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5413" w:rsidRPr="00B64B4E" w:rsidRDefault="00FF5413">
      <w:pPr>
        <w:rPr>
          <w:color w:val="000000" w:themeColor="text1"/>
          <w:sz w:val="20"/>
        </w:rPr>
      </w:pPr>
      <w:r w:rsidRPr="00B64B4E">
        <w:rPr>
          <w:color w:val="000000" w:themeColor="text1"/>
          <w:sz w:val="20"/>
        </w:rPr>
        <w:t>Summary of Infection Prevention Practices in Dental Settings</w:t>
      </w:r>
    </w:p>
    <w:p w:rsidR="00FF5413" w:rsidRPr="00B64B4E" w:rsidRDefault="00FF5413">
      <w:pPr>
        <w:rPr>
          <w:color w:val="000000" w:themeColor="text1"/>
          <w:sz w:val="20"/>
        </w:rPr>
      </w:pPr>
    </w:p>
    <w:p w:rsidR="00FF5413" w:rsidRPr="00B64B4E" w:rsidRDefault="00FF5413">
      <w:pPr>
        <w:rPr>
          <w:color w:val="000000" w:themeColor="text1"/>
          <w:sz w:val="20"/>
        </w:rPr>
      </w:pPr>
      <w:r w:rsidRPr="00B64B4E">
        <w:rPr>
          <w:color w:val="000000" w:themeColor="text1"/>
          <w:sz w:val="20"/>
        </w:rPr>
        <w:t>Basic Expectations for Safe Care</w:t>
      </w:r>
    </w:p>
    <w:p w:rsidR="00FF5413" w:rsidRPr="00B64B4E" w:rsidRDefault="00FF5413">
      <w:pPr>
        <w:rPr>
          <w:color w:val="000000" w:themeColor="text1"/>
          <w:sz w:val="20"/>
        </w:rPr>
      </w:pPr>
    </w:p>
    <w:p w:rsidR="00FF5413" w:rsidRPr="00B64B4E" w:rsidRDefault="00FF5413" w:rsidP="00FF5413">
      <w:pPr>
        <w:pStyle w:val="NormalWeb"/>
        <w:shd w:val="clear" w:color="auto" w:fill="FFFFFF"/>
        <w:rPr>
          <w:color w:val="000000" w:themeColor="text1"/>
          <w:sz w:val="20"/>
        </w:rPr>
      </w:pPr>
      <w:r w:rsidRPr="00B64B4E">
        <w:rPr>
          <w:rFonts w:ascii="SerifaStd" w:hAnsi="SerifaStd"/>
          <w:color w:val="000000" w:themeColor="text1"/>
          <w:sz w:val="28"/>
          <w:szCs w:val="36"/>
        </w:rPr>
        <w:t xml:space="preserve">Note to Readers </w:t>
      </w:r>
    </w:p>
    <w:p w:rsidR="00FF5413" w:rsidRPr="00B64B4E" w:rsidRDefault="00FF5413" w:rsidP="00FF5413">
      <w:pPr>
        <w:pStyle w:val="NormalWeb"/>
        <w:shd w:val="clear" w:color="auto" w:fill="FFFFFF"/>
        <w:rPr>
          <w:color w:val="000000" w:themeColor="text1"/>
          <w:sz w:val="20"/>
        </w:rPr>
      </w:pPr>
      <w:r w:rsidRPr="00B64B4E">
        <w:rPr>
          <w:rFonts w:ascii="MyriadPro" w:hAnsi="MyriadPro"/>
          <w:color w:val="000000" w:themeColor="text1"/>
          <w:sz w:val="18"/>
          <w:szCs w:val="22"/>
        </w:rPr>
        <w:t xml:space="preserve">This document is a summary guide of basic infection prevention recommendations for all dental health care settings. These include traditional settings such as private dental practices, dental clinics, dental schools </w:t>
      </w:r>
    </w:p>
    <w:p w:rsidR="00FF5413" w:rsidRPr="00B64B4E" w:rsidRDefault="00FF5413" w:rsidP="00FF5413">
      <w:pPr>
        <w:pStyle w:val="NormalWeb"/>
        <w:shd w:val="clear" w:color="auto" w:fill="FFFFFF"/>
        <w:rPr>
          <w:color w:val="000000" w:themeColor="text1"/>
          <w:sz w:val="20"/>
        </w:rPr>
      </w:pPr>
      <w:r w:rsidRPr="00B64B4E">
        <w:rPr>
          <w:rFonts w:ascii="MyriadPro" w:hAnsi="MyriadPro"/>
          <w:color w:val="000000" w:themeColor="text1"/>
          <w:sz w:val="18"/>
          <w:szCs w:val="22"/>
        </w:rPr>
        <w:t xml:space="preserve">and educational programs (including dental assisting, dental hygiene, and laboratory) and nontraditional settings that often use portable dental equipment such as clinics held in schools for sealant and </w:t>
      </w:r>
      <w:r w:rsidR="00E03B15">
        <w:rPr>
          <w:rFonts w:ascii="MyriadPro" w:hAnsi="MyriadPro"/>
          <w:color w:val="000000" w:themeColor="text1"/>
          <w:sz w:val="18"/>
          <w:szCs w:val="22"/>
        </w:rPr>
        <w:t>fl</w:t>
      </w:r>
      <w:r w:rsidRPr="00B64B4E">
        <w:rPr>
          <w:rFonts w:ascii="MyriadPro" w:hAnsi="MyriadPro"/>
          <w:color w:val="000000" w:themeColor="text1"/>
          <w:sz w:val="18"/>
          <w:szCs w:val="22"/>
        </w:rPr>
        <w:t xml:space="preserve">uoride placement and in other </w:t>
      </w:r>
    </w:p>
    <w:p w:rsidR="00FF5413" w:rsidRPr="00B64B4E" w:rsidRDefault="00FF5413" w:rsidP="00FF5413">
      <w:pPr>
        <w:pStyle w:val="NormalWeb"/>
        <w:shd w:val="clear" w:color="auto" w:fill="FFFFFF"/>
        <w:rPr>
          <w:color w:val="000000" w:themeColor="text1"/>
          <w:sz w:val="20"/>
        </w:rPr>
      </w:pPr>
      <w:r w:rsidRPr="00B64B4E">
        <w:rPr>
          <w:rFonts w:ascii="MyriadPro" w:hAnsi="MyriadPro"/>
          <w:color w:val="000000" w:themeColor="text1"/>
          <w:sz w:val="18"/>
          <w:szCs w:val="22"/>
        </w:rPr>
        <w:t xml:space="preserve">sites for humanitarian dental missions. </w:t>
      </w:r>
    </w:p>
    <w:p w:rsidR="00FF5413" w:rsidRPr="00B64B4E" w:rsidRDefault="00FF5413" w:rsidP="00FF5413">
      <w:pPr>
        <w:pStyle w:val="NormalWeb"/>
        <w:shd w:val="clear" w:color="auto" w:fill="FFFFFF"/>
        <w:rPr>
          <w:color w:val="000000" w:themeColor="text1"/>
          <w:sz w:val="20"/>
        </w:rPr>
      </w:pPr>
      <w:r w:rsidRPr="00B64B4E">
        <w:rPr>
          <w:rFonts w:ascii="MyriadPro" w:hAnsi="MyriadPro"/>
          <w:color w:val="000000" w:themeColor="text1"/>
          <w:sz w:val="18"/>
          <w:szCs w:val="22"/>
        </w:rPr>
        <w:t>While the informati</w:t>
      </w:r>
      <w:r w:rsidR="00E03B15">
        <w:rPr>
          <w:rFonts w:ascii="MyriadPro" w:hAnsi="MyriadPro"/>
          <w:color w:val="000000" w:themeColor="text1"/>
          <w:sz w:val="18"/>
          <w:szCs w:val="22"/>
        </w:rPr>
        <w:t>on included in this document re</w:t>
      </w:r>
      <w:r w:rsidR="00E03B15" w:rsidRPr="00B64B4E">
        <w:rPr>
          <w:rFonts w:ascii="MyriadPro" w:hAnsi="MyriadPro"/>
          <w:color w:val="000000" w:themeColor="text1"/>
          <w:sz w:val="18"/>
          <w:szCs w:val="22"/>
        </w:rPr>
        <w:t>acts</w:t>
      </w:r>
      <w:r w:rsidRPr="00B64B4E">
        <w:rPr>
          <w:rFonts w:ascii="MyriadPro" w:hAnsi="MyriadPro"/>
          <w:color w:val="000000" w:themeColor="text1"/>
          <w:sz w:val="18"/>
          <w:szCs w:val="22"/>
        </w:rPr>
        <w:t xml:space="preserve"> existing evidence-based guidelines produced by the Centers for </w:t>
      </w:r>
    </w:p>
    <w:p w:rsidR="00FF5413" w:rsidRPr="00B64B4E" w:rsidRDefault="00FF5413" w:rsidP="00FF5413">
      <w:pPr>
        <w:pStyle w:val="NormalWeb"/>
        <w:shd w:val="clear" w:color="auto" w:fill="FFFFFF"/>
        <w:rPr>
          <w:rFonts w:ascii="MyriadPro" w:hAnsi="MyriadPro"/>
          <w:color w:val="000000" w:themeColor="text1"/>
          <w:sz w:val="18"/>
          <w:szCs w:val="22"/>
        </w:rPr>
      </w:pPr>
      <w:r w:rsidRPr="00B64B4E">
        <w:rPr>
          <w:rFonts w:ascii="MyriadPro" w:hAnsi="MyriadPro"/>
          <w:color w:val="000000" w:themeColor="text1"/>
          <w:sz w:val="18"/>
          <w:szCs w:val="22"/>
        </w:rPr>
        <w:t>Disease Control and Prevention (CDC), it</w:t>
      </w:r>
      <w:r w:rsidRPr="00B64B4E">
        <w:rPr>
          <w:rFonts w:ascii="MyriadPro" w:hAnsi="MyriadPro"/>
          <w:color w:val="000000" w:themeColor="text1"/>
          <w:sz w:val="18"/>
          <w:szCs w:val="22"/>
        </w:rPr>
        <w:br/>
        <w:t xml:space="preserve">is not intended as a replacement for more extensive guidelines. This summary guide is based primarily upon elements of Standard Precautions and represents a summary of basic infection prevention expectations for safe care in dental settings as recommended in the </w:t>
      </w:r>
      <w:r w:rsidRPr="00B64B4E">
        <w:rPr>
          <w:rFonts w:ascii="MyriadPro" w:hAnsi="MyriadPro"/>
          <w:i/>
          <w:iCs/>
          <w:color w:val="000000" w:themeColor="text1"/>
          <w:sz w:val="18"/>
          <w:szCs w:val="22"/>
        </w:rPr>
        <w:t>Guidelines for Infection Control in Dental Health-Care Settings—2003</w:t>
      </w:r>
      <w:r w:rsidRPr="00B64B4E">
        <w:rPr>
          <w:rFonts w:ascii="MyriadPro" w:hAnsi="MyriadPro"/>
          <w:color w:val="000000" w:themeColor="text1"/>
          <w:sz w:val="18"/>
          <w:szCs w:val="22"/>
        </w:rPr>
        <w:t>. Readers are urged to use the Infection Prevention Checklist for Dental Settings (Appendix</w:t>
      </w:r>
      <w:r w:rsidRPr="00B64B4E">
        <w:rPr>
          <w:rFonts w:ascii="MyriadPro" w:hAnsi="MyriadPro"/>
          <w:color w:val="000000" w:themeColor="text1"/>
          <w:sz w:val="18"/>
          <w:szCs w:val="22"/>
        </w:rPr>
        <w:br/>
        <w:t>A), a companion to the summary; and to consult the full guidelines for additional backgroun</w:t>
      </w:r>
      <w:r w:rsidR="00E03B15">
        <w:rPr>
          <w:rFonts w:ascii="MyriadPro" w:hAnsi="MyriadPro"/>
          <w:color w:val="000000" w:themeColor="text1"/>
          <w:sz w:val="18"/>
          <w:szCs w:val="22"/>
        </w:rPr>
        <w:t>d, rationale, and scientifi</w:t>
      </w:r>
      <w:r w:rsidRPr="00B64B4E">
        <w:rPr>
          <w:rFonts w:ascii="MyriadPro" w:hAnsi="MyriadPro"/>
          <w:color w:val="000000" w:themeColor="text1"/>
          <w:sz w:val="18"/>
          <w:szCs w:val="22"/>
        </w:rPr>
        <w:t xml:space="preserve">c evidence behind each recommendation. </w:t>
      </w:r>
    </w:p>
    <w:p w:rsidR="00FF5413" w:rsidRPr="00B64B4E" w:rsidRDefault="00FF5413" w:rsidP="00FF5413">
      <w:pPr>
        <w:pStyle w:val="NormalWeb"/>
        <w:shd w:val="clear" w:color="auto" w:fill="FFFFFF"/>
        <w:rPr>
          <w:rFonts w:ascii="MyriadPro" w:hAnsi="MyriadPro"/>
          <w:color w:val="000000" w:themeColor="text1"/>
          <w:sz w:val="18"/>
          <w:szCs w:val="22"/>
        </w:rPr>
      </w:pPr>
    </w:p>
    <w:p w:rsidR="00FF5413" w:rsidRPr="00B64B4E" w:rsidRDefault="00FF5413" w:rsidP="00FF5413">
      <w:pPr>
        <w:pStyle w:val="NormalWeb"/>
        <w:shd w:val="clear" w:color="auto" w:fill="FFFFFF"/>
        <w:rPr>
          <w:color w:val="000000" w:themeColor="text1"/>
          <w:sz w:val="20"/>
        </w:rPr>
      </w:pPr>
      <w:r w:rsidRPr="00B64B4E">
        <w:rPr>
          <w:rFonts w:ascii="SerifaStd" w:hAnsi="SerifaStd"/>
          <w:color w:val="000000" w:themeColor="text1"/>
          <w:sz w:val="28"/>
          <w:szCs w:val="36"/>
        </w:rPr>
        <w:t xml:space="preserve">Suggested Citation </w:t>
      </w:r>
    </w:p>
    <w:p w:rsidR="00FF5413" w:rsidRPr="00B64B4E" w:rsidRDefault="00FF5413" w:rsidP="00FF5413">
      <w:pPr>
        <w:pStyle w:val="NormalWeb"/>
        <w:shd w:val="clear" w:color="auto" w:fill="FFFFFF"/>
        <w:rPr>
          <w:color w:val="000000" w:themeColor="text1"/>
          <w:sz w:val="20"/>
        </w:rPr>
      </w:pPr>
      <w:r w:rsidRPr="00B64B4E">
        <w:rPr>
          <w:rFonts w:ascii="MyriadPro" w:hAnsi="MyriadPro"/>
          <w:color w:val="000000" w:themeColor="text1"/>
          <w:sz w:val="18"/>
          <w:szCs w:val="22"/>
        </w:rPr>
        <w:t xml:space="preserve">Centers for Disease Control and Prevention. </w:t>
      </w:r>
      <w:r w:rsidRPr="00B64B4E">
        <w:rPr>
          <w:rFonts w:ascii="MyriadPro" w:hAnsi="MyriadPro"/>
          <w:i/>
          <w:iCs/>
          <w:color w:val="000000" w:themeColor="text1"/>
          <w:sz w:val="18"/>
          <w:szCs w:val="22"/>
        </w:rPr>
        <w:t>Summary of Infection Prevention Practices in Dental Settings: Basic Expectations for Safe Care</w:t>
      </w:r>
      <w:r w:rsidRPr="00B64B4E">
        <w:rPr>
          <w:rFonts w:ascii="MyriadPro" w:hAnsi="MyriadPro"/>
          <w:color w:val="000000" w:themeColor="text1"/>
          <w:sz w:val="18"/>
          <w:szCs w:val="22"/>
        </w:rPr>
        <w:t xml:space="preserve">. Atlanta, GA: US Department of Health and Human Services, Centers for Disease Control and Prevention, National Center for Chronic Disease Prevention and Health Promotion, Division of Oral Health; March 2016. </w:t>
      </w:r>
    </w:p>
    <w:p w:rsidR="00FF5413" w:rsidRPr="00B64B4E" w:rsidRDefault="00FF5413" w:rsidP="00FF5413">
      <w:pPr>
        <w:pStyle w:val="NormalWeb"/>
        <w:shd w:val="clear" w:color="auto" w:fill="FFFFFF"/>
        <w:rPr>
          <w:color w:val="000000" w:themeColor="text1"/>
          <w:sz w:val="20"/>
        </w:rPr>
      </w:pPr>
      <w:r w:rsidRPr="00B64B4E">
        <w:rPr>
          <w:rFonts w:ascii="MyriadPro" w:hAnsi="MyriadPro"/>
          <w:color w:val="000000" w:themeColor="text1"/>
          <w:sz w:val="18"/>
          <w:szCs w:val="22"/>
        </w:rPr>
        <w:t xml:space="preserve">Adapted from: </w:t>
      </w:r>
      <w:r w:rsidRPr="00B64B4E">
        <w:rPr>
          <w:rFonts w:ascii="MyriadPro" w:hAnsi="MyriadPro"/>
          <w:i/>
          <w:iCs/>
          <w:color w:val="000000" w:themeColor="text1"/>
          <w:sz w:val="18"/>
          <w:szCs w:val="22"/>
        </w:rPr>
        <w:t xml:space="preserve">Guide to Infection Prevention for Outpatient Settings: Minimum Expectations for Safe Care </w:t>
      </w:r>
      <w:r w:rsidRPr="00B64B4E">
        <w:rPr>
          <w:rFonts w:ascii="MyriadPro" w:hAnsi="MyriadPro"/>
          <w:color w:val="000000" w:themeColor="text1"/>
          <w:sz w:val="18"/>
          <w:szCs w:val="22"/>
        </w:rPr>
        <w:t xml:space="preserve">http://www.cdc.gov/hai/settings/outpatient/outpatient-care-guidelines.html </w:t>
      </w:r>
    </w:p>
    <w:p w:rsidR="00FF5413" w:rsidRDefault="00FF5413" w:rsidP="00FF5413">
      <w:pPr>
        <w:pStyle w:val="NormalWeb"/>
        <w:shd w:val="clear" w:color="auto" w:fill="FFFFFF"/>
        <w:rPr>
          <w:rFonts w:ascii="SerifaStd" w:hAnsi="SerifaStd"/>
          <w:color w:val="000000" w:themeColor="text1"/>
          <w:sz w:val="28"/>
          <w:szCs w:val="36"/>
        </w:rPr>
      </w:pPr>
    </w:p>
    <w:p w:rsidR="00E03B15" w:rsidRDefault="00E03B15" w:rsidP="00FF5413">
      <w:pPr>
        <w:pStyle w:val="NormalWeb"/>
        <w:shd w:val="clear" w:color="auto" w:fill="FFFFFF"/>
        <w:rPr>
          <w:rFonts w:ascii="SerifaStd" w:hAnsi="SerifaStd"/>
          <w:color w:val="000000" w:themeColor="text1"/>
          <w:sz w:val="28"/>
          <w:szCs w:val="36"/>
        </w:rPr>
      </w:pPr>
    </w:p>
    <w:p w:rsidR="00E03B15" w:rsidRDefault="00E03B15" w:rsidP="00FF5413">
      <w:pPr>
        <w:pStyle w:val="NormalWeb"/>
        <w:shd w:val="clear" w:color="auto" w:fill="FFFFFF"/>
        <w:rPr>
          <w:rFonts w:ascii="SerifaStd" w:hAnsi="SerifaStd"/>
          <w:color w:val="000000" w:themeColor="text1"/>
          <w:sz w:val="28"/>
          <w:szCs w:val="36"/>
        </w:rPr>
      </w:pPr>
    </w:p>
    <w:p w:rsidR="00E03B15" w:rsidRDefault="00E03B15" w:rsidP="00FF5413">
      <w:pPr>
        <w:pStyle w:val="NormalWeb"/>
        <w:shd w:val="clear" w:color="auto" w:fill="FFFFFF"/>
        <w:rPr>
          <w:rFonts w:ascii="SerifaStd" w:hAnsi="SerifaStd"/>
          <w:color w:val="000000" w:themeColor="text1"/>
          <w:sz w:val="28"/>
          <w:szCs w:val="36"/>
        </w:rPr>
      </w:pPr>
    </w:p>
    <w:p w:rsidR="00E03B15" w:rsidRDefault="00E03B15" w:rsidP="00FF5413">
      <w:pPr>
        <w:pStyle w:val="NormalWeb"/>
        <w:shd w:val="clear" w:color="auto" w:fill="FFFFFF"/>
        <w:rPr>
          <w:rFonts w:ascii="SerifaStd" w:hAnsi="SerifaStd"/>
          <w:color w:val="000000" w:themeColor="text1"/>
          <w:sz w:val="28"/>
          <w:szCs w:val="36"/>
        </w:rPr>
      </w:pPr>
    </w:p>
    <w:p w:rsidR="00E03B15" w:rsidRPr="00B64B4E" w:rsidRDefault="00E03B15" w:rsidP="00FF5413">
      <w:pPr>
        <w:pStyle w:val="NormalWeb"/>
        <w:shd w:val="clear" w:color="auto" w:fill="FFFFFF"/>
        <w:rPr>
          <w:rFonts w:ascii="SerifaStd" w:hAnsi="SerifaStd"/>
          <w:color w:val="000000" w:themeColor="text1"/>
          <w:sz w:val="28"/>
          <w:szCs w:val="36"/>
        </w:rPr>
      </w:pPr>
    </w:p>
    <w:p w:rsidR="00E03B15" w:rsidRDefault="00E03B15" w:rsidP="00FF5413">
      <w:pPr>
        <w:pStyle w:val="NormalWeb"/>
        <w:shd w:val="clear" w:color="auto" w:fill="FFFFFF"/>
        <w:rPr>
          <w:rFonts w:ascii="SerifaStd" w:hAnsi="SerifaStd"/>
          <w:color w:val="000000" w:themeColor="text1"/>
          <w:sz w:val="28"/>
          <w:szCs w:val="36"/>
        </w:rPr>
      </w:pPr>
    </w:p>
    <w:p w:rsidR="00FF5413" w:rsidRPr="00E03B15" w:rsidRDefault="00FF5413" w:rsidP="00FF5413">
      <w:pPr>
        <w:pStyle w:val="NormalWeb"/>
        <w:shd w:val="clear" w:color="auto" w:fill="FFFFFF"/>
        <w:rPr>
          <w:color w:val="000000" w:themeColor="text1"/>
          <w:sz w:val="18"/>
        </w:rPr>
      </w:pPr>
      <w:r w:rsidRPr="00E03B15">
        <w:rPr>
          <w:rFonts w:ascii="SerifaStd" w:hAnsi="SerifaStd"/>
          <w:color w:val="000000" w:themeColor="text1"/>
          <w:szCs w:val="36"/>
        </w:rPr>
        <w:lastRenderedPageBreak/>
        <w:t xml:space="preserve">Contents </w:t>
      </w:r>
    </w:p>
    <w:p w:rsidR="00FF5413" w:rsidRPr="00E03B15" w:rsidRDefault="00FF5413" w:rsidP="00FF5413">
      <w:pPr>
        <w:pStyle w:val="NormalWeb"/>
        <w:shd w:val="clear" w:color="auto" w:fill="FFFFFF"/>
        <w:rPr>
          <w:color w:val="000000" w:themeColor="text1"/>
          <w:sz w:val="18"/>
        </w:rPr>
      </w:pPr>
      <w:r w:rsidRPr="00E03B15">
        <w:rPr>
          <w:rFonts w:ascii="SerifaStd" w:hAnsi="SerifaStd"/>
          <w:color w:val="000000" w:themeColor="text1"/>
          <w:sz w:val="16"/>
          <w:szCs w:val="22"/>
        </w:rPr>
        <w:t>Suggested Citation</w:t>
      </w:r>
      <w:r w:rsidRPr="00E03B15">
        <w:rPr>
          <w:rFonts w:ascii="MyriadPro" w:hAnsi="MyriadPro"/>
          <w:color w:val="000000" w:themeColor="text1"/>
          <w:sz w:val="6"/>
          <w:szCs w:val="12"/>
        </w:rPr>
        <w:t>................................................................................................................................................................................................................................................................................</w:t>
      </w:r>
      <w:r w:rsidRPr="00E03B15">
        <w:rPr>
          <w:rFonts w:ascii="MyriadPro" w:hAnsi="MyriadPro"/>
          <w:color w:val="000000" w:themeColor="text1"/>
          <w:sz w:val="16"/>
          <w:szCs w:val="22"/>
        </w:rPr>
        <w:t xml:space="preserve">2 </w:t>
      </w:r>
    </w:p>
    <w:p w:rsidR="00FF5413" w:rsidRPr="00E03B15" w:rsidRDefault="00FF5413" w:rsidP="00FF5413">
      <w:pPr>
        <w:pStyle w:val="NormalWeb"/>
        <w:shd w:val="clear" w:color="auto" w:fill="FFFFFF"/>
        <w:rPr>
          <w:color w:val="000000" w:themeColor="text1"/>
          <w:sz w:val="18"/>
        </w:rPr>
      </w:pPr>
      <w:r w:rsidRPr="00E03B15">
        <w:rPr>
          <w:rFonts w:ascii="SerifaStd" w:hAnsi="SerifaStd"/>
          <w:color w:val="000000" w:themeColor="text1"/>
          <w:sz w:val="16"/>
          <w:szCs w:val="22"/>
        </w:rPr>
        <w:t>Introduction</w:t>
      </w:r>
      <w:r w:rsidRPr="00E03B15">
        <w:rPr>
          <w:rFonts w:ascii="MyriadPro" w:hAnsi="MyriadPro"/>
          <w:color w:val="000000" w:themeColor="text1"/>
          <w:sz w:val="6"/>
          <w:szCs w:val="12"/>
        </w:rPr>
        <w:t>.................................................................................................................................................................................................................................................................................................................</w:t>
      </w:r>
      <w:r w:rsidRPr="00E03B15">
        <w:rPr>
          <w:rFonts w:ascii="MyriadPro" w:hAnsi="MyriadPro"/>
          <w:color w:val="000000" w:themeColor="text1"/>
          <w:sz w:val="16"/>
          <w:szCs w:val="22"/>
        </w:rPr>
        <w:t xml:space="preserve">4 </w:t>
      </w:r>
    </w:p>
    <w:p w:rsidR="00FF5413" w:rsidRPr="00E03B15" w:rsidRDefault="00FF5413" w:rsidP="00FF5413">
      <w:pPr>
        <w:pStyle w:val="NormalWeb"/>
        <w:shd w:val="clear" w:color="auto" w:fill="FFFFFF"/>
        <w:rPr>
          <w:color w:val="000000" w:themeColor="text1"/>
          <w:sz w:val="18"/>
        </w:rPr>
      </w:pPr>
      <w:r w:rsidRPr="00E03B15">
        <w:rPr>
          <w:rFonts w:ascii="SerifaStd" w:hAnsi="SerifaStd"/>
          <w:color w:val="000000" w:themeColor="text1"/>
          <w:sz w:val="16"/>
          <w:szCs w:val="22"/>
        </w:rPr>
        <w:t>Objectives</w:t>
      </w:r>
      <w:r w:rsidRPr="00E03B15">
        <w:rPr>
          <w:rFonts w:ascii="MyriadPro" w:hAnsi="MyriadPro"/>
          <w:color w:val="000000" w:themeColor="text1"/>
          <w:sz w:val="6"/>
          <w:szCs w:val="12"/>
        </w:rPr>
        <w:t>..........................................................................................................................................................................................................................................................................................................................</w:t>
      </w:r>
      <w:r w:rsidRPr="00E03B15">
        <w:rPr>
          <w:rFonts w:ascii="MyriadPro" w:hAnsi="MyriadPro"/>
          <w:color w:val="000000" w:themeColor="text1"/>
          <w:sz w:val="16"/>
          <w:szCs w:val="22"/>
        </w:rPr>
        <w:t xml:space="preserve">5 </w:t>
      </w:r>
    </w:p>
    <w:p w:rsidR="00FF5413" w:rsidRPr="00E03B15" w:rsidRDefault="00FF5413" w:rsidP="00FF5413">
      <w:pPr>
        <w:pStyle w:val="NormalWeb"/>
        <w:shd w:val="clear" w:color="auto" w:fill="FFFFFF"/>
        <w:rPr>
          <w:color w:val="000000" w:themeColor="text1"/>
          <w:sz w:val="18"/>
        </w:rPr>
      </w:pPr>
      <w:r w:rsidRPr="00E03B15">
        <w:rPr>
          <w:rFonts w:ascii="SerifaStd" w:hAnsi="SerifaStd"/>
          <w:color w:val="000000" w:themeColor="text1"/>
          <w:sz w:val="16"/>
          <w:szCs w:val="22"/>
        </w:rPr>
        <w:t>Fundamental Elements Needed to Prevent Transmission of Infectious Agents in Dental Settings</w:t>
      </w:r>
      <w:r w:rsidRPr="00E03B15">
        <w:rPr>
          <w:rFonts w:ascii="MyriadPro" w:hAnsi="MyriadPro"/>
          <w:color w:val="000000" w:themeColor="text1"/>
          <w:sz w:val="6"/>
          <w:szCs w:val="12"/>
        </w:rPr>
        <w:t>...............................................................................................................................................................................................................................................</w:t>
      </w:r>
      <w:r w:rsidRPr="00E03B15">
        <w:rPr>
          <w:rFonts w:ascii="MyriadPro" w:hAnsi="MyriadPro"/>
          <w:color w:val="000000" w:themeColor="text1"/>
          <w:sz w:val="16"/>
          <w:szCs w:val="22"/>
        </w:rPr>
        <w:t xml:space="preserve">6 </w:t>
      </w:r>
    </w:p>
    <w:p w:rsidR="00E03B15" w:rsidRPr="00E03B15" w:rsidRDefault="00FF5413" w:rsidP="00FF5413">
      <w:pPr>
        <w:pStyle w:val="NormalWeb"/>
        <w:shd w:val="clear" w:color="auto" w:fill="FFFFFF"/>
        <w:rPr>
          <w:rFonts w:ascii="MyriadPro" w:hAnsi="MyriadPro"/>
          <w:color w:val="000000" w:themeColor="text1"/>
          <w:sz w:val="16"/>
          <w:szCs w:val="22"/>
        </w:rPr>
      </w:pPr>
      <w:r w:rsidRPr="00E03B15">
        <w:rPr>
          <w:rFonts w:ascii="MyriadPro" w:hAnsi="MyriadPro"/>
          <w:color w:val="000000" w:themeColor="text1"/>
          <w:sz w:val="16"/>
          <w:szCs w:val="22"/>
        </w:rPr>
        <w:t>Administrative Measures</w:t>
      </w:r>
      <w:r w:rsidRPr="00E03B15">
        <w:rPr>
          <w:rFonts w:ascii="MyriadPro" w:hAnsi="MyriadPro"/>
          <w:color w:val="000000" w:themeColor="text1"/>
          <w:sz w:val="6"/>
          <w:szCs w:val="12"/>
        </w:rPr>
        <w:t>.................................................................................................................................................................................................................................................................</w:t>
      </w:r>
      <w:r w:rsidRPr="00E03B15">
        <w:rPr>
          <w:rFonts w:ascii="MyriadPro" w:hAnsi="MyriadPro"/>
          <w:color w:val="000000" w:themeColor="text1"/>
          <w:sz w:val="16"/>
          <w:szCs w:val="22"/>
        </w:rPr>
        <w:t xml:space="preserve">6 </w:t>
      </w:r>
    </w:p>
    <w:p w:rsidR="00E03B15" w:rsidRPr="00E03B15" w:rsidRDefault="00FF5413" w:rsidP="00FF5413">
      <w:pPr>
        <w:pStyle w:val="NormalWeb"/>
        <w:shd w:val="clear" w:color="auto" w:fill="FFFFFF"/>
        <w:rPr>
          <w:rFonts w:ascii="MyriadPro" w:hAnsi="MyriadPro"/>
          <w:color w:val="000000" w:themeColor="text1"/>
          <w:sz w:val="16"/>
          <w:szCs w:val="22"/>
        </w:rPr>
      </w:pPr>
      <w:r w:rsidRPr="00E03B15">
        <w:rPr>
          <w:rFonts w:ascii="MyriadPro" w:hAnsi="MyriadPro"/>
          <w:color w:val="000000" w:themeColor="text1"/>
          <w:sz w:val="16"/>
          <w:szCs w:val="22"/>
        </w:rPr>
        <w:t>Infection Prevention Education and Training</w:t>
      </w:r>
      <w:r w:rsidRPr="00E03B15">
        <w:rPr>
          <w:rFonts w:ascii="MyriadPro" w:hAnsi="MyriadPro"/>
          <w:color w:val="000000" w:themeColor="text1"/>
          <w:sz w:val="6"/>
          <w:szCs w:val="12"/>
        </w:rPr>
        <w:t>.........................................................................................................................................................................................</w:t>
      </w:r>
      <w:r w:rsidRPr="00E03B15">
        <w:rPr>
          <w:rFonts w:ascii="MyriadPro" w:hAnsi="MyriadPro"/>
          <w:color w:val="000000" w:themeColor="text1"/>
          <w:sz w:val="16"/>
          <w:szCs w:val="22"/>
        </w:rPr>
        <w:t xml:space="preserve">6 </w:t>
      </w:r>
    </w:p>
    <w:p w:rsidR="00E03B15" w:rsidRPr="00E03B15" w:rsidRDefault="00FF5413" w:rsidP="00FF5413">
      <w:pPr>
        <w:pStyle w:val="NormalWeb"/>
        <w:shd w:val="clear" w:color="auto" w:fill="FFFFFF"/>
        <w:rPr>
          <w:rFonts w:ascii="MyriadPro" w:hAnsi="MyriadPro"/>
          <w:color w:val="000000" w:themeColor="text1"/>
          <w:sz w:val="16"/>
          <w:szCs w:val="22"/>
        </w:rPr>
      </w:pPr>
      <w:r w:rsidRPr="00E03B15">
        <w:rPr>
          <w:rFonts w:ascii="MyriadPro" w:hAnsi="MyriadPro"/>
          <w:color w:val="000000" w:themeColor="text1"/>
          <w:sz w:val="16"/>
          <w:szCs w:val="22"/>
        </w:rPr>
        <w:t>Dental Health Care Personnel Safety</w:t>
      </w:r>
      <w:r w:rsidRPr="00E03B15">
        <w:rPr>
          <w:rFonts w:ascii="MyriadPro" w:hAnsi="MyriadPro"/>
          <w:color w:val="000000" w:themeColor="text1"/>
          <w:sz w:val="6"/>
          <w:szCs w:val="12"/>
        </w:rPr>
        <w:t>......................................................................................................................................................................................................................</w:t>
      </w:r>
      <w:r w:rsidRPr="00E03B15">
        <w:rPr>
          <w:rFonts w:ascii="MyriadPro" w:hAnsi="MyriadPro"/>
          <w:color w:val="000000" w:themeColor="text1"/>
          <w:sz w:val="16"/>
          <w:szCs w:val="22"/>
        </w:rPr>
        <w:t xml:space="preserve">7 </w:t>
      </w:r>
    </w:p>
    <w:p w:rsidR="00E03B15" w:rsidRPr="00E03B15" w:rsidRDefault="00FF5413" w:rsidP="00FF5413">
      <w:pPr>
        <w:pStyle w:val="NormalWeb"/>
        <w:shd w:val="clear" w:color="auto" w:fill="FFFFFF"/>
        <w:rPr>
          <w:rFonts w:ascii="MyriadPro" w:hAnsi="MyriadPro"/>
          <w:color w:val="000000" w:themeColor="text1"/>
          <w:sz w:val="16"/>
          <w:szCs w:val="22"/>
        </w:rPr>
      </w:pPr>
      <w:r w:rsidRPr="00E03B15">
        <w:rPr>
          <w:rFonts w:ascii="MyriadPro" w:hAnsi="MyriadPro"/>
          <w:color w:val="000000" w:themeColor="text1"/>
          <w:sz w:val="16"/>
          <w:szCs w:val="22"/>
        </w:rPr>
        <w:t>Program Evaluation</w:t>
      </w:r>
      <w:r w:rsidRPr="00E03B15">
        <w:rPr>
          <w:rFonts w:ascii="MyriadPro" w:hAnsi="MyriadPro"/>
          <w:color w:val="000000" w:themeColor="text1"/>
          <w:sz w:val="6"/>
          <w:szCs w:val="12"/>
        </w:rPr>
        <w:t>....................................................................................................................................................................................................................................................................................</w:t>
      </w:r>
      <w:r w:rsidRPr="00E03B15">
        <w:rPr>
          <w:rFonts w:ascii="MyriadPro" w:hAnsi="MyriadPro"/>
          <w:color w:val="000000" w:themeColor="text1"/>
          <w:sz w:val="16"/>
          <w:szCs w:val="22"/>
        </w:rPr>
        <w:t xml:space="preserve">8 </w:t>
      </w:r>
    </w:p>
    <w:p w:rsidR="00FF5413" w:rsidRPr="00E03B15" w:rsidRDefault="00FF5413" w:rsidP="00FF5413">
      <w:pPr>
        <w:pStyle w:val="NormalWeb"/>
        <w:shd w:val="clear" w:color="auto" w:fill="FFFFFF"/>
        <w:rPr>
          <w:color w:val="000000" w:themeColor="text1"/>
          <w:sz w:val="18"/>
        </w:rPr>
      </w:pPr>
      <w:r w:rsidRPr="00E03B15">
        <w:rPr>
          <w:rFonts w:ascii="MyriadPro" w:hAnsi="MyriadPro"/>
          <w:color w:val="000000" w:themeColor="text1"/>
          <w:sz w:val="16"/>
          <w:szCs w:val="22"/>
        </w:rPr>
        <w:t>Standard Precautions</w:t>
      </w:r>
      <w:r w:rsidRPr="00E03B15">
        <w:rPr>
          <w:rFonts w:ascii="MyriadPro" w:hAnsi="MyriadPro"/>
          <w:color w:val="000000" w:themeColor="text1"/>
          <w:sz w:val="6"/>
          <w:szCs w:val="12"/>
        </w:rPr>
        <w:t>.............................................................................................................................................................................................................................................................................</w:t>
      </w:r>
      <w:r w:rsidRPr="00E03B15">
        <w:rPr>
          <w:rFonts w:ascii="MyriadPro" w:hAnsi="MyriadPro"/>
          <w:color w:val="000000" w:themeColor="text1"/>
          <w:sz w:val="16"/>
          <w:szCs w:val="22"/>
        </w:rPr>
        <w:t xml:space="preserve">8 </w:t>
      </w:r>
    </w:p>
    <w:p w:rsidR="00E03B15" w:rsidRPr="00E03B15" w:rsidRDefault="00FF5413" w:rsidP="00FF5413">
      <w:pPr>
        <w:pStyle w:val="NormalWeb"/>
        <w:shd w:val="clear" w:color="auto" w:fill="FFFFFF"/>
        <w:rPr>
          <w:rFonts w:ascii="MyriadPro" w:hAnsi="MyriadPro"/>
          <w:color w:val="000000" w:themeColor="text1"/>
          <w:sz w:val="16"/>
          <w:szCs w:val="22"/>
        </w:rPr>
      </w:pPr>
      <w:r w:rsidRPr="00E03B15">
        <w:rPr>
          <w:rFonts w:ascii="MyriadPro" w:hAnsi="MyriadPro"/>
          <w:color w:val="000000" w:themeColor="text1"/>
          <w:sz w:val="16"/>
          <w:szCs w:val="22"/>
        </w:rPr>
        <w:t>Hand Hygiene</w:t>
      </w:r>
      <w:r w:rsidRPr="00E03B15">
        <w:rPr>
          <w:rFonts w:ascii="MyriadPro" w:hAnsi="MyriadPro"/>
          <w:color w:val="000000" w:themeColor="text1"/>
          <w:sz w:val="6"/>
          <w:szCs w:val="12"/>
        </w:rPr>
        <w:t>......................................................................................................................................................................................................................................................................................</w:t>
      </w:r>
      <w:r w:rsidRPr="00E03B15">
        <w:rPr>
          <w:rFonts w:ascii="MyriadPro" w:hAnsi="MyriadPro"/>
          <w:color w:val="000000" w:themeColor="text1"/>
          <w:sz w:val="16"/>
          <w:szCs w:val="22"/>
        </w:rPr>
        <w:t xml:space="preserve">9 </w:t>
      </w:r>
    </w:p>
    <w:p w:rsidR="00E03B15" w:rsidRPr="00E03B15" w:rsidRDefault="00FF5413" w:rsidP="00FF5413">
      <w:pPr>
        <w:pStyle w:val="NormalWeb"/>
        <w:shd w:val="clear" w:color="auto" w:fill="FFFFFF"/>
        <w:rPr>
          <w:rFonts w:ascii="MyriadPro" w:hAnsi="MyriadPro"/>
          <w:color w:val="000000" w:themeColor="text1"/>
          <w:sz w:val="16"/>
          <w:szCs w:val="22"/>
        </w:rPr>
      </w:pPr>
      <w:r w:rsidRPr="00E03B15">
        <w:rPr>
          <w:rFonts w:ascii="MyriadPro" w:hAnsi="MyriadPro"/>
          <w:color w:val="000000" w:themeColor="text1"/>
          <w:sz w:val="16"/>
          <w:szCs w:val="22"/>
        </w:rPr>
        <w:t>Personal Protective Equipment</w:t>
      </w:r>
      <w:r w:rsidRPr="00E03B15">
        <w:rPr>
          <w:rFonts w:ascii="MyriadPro" w:hAnsi="MyriadPro"/>
          <w:color w:val="000000" w:themeColor="text1"/>
          <w:sz w:val="6"/>
          <w:szCs w:val="12"/>
        </w:rPr>
        <w:t>.........................................................................................................................................................................................................................</w:t>
      </w:r>
      <w:r w:rsidRPr="00E03B15">
        <w:rPr>
          <w:rFonts w:ascii="MyriadPro" w:hAnsi="MyriadPro"/>
          <w:color w:val="000000" w:themeColor="text1"/>
          <w:sz w:val="16"/>
          <w:szCs w:val="22"/>
        </w:rPr>
        <w:t xml:space="preserve">9 </w:t>
      </w:r>
    </w:p>
    <w:p w:rsidR="00E03B15" w:rsidRPr="00E03B15" w:rsidRDefault="00FF5413" w:rsidP="00FF5413">
      <w:pPr>
        <w:pStyle w:val="NormalWeb"/>
        <w:shd w:val="clear" w:color="auto" w:fill="FFFFFF"/>
        <w:rPr>
          <w:rFonts w:ascii="MyriadPro" w:hAnsi="MyriadPro"/>
          <w:color w:val="000000" w:themeColor="text1"/>
          <w:sz w:val="16"/>
          <w:szCs w:val="22"/>
        </w:rPr>
      </w:pPr>
      <w:r w:rsidRPr="00E03B15">
        <w:rPr>
          <w:rFonts w:ascii="MyriadPro" w:hAnsi="MyriadPro"/>
          <w:color w:val="000000" w:themeColor="text1"/>
          <w:sz w:val="16"/>
          <w:szCs w:val="22"/>
        </w:rPr>
        <w:t>Respiratory Hygiene/Cough Etiquette</w:t>
      </w:r>
      <w:r w:rsidRPr="00E03B15">
        <w:rPr>
          <w:rFonts w:ascii="MyriadPro" w:hAnsi="MyriadPro"/>
          <w:color w:val="000000" w:themeColor="text1"/>
          <w:sz w:val="6"/>
          <w:szCs w:val="12"/>
        </w:rPr>
        <w:t>...........................................................................................................................................................................................</w:t>
      </w:r>
      <w:r w:rsidRPr="00E03B15">
        <w:rPr>
          <w:rFonts w:ascii="MyriadPro" w:hAnsi="MyriadPro"/>
          <w:color w:val="000000" w:themeColor="text1"/>
          <w:sz w:val="16"/>
          <w:szCs w:val="22"/>
        </w:rPr>
        <w:t xml:space="preserve">10 </w:t>
      </w:r>
    </w:p>
    <w:p w:rsidR="00E03B15" w:rsidRPr="00E03B15" w:rsidRDefault="00FF5413" w:rsidP="00FF5413">
      <w:pPr>
        <w:pStyle w:val="NormalWeb"/>
        <w:shd w:val="clear" w:color="auto" w:fill="FFFFFF"/>
        <w:rPr>
          <w:rFonts w:ascii="MyriadPro" w:hAnsi="MyriadPro"/>
          <w:color w:val="000000" w:themeColor="text1"/>
          <w:sz w:val="16"/>
          <w:szCs w:val="22"/>
        </w:rPr>
      </w:pPr>
      <w:r w:rsidRPr="00E03B15">
        <w:rPr>
          <w:rFonts w:ascii="MyriadPro" w:hAnsi="MyriadPro"/>
          <w:color w:val="000000" w:themeColor="text1"/>
          <w:sz w:val="16"/>
          <w:szCs w:val="22"/>
        </w:rPr>
        <w:t>Sharps Safety</w:t>
      </w:r>
      <w:r w:rsidRPr="00E03B15">
        <w:rPr>
          <w:rFonts w:ascii="MyriadPro" w:hAnsi="MyriadPro"/>
          <w:color w:val="000000" w:themeColor="text1"/>
          <w:sz w:val="6"/>
          <w:szCs w:val="12"/>
        </w:rPr>
        <w:t xml:space="preserve">...................................................................................................................................................................................................................................................................................... </w:t>
      </w:r>
      <w:r w:rsidRPr="00E03B15">
        <w:rPr>
          <w:rFonts w:ascii="MyriadPro" w:hAnsi="MyriadPro"/>
          <w:color w:val="000000" w:themeColor="text1"/>
          <w:sz w:val="16"/>
          <w:szCs w:val="22"/>
        </w:rPr>
        <w:t xml:space="preserve">11 </w:t>
      </w:r>
    </w:p>
    <w:p w:rsidR="00E03B15" w:rsidRPr="00E03B15" w:rsidRDefault="00FF5413" w:rsidP="00FF5413">
      <w:pPr>
        <w:pStyle w:val="NormalWeb"/>
        <w:shd w:val="clear" w:color="auto" w:fill="FFFFFF"/>
        <w:rPr>
          <w:rFonts w:ascii="MyriadPro" w:hAnsi="MyriadPro"/>
          <w:color w:val="000000" w:themeColor="text1"/>
          <w:sz w:val="16"/>
          <w:szCs w:val="22"/>
        </w:rPr>
      </w:pPr>
      <w:r w:rsidRPr="00E03B15">
        <w:rPr>
          <w:rFonts w:ascii="MyriadPro" w:hAnsi="MyriadPro"/>
          <w:color w:val="000000" w:themeColor="text1"/>
          <w:sz w:val="16"/>
          <w:szCs w:val="22"/>
        </w:rPr>
        <w:t>Safe Injection Practices</w:t>
      </w:r>
      <w:r w:rsidRPr="00E03B15">
        <w:rPr>
          <w:rFonts w:ascii="MyriadPro" w:hAnsi="MyriadPro"/>
          <w:color w:val="000000" w:themeColor="text1"/>
          <w:sz w:val="6"/>
          <w:szCs w:val="12"/>
        </w:rPr>
        <w:t>..................................................................................................................................................................................................................................................</w:t>
      </w:r>
      <w:r w:rsidRPr="00E03B15">
        <w:rPr>
          <w:rFonts w:ascii="MyriadPro" w:hAnsi="MyriadPro"/>
          <w:color w:val="000000" w:themeColor="text1"/>
          <w:sz w:val="16"/>
          <w:szCs w:val="22"/>
        </w:rPr>
        <w:t xml:space="preserve">12 </w:t>
      </w:r>
    </w:p>
    <w:p w:rsidR="00E03B15" w:rsidRPr="00E03B15" w:rsidRDefault="00FF5413" w:rsidP="00FF5413">
      <w:pPr>
        <w:pStyle w:val="NormalWeb"/>
        <w:shd w:val="clear" w:color="auto" w:fill="FFFFFF"/>
        <w:rPr>
          <w:rFonts w:ascii="MyriadPro" w:hAnsi="MyriadPro"/>
          <w:color w:val="000000" w:themeColor="text1"/>
          <w:sz w:val="16"/>
          <w:szCs w:val="22"/>
        </w:rPr>
      </w:pPr>
      <w:r w:rsidRPr="00E03B15">
        <w:rPr>
          <w:rFonts w:ascii="MyriadPro" w:hAnsi="MyriadPro"/>
          <w:color w:val="000000" w:themeColor="text1"/>
          <w:sz w:val="16"/>
          <w:szCs w:val="22"/>
        </w:rPr>
        <w:t>Sterilization and Disinfection of Patient-Care Items and Devices</w:t>
      </w:r>
      <w:r w:rsidRPr="00E03B15">
        <w:rPr>
          <w:rFonts w:ascii="MyriadPro" w:hAnsi="MyriadPro"/>
          <w:color w:val="000000" w:themeColor="text1"/>
          <w:sz w:val="6"/>
          <w:szCs w:val="12"/>
        </w:rPr>
        <w:t>..............................................................................................</w:t>
      </w:r>
      <w:r w:rsidRPr="00E03B15">
        <w:rPr>
          <w:rFonts w:ascii="MyriadPro" w:hAnsi="MyriadPro"/>
          <w:color w:val="000000" w:themeColor="text1"/>
          <w:sz w:val="16"/>
          <w:szCs w:val="22"/>
        </w:rPr>
        <w:t xml:space="preserve">14 </w:t>
      </w:r>
    </w:p>
    <w:p w:rsidR="00FF5413" w:rsidRPr="00E03B15" w:rsidRDefault="00FF5413" w:rsidP="00FF5413">
      <w:pPr>
        <w:pStyle w:val="NormalWeb"/>
        <w:shd w:val="clear" w:color="auto" w:fill="FFFFFF"/>
        <w:rPr>
          <w:color w:val="000000" w:themeColor="text1"/>
          <w:sz w:val="18"/>
        </w:rPr>
      </w:pPr>
      <w:r w:rsidRPr="00E03B15">
        <w:rPr>
          <w:rFonts w:ascii="MyriadPro" w:hAnsi="MyriadPro"/>
          <w:color w:val="000000" w:themeColor="text1"/>
          <w:sz w:val="16"/>
          <w:szCs w:val="22"/>
        </w:rPr>
        <w:t>Environmental Infection Prevention and Control</w:t>
      </w:r>
      <w:r w:rsidRPr="00E03B15">
        <w:rPr>
          <w:rFonts w:ascii="MyriadPro" w:hAnsi="MyriadPro"/>
          <w:color w:val="000000" w:themeColor="text1"/>
          <w:sz w:val="6"/>
          <w:szCs w:val="12"/>
        </w:rPr>
        <w:t>......................................................................................................................................................</w:t>
      </w:r>
      <w:r w:rsidRPr="00E03B15">
        <w:rPr>
          <w:rFonts w:ascii="MyriadPro" w:hAnsi="MyriadPro"/>
          <w:color w:val="000000" w:themeColor="text1"/>
          <w:sz w:val="16"/>
          <w:szCs w:val="22"/>
        </w:rPr>
        <w:t xml:space="preserve">16 </w:t>
      </w:r>
    </w:p>
    <w:p w:rsidR="00FF5413" w:rsidRPr="00E03B15" w:rsidRDefault="00FF5413" w:rsidP="00FF5413">
      <w:pPr>
        <w:pStyle w:val="NormalWeb"/>
        <w:shd w:val="clear" w:color="auto" w:fill="FFFFFF"/>
        <w:rPr>
          <w:color w:val="000000" w:themeColor="text1"/>
          <w:sz w:val="18"/>
        </w:rPr>
      </w:pPr>
      <w:r w:rsidRPr="00E03B15">
        <w:rPr>
          <w:rFonts w:ascii="MyriadPro" w:hAnsi="MyriadPro"/>
          <w:color w:val="000000" w:themeColor="text1"/>
          <w:sz w:val="16"/>
          <w:szCs w:val="22"/>
        </w:rPr>
        <w:t>Dental Unit Water Quality</w:t>
      </w:r>
      <w:r w:rsidRPr="00E03B15">
        <w:rPr>
          <w:rFonts w:ascii="MyriadPro" w:hAnsi="MyriadPro"/>
          <w:color w:val="000000" w:themeColor="text1"/>
          <w:sz w:val="6"/>
          <w:szCs w:val="12"/>
        </w:rPr>
        <w:t>.........................................................................................................................................................................................................................................................</w:t>
      </w:r>
      <w:r w:rsidRPr="00E03B15">
        <w:rPr>
          <w:rFonts w:ascii="MyriadPro" w:hAnsi="MyriadPro"/>
          <w:color w:val="000000" w:themeColor="text1"/>
          <w:sz w:val="16"/>
          <w:szCs w:val="22"/>
        </w:rPr>
        <w:t xml:space="preserve">17 </w:t>
      </w:r>
    </w:p>
    <w:p w:rsidR="00FF5413" w:rsidRPr="00E03B15" w:rsidRDefault="00FF5413" w:rsidP="00FF5413">
      <w:pPr>
        <w:pStyle w:val="NormalWeb"/>
        <w:shd w:val="clear" w:color="auto" w:fill="FFFFFF"/>
        <w:rPr>
          <w:color w:val="000000" w:themeColor="text1"/>
          <w:sz w:val="18"/>
        </w:rPr>
      </w:pPr>
      <w:r w:rsidRPr="00E03B15">
        <w:rPr>
          <w:rFonts w:ascii="SerifaStd" w:hAnsi="SerifaStd"/>
          <w:color w:val="000000" w:themeColor="text1"/>
          <w:sz w:val="16"/>
          <w:szCs w:val="22"/>
        </w:rPr>
        <w:t>Risk Assessment</w:t>
      </w:r>
      <w:r w:rsidRPr="00E03B15">
        <w:rPr>
          <w:rFonts w:ascii="MyriadPro" w:hAnsi="MyriadPro"/>
          <w:color w:val="000000" w:themeColor="text1"/>
          <w:sz w:val="6"/>
          <w:szCs w:val="12"/>
        </w:rPr>
        <w:t>......................................................................................................................................................................................................................................................................................</w:t>
      </w:r>
      <w:r w:rsidRPr="00E03B15">
        <w:rPr>
          <w:rFonts w:ascii="MyriadPro" w:hAnsi="MyriadPro"/>
          <w:color w:val="000000" w:themeColor="text1"/>
          <w:sz w:val="16"/>
          <w:szCs w:val="22"/>
        </w:rPr>
        <w:t xml:space="preserve">18 </w:t>
      </w:r>
    </w:p>
    <w:p w:rsidR="00FF5413" w:rsidRPr="00E03B15" w:rsidRDefault="00FF5413" w:rsidP="00FF5413">
      <w:pPr>
        <w:pStyle w:val="NormalWeb"/>
        <w:shd w:val="clear" w:color="auto" w:fill="FFFFFF"/>
        <w:rPr>
          <w:color w:val="000000" w:themeColor="text1"/>
          <w:sz w:val="18"/>
        </w:rPr>
      </w:pPr>
      <w:r w:rsidRPr="00E03B15">
        <w:rPr>
          <w:rFonts w:ascii="SerifaStd" w:hAnsi="SerifaStd"/>
          <w:color w:val="000000" w:themeColor="text1"/>
          <w:sz w:val="16"/>
          <w:szCs w:val="22"/>
        </w:rPr>
        <w:t>Conclusions</w:t>
      </w:r>
      <w:r w:rsidRPr="00E03B15">
        <w:rPr>
          <w:rFonts w:ascii="MyriadPro" w:hAnsi="MyriadPro"/>
          <w:color w:val="000000" w:themeColor="text1"/>
          <w:sz w:val="6"/>
          <w:szCs w:val="12"/>
        </w:rPr>
        <w:t>...............................................................................................................................................................................................................................................................................................................</w:t>
      </w:r>
      <w:r w:rsidRPr="00E03B15">
        <w:rPr>
          <w:rFonts w:ascii="MyriadPro" w:hAnsi="MyriadPro"/>
          <w:color w:val="000000" w:themeColor="text1"/>
          <w:sz w:val="16"/>
          <w:szCs w:val="22"/>
        </w:rPr>
        <w:t xml:space="preserve">18 </w:t>
      </w:r>
    </w:p>
    <w:p w:rsidR="00FF5413" w:rsidRPr="00E03B15" w:rsidRDefault="00FF5413" w:rsidP="00FF5413">
      <w:pPr>
        <w:pStyle w:val="NormalWeb"/>
        <w:shd w:val="clear" w:color="auto" w:fill="FFFFFF"/>
        <w:rPr>
          <w:color w:val="000000" w:themeColor="text1"/>
          <w:sz w:val="18"/>
        </w:rPr>
      </w:pPr>
      <w:r w:rsidRPr="00E03B15">
        <w:rPr>
          <w:rFonts w:ascii="SerifaStd" w:hAnsi="SerifaStd"/>
          <w:color w:val="000000" w:themeColor="text1"/>
          <w:sz w:val="16"/>
          <w:szCs w:val="22"/>
        </w:rPr>
        <w:t>Source Documents</w:t>
      </w:r>
      <w:r w:rsidRPr="00E03B15">
        <w:rPr>
          <w:rFonts w:ascii="MyriadPro" w:hAnsi="MyriadPro"/>
          <w:color w:val="000000" w:themeColor="text1"/>
          <w:sz w:val="6"/>
          <w:szCs w:val="12"/>
        </w:rPr>
        <w:t>..............................................................................................................................................................................................................................................................................</w:t>
      </w:r>
      <w:r w:rsidRPr="00E03B15">
        <w:rPr>
          <w:rFonts w:ascii="MyriadPro" w:hAnsi="MyriadPro"/>
          <w:color w:val="000000" w:themeColor="text1"/>
          <w:sz w:val="16"/>
          <w:szCs w:val="22"/>
        </w:rPr>
        <w:t xml:space="preserve">19 </w:t>
      </w:r>
    </w:p>
    <w:p w:rsidR="00FF5413" w:rsidRPr="00E03B15" w:rsidRDefault="00FF5413" w:rsidP="00FF5413">
      <w:pPr>
        <w:pStyle w:val="NormalWeb"/>
        <w:shd w:val="clear" w:color="auto" w:fill="FFFFFF"/>
        <w:rPr>
          <w:color w:val="000000" w:themeColor="text1"/>
          <w:sz w:val="18"/>
        </w:rPr>
      </w:pPr>
      <w:r w:rsidRPr="00E03B15">
        <w:rPr>
          <w:rFonts w:ascii="SerifaStd" w:hAnsi="SerifaStd"/>
          <w:color w:val="000000" w:themeColor="text1"/>
          <w:sz w:val="16"/>
          <w:szCs w:val="22"/>
        </w:rPr>
        <w:t>Appendix A: Infection Prevention Checklist for Dental Settings: Basic Expectations for Safe Care</w:t>
      </w:r>
      <w:r w:rsidRPr="00E03B15">
        <w:rPr>
          <w:rFonts w:ascii="MyriadPro" w:hAnsi="MyriadPro"/>
          <w:color w:val="000000" w:themeColor="text1"/>
          <w:sz w:val="6"/>
          <w:szCs w:val="12"/>
        </w:rPr>
        <w:t>......................................................................................................................................................................................................................................</w:t>
      </w:r>
      <w:r w:rsidRPr="00E03B15">
        <w:rPr>
          <w:rFonts w:ascii="MyriadPro" w:hAnsi="MyriadPro"/>
          <w:color w:val="000000" w:themeColor="text1"/>
          <w:sz w:val="16"/>
          <w:szCs w:val="22"/>
        </w:rPr>
        <w:t xml:space="preserve">20 </w:t>
      </w:r>
    </w:p>
    <w:p w:rsidR="00FF5413" w:rsidRPr="00E03B15" w:rsidRDefault="00FF5413" w:rsidP="00FF5413">
      <w:pPr>
        <w:pStyle w:val="NormalWeb"/>
        <w:shd w:val="clear" w:color="auto" w:fill="FFFFFF"/>
        <w:rPr>
          <w:color w:val="000000" w:themeColor="text1"/>
          <w:sz w:val="18"/>
        </w:rPr>
      </w:pPr>
      <w:r w:rsidRPr="00E03B15">
        <w:rPr>
          <w:rFonts w:ascii="MyriadPro" w:hAnsi="MyriadPro"/>
          <w:color w:val="000000" w:themeColor="text1"/>
          <w:sz w:val="16"/>
          <w:szCs w:val="22"/>
        </w:rPr>
        <w:t>Section I: Policies and Practices</w:t>
      </w:r>
      <w:r w:rsidRPr="00E03B15">
        <w:rPr>
          <w:rFonts w:ascii="MyriadPro" w:hAnsi="MyriadPro"/>
          <w:color w:val="000000" w:themeColor="text1"/>
          <w:sz w:val="6"/>
          <w:szCs w:val="12"/>
        </w:rPr>
        <w:t>.....................................................................................................................................................................................................................................</w:t>
      </w:r>
      <w:r w:rsidRPr="00E03B15">
        <w:rPr>
          <w:rFonts w:ascii="MyriadPro" w:hAnsi="MyriadPro"/>
          <w:color w:val="000000" w:themeColor="text1"/>
          <w:sz w:val="16"/>
          <w:szCs w:val="22"/>
        </w:rPr>
        <w:t xml:space="preserve">21 </w:t>
      </w:r>
    </w:p>
    <w:p w:rsidR="00E03B15" w:rsidRPr="00E03B15" w:rsidRDefault="00FF5413" w:rsidP="00FF5413">
      <w:pPr>
        <w:pStyle w:val="NormalWeb"/>
        <w:shd w:val="clear" w:color="auto" w:fill="FFFFFF"/>
        <w:rPr>
          <w:rFonts w:ascii="MyriadPro" w:hAnsi="MyriadPro"/>
          <w:color w:val="000000" w:themeColor="text1"/>
          <w:sz w:val="16"/>
          <w:szCs w:val="22"/>
        </w:rPr>
      </w:pPr>
      <w:r w:rsidRPr="00E03B15">
        <w:rPr>
          <w:rFonts w:ascii="MyriadPro" w:hAnsi="MyriadPro"/>
          <w:color w:val="000000" w:themeColor="text1"/>
          <w:sz w:val="16"/>
          <w:szCs w:val="22"/>
        </w:rPr>
        <w:t xml:space="preserve">Section II: Direct Observation of Personnel and Patient-Care Practices </w:t>
      </w:r>
      <w:r w:rsidRPr="00E03B15">
        <w:rPr>
          <w:rFonts w:ascii="MyriadPro" w:hAnsi="MyriadPro"/>
          <w:color w:val="000000" w:themeColor="text1"/>
          <w:sz w:val="6"/>
          <w:szCs w:val="12"/>
        </w:rPr>
        <w:t xml:space="preserve">...................................................................................... </w:t>
      </w:r>
      <w:r w:rsidRPr="00E03B15">
        <w:rPr>
          <w:rFonts w:ascii="MyriadPro" w:hAnsi="MyriadPro"/>
          <w:color w:val="000000" w:themeColor="text1"/>
          <w:sz w:val="16"/>
          <w:szCs w:val="22"/>
        </w:rPr>
        <w:t xml:space="preserve">29 </w:t>
      </w:r>
    </w:p>
    <w:p w:rsidR="00FF5413" w:rsidRPr="00E03B15" w:rsidRDefault="00FF5413" w:rsidP="00FF5413">
      <w:pPr>
        <w:pStyle w:val="NormalWeb"/>
        <w:shd w:val="clear" w:color="auto" w:fill="FFFFFF"/>
        <w:rPr>
          <w:color w:val="000000" w:themeColor="text1"/>
          <w:sz w:val="18"/>
        </w:rPr>
      </w:pPr>
      <w:r w:rsidRPr="00E03B15">
        <w:rPr>
          <w:rFonts w:ascii="SerifaStd" w:hAnsi="SerifaStd"/>
          <w:color w:val="000000" w:themeColor="text1"/>
          <w:sz w:val="16"/>
          <w:szCs w:val="22"/>
        </w:rPr>
        <w:t>Appendix B: Relevant Recommendations Published by CDC Since 2003</w:t>
      </w:r>
      <w:r w:rsidRPr="00E03B15">
        <w:rPr>
          <w:rFonts w:ascii="MyriadPro" w:hAnsi="MyriadPro"/>
          <w:color w:val="000000" w:themeColor="text1"/>
          <w:sz w:val="6"/>
          <w:szCs w:val="12"/>
        </w:rPr>
        <w:t>.............</w:t>
      </w:r>
      <w:r w:rsidRPr="00E03B15">
        <w:rPr>
          <w:rFonts w:ascii="MyriadPro" w:hAnsi="MyriadPro"/>
          <w:color w:val="000000" w:themeColor="text1"/>
          <w:sz w:val="16"/>
          <w:szCs w:val="22"/>
        </w:rPr>
        <w:t xml:space="preserve">38 </w:t>
      </w:r>
    </w:p>
    <w:p w:rsidR="00FF5413" w:rsidRPr="00E03B15" w:rsidRDefault="00FF5413" w:rsidP="00FF5413">
      <w:pPr>
        <w:pStyle w:val="NormalWeb"/>
        <w:shd w:val="clear" w:color="auto" w:fill="FFFFFF"/>
        <w:rPr>
          <w:rFonts w:ascii="MyriadPro" w:hAnsi="MyriadPro"/>
          <w:color w:val="000000" w:themeColor="text1"/>
          <w:sz w:val="16"/>
          <w:szCs w:val="22"/>
        </w:rPr>
      </w:pPr>
      <w:r w:rsidRPr="00E03B15">
        <w:rPr>
          <w:rFonts w:ascii="SerifaStd" w:hAnsi="SerifaStd"/>
          <w:color w:val="000000" w:themeColor="text1"/>
          <w:sz w:val="16"/>
          <w:szCs w:val="22"/>
        </w:rPr>
        <w:t>Appendix C: Selected References and Additional Resources</w:t>
      </w:r>
      <w:r w:rsidRPr="00E03B15">
        <w:rPr>
          <w:rFonts w:ascii="SerifaStd" w:hAnsi="SerifaStd"/>
          <w:color w:val="000000" w:themeColor="text1"/>
          <w:sz w:val="16"/>
          <w:szCs w:val="22"/>
        </w:rPr>
        <w:br/>
        <w:t>by Topic Area</w:t>
      </w:r>
      <w:r w:rsidRPr="00E03B15">
        <w:rPr>
          <w:rFonts w:ascii="MyriadPro" w:hAnsi="MyriadPro"/>
          <w:color w:val="000000" w:themeColor="text1"/>
          <w:sz w:val="6"/>
          <w:szCs w:val="12"/>
        </w:rPr>
        <w:t>.....................................................................................................................................................................................................................................................................................................</w:t>
      </w:r>
      <w:r w:rsidRPr="00E03B15">
        <w:rPr>
          <w:rFonts w:ascii="MyriadPro" w:hAnsi="MyriadPro"/>
          <w:color w:val="000000" w:themeColor="text1"/>
          <w:sz w:val="16"/>
          <w:szCs w:val="22"/>
        </w:rPr>
        <w:t xml:space="preserve">40 </w:t>
      </w:r>
    </w:p>
    <w:p w:rsidR="00FF5413" w:rsidRPr="00B64B4E" w:rsidRDefault="00FF5413" w:rsidP="00FF5413">
      <w:pPr>
        <w:pStyle w:val="NormalWeb"/>
        <w:shd w:val="clear" w:color="auto" w:fill="FFFFFF"/>
        <w:rPr>
          <w:rFonts w:ascii="MyriadPro" w:hAnsi="MyriadPro"/>
          <w:color w:val="000000" w:themeColor="text1"/>
          <w:sz w:val="18"/>
          <w:szCs w:val="22"/>
        </w:rPr>
      </w:pPr>
    </w:p>
    <w:p w:rsidR="00FF5413" w:rsidRPr="00B64B4E" w:rsidRDefault="00FF5413" w:rsidP="00FF5413">
      <w:pPr>
        <w:pStyle w:val="NormalWeb"/>
        <w:shd w:val="clear" w:color="auto" w:fill="FFFFFF"/>
        <w:rPr>
          <w:rFonts w:ascii="MyriadPro" w:hAnsi="MyriadPro"/>
          <w:color w:val="000000" w:themeColor="text1"/>
          <w:sz w:val="18"/>
          <w:szCs w:val="22"/>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SerifaStd" w:eastAsia="Times New Roman" w:hAnsi="SerifaStd" w:cs="Times New Roman"/>
          <w:color w:val="000000" w:themeColor="text1"/>
          <w:sz w:val="28"/>
          <w:szCs w:val="36"/>
        </w:rPr>
        <w:lastRenderedPageBreak/>
        <w:t xml:space="preserve">Introduction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Transmission of infectious agents among patients and dental health care personnel (DHCP) in dental settings is rare. However, from 2003 to 2015, transmissions in dental settings, including patient- to-patient transmissions, have been documented.</w:t>
      </w:r>
      <w:r w:rsidRPr="00B64B4E">
        <w:rPr>
          <w:rFonts w:ascii="MyriadPro" w:eastAsia="Times New Roman" w:hAnsi="MyriadPro" w:cs="Times New Roman"/>
          <w:color w:val="000000" w:themeColor="text1"/>
          <w:position w:val="6"/>
          <w:sz w:val="12"/>
          <w:szCs w:val="16"/>
        </w:rPr>
        <w:t xml:space="preserve">1–4 </w:t>
      </w:r>
      <w:r w:rsidRPr="00B64B4E">
        <w:rPr>
          <w:rFonts w:ascii="MyriadPro" w:eastAsia="Times New Roman" w:hAnsi="MyriadPro" w:cs="Times New Roman"/>
          <w:color w:val="000000" w:themeColor="text1"/>
          <w:sz w:val="18"/>
          <w:szCs w:val="22"/>
        </w:rPr>
        <w:t>In most cases, inves</w:t>
      </w:r>
      <w:r w:rsidR="00E03B15">
        <w:rPr>
          <w:rFonts w:ascii="MyriadPro" w:eastAsia="Times New Roman" w:hAnsi="MyriadPro" w:cs="Times New Roman"/>
          <w:color w:val="000000" w:themeColor="text1"/>
          <w:sz w:val="18"/>
          <w:szCs w:val="22"/>
        </w:rPr>
        <w:t>tigators failed to link a specifi</w:t>
      </w:r>
      <w:r w:rsidRPr="00B64B4E">
        <w:rPr>
          <w:rFonts w:ascii="MyriadPro" w:eastAsia="Times New Roman" w:hAnsi="MyriadPro" w:cs="Times New Roman"/>
          <w:color w:val="000000" w:themeColor="text1"/>
          <w:sz w:val="18"/>
          <w:szCs w:val="22"/>
        </w:rPr>
        <w:t xml:space="preserve">c lapse of infection prevention and control with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a particular transmission. However, reported breakdowns in basic infection prevention procedures included unsafe injection practices, failure to heat sterilize dental </w:t>
      </w:r>
      <w:r w:rsidR="00E03B15" w:rsidRPr="00B64B4E">
        <w:rPr>
          <w:rFonts w:ascii="MyriadPro" w:eastAsia="Times New Roman" w:hAnsi="MyriadPro" w:cs="Times New Roman"/>
          <w:color w:val="000000" w:themeColor="text1"/>
          <w:sz w:val="18"/>
          <w:szCs w:val="22"/>
        </w:rPr>
        <w:t>hand pieces</w:t>
      </w:r>
      <w:r w:rsidRPr="00B64B4E">
        <w:rPr>
          <w:rFonts w:ascii="MyriadPro" w:eastAsia="Times New Roman" w:hAnsi="MyriadPro" w:cs="Times New Roman"/>
          <w:color w:val="000000" w:themeColor="text1"/>
          <w:sz w:val="18"/>
          <w:szCs w:val="22"/>
        </w:rPr>
        <w:t xml:space="preserve"> between patients, and failure to monitor (e.g., conduct spore testing) autoclaves.</w:t>
      </w:r>
      <w:r w:rsidRPr="00B64B4E">
        <w:rPr>
          <w:rFonts w:ascii="MyriadPro" w:eastAsia="Times New Roman" w:hAnsi="MyriadPro" w:cs="Times New Roman"/>
          <w:color w:val="000000" w:themeColor="text1"/>
          <w:position w:val="6"/>
          <w:sz w:val="12"/>
          <w:szCs w:val="16"/>
        </w:rPr>
        <w:t xml:space="preserve">2,3 </w:t>
      </w:r>
      <w:r w:rsidRPr="00B64B4E">
        <w:rPr>
          <w:rFonts w:ascii="MyriadPro" w:eastAsia="Times New Roman" w:hAnsi="MyriadPro" w:cs="Times New Roman"/>
          <w:color w:val="000000" w:themeColor="text1"/>
          <w:sz w:val="18"/>
          <w:szCs w:val="22"/>
        </w:rPr>
        <w:t>These reports highlight the need for comprehensive training to improve understanding of underlying principles, recommended practices, their implementation, and the conditions that</w:t>
      </w:r>
      <w:r w:rsidRPr="00B64B4E">
        <w:rPr>
          <w:rFonts w:ascii="MyriadPro" w:eastAsia="Times New Roman" w:hAnsi="MyriadPro" w:cs="Times New Roman"/>
          <w:color w:val="000000" w:themeColor="text1"/>
          <w:sz w:val="18"/>
          <w:szCs w:val="22"/>
        </w:rPr>
        <w:br/>
        <w:t xml:space="preserve">have to be met for disease transmission.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All dental settings, regardless of the level of</w:t>
      </w:r>
      <w:r w:rsidRPr="00B64B4E">
        <w:rPr>
          <w:rFonts w:ascii="MyriadPro" w:eastAsia="Times New Roman" w:hAnsi="MyriadPro" w:cs="Times New Roman"/>
          <w:color w:val="000000" w:themeColor="text1"/>
          <w:sz w:val="18"/>
          <w:szCs w:val="22"/>
        </w:rPr>
        <w:br/>
        <w:t>care provided, must make infection prevention</w:t>
      </w:r>
      <w:r w:rsidRPr="00B64B4E">
        <w:rPr>
          <w:rFonts w:ascii="MyriadPro" w:eastAsia="Times New Roman" w:hAnsi="MyriadPro" w:cs="Times New Roman"/>
          <w:color w:val="000000" w:themeColor="text1"/>
          <w:sz w:val="18"/>
          <w:szCs w:val="22"/>
        </w:rPr>
        <w:br/>
        <w:t xml:space="preserve">a priority and should be equipped to observe Standard Precautions and other infection prevention recommendations contained in CDC’s </w:t>
      </w:r>
      <w:r w:rsidRPr="00B64B4E">
        <w:rPr>
          <w:rFonts w:ascii="MyriadPro" w:eastAsia="Times New Roman" w:hAnsi="MyriadPro" w:cs="Times New Roman"/>
          <w:i/>
          <w:iCs/>
          <w:color w:val="000000" w:themeColor="text1"/>
          <w:sz w:val="18"/>
          <w:szCs w:val="22"/>
        </w:rPr>
        <w:t>Guidelines for Infection Control in Dental Health-Care Settings—2003</w:t>
      </w:r>
      <w:r w:rsidRPr="00B64B4E">
        <w:rPr>
          <w:rFonts w:ascii="MyriadPro" w:eastAsia="Times New Roman" w:hAnsi="MyriadPro" w:cs="Times New Roman"/>
          <w:color w:val="000000" w:themeColor="text1"/>
          <w:sz w:val="18"/>
          <w:szCs w:val="22"/>
        </w:rPr>
        <w:t>.</w:t>
      </w:r>
      <w:r w:rsidRPr="00B64B4E">
        <w:rPr>
          <w:rFonts w:ascii="MyriadPro" w:eastAsia="Times New Roman" w:hAnsi="MyriadPro" w:cs="Times New Roman"/>
          <w:color w:val="000000" w:themeColor="text1"/>
          <w:position w:val="6"/>
          <w:sz w:val="12"/>
          <w:szCs w:val="16"/>
        </w:rPr>
        <w:t xml:space="preserve">5 </w:t>
      </w:r>
      <w:r w:rsidRPr="00B64B4E">
        <w:rPr>
          <w:rFonts w:ascii="MyriadPro" w:eastAsia="Times New Roman" w:hAnsi="MyriadPro" w:cs="Times New Roman"/>
          <w:color w:val="000000" w:themeColor="text1"/>
          <w:sz w:val="18"/>
          <w:szCs w:val="22"/>
        </w:rPr>
        <w:t xml:space="preserve">The </w:t>
      </w:r>
      <w:r w:rsidRPr="00B64B4E">
        <w:rPr>
          <w:rFonts w:ascii="MyriadPro" w:eastAsia="Times New Roman" w:hAnsi="MyriadPro" w:cs="Times New Roman"/>
          <w:i/>
          <w:iCs/>
          <w:color w:val="000000" w:themeColor="text1"/>
          <w:sz w:val="18"/>
          <w:szCs w:val="22"/>
        </w:rPr>
        <w:t xml:space="preserve">Summary of Infection Prevention Practices in Dental Settings: Basic Expectations for Safe Care </w:t>
      </w:r>
      <w:r w:rsidRPr="00B64B4E">
        <w:rPr>
          <w:rFonts w:ascii="MyriadPro" w:eastAsia="Times New Roman" w:hAnsi="MyriadPro" w:cs="Times New Roman"/>
          <w:color w:val="000000" w:themeColor="text1"/>
          <w:sz w:val="18"/>
          <w:szCs w:val="22"/>
        </w:rPr>
        <w:t xml:space="preserve">summarizes current infection prevention recommendations and includes a checklist (Appendix A) that can be used to evaluate compliance.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The information presented here is based primarily upon the recommendations from the 2003 guideline and represents infection prevention expectations for safe care in dental settings. It is intended for use by anyone needing information about basic infection prevention measures in dental health care settings, but is not a replacement for the more extensive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guidelines. Readers are urged to consult the full guidelines for additional background, rationale, and scienti c evidence behind each recommendation. Additional topics and information relevant to dental infection prevention and control published by CDC since 2003 in this document can be found in Appendix B including </w:t>
      </w:r>
    </w:p>
    <w:p w:rsidR="00FF5413" w:rsidRPr="00B64B4E" w:rsidRDefault="00FF5413" w:rsidP="00FF5413">
      <w:pPr>
        <w:numPr>
          <w:ilvl w:val="0"/>
          <w:numId w:val="1"/>
        </w:numPr>
        <w:spacing w:before="100" w:beforeAutospacing="1" w:after="100" w:afterAutospacing="1"/>
        <w:rPr>
          <w:rFonts w:ascii="ArialUnicodeMS" w:eastAsia="Times New Roman" w:hAnsi="ArialUnicodeMS" w:cs="Times New Roman"/>
          <w:color w:val="000000" w:themeColor="text1"/>
          <w:sz w:val="18"/>
          <w:szCs w:val="22"/>
        </w:rPr>
      </w:pPr>
      <w:r w:rsidRPr="00B64B4E">
        <w:rPr>
          <w:rFonts w:ascii="MyriadPro" w:eastAsia="Times New Roman" w:hAnsi="MyriadPro" w:cs="Times New Roman"/>
          <w:color w:val="000000" w:themeColor="text1"/>
          <w:sz w:val="18"/>
          <w:szCs w:val="22"/>
        </w:rPr>
        <w:t>Infection</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prevention</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 xml:space="preserve">program administrative measures. </w:t>
      </w:r>
    </w:p>
    <w:p w:rsidR="00FF5413" w:rsidRPr="00B64B4E" w:rsidRDefault="00FF5413" w:rsidP="00FF5413">
      <w:pPr>
        <w:numPr>
          <w:ilvl w:val="0"/>
          <w:numId w:val="1"/>
        </w:numPr>
        <w:spacing w:before="100" w:beforeAutospacing="1" w:after="100" w:afterAutospacing="1"/>
        <w:rPr>
          <w:rFonts w:ascii="ArialUnicodeMS" w:eastAsia="Times New Roman" w:hAnsi="ArialUnicodeMS" w:cs="Times New Roman"/>
          <w:color w:val="000000" w:themeColor="text1"/>
          <w:sz w:val="18"/>
          <w:szCs w:val="22"/>
        </w:rPr>
      </w:pPr>
      <w:r w:rsidRPr="00B64B4E">
        <w:rPr>
          <w:rFonts w:ascii="MyriadPro" w:eastAsia="Times New Roman" w:hAnsi="MyriadPro" w:cs="Times New Roman"/>
          <w:color w:val="000000" w:themeColor="text1"/>
          <w:sz w:val="18"/>
          <w:szCs w:val="22"/>
        </w:rPr>
        <w:t>Infection</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prevention</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education</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and</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 xml:space="preserve">training. </w:t>
      </w:r>
    </w:p>
    <w:p w:rsidR="00FF5413" w:rsidRPr="00B64B4E" w:rsidRDefault="00FF5413" w:rsidP="00FF5413">
      <w:pPr>
        <w:numPr>
          <w:ilvl w:val="0"/>
          <w:numId w:val="1"/>
        </w:numPr>
        <w:spacing w:before="100" w:beforeAutospacing="1" w:after="100" w:afterAutospacing="1"/>
        <w:rPr>
          <w:rFonts w:ascii="ArialUnicodeMS" w:eastAsia="Times New Roman" w:hAnsi="ArialUnicodeMS" w:cs="Times New Roman"/>
          <w:color w:val="000000" w:themeColor="text1"/>
          <w:sz w:val="18"/>
          <w:szCs w:val="22"/>
        </w:rPr>
      </w:pPr>
      <w:r w:rsidRPr="00B64B4E">
        <w:rPr>
          <w:rFonts w:ascii="MyriadPro" w:eastAsia="Times New Roman" w:hAnsi="MyriadPro" w:cs="Times New Roman"/>
          <w:color w:val="000000" w:themeColor="text1"/>
          <w:sz w:val="18"/>
          <w:szCs w:val="22"/>
        </w:rPr>
        <w:t>Respiratory</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hygiene</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and</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cough</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 xml:space="preserve">etiquette. </w:t>
      </w:r>
    </w:p>
    <w:p w:rsidR="00FF5413" w:rsidRPr="00B64B4E" w:rsidRDefault="00FF5413" w:rsidP="00FF5413">
      <w:pPr>
        <w:numPr>
          <w:ilvl w:val="0"/>
          <w:numId w:val="1"/>
        </w:numPr>
        <w:spacing w:before="100" w:beforeAutospacing="1" w:after="100" w:afterAutospacing="1"/>
        <w:rPr>
          <w:rFonts w:ascii="ArialUnicodeMS" w:eastAsia="Times New Roman" w:hAnsi="ArialUnicodeMS" w:cs="Times New Roman"/>
          <w:color w:val="000000" w:themeColor="text1"/>
          <w:sz w:val="18"/>
          <w:szCs w:val="22"/>
        </w:rPr>
      </w:pPr>
      <w:r w:rsidRPr="00B64B4E">
        <w:rPr>
          <w:rFonts w:ascii="MyriadPro" w:eastAsia="Times New Roman" w:hAnsi="MyriadPro" w:cs="Times New Roman"/>
          <w:color w:val="000000" w:themeColor="text1"/>
          <w:sz w:val="18"/>
          <w:szCs w:val="22"/>
        </w:rPr>
        <w:t>Updated</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safe</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injection</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 xml:space="preserve">practices. </w:t>
      </w:r>
    </w:p>
    <w:p w:rsidR="00FF5413" w:rsidRPr="00B64B4E" w:rsidRDefault="00FF5413" w:rsidP="00FF5413">
      <w:pPr>
        <w:numPr>
          <w:ilvl w:val="0"/>
          <w:numId w:val="1"/>
        </w:numPr>
        <w:spacing w:before="100" w:beforeAutospacing="1" w:after="100" w:afterAutospacing="1"/>
        <w:rPr>
          <w:rFonts w:ascii="ArialUnicodeMS" w:eastAsia="Times New Roman" w:hAnsi="ArialUnicodeMS" w:cs="Times New Roman"/>
          <w:color w:val="000000" w:themeColor="text1"/>
          <w:sz w:val="18"/>
          <w:szCs w:val="22"/>
        </w:rPr>
      </w:pPr>
      <w:r w:rsidRPr="00B64B4E">
        <w:rPr>
          <w:rFonts w:ascii="MyriadPro" w:eastAsia="Times New Roman" w:hAnsi="MyriadPro" w:cs="Times New Roman"/>
          <w:color w:val="000000" w:themeColor="text1"/>
          <w:sz w:val="18"/>
          <w:szCs w:val="22"/>
        </w:rPr>
        <w:t>Administrative</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measures</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for</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instrument</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 xml:space="preserve">processing. </w:t>
      </w:r>
    </w:p>
    <w:p w:rsidR="00FF5413" w:rsidRPr="00B64B4E" w:rsidRDefault="00FF5413" w:rsidP="00FF5413">
      <w:pPr>
        <w:spacing w:before="100" w:beforeAutospacing="1" w:after="100" w:afterAutospacing="1"/>
        <w:ind w:left="720"/>
        <w:rPr>
          <w:rFonts w:ascii="ArialUnicodeMS" w:eastAsia="Times New Roman" w:hAnsi="ArialUnicodeMS" w:cs="Times New Roman"/>
          <w:color w:val="000000" w:themeColor="text1"/>
          <w:sz w:val="18"/>
          <w:szCs w:val="22"/>
        </w:rPr>
      </w:pPr>
      <w:r w:rsidRPr="00B64B4E">
        <w:rPr>
          <w:rFonts w:ascii="MyriadPro" w:eastAsia="Times New Roman" w:hAnsi="MyriadPro" w:cs="Times New Roman"/>
          <w:color w:val="000000" w:themeColor="text1"/>
          <w:sz w:val="18"/>
          <w:szCs w:val="22"/>
        </w:rPr>
        <w:t xml:space="preserve">For the purposes of this document, DHCP refers to all paid and unpaid personnel in the dental health care setting who might be occupationally exposed to infectious materials, including body substances and contaminated supplies, equipment, environmental surfaces, water, or air. This includes </w:t>
      </w:r>
    </w:p>
    <w:p w:rsidR="00FF5413" w:rsidRPr="00B64B4E" w:rsidRDefault="00FF5413" w:rsidP="00FF5413">
      <w:pPr>
        <w:numPr>
          <w:ilvl w:val="0"/>
          <w:numId w:val="2"/>
        </w:numPr>
        <w:spacing w:before="100" w:beforeAutospacing="1" w:after="100" w:afterAutospacing="1"/>
        <w:rPr>
          <w:rFonts w:ascii="ArialUnicodeMS" w:eastAsia="Times New Roman" w:hAnsi="ArialUnicodeMS" w:cs="Times New Roman"/>
          <w:color w:val="000000" w:themeColor="text1"/>
          <w:sz w:val="18"/>
          <w:szCs w:val="22"/>
        </w:rPr>
      </w:pPr>
      <w:r w:rsidRPr="00B64B4E">
        <w:rPr>
          <w:rFonts w:ascii="MyriadPro" w:eastAsia="Times New Roman" w:hAnsi="MyriadPro" w:cs="Times New Roman"/>
          <w:color w:val="000000" w:themeColor="text1"/>
          <w:sz w:val="18"/>
          <w:szCs w:val="22"/>
        </w:rPr>
        <w:t xml:space="preserve">Dentists. </w:t>
      </w:r>
    </w:p>
    <w:p w:rsidR="00FF5413" w:rsidRPr="00B64B4E" w:rsidRDefault="00FF5413" w:rsidP="00FF5413">
      <w:pPr>
        <w:numPr>
          <w:ilvl w:val="0"/>
          <w:numId w:val="2"/>
        </w:numPr>
        <w:spacing w:before="100" w:beforeAutospacing="1" w:after="100" w:afterAutospacing="1"/>
        <w:rPr>
          <w:rFonts w:ascii="ArialUnicodeMS" w:eastAsia="Times New Roman" w:hAnsi="ArialUnicodeMS" w:cs="Times New Roman"/>
          <w:color w:val="000000" w:themeColor="text1"/>
          <w:sz w:val="18"/>
          <w:szCs w:val="22"/>
        </w:rPr>
      </w:pPr>
      <w:r w:rsidRPr="00B64B4E">
        <w:rPr>
          <w:rFonts w:ascii="MyriadPro" w:eastAsia="Times New Roman" w:hAnsi="MyriadPro" w:cs="Times New Roman"/>
          <w:color w:val="000000" w:themeColor="text1"/>
          <w:sz w:val="18"/>
          <w:szCs w:val="22"/>
        </w:rPr>
        <w:t>Dental</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 xml:space="preserve">hygienists. </w:t>
      </w:r>
    </w:p>
    <w:p w:rsidR="00FF5413" w:rsidRPr="00B64B4E" w:rsidRDefault="00FF5413" w:rsidP="00FF5413">
      <w:pPr>
        <w:numPr>
          <w:ilvl w:val="0"/>
          <w:numId w:val="2"/>
        </w:numPr>
        <w:spacing w:before="100" w:beforeAutospacing="1" w:after="100" w:afterAutospacing="1"/>
        <w:rPr>
          <w:rFonts w:ascii="ArialUnicodeMS" w:eastAsia="Times New Roman" w:hAnsi="ArialUnicodeMS" w:cs="Times New Roman"/>
          <w:color w:val="000000" w:themeColor="text1"/>
          <w:sz w:val="18"/>
          <w:szCs w:val="22"/>
        </w:rPr>
      </w:pPr>
      <w:r w:rsidRPr="00B64B4E">
        <w:rPr>
          <w:rFonts w:ascii="MyriadPro" w:eastAsia="Times New Roman" w:hAnsi="MyriadPro" w:cs="Times New Roman"/>
          <w:color w:val="000000" w:themeColor="text1"/>
          <w:sz w:val="18"/>
          <w:szCs w:val="22"/>
        </w:rPr>
        <w:t>Dental</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 xml:space="preserve">assistants. </w:t>
      </w:r>
    </w:p>
    <w:p w:rsidR="00FF5413" w:rsidRPr="00B64B4E" w:rsidRDefault="00FF5413" w:rsidP="00FF5413">
      <w:pPr>
        <w:numPr>
          <w:ilvl w:val="0"/>
          <w:numId w:val="2"/>
        </w:numPr>
        <w:spacing w:before="100" w:beforeAutospacing="1" w:after="100" w:afterAutospacing="1"/>
        <w:rPr>
          <w:rFonts w:ascii="ArialUnicodeMS" w:eastAsia="Times New Roman" w:hAnsi="ArialUnicodeMS" w:cs="Times New Roman"/>
          <w:color w:val="000000" w:themeColor="text1"/>
          <w:sz w:val="18"/>
          <w:szCs w:val="22"/>
        </w:rPr>
      </w:pPr>
      <w:r w:rsidRPr="00B64B4E">
        <w:rPr>
          <w:rFonts w:ascii="MyriadPro" w:eastAsia="Times New Roman" w:hAnsi="MyriadPro" w:cs="Times New Roman"/>
          <w:color w:val="000000" w:themeColor="text1"/>
          <w:sz w:val="18"/>
          <w:szCs w:val="22"/>
        </w:rPr>
        <w:t>Dental</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laboratory</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 xml:space="preserve">technicians (in-o ce and commercial). </w:t>
      </w:r>
    </w:p>
    <w:p w:rsidR="00FF5413" w:rsidRPr="00B64B4E" w:rsidRDefault="00FF5413" w:rsidP="00FF5413">
      <w:pPr>
        <w:numPr>
          <w:ilvl w:val="0"/>
          <w:numId w:val="2"/>
        </w:numPr>
        <w:spacing w:before="100" w:beforeAutospacing="1" w:after="100" w:afterAutospacing="1"/>
        <w:rPr>
          <w:rFonts w:ascii="ArialUnicodeMS" w:eastAsia="Times New Roman" w:hAnsi="ArialUnicodeMS" w:cs="Times New Roman"/>
          <w:color w:val="000000" w:themeColor="text1"/>
          <w:sz w:val="18"/>
          <w:szCs w:val="22"/>
        </w:rPr>
      </w:pPr>
      <w:r w:rsidRPr="00B64B4E">
        <w:rPr>
          <w:rFonts w:ascii="MyriadPro" w:eastAsia="Times New Roman" w:hAnsi="MyriadPro" w:cs="Times New Roman"/>
          <w:color w:val="000000" w:themeColor="text1"/>
          <w:sz w:val="18"/>
          <w:szCs w:val="22"/>
        </w:rPr>
        <w:t>Students</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and</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 xml:space="preserve">trainees. </w:t>
      </w:r>
    </w:p>
    <w:p w:rsidR="00FF5413" w:rsidRPr="00B64B4E" w:rsidRDefault="00FF5413" w:rsidP="00FF5413">
      <w:pPr>
        <w:numPr>
          <w:ilvl w:val="0"/>
          <w:numId w:val="2"/>
        </w:numPr>
        <w:spacing w:before="100" w:beforeAutospacing="1" w:after="100" w:afterAutospacing="1"/>
        <w:rPr>
          <w:rFonts w:ascii="ArialUnicodeMS" w:eastAsia="Times New Roman" w:hAnsi="ArialUnicodeMS" w:cs="Times New Roman"/>
          <w:color w:val="000000" w:themeColor="text1"/>
          <w:sz w:val="18"/>
          <w:szCs w:val="22"/>
        </w:rPr>
      </w:pPr>
      <w:r w:rsidRPr="00B64B4E">
        <w:rPr>
          <w:rFonts w:ascii="MyriadPro" w:eastAsia="Times New Roman" w:hAnsi="MyriadPro" w:cs="Times New Roman"/>
          <w:color w:val="000000" w:themeColor="text1"/>
          <w:sz w:val="18"/>
          <w:szCs w:val="22"/>
        </w:rPr>
        <w:t xml:space="preserve">Contractual personnel. </w:t>
      </w:r>
    </w:p>
    <w:p w:rsidR="00FF5413" w:rsidRPr="00B64B4E" w:rsidRDefault="00FF5413" w:rsidP="00FF5413">
      <w:pPr>
        <w:numPr>
          <w:ilvl w:val="0"/>
          <w:numId w:val="2"/>
        </w:numPr>
        <w:spacing w:before="100" w:beforeAutospacing="1" w:after="100" w:afterAutospacing="1"/>
        <w:rPr>
          <w:rFonts w:ascii="ArialUnicodeMS" w:eastAsia="Times New Roman" w:hAnsi="ArialUnicodeMS" w:cs="Times New Roman"/>
          <w:color w:val="000000" w:themeColor="text1"/>
          <w:sz w:val="18"/>
          <w:szCs w:val="22"/>
        </w:rPr>
      </w:pPr>
      <w:r w:rsidRPr="00B64B4E">
        <w:rPr>
          <w:rFonts w:ascii="MyriadPro" w:eastAsia="Times New Roman" w:hAnsi="MyriadPro" w:cs="Times New Roman"/>
          <w:color w:val="000000" w:themeColor="text1"/>
          <w:sz w:val="18"/>
          <w:szCs w:val="22"/>
        </w:rPr>
        <w:t>Other persons not directly involved in patient care but potentially exposed to infectious agents (e.g., administrative, clerical, housekeeping, maintenance, or volunteer personnel).</w:t>
      </w:r>
      <w:r w:rsidRPr="00B64B4E">
        <w:rPr>
          <w:rFonts w:ascii="MyriadPro" w:eastAsia="Times New Roman" w:hAnsi="MyriadPro" w:cs="Times New Roman"/>
          <w:color w:val="000000" w:themeColor="text1"/>
          <w:position w:val="6"/>
          <w:sz w:val="12"/>
          <w:szCs w:val="16"/>
        </w:rPr>
        <w:t xml:space="preserve">5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p>
    <w:p w:rsidR="00E03B15" w:rsidRDefault="00E03B15" w:rsidP="00FF5413">
      <w:pPr>
        <w:spacing w:before="100" w:beforeAutospacing="1" w:after="100" w:afterAutospacing="1"/>
        <w:rPr>
          <w:rFonts w:ascii="SerifaStd" w:eastAsia="Times New Roman" w:hAnsi="SerifaStd" w:cs="Times New Roman"/>
          <w:color w:val="000000" w:themeColor="text1"/>
          <w:sz w:val="28"/>
          <w:szCs w:val="36"/>
        </w:rPr>
      </w:pPr>
    </w:p>
    <w:p w:rsidR="00E03B15" w:rsidRDefault="00E03B15" w:rsidP="00FF5413">
      <w:pPr>
        <w:spacing w:before="100" w:beforeAutospacing="1" w:after="100" w:afterAutospacing="1"/>
        <w:rPr>
          <w:rFonts w:ascii="SerifaStd" w:eastAsia="Times New Roman" w:hAnsi="SerifaStd" w:cs="Times New Roman"/>
          <w:color w:val="000000" w:themeColor="text1"/>
          <w:sz w:val="28"/>
          <w:szCs w:val="36"/>
        </w:rPr>
      </w:pPr>
    </w:p>
    <w:p w:rsidR="00E03B15" w:rsidRDefault="00E03B15" w:rsidP="00FF5413">
      <w:pPr>
        <w:spacing w:before="100" w:beforeAutospacing="1" w:after="100" w:afterAutospacing="1"/>
        <w:rPr>
          <w:rFonts w:ascii="SerifaStd" w:eastAsia="Times New Roman" w:hAnsi="SerifaStd" w:cs="Times New Roman"/>
          <w:color w:val="000000" w:themeColor="text1"/>
          <w:sz w:val="28"/>
          <w:szCs w:val="36"/>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SerifaStd" w:eastAsia="Times New Roman" w:hAnsi="SerifaStd" w:cs="Times New Roman"/>
          <w:color w:val="000000" w:themeColor="text1"/>
          <w:sz w:val="28"/>
          <w:szCs w:val="36"/>
        </w:rPr>
        <w:lastRenderedPageBreak/>
        <w:t xml:space="preserve">Objectives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By highlighting existing CDC recommendations, this summary guide </w:t>
      </w:r>
    </w:p>
    <w:p w:rsidR="00FF5413" w:rsidRPr="00B64B4E" w:rsidRDefault="00FF5413" w:rsidP="00FF5413">
      <w:pPr>
        <w:numPr>
          <w:ilvl w:val="0"/>
          <w:numId w:val="3"/>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Provides basic infection prevention principles and recommendations for dental health care settings. </w:t>
      </w:r>
    </w:p>
    <w:p w:rsidR="00FF5413" w:rsidRPr="00E03B15" w:rsidRDefault="00E03B15" w:rsidP="00E03B15">
      <w:pPr>
        <w:numPr>
          <w:ilvl w:val="0"/>
          <w:numId w:val="3"/>
        </w:numPr>
        <w:spacing w:before="100" w:beforeAutospacing="1" w:after="100" w:afterAutospacing="1"/>
        <w:rPr>
          <w:rFonts w:ascii="MyriadPro" w:eastAsia="Times New Roman" w:hAnsi="MyriadPro" w:cs="Times New Roman"/>
          <w:b/>
          <w:bCs/>
          <w:color w:val="000000" w:themeColor="text1"/>
          <w:sz w:val="18"/>
          <w:szCs w:val="22"/>
        </w:rPr>
      </w:pPr>
      <w:r>
        <w:rPr>
          <w:rFonts w:ascii="MyriadPro" w:eastAsia="Times New Roman" w:hAnsi="MyriadPro" w:cs="Times New Roman"/>
          <w:color w:val="000000" w:themeColor="text1"/>
          <w:sz w:val="18"/>
          <w:szCs w:val="22"/>
        </w:rPr>
        <w:t>Rea</w:t>
      </w:r>
      <w:r w:rsidR="00FF5413" w:rsidRPr="00B64B4E">
        <w:rPr>
          <w:rFonts w:ascii="MyriadPro" w:eastAsia="Times New Roman" w:hAnsi="MyriadPro" w:cs="Times New Roman"/>
          <w:color w:val="000000" w:themeColor="text1"/>
          <w:sz w:val="18"/>
          <w:szCs w:val="22"/>
        </w:rPr>
        <w:t xml:space="preserve">rms Standard Precautions as the foundation </w:t>
      </w:r>
      <w:r w:rsidR="00FF5413" w:rsidRPr="00E03B15">
        <w:rPr>
          <w:rFonts w:ascii="MyriadPro" w:eastAsia="Times New Roman" w:hAnsi="MyriadPro" w:cs="Times New Roman"/>
          <w:color w:val="000000" w:themeColor="text1"/>
          <w:sz w:val="18"/>
          <w:szCs w:val="22"/>
        </w:rPr>
        <w:t xml:space="preserve">for preventing transmission of infectious agents during patient care in all dental health care settings. </w:t>
      </w:r>
    </w:p>
    <w:p w:rsidR="00FF5413" w:rsidRPr="00B64B4E" w:rsidRDefault="00FF5413" w:rsidP="00FF5413">
      <w:pPr>
        <w:numPr>
          <w:ilvl w:val="0"/>
          <w:numId w:val="3"/>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Provides links to full guidelines and source documents that readers can reference for more detailed background and recommendations.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References </w:t>
      </w:r>
    </w:p>
    <w:p w:rsidR="00FF5413" w:rsidRPr="00B64B4E" w:rsidRDefault="00FF5413" w:rsidP="00FF5413">
      <w:pPr>
        <w:numPr>
          <w:ilvl w:val="0"/>
          <w:numId w:val="4"/>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Redd JT, Baumbach J, Kohn W, et al. Patient-to-patient transmission of hepatitis B virus associated with oral surgery. </w:t>
      </w:r>
      <w:r w:rsidRPr="00B64B4E">
        <w:rPr>
          <w:rFonts w:ascii="MyriadPro" w:eastAsia="Times New Roman" w:hAnsi="MyriadPro" w:cs="Times New Roman"/>
          <w:i/>
          <w:iCs/>
          <w:color w:val="000000" w:themeColor="text1"/>
          <w:sz w:val="18"/>
          <w:szCs w:val="22"/>
        </w:rPr>
        <w:t xml:space="preserve">J Infect Dis. </w:t>
      </w:r>
      <w:r w:rsidRPr="00B64B4E">
        <w:rPr>
          <w:rFonts w:ascii="MyriadPro" w:eastAsia="Times New Roman" w:hAnsi="MyriadPro" w:cs="Times New Roman"/>
          <w:color w:val="000000" w:themeColor="text1"/>
          <w:sz w:val="18"/>
          <w:szCs w:val="22"/>
        </w:rPr>
        <w:t xml:space="preserve">2007;195(9):1311–1314. </w:t>
      </w:r>
    </w:p>
    <w:p w:rsidR="00FF5413" w:rsidRPr="00B64B4E" w:rsidRDefault="00FF5413" w:rsidP="00FF5413">
      <w:pPr>
        <w:numPr>
          <w:ilvl w:val="0"/>
          <w:numId w:val="4"/>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Radcli e RA, Bixler D, Moorman A, et al. Hepatitis B virus transmissions associated with a portable dental clinic, West Virginia, 2009. </w:t>
      </w:r>
      <w:r w:rsidRPr="00B64B4E">
        <w:rPr>
          <w:rFonts w:ascii="MyriadPro" w:eastAsia="Times New Roman" w:hAnsi="MyriadPro" w:cs="Times New Roman"/>
          <w:i/>
          <w:iCs/>
          <w:color w:val="000000" w:themeColor="text1"/>
          <w:sz w:val="18"/>
          <w:szCs w:val="22"/>
        </w:rPr>
        <w:t xml:space="preserve">J Am Dent Assoc. </w:t>
      </w:r>
      <w:r w:rsidRPr="00B64B4E">
        <w:rPr>
          <w:rFonts w:ascii="MyriadPro" w:eastAsia="Times New Roman" w:hAnsi="MyriadPro" w:cs="Times New Roman"/>
          <w:color w:val="000000" w:themeColor="text1"/>
          <w:sz w:val="18"/>
          <w:szCs w:val="22"/>
        </w:rPr>
        <w:t xml:space="preserve">2013;144(10):1110–1118. </w:t>
      </w:r>
    </w:p>
    <w:p w:rsidR="00FF5413" w:rsidRPr="00B64B4E" w:rsidRDefault="00FF5413" w:rsidP="00FF5413">
      <w:pPr>
        <w:numPr>
          <w:ilvl w:val="0"/>
          <w:numId w:val="4"/>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Oklahoma State Department of Health. Dental Healthcare-Associated Transmission of Hepatitis C: Final Report of Public Health Investigation and Response, 2013. Available at: http://www.ok.gov/health2/documents/ Dental%20Healthcare_Final%20Report_2_17_15.pdf. </w:t>
      </w:r>
    </w:p>
    <w:p w:rsidR="00FF5413" w:rsidRPr="00B64B4E" w:rsidRDefault="00FF5413" w:rsidP="00FF5413">
      <w:pPr>
        <w:numPr>
          <w:ilvl w:val="0"/>
          <w:numId w:val="4"/>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Klevens RM, Moorman AC. Hepatitis C virus: an overview for dental health care providers. </w:t>
      </w:r>
      <w:r w:rsidRPr="00B64B4E">
        <w:rPr>
          <w:rFonts w:ascii="MyriadPro" w:eastAsia="Times New Roman" w:hAnsi="MyriadPro" w:cs="Times New Roman"/>
          <w:i/>
          <w:iCs/>
          <w:color w:val="000000" w:themeColor="text1"/>
          <w:sz w:val="18"/>
          <w:szCs w:val="22"/>
        </w:rPr>
        <w:t xml:space="preserve">J Am Dent Assoc. </w:t>
      </w:r>
      <w:r w:rsidRPr="00B64B4E">
        <w:rPr>
          <w:rFonts w:ascii="MyriadPro" w:eastAsia="Times New Roman" w:hAnsi="MyriadPro" w:cs="Times New Roman"/>
          <w:color w:val="000000" w:themeColor="text1"/>
          <w:sz w:val="18"/>
          <w:szCs w:val="22"/>
        </w:rPr>
        <w:t xml:space="preserve">2013;144(12):1340–1347. </w:t>
      </w:r>
    </w:p>
    <w:p w:rsidR="00FF5413" w:rsidRPr="00B64B4E" w:rsidRDefault="00FF5413" w:rsidP="00FF5413">
      <w:pPr>
        <w:numPr>
          <w:ilvl w:val="0"/>
          <w:numId w:val="4"/>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Centers for Disease Control and Prevention. Guidelines for infection control in dental health-care settings—2003. </w:t>
      </w:r>
      <w:r w:rsidRPr="00B64B4E">
        <w:rPr>
          <w:rFonts w:ascii="MyriadPro" w:eastAsia="Times New Roman" w:hAnsi="MyriadPro" w:cs="Times New Roman"/>
          <w:i/>
          <w:iCs/>
          <w:color w:val="000000" w:themeColor="text1"/>
          <w:sz w:val="18"/>
          <w:szCs w:val="22"/>
        </w:rPr>
        <w:t xml:space="preserve">MMWR Recomm Rep </w:t>
      </w:r>
      <w:r w:rsidRPr="00B64B4E">
        <w:rPr>
          <w:rFonts w:ascii="MyriadPro" w:eastAsia="Times New Roman" w:hAnsi="MyriadPro" w:cs="Times New Roman"/>
          <w:color w:val="000000" w:themeColor="text1"/>
          <w:sz w:val="18"/>
          <w:szCs w:val="22"/>
        </w:rPr>
        <w:t xml:space="preserve">2003;52(RR-17):1–61. Available at: www.cdc.gov/mmwr/PDF/rr/rr5217.pdf. </w:t>
      </w:r>
    </w:p>
    <w:p w:rsidR="00FF5413" w:rsidRPr="00B64B4E" w:rsidRDefault="00FF5413" w:rsidP="00FF5413">
      <w:pPr>
        <w:shd w:val="clear" w:color="auto" w:fill="DBEFED"/>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For additional references, background information, rationale, and evidence, readers should consult the references and resources listed in Appendix C. Detailed recommendations for dental health care settings can be found in the compendium document, </w:t>
      </w:r>
      <w:r w:rsidRPr="00B64B4E">
        <w:rPr>
          <w:rFonts w:ascii="MyriadPro" w:eastAsia="Times New Roman" w:hAnsi="MyriadPro" w:cs="Times New Roman"/>
          <w:i/>
          <w:iCs/>
          <w:color w:val="000000" w:themeColor="text1"/>
          <w:sz w:val="18"/>
          <w:szCs w:val="22"/>
        </w:rPr>
        <w:t>Recommendations from the Guidelines for Infection Control in Dental Health-Care Settings—2003</w:t>
      </w:r>
      <w:r w:rsidRPr="00B64B4E">
        <w:rPr>
          <w:rFonts w:ascii="MyriadPro" w:eastAsia="Times New Roman" w:hAnsi="MyriadPro" w:cs="Times New Roman"/>
          <w:color w:val="000000" w:themeColor="text1"/>
          <w:sz w:val="18"/>
          <w:szCs w:val="22"/>
        </w:rPr>
        <w:t xml:space="preserve">.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p>
    <w:p w:rsidR="00E03B15" w:rsidRDefault="00E03B15" w:rsidP="00FF5413">
      <w:pPr>
        <w:spacing w:before="100" w:beforeAutospacing="1" w:after="100" w:afterAutospacing="1"/>
        <w:rPr>
          <w:rFonts w:ascii="SerifaStd" w:eastAsia="Times New Roman" w:hAnsi="SerifaStd" w:cs="Times New Roman"/>
          <w:color w:val="000000" w:themeColor="text1"/>
          <w:sz w:val="28"/>
          <w:szCs w:val="36"/>
        </w:rPr>
      </w:pPr>
    </w:p>
    <w:p w:rsidR="00E03B15" w:rsidRDefault="00E03B15" w:rsidP="00FF5413">
      <w:pPr>
        <w:spacing w:before="100" w:beforeAutospacing="1" w:after="100" w:afterAutospacing="1"/>
        <w:rPr>
          <w:rFonts w:ascii="SerifaStd" w:eastAsia="Times New Roman" w:hAnsi="SerifaStd" w:cs="Times New Roman"/>
          <w:color w:val="000000" w:themeColor="text1"/>
          <w:sz w:val="28"/>
          <w:szCs w:val="36"/>
        </w:rPr>
      </w:pPr>
    </w:p>
    <w:p w:rsidR="00E03B15" w:rsidRDefault="00E03B15" w:rsidP="00FF5413">
      <w:pPr>
        <w:spacing w:before="100" w:beforeAutospacing="1" w:after="100" w:afterAutospacing="1"/>
        <w:rPr>
          <w:rFonts w:ascii="SerifaStd" w:eastAsia="Times New Roman" w:hAnsi="SerifaStd" w:cs="Times New Roman"/>
          <w:color w:val="000000" w:themeColor="text1"/>
          <w:sz w:val="28"/>
          <w:szCs w:val="36"/>
        </w:rPr>
      </w:pPr>
    </w:p>
    <w:p w:rsidR="00E03B15" w:rsidRDefault="00E03B15" w:rsidP="00FF5413">
      <w:pPr>
        <w:spacing w:before="100" w:beforeAutospacing="1" w:after="100" w:afterAutospacing="1"/>
        <w:rPr>
          <w:rFonts w:ascii="SerifaStd" w:eastAsia="Times New Roman" w:hAnsi="SerifaStd" w:cs="Times New Roman"/>
          <w:color w:val="000000" w:themeColor="text1"/>
          <w:sz w:val="28"/>
          <w:szCs w:val="36"/>
        </w:rPr>
      </w:pPr>
    </w:p>
    <w:p w:rsidR="00E03B15" w:rsidRDefault="00E03B15" w:rsidP="00FF5413">
      <w:pPr>
        <w:spacing w:before="100" w:beforeAutospacing="1" w:after="100" w:afterAutospacing="1"/>
        <w:rPr>
          <w:rFonts w:ascii="SerifaStd" w:eastAsia="Times New Roman" w:hAnsi="SerifaStd" w:cs="Times New Roman"/>
          <w:color w:val="000000" w:themeColor="text1"/>
          <w:sz w:val="28"/>
          <w:szCs w:val="36"/>
        </w:rPr>
      </w:pPr>
    </w:p>
    <w:p w:rsidR="00E03B15" w:rsidRDefault="00E03B15" w:rsidP="00FF5413">
      <w:pPr>
        <w:spacing w:before="100" w:beforeAutospacing="1" w:after="100" w:afterAutospacing="1"/>
        <w:rPr>
          <w:rFonts w:ascii="SerifaStd" w:eastAsia="Times New Roman" w:hAnsi="SerifaStd" w:cs="Times New Roman"/>
          <w:color w:val="000000" w:themeColor="text1"/>
          <w:sz w:val="28"/>
          <w:szCs w:val="36"/>
        </w:rPr>
      </w:pPr>
    </w:p>
    <w:p w:rsidR="00E03B15" w:rsidRDefault="00E03B15" w:rsidP="00FF5413">
      <w:pPr>
        <w:spacing w:before="100" w:beforeAutospacing="1" w:after="100" w:afterAutospacing="1"/>
        <w:rPr>
          <w:rFonts w:ascii="SerifaStd" w:eastAsia="Times New Roman" w:hAnsi="SerifaStd" w:cs="Times New Roman"/>
          <w:color w:val="000000" w:themeColor="text1"/>
          <w:sz w:val="28"/>
          <w:szCs w:val="36"/>
        </w:rPr>
      </w:pPr>
    </w:p>
    <w:p w:rsidR="00E03B15" w:rsidRDefault="00E03B15" w:rsidP="00FF5413">
      <w:pPr>
        <w:spacing w:before="100" w:beforeAutospacing="1" w:after="100" w:afterAutospacing="1"/>
        <w:rPr>
          <w:rFonts w:ascii="SerifaStd" w:eastAsia="Times New Roman" w:hAnsi="SerifaStd" w:cs="Times New Roman"/>
          <w:color w:val="000000" w:themeColor="text1"/>
          <w:sz w:val="28"/>
          <w:szCs w:val="36"/>
        </w:rPr>
      </w:pPr>
    </w:p>
    <w:p w:rsidR="00E03B15" w:rsidRDefault="00E03B15" w:rsidP="00FF5413">
      <w:pPr>
        <w:spacing w:before="100" w:beforeAutospacing="1" w:after="100" w:afterAutospacing="1"/>
        <w:rPr>
          <w:rFonts w:ascii="SerifaStd" w:eastAsia="Times New Roman" w:hAnsi="SerifaStd" w:cs="Times New Roman"/>
          <w:color w:val="000000" w:themeColor="text1"/>
          <w:sz w:val="28"/>
          <w:szCs w:val="36"/>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SerifaStd" w:eastAsia="Times New Roman" w:hAnsi="SerifaStd" w:cs="Times New Roman"/>
          <w:color w:val="000000" w:themeColor="text1"/>
          <w:sz w:val="28"/>
          <w:szCs w:val="36"/>
        </w:rPr>
        <w:lastRenderedPageBreak/>
        <w:t xml:space="preserve">Fundamental Elements Needed to Prevent Transmission of Infectious Agents in Dental Settings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Administrative Measures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Infection prevention must be made a priority in any dental health care setting. At least one individual</w:t>
      </w:r>
      <w:r w:rsidRPr="00B64B4E">
        <w:rPr>
          <w:rFonts w:ascii="MyriadPro" w:eastAsia="Times New Roman" w:hAnsi="MyriadPro" w:cs="Times New Roman"/>
          <w:color w:val="000000" w:themeColor="text1"/>
          <w:sz w:val="18"/>
          <w:szCs w:val="22"/>
        </w:rPr>
        <w:br/>
        <w:t xml:space="preserve">with training in infection prevention—the infection prevention coordinator—should be responsible for developing written infection prevention policies and procedures based on evidence-based guidelines, regulations, or standards. Policies and procedures should be tailored to the dental setting and reassessed on a regular basis (e.g., annually) or according to state or federal requirements. Development should take into consideration the types of services provided by DHCP and the patient population served, extending beyond the Occupational Safety and Health Administration </w:t>
      </w:r>
    </w:p>
    <w:p w:rsidR="00FF5413" w:rsidRPr="00E03B15" w:rsidRDefault="00FF5413" w:rsidP="00FF5413">
      <w:pPr>
        <w:spacing w:before="100" w:beforeAutospacing="1" w:after="100" w:afterAutospacing="1"/>
        <w:rPr>
          <w:rFonts w:ascii="MyriadPro" w:eastAsia="Times New Roman" w:hAnsi="MyriadPro" w:cs="Times New Roman"/>
          <w:color w:val="000000" w:themeColor="text1"/>
          <w:sz w:val="18"/>
          <w:szCs w:val="22"/>
        </w:rPr>
      </w:pPr>
      <w:r w:rsidRPr="00B64B4E">
        <w:rPr>
          <w:rFonts w:ascii="MyriadPro" w:eastAsia="Times New Roman" w:hAnsi="MyriadPro" w:cs="Times New Roman"/>
          <w:color w:val="000000" w:themeColor="text1"/>
          <w:sz w:val="18"/>
          <w:szCs w:val="22"/>
        </w:rPr>
        <w:t>(OSHA) bloodborne pathogens standard to address patient safety. The infection prevention coordinator should ensure that equipment and supplies (e.g., hand hygiene products, safer devices to reduce percutaneous injuries, and personal protective equipment) are available and should maintain communication with all sta members to address speci c issues or concerns related to infection prevention. In addition, all dental settings should</w:t>
      </w:r>
      <w:r w:rsidRPr="00B64B4E">
        <w:rPr>
          <w:rFonts w:ascii="MyriadPro" w:eastAsia="Times New Roman" w:hAnsi="MyriadPro" w:cs="Times New Roman"/>
          <w:color w:val="000000" w:themeColor="text1"/>
          <w:sz w:val="18"/>
          <w:szCs w:val="22"/>
        </w:rPr>
        <w:br/>
        <w:t xml:space="preserve">have policies and protocols for early detection and management of potentially infectious persons at initial points of patient </w:t>
      </w:r>
      <w:r w:rsidRPr="00E03B15">
        <w:rPr>
          <w:rFonts w:ascii="MyriadPro" w:eastAsia="Times New Roman" w:hAnsi="MyriadPro" w:cs="Times New Roman"/>
          <w:color w:val="000000" w:themeColor="text1"/>
          <w:sz w:val="18"/>
          <w:szCs w:val="22"/>
        </w:rPr>
        <w:t xml:space="preserve">encounter. </w:t>
      </w:r>
    </w:p>
    <w:p w:rsidR="00FF5413" w:rsidRPr="00E03B15"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E03B15">
        <w:rPr>
          <w:rFonts w:ascii="MyriadPro" w:eastAsia="Times New Roman" w:hAnsi="MyriadPro" w:cs="Times New Roman"/>
          <w:b/>
          <w:bCs/>
          <w:color w:val="000000" w:themeColor="text1"/>
          <w:sz w:val="28"/>
          <w:szCs w:val="36"/>
        </w:rPr>
        <w:t xml:space="preserve">Key ADMINISTRATIVE RECOMMENDATIONS for Dental Settings </w:t>
      </w:r>
    </w:p>
    <w:p w:rsidR="00FF5413" w:rsidRPr="00E03B15" w:rsidRDefault="00FF5413" w:rsidP="00FF5413">
      <w:pPr>
        <w:numPr>
          <w:ilvl w:val="0"/>
          <w:numId w:val="5"/>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sidRPr="00E03B15">
        <w:rPr>
          <w:rFonts w:ascii="MyriadPro" w:eastAsia="Times New Roman" w:hAnsi="MyriadPro" w:cs="Times New Roman"/>
          <w:b/>
          <w:bCs/>
          <w:color w:val="000000" w:themeColor="text1"/>
          <w:sz w:val="18"/>
          <w:szCs w:val="22"/>
        </w:rPr>
        <w:t xml:space="preserve">Develop and maintain infection prevention and occupational health programs. </w:t>
      </w:r>
    </w:p>
    <w:p w:rsidR="00FF5413" w:rsidRPr="00E03B15" w:rsidRDefault="00FF5413" w:rsidP="00FF5413">
      <w:pPr>
        <w:numPr>
          <w:ilvl w:val="0"/>
          <w:numId w:val="5"/>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sidRPr="00E03B15">
        <w:rPr>
          <w:rFonts w:ascii="MyriadPro" w:eastAsia="Times New Roman" w:hAnsi="MyriadPro" w:cs="Times New Roman"/>
          <w:b/>
          <w:bCs/>
          <w:color w:val="000000" w:themeColor="text1"/>
          <w:sz w:val="18"/>
          <w:szCs w:val="22"/>
        </w:rPr>
        <w:t xml:space="preserve">Provide supplies necessary for adherence to Standard Precautions (e.g., hand hygiene products, safer devices to reduce percutaneous injuries, personal protective equipment). </w:t>
      </w:r>
    </w:p>
    <w:p w:rsidR="00FF5413" w:rsidRPr="00E03B15" w:rsidRDefault="00FF5413" w:rsidP="00FF5413">
      <w:pPr>
        <w:numPr>
          <w:ilvl w:val="0"/>
          <w:numId w:val="5"/>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sidRPr="00E03B15">
        <w:rPr>
          <w:rFonts w:ascii="MyriadPro" w:eastAsia="Times New Roman" w:hAnsi="MyriadPro" w:cs="Times New Roman"/>
          <w:b/>
          <w:bCs/>
          <w:color w:val="000000" w:themeColor="text1"/>
          <w:sz w:val="18"/>
          <w:szCs w:val="22"/>
        </w:rPr>
        <w:t xml:space="preserve">Assign at least one individual trained in infection prevention responsibility for coordinating the program. </w:t>
      </w:r>
    </w:p>
    <w:p w:rsidR="00FF5413" w:rsidRPr="00E03B15"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E03B15">
        <w:rPr>
          <w:rFonts w:ascii="MyriadPro" w:eastAsia="Times New Roman" w:hAnsi="MyriadPro" w:cs="Times New Roman"/>
          <w:b/>
          <w:bCs/>
          <w:color w:val="000000" w:themeColor="text1"/>
          <w:sz w:val="18"/>
          <w:szCs w:val="22"/>
        </w:rPr>
        <w:t xml:space="preserve">4. Develop and maintain written infection prevention policies and procedures appropriate for the services provided by the facility and based on evidence-based guidelines, regulations, or standards. </w:t>
      </w:r>
    </w:p>
    <w:p w:rsidR="00FF5413" w:rsidRPr="00E03B15"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E03B15">
        <w:rPr>
          <w:rFonts w:ascii="MyriadPro" w:eastAsia="Times New Roman" w:hAnsi="MyriadPro" w:cs="Times New Roman"/>
          <w:b/>
          <w:bCs/>
          <w:color w:val="000000" w:themeColor="text1"/>
          <w:sz w:val="18"/>
          <w:szCs w:val="22"/>
        </w:rPr>
        <w:t xml:space="preserve">5. Facility has system for early detection and management of potentially infectious persons at initial points of patient encounter.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Infection Prevention Education and Training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Ongoing education and training of DHCP are critical for ensuring that infection prevention policies and procedures are understood and followed. Education on the basic principles and practices for preventing the spread of infections should be provided to all DHCP. Training should include both DHCP safety (e.g., OSHA bloodborne pathogens training) and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patient safety (e.g.,</w:t>
      </w:r>
      <w:r w:rsidR="00E03B15">
        <w:rPr>
          <w:rFonts w:ascii="MyriadPro" w:eastAsia="Times New Roman" w:hAnsi="MyriadPro" w:cs="Times New Roman"/>
          <w:color w:val="000000" w:themeColor="text1"/>
          <w:sz w:val="18"/>
          <w:szCs w:val="22"/>
        </w:rPr>
        <w:t xml:space="preserve"> emphasizing job- or task-specifi</w:t>
      </w:r>
      <w:r w:rsidRPr="00B64B4E">
        <w:rPr>
          <w:rFonts w:ascii="MyriadPro" w:eastAsia="Times New Roman" w:hAnsi="MyriadPro" w:cs="Times New Roman"/>
          <w:color w:val="000000" w:themeColor="text1"/>
          <w:sz w:val="18"/>
          <w:szCs w:val="22"/>
        </w:rPr>
        <w:t>c needs). Education and training should be provided during orientation to the setting, when new tasks</w:t>
      </w:r>
      <w:r w:rsidRPr="00B64B4E">
        <w:rPr>
          <w:rFonts w:ascii="MyriadPro" w:eastAsia="Times New Roman" w:hAnsi="MyriadPro" w:cs="Times New Roman"/>
          <w:color w:val="000000" w:themeColor="text1"/>
          <w:sz w:val="18"/>
          <w:szCs w:val="22"/>
        </w:rPr>
        <w:br/>
        <w:t xml:space="preserve">or procedures are introduced and at a minimum, annually. Training records should be maintained according to state and federal requirements. </w:t>
      </w:r>
    </w:p>
    <w:p w:rsidR="00FF5413" w:rsidRDefault="00FF5413" w:rsidP="00FF5413">
      <w:pPr>
        <w:spacing w:before="100" w:beforeAutospacing="1" w:after="100" w:afterAutospacing="1"/>
        <w:rPr>
          <w:rFonts w:ascii="MyriadPro" w:eastAsia="Times New Roman" w:hAnsi="MyriadPro" w:cs="Times New Roman"/>
          <w:b/>
          <w:bCs/>
          <w:color w:val="000000" w:themeColor="text1"/>
          <w:sz w:val="22"/>
          <w:szCs w:val="28"/>
        </w:rPr>
      </w:pPr>
    </w:p>
    <w:p w:rsidR="00E03B15" w:rsidRDefault="00E03B15" w:rsidP="00FF5413">
      <w:pPr>
        <w:spacing w:before="100" w:beforeAutospacing="1" w:after="100" w:afterAutospacing="1"/>
        <w:rPr>
          <w:rFonts w:ascii="MyriadPro" w:eastAsia="Times New Roman" w:hAnsi="MyriadPro" w:cs="Times New Roman"/>
          <w:b/>
          <w:bCs/>
          <w:color w:val="000000" w:themeColor="text1"/>
          <w:sz w:val="22"/>
          <w:szCs w:val="28"/>
        </w:rPr>
      </w:pPr>
    </w:p>
    <w:p w:rsidR="00E03B15" w:rsidRDefault="00E03B15" w:rsidP="00FF5413">
      <w:pPr>
        <w:spacing w:before="100" w:beforeAutospacing="1" w:after="100" w:afterAutospacing="1"/>
        <w:rPr>
          <w:rFonts w:ascii="MyriadPro" w:eastAsia="Times New Roman" w:hAnsi="MyriadPro" w:cs="Times New Roman"/>
          <w:b/>
          <w:bCs/>
          <w:color w:val="000000" w:themeColor="text1"/>
          <w:sz w:val="22"/>
          <w:szCs w:val="28"/>
        </w:rPr>
      </w:pPr>
    </w:p>
    <w:p w:rsidR="00E03B15" w:rsidRDefault="00E03B15" w:rsidP="00FF5413">
      <w:pPr>
        <w:spacing w:before="100" w:beforeAutospacing="1" w:after="100" w:afterAutospacing="1"/>
        <w:rPr>
          <w:rFonts w:ascii="MyriadPro" w:eastAsia="Times New Roman" w:hAnsi="MyriadPro" w:cs="Times New Roman"/>
          <w:b/>
          <w:bCs/>
          <w:color w:val="000000" w:themeColor="text1"/>
          <w:sz w:val="22"/>
          <w:szCs w:val="28"/>
        </w:rPr>
      </w:pPr>
    </w:p>
    <w:p w:rsidR="00E03B15" w:rsidRPr="00B64B4E" w:rsidRDefault="00E03B15" w:rsidP="00FF5413">
      <w:pPr>
        <w:spacing w:before="100" w:beforeAutospacing="1" w:after="100" w:afterAutospacing="1"/>
        <w:rPr>
          <w:rFonts w:ascii="Times New Roman" w:eastAsia="Times New Roman" w:hAnsi="Times New Roman" w:cs="Times New Roman"/>
          <w:color w:val="000000" w:themeColor="text1"/>
          <w:sz w:val="20"/>
        </w:rPr>
      </w:pP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lastRenderedPageBreak/>
        <w:t xml:space="preserve">Key Recommendations for EDUCATION AND TRAINING in Dental Settings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1. Provide job- or task-speci c infection prevention education and training to all DHCP.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a. This includes those employed by outside agencies and available by contract or</w:t>
      </w:r>
      <w:r w:rsidRPr="00B64B4E">
        <w:rPr>
          <w:rFonts w:ascii="MyriadPro" w:eastAsia="Times New Roman" w:hAnsi="MyriadPro" w:cs="Times New Roman"/>
          <w:b/>
          <w:bCs/>
          <w:color w:val="000000" w:themeColor="text1"/>
          <w:sz w:val="18"/>
          <w:szCs w:val="22"/>
        </w:rPr>
        <w:br/>
        <w:t xml:space="preserve">on a volunteer basis to the facility.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2. Provide training on principles of both DHCP safety and patient safety.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3. Provide training during orientation and at regular intervals (e.g., annually).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4. Maintain training records according to state and federal requirements.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Dental Health Care Personnel Safety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Infection prevention programs should also address occupational health needs, including vaccination</w:t>
      </w:r>
      <w:r w:rsidRPr="00B64B4E">
        <w:rPr>
          <w:rFonts w:ascii="MyriadPro" w:eastAsia="Times New Roman" w:hAnsi="MyriadPro" w:cs="Times New Roman"/>
          <w:color w:val="000000" w:themeColor="text1"/>
          <w:sz w:val="18"/>
          <w:szCs w:val="22"/>
        </w:rPr>
        <w:br/>
        <w:t>of DHCP, management of exposures or infections in personnel requiring post-exposure prophylaxis or work restrictions, and compliance with OSHA bloodborne pathogens standard. Referral arrangements for medical services can be made with quali ed health care professionals in an occupational health program of a hospital, with educational institutions, or wit</w:t>
      </w:r>
      <w:r w:rsidR="00E03B15">
        <w:rPr>
          <w:rFonts w:ascii="MyriadPro" w:eastAsia="Times New Roman" w:hAnsi="MyriadPro" w:cs="Times New Roman"/>
          <w:color w:val="000000" w:themeColor="text1"/>
          <w:sz w:val="18"/>
          <w:szCs w:val="22"/>
        </w:rPr>
        <w:t>h health care facilities that oth</w:t>
      </w:r>
      <w:r w:rsidRPr="00B64B4E">
        <w:rPr>
          <w:rFonts w:ascii="MyriadPro" w:eastAsia="Times New Roman" w:hAnsi="MyriadPro" w:cs="Times New Roman"/>
          <w:color w:val="000000" w:themeColor="text1"/>
          <w:sz w:val="18"/>
          <w:szCs w:val="22"/>
        </w:rPr>
        <w:t xml:space="preserve">er personnel health services.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Recommendations for prevention of infections in DHCP can be found in the following documents— </w:t>
      </w:r>
      <w:r w:rsidRPr="00B64B4E">
        <w:rPr>
          <w:rFonts w:ascii="MyriadPro" w:eastAsia="Times New Roman" w:hAnsi="MyriadPro" w:cs="Times New Roman"/>
          <w:i/>
          <w:iCs/>
          <w:color w:val="000000" w:themeColor="text1"/>
          <w:sz w:val="18"/>
          <w:szCs w:val="22"/>
        </w:rPr>
        <w:t>Guidelines for Infection Control in Dental Health-</w:t>
      </w:r>
      <w:r w:rsidRPr="00B64B4E">
        <w:rPr>
          <w:rFonts w:ascii="MyriadPro" w:eastAsia="Times New Roman" w:hAnsi="MyriadPro" w:cs="Times New Roman"/>
          <w:i/>
          <w:iCs/>
          <w:color w:val="000000" w:themeColor="text1"/>
          <w:sz w:val="18"/>
          <w:szCs w:val="22"/>
        </w:rPr>
        <w:br/>
        <w:t xml:space="preserve">Care Settings—2003 </w:t>
      </w:r>
      <w:r w:rsidRPr="00B64B4E">
        <w:rPr>
          <w:rFonts w:ascii="MyriadPro" w:eastAsia="Times New Roman" w:hAnsi="MyriadPro" w:cs="Times New Roman"/>
          <w:color w:val="000000" w:themeColor="text1"/>
          <w:sz w:val="18"/>
          <w:szCs w:val="22"/>
        </w:rPr>
        <w:t xml:space="preserve">(available at: www.cdc. </w:t>
      </w:r>
      <w:proofErr w:type="gramStart"/>
      <w:r w:rsidRPr="00B64B4E">
        <w:rPr>
          <w:rFonts w:ascii="MyriadPro" w:eastAsia="Times New Roman" w:hAnsi="MyriadPro" w:cs="Times New Roman"/>
          <w:color w:val="000000" w:themeColor="text1"/>
          <w:sz w:val="18"/>
          <w:szCs w:val="22"/>
        </w:rPr>
        <w:t>gov/mmwr/PDF/rr/rr5217.pdf )</w:t>
      </w:r>
      <w:proofErr w:type="gramEnd"/>
      <w:r w:rsidRPr="00B64B4E">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i/>
          <w:iCs/>
          <w:color w:val="000000" w:themeColor="text1"/>
          <w:sz w:val="18"/>
          <w:szCs w:val="22"/>
        </w:rPr>
        <w:t xml:space="preserve">Immunization of Health-Care Personnel: Recommendations of the Advisory Committee on Immunization Practices (ACIP) </w:t>
      </w:r>
      <w:r w:rsidRPr="00B64B4E">
        <w:rPr>
          <w:rFonts w:ascii="MyriadPro" w:eastAsia="Times New Roman" w:hAnsi="MyriadPro" w:cs="Times New Roman"/>
          <w:color w:val="000000" w:themeColor="text1"/>
          <w:sz w:val="18"/>
          <w:szCs w:val="22"/>
        </w:rPr>
        <w:t xml:space="preserve">(available at: http://www.cdc.gov/mmwr/pdf/rr/ rr6007.pdf ), and OSHA Bloodborne Pathogens and Needlestick Prevention (available at: http://www. osha.gov/SLTC/bloodbornepathogens/index.html).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Key Recommendations for DENTAL HEALTH CARE PERSONNEL SAFETY </w:t>
      </w:r>
    </w:p>
    <w:p w:rsidR="00FF5413" w:rsidRPr="00B64B4E" w:rsidRDefault="00FF5413" w:rsidP="00FF5413">
      <w:pPr>
        <w:numPr>
          <w:ilvl w:val="0"/>
          <w:numId w:val="6"/>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b/>
          <w:bCs/>
          <w:color w:val="000000" w:themeColor="text1"/>
          <w:sz w:val="18"/>
          <w:szCs w:val="22"/>
        </w:rPr>
        <w:t>Current CDC recommendations for immunizations, evaluation, and follow- up are available. There is a written policy regarding immunizing DHCP, including a list of all required and recommended immunizations for DHCP (e.g., hepatitis B, MMR (measles, mumps, and rubella) varicella (chickenpox),</w:t>
      </w:r>
      <w:r w:rsidRPr="00B64B4E">
        <w:rPr>
          <w:rFonts w:ascii="MyriadPro" w:eastAsia="Times New Roman" w:hAnsi="MyriadPro" w:cs="Times New Roman"/>
          <w:b/>
          <w:bCs/>
          <w:color w:val="000000" w:themeColor="text1"/>
          <w:sz w:val="18"/>
          <w:szCs w:val="22"/>
        </w:rPr>
        <w:br/>
        <w:t xml:space="preserve">Tdap (tetanus, diphtheria, pertussis). </w:t>
      </w:r>
    </w:p>
    <w:p w:rsidR="00FF5413" w:rsidRPr="00B64B4E" w:rsidRDefault="00FF5413" w:rsidP="00FF5413">
      <w:pPr>
        <w:numPr>
          <w:ilvl w:val="0"/>
          <w:numId w:val="6"/>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b/>
          <w:bCs/>
          <w:color w:val="000000" w:themeColor="text1"/>
          <w:sz w:val="18"/>
          <w:szCs w:val="22"/>
        </w:rPr>
        <w:t xml:space="preserve">All DHCP are screened for tuberculosis (TB) upon hire regardless of the risk classi cation of the setting.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3. Referral arrangements are in place to quali ed health care professionals (e.g., occupational health program of a hospital, educational institutions, health care facilities that o er personnel health services) to ensure prompt and appropriate provision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of preventive services, occupationally- related medical services, and postexposure management with medical follow-up.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4. Facility has well-de ned policies concerning contact of personnel with patients when personnel have potentially transmissible conditions. </w:t>
      </w:r>
    </w:p>
    <w:p w:rsidR="00FF5413" w:rsidRDefault="00FF5413" w:rsidP="00FF5413">
      <w:pPr>
        <w:spacing w:before="100" w:beforeAutospacing="1" w:after="100" w:afterAutospacing="1"/>
        <w:rPr>
          <w:rFonts w:ascii="MyriadPro" w:eastAsia="Times New Roman" w:hAnsi="MyriadPro" w:cs="Times New Roman"/>
          <w:b/>
          <w:bCs/>
          <w:color w:val="000000" w:themeColor="text1"/>
          <w:sz w:val="22"/>
          <w:szCs w:val="28"/>
        </w:rPr>
      </w:pPr>
    </w:p>
    <w:p w:rsidR="00E03B15" w:rsidRDefault="00E03B15" w:rsidP="00FF5413">
      <w:pPr>
        <w:spacing w:before="100" w:beforeAutospacing="1" w:after="100" w:afterAutospacing="1"/>
        <w:rPr>
          <w:rFonts w:ascii="MyriadPro" w:eastAsia="Times New Roman" w:hAnsi="MyriadPro" w:cs="Times New Roman"/>
          <w:b/>
          <w:bCs/>
          <w:color w:val="000000" w:themeColor="text1"/>
          <w:sz w:val="22"/>
          <w:szCs w:val="28"/>
        </w:rPr>
      </w:pPr>
    </w:p>
    <w:p w:rsidR="00E03B15" w:rsidRDefault="00E03B15" w:rsidP="00FF5413">
      <w:pPr>
        <w:spacing w:before="100" w:beforeAutospacing="1" w:after="100" w:afterAutospacing="1"/>
        <w:rPr>
          <w:rFonts w:ascii="MyriadPro" w:eastAsia="Times New Roman" w:hAnsi="MyriadPro" w:cs="Times New Roman"/>
          <w:b/>
          <w:bCs/>
          <w:color w:val="000000" w:themeColor="text1"/>
          <w:sz w:val="22"/>
          <w:szCs w:val="28"/>
        </w:rPr>
      </w:pPr>
    </w:p>
    <w:p w:rsidR="00E03B15" w:rsidRPr="00B64B4E" w:rsidRDefault="00E03B15" w:rsidP="00FF5413">
      <w:pPr>
        <w:spacing w:before="100" w:beforeAutospacing="1" w:after="100" w:afterAutospacing="1"/>
        <w:rPr>
          <w:rFonts w:ascii="Times New Roman" w:eastAsia="Times New Roman" w:hAnsi="Times New Roman" w:cs="Times New Roman"/>
          <w:color w:val="000000" w:themeColor="text1"/>
          <w:sz w:val="20"/>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lastRenderedPageBreak/>
        <w:t xml:space="preserve">Program Evaluation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A successful infection prevention program depends on </w:t>
      </w:r>
    </w:p>
    <w:p w:rsidR="00FF5413" w:rsidRPr="00B64B4E" w:rsidRDefault="00FF5413" w:rsidP="00FF5413">
      <w:pPr>
        <w:numPr>
          <w:ilvl w:val="0"/>
          <w:numId w:val="7"/>
        </w:numPr>
        <w:spacing w:before="100" w:beforeAutospacing="1" w:after="100" w:afterAutospacing="1"/>
        <w:rPr>
          <w:rFonts w:ascii="ArialUnicodeMS" w:eastAsia="Times New Roman" w:hAnsi="ArialUnicodeMS" w:cs="Times New Roman"/>
          <w:color w:val="000000" w:themeColor="text1"/>
          <w:sz w:val="18"/>
          <w:szCs w:val="22"/>
        </w:rPr>
      </w:pPr>
      <w:r w:rsidRPr="00B64B4E">
        <w:rPr>
          <w:rFonts w:ascii="MyriadPro" w:eastAsia="Times New Roman" w:hAnsi="MyriadPro" w:cs="Times New Roman"/>
          <w:color w:val="000000" w:themeColor="text1"/>
          <w:sz w:val="18"/>
          <w:szCs w:val="22"/>
        </w:rPr>
        <w:t>Developing</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standard</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operating</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 xml:space="preserve">procedures. </w:t>
      </w:r>
    </w:p>
    <w:p w:rsidR="00FF5413" w:rsidRPr="00B64B4E" w:rsidRDefault="00FF5413" w:rsidP="00FF5413">
      <w:pPr>
        <w:numPr>
          <w:ilvl w:val="0"/>
          <w:numId w:val="7"/>
        </w:numPr>
        <w:spacing w:before="100" w:beforeAutospacing="1" w:after="100" w:afterAutospacing="1"/>
        <w:rPr>
          <w:rFonts w:ascii="ArialUnicodeMS" w:eastAsia="Times New Roman" w:hAnsi="ArialUnicodeMS" w:cs="Times New Roman"/>
          <w:color w:val="000000" w:themeColor="text1"/>
          <w:sz w:val="18"/>
          <w:szCs w:val="22"/>
        </w:rPr>
      </w:pPr>
      <w:r w:rsidRPr="00B64B4E">
        <w:rPr>
          <w:rFonts w:ascii="MyriadPro" w:eastAsia="Times New Roman" w:hAnsi="MyriadPro" w:cs="Times New Roman"/>
          <w:color w:val="000000" w:themeColor="text1"/>
          <w:sz w:val="18"/>
          <w:szCs w:val="22"/>
        </w:rPr>
        <w:t>Evaluating</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practices</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and</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 xml:space="preserve">providing feedback to DHCP. </w:t>
      </w:r>
    </w:p>
    <w:p w:rsidR="00FF5413" w:rsidRPr="00B64B4E" w:rsidRDefault="00FF5413" w:rsidP="00FF5413">
      <w:pPr>
        <w:numPr>
          <w:ilvl w:val="0"/>
          <w:numId w:val="7"/>
        </w:numPr>
        <w:spacing w:before="100" w:beforeAutospacing="1" w:after="100" w:afterAutospacing="1"/>
        <w:rPr>
          <w:rFonts w:ascii="ArialUnicodeMS" w:eastAsia="Times New Roman" w:hAnsi="ArialUnicodeMS" w:cs="Times New Roman"/>
          <w:color w:val="000000" w:themeColor="text1"/>
          <w:sz w:val="18"/>
          <w:szCs w:val="22"/>
        </w:rPr>
      </w:pPr>
      <w:r w:rsidRPr="00B64B4E">
        <w:rPr>
          <w:rFonts w:ascii="MyriadPro" w:eastAsia="Times New Roman" w:hAnsi="MyriadPro" w:cs="Times New Roman"/>
          <w:color w:val="000000" w:themeColor="text1"/>
          <w:sz w:val="18"/>
          <w:szCs w:val="22"/>
        </w:rPr>
        <w:t>Routinely</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documenting</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adverse</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 xml:space="preserve">outcomes (e.g., occupational exposures to blood) and work-related illnesses in DHCP. </w:t>
      </w:r>
    </w:p>
    <w:p w:rsidR="00FF5413" w:rsidRPr="00B64B4E" w:rsidRDefault="00FF5413" w:rsidP="00FF5413">
      <w:pPr>
        <w:numPr>
          <w:ilvl w:val="0"/>
          <w:numId w:val="7"/>
        </w:numPr>
        <w:spacing w:before="100" w:beforeAutospacing="1" w:after="100" w:afterAutospacing="1"/>
        <w:rPr>
          <w:rFonts w:ascii="ArialUnicodeMS" w:eastAsia="Times New Roman" w:hAnsi="ArialUnicodeMS" w:cs="Times New Roman"/>
          <w:color w:val="000000" w:themeColor="text1"/>
          <w:sz w:val="18"/>
          <w:szCs w:val="22"/>
        </w:rPr>
      </w:pPr>
      <w:r w:rsidRPr="00B64B4E">
        <w:rPr>
          <w:rFonts w:ascii="MyriadPro" w:eastAsia="Times New Roman" w:hAnsi="MyriadPro" w:cs="Times New Roman"/>
          <w:color w:val="000000" w:themeColor="text1"/>
          <w:sz w:val="18"/>
          <w:szCs w:val="22"/>
        </w:rPr>
        <w:t>Monitoring</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healthcare</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 xml:space="preserve">associated infections in patients. </w:t>
      </w:r>
    </w:p>
    <w:p w:rsidR="00FF5413" w:rsidRPr="00E03B15" w:rsidRDefault="00FF5413" w:rsidP="00E03B15">
      <w:pPr>
        <w:spacing w:before="100" w:beforeAutospacing="1" w:after="100" w:afterAutospacing="1"/>
        <w:ind w:left="720"/>
        <w:rPr>
          <w:rFonts w:ascii="ArialUnicodeMS" w:eastAsia="Times New Roman" w:hAnsi="ArialUnicodeMS" w:cs="Times New Roman"/>
          <w:color w:val="000000" w:themeColor="text1"/>
          <w:sz w:val="18"/>
          <w:szCs w:val="22"/>
        </w:rPr>
      </w:pPr>
      <w:r w:rsidRPr="00B64B4E">
        <w:rPr>
          <w:rFonts w:ascii="MyriadPro" w:eastAsia="Times New Roman" w:hAnsi="MyriadPro" w:cs="Times New Roman"/>
          <w:color w:val="000000" w:themeColor="text1"/>
          <w:sz w:val="18"/>
          <w:szCs w:val="22"/>
        </w:rPr>
        <w:t>Strategies and tools to evaluate the infection prevention program can include periodic observational assessments, checklists to document</w:t>
      </w:r>
      <w:r w:rsidR="00E03B1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procedures, and routine review of occupational exposures to bloodborne pathogens. The Infection Prevention Checklist for Dental Settings found in Appendix A is one tool DHCP can use to evaluate their infection p</w:t>
      </w:r>
      <w:r w:rsidR="00E03B15">
        <w:rPr>
          <w:rFonts w:ascii="MyriadPro" w:eastAsia="Times New Roman" w:hAnsi="MyriadPro" w:cs="Times New Roman"/>
          <w:color w:val="000000" w:themeColor="text1"/>
          <w:sz w:val="18"/>
          <w:szCs w:val="22"/>
        </w:rPr>
        <w:t>revention program. Evaluation oth</w:t>
      </w:r>
      <w:r w:rsidRPr="00B64B4E">
        <w:rPr>
          <w:rFonts w:ascii="MyriadPro" w:eastAsia="Times New Roman" w:hAnsi="MyriadPro" w:cs="Times New Roman"/>
          <w:color w:val="000000" w:themeColor="text1"/>
          <w:sz w:val="18"/>
          <w:szCs w:val="22"/>
        </w:rPr>
        <w:t xml:space="preserve">ers </w:t>
      </w:r>
      <w:r w:rsidR="00E03B15">
        <w:rPr>
          <w:rFonts w:ascii="MyriadPro" w:eastAsia="Times New Roman" w:hAnsi="MyriadPro" w:cs="Times New Roman"/>
          <w:color w:val="000000" w:themeColor="text1"/>
          <w:sz w:val="18"/>
          <w:szCs w:val="22"/>
        </w:rPr>
        <w:t>an opportunity to improve the eff</w:t>
      </w:r>
      <w:r w:rsidRPr="00B64B4E">
        <w:rPr>
          <w:rFonts w:ascii="MyriadPro" w:eastAsia="Times New Roman" w:hAnsi="MyriadPro" w:cs="Times New Roman"/>
          <w:color w:val="000000" w:themeColor="text1"/>
          <w:sz w:val="18"/>
          <w:szCs w:val="22"/>
        </w:rPr>
        <w:t xml:space="preserve">ectiveness of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both the infection-prevention program and d</w:t>
      </w:r>
      <w:r w:rsidR="00E03B15">
        <w:rPr>
          <w:rFonts w:ascii="MyriadPro" w:eastAsia="Times New Roman" w:hAnsi="MyriadPro" w:cs="Times New Roman"/>
          <w:color w:val="000000" w:themeColor="text1"/>
          <w:sz w:val="18"/>
          <w:szCs w:val="22"/>
        </w:rPr>
        <w:t>ental practice protocols. If defi</w:t>
      </w:r>
      <w:r w:rsidRPr="00B64B4E">
        <w:rPr>
          <w:rFonts w:ascii="MyriadPro" w:eastAsia="Times New Roman" w:hAnsi="MyriadPro" w:cs="Times New Roman"/>
          <w:color w:val="000000" w:themeColor="text1"/>
          <w:sz w:val="18"/>
          <w:szCs w:val="22"/>
        </w:rPr>
        <w:t>ciencies or problems in the implementation of infection p</w:t>
      </w:r>
      <w:r w:rsidR="00E03B15">
        <w:rPr>
          <w:rFonts w:ascii="MyriadPro" w:eastAsia="Times New Roman" w:hAnsi="MyriadPro" w:cs="Times New Roman"/>
          <w:color w:val="000000" w:themeColor="text1"/>
          <w:sz w:val="18"/>
          <w:szCs w:val="22"/>
        </w:rPr>
        <w:t>revention procedures are identifi</w:t>
      </w:r>
      <w:r w:rsidRPr="00B64B4E">
        <w:rPr>
          <w:rFonts w:ascii="MyriadPro" w:eastAsia="Times New Roman" w:hAnsi="MyriadPro" w:cs="Times New Roman"/>
          <w:color w:val="000000" w:themeColor="text1"/>
          <w:sz w:val="18"/>
          <w:szCs w:val="22"/>
        </w:rPr>
        <w:t xml:space="preserve">ed—further evaluation and feedback, corrective action, and training (if applicable) is needed to eliminate the problems.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Key Recommendation for PROGRAM EVALUATION in Dental Settings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1. Establish routine evaluation of the infection prevention program, including evaluation of DHCP adherence to infection prevention practices.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SerifaStd" w:eastAsia="Times New Roman" w:hAnsi="SerifaStd" w:cs="Times New Roman"/>
          <w:color w:val="000000" w:themeColor="text1"/>
          <w:sz w:val="28"/>
          <w:szCs w:val="36"/>
        </w:rPr>
        <w:t xml:space="preserve">Standard Precautions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Standard Precautions are the minimum infection prevention practices that apply to all patient care,</w:t>
      </w:r>
      <w:r w:rsidR="00E03B15">
        <w:rPr>
          <w:rFonts w:ascii="MyriadPro" w:eastAsia="Times New Roman" w:hAnsi="MyriadPro" w:cs="Times New Roman"/>
          <w:color w:val="000000" w:themeColor="text1"/>
          <w:sz w:val="18"/>
          <w:szCs w:val="22"/>
        </w:rPr>
        <w:t xml:space="preserve"> regardless of suspected or confi</w:t>
      </w:r>
      <w:r w:rsidRPr="00B64B4E">
        <w:rPr>
          <w:rFonts w:ascii="MyriadPro" w:eastAsia="Times New Roman" w:hAnsi="MyriadPro" w:cs="Times New Roman"/>
          <w:color w:val="000000" w:themeColor="text1"/>
          <w:sz w:val="18"/>
          <w:szCs w:val="22"/>
        </w:rPr>
        <w:t xml:space="preserve">rmed infection status of the patient, in any setting where health care is delivered. These practices are designed to both protect DHCP and prevent DHCP from spreading infections among patients. Standard Precautions include— </w:t>
      </w:r>
    </w:p>
    <w:p w:rsidR="00FF5413" w:rsidRPr="00B64B4E" w:rsidRDefault="00FF5413" w:rsidP="00FF5413">
      <w:pPr>
        <w:numPr>
          <w:ilvl w:val="0"/>
          <w:numId w:val="8"/>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Hand hygiene. </w:t>
      </w:r>
    </w:p>
    <w:p w:rsidR="00FF5413" w:rsidRPr="00E03B15" w:rsidRDefault="00FF5413" w:rsidP="00E03B15">
      <w:pPr>
        <w:numPr>
          <w:ilvl w:val="0"/>
          <w:numId w:val="8"/>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Use of personal protective equipment (e.g., gloves, </w:t>
      </w:r>
      <w:r w:rsidRPr="00E03B15">
        <w:rPr>
          <w:rFonts w:ascii="MyriadPro" w:eastAsia="Times New Roman" w:hAnsi="MyriadPro" w:cs="Times New Roman"/>
          <w:color w:val="000000" w:themeColor="text1"/>
          <w:sz w:val="18"/>
          <w:szCs w:val="22"/>
        </w:rPr>
        <w:t xml:space="preserve">masks, eyewear). </w:t>
      </w:r>
    </w:p>
    <w:p w:rsidR="00FF5413" w:rsidRPr="00B64B4E" w:rsidRDefault="00FF5413" w:rsidP="00FF5413">
      <w:pPr>
        <w:numPr>
          <w:ilvl w:val="0"/>
          <w:numId w:val="8"/>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Respiratory hygiene/cough etiquette. </w:t>
      </w:r>
    </w:p>
    <w:p w:rsidR="00FF5413" w:rsidRPr="00E03B15" w:rsidRDefault="00FF5413" w:rsidP="00E03B15">
      <w:pPr>
        <w:numPr>
          <w:ilvl w:val="0"/>
          <w:numId w:val="8"/>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Sharps safety (engineering and work practice </w:t>
      </w:r>
      <w:r w:rsidRPr="00E03B15">
        <w:rPr>
          <w:rFonts w:ascii="MyriadPro" w:eastAsia="Times New Roman" w:hAnsi="MyriadPro" w:cs="Times New Roman"/>
          <w:color w:val="000000" w:themeColor="text1"/>
          <w:sz w:val="18"/>
          <w:szCs w:val="22"/>
        </w:rPr>
        <w:t xml:space="preserve">controls). </w:t>
      </w:r>
    </w:p>
    <w:p w:rsidR="00FF5413" w:rsidRPr="00E03B15" w:rsidRDefault="00FF5413" w:rsidP="00E03B15">
      <w:pPr>
        <w:numPr>
          <w:ilvl w:val="0"/>
          <w:numId w:val="8"/>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Safe injection practices (i.e., aseptic technique for </w:t>
      </w:r>
      <w:r w:rsidRPr="00E03B15">
        <w:rPr>
          <w:rFonts w:ascii="MyriadPro" w:eastAsia="Times New Roman" w:hAnsi="MyriadPro" w:cs="Times New Roman"/>
          <w:color w:val="000000" w:themeColor="text1"/>
          <w:sz w:val="18"/>
          <w:szCs w:val="22"/>
        </w:rPr>
        <w:t xml:space="preserve">parenteral medications). </w:t>
      </w:r>
    </w:p>
    <w:p w:rsidR="00FF5413" w:rsidRPr="00B64B4E" w:rsidRDefault="00FF5413" w:rsidP="00FF5413">
      <w:pPr>
        <w:numPr>
          <w:ilvl w:val="0"/>
          <w:numId w:val="8"/>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Sterile instruments and devices. </w:t>
      </w:r>
    </w:p>
    <w:p w:rsidR="00FF5413" w:rsidRPr="00B64B4E" w:rsidRDefault="00FF5413" w:rsidP="00FF5413">
      <w:pPr>
        <w:numPr>
          <w:ilvl w:val="0"/>
          <w:numId w:val="8"/>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Clean and disinfected environmental surfaces. </w:t>
      </w:r>
    </w:p>
    <w:p w:rsidR="00FF5413" w:rsidRPr="00E03B15" w:rsidRDefault="00FF5413" w:rsidP="00FF5413">
      <w:p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Each element of Standard Precautions is described in the following sections. Education and training are critical elements of Standard </w:t>
      </w:r>
      <w:proofErr w:type="gramStart"/>
      <w:r w:rsidRPr="00B64B4E">
        <w:rPr>
          <w:rFonts w:ascii="MyriadPro" w:eastAsia="Times New Roman" w:hAnsi="MyriadPro" w:cs="Times New Roman"/>
          <w:color w:val="000000" w:themeColor="text1"/>
          <w:sz w:val="18"/>
          <w:szCs w:val="22"/>
        </w:rPr>
        <w:t>Precautions, because</w:t>
      </w:r>
      <w:proofErr w:type="gramEnd"/>
      <w:r w:rsidRPr="00B64B4E">
        <w:rPr>
          <w:rFonts w:ascii="MyriadPro" w:eastAsia="Times New Roman" w:hAnsi="MyriadPro" w:cs="Times New Roman"/>
          <w:color w:val="000000" w:themeColor="text1"/>
          <w:sz w:val="18"/>
          <w:szCs w:val="22"/>
        </w:rPr>
        <w:t xml:space="preserve"> they help DHCP make appropriate decisions and comply with recommended practices.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When Standard Precautions alone cannot</w:t>
      </w:r>
      <w:r w:rsidRPr="00B64B4E">
        <w:rPr>
          <w:rFonts w:ascii="MyriadPro" w:eastAsia="Times New Roman" w:hAnsi="MyriadPro" w:cs="Times New Roman"/>
          <w:color w:val="000000" w:themeColor="text1"/>
          <w:sz w:val="18"/>
          <w:szCs w:val="22"/>
        </w:rPr>
        <w:br/>
        <w:t>prevent transmission, they are supplemented with Transmission-Based Precautions. This second tier</w:t>
      </w:r>
      <w:r w:rsidRPr="00B64B4E">
        <w:rPr>
          <w:rFonts w:ascii="MyriadPro" w:eastAsia="Times New Roman" w:hAnsi="MyriadPro" w:cs="Times New Roman"/>
          <w:color w:val="000000" w:themeColor="text1"/>
          <w:sz w:val="18"/>
          <w:szCs w:val="22"/>
        </w:rPr>
        <w:br/>
        <w:t>of infection prevention is used when patients have diseases that can spread through contact, droplet</w:t>
      </w:r>
      <w:r w:rsidRPr="00B64B4E">
        <w:rPr>
          <w:rFonts w:ascii="MyriadPro" w:eastAsia="Times New Roman" w:hAnsi="MyriadPro" w:cs="Times New Roman"/>
          <w:color w:val="000000" w:themeColor="text1"/>
          <w:sz w:val="18"/>
          <w:szCs w:val="22"/>
        </w:rPr>
        <w:br/>
        <w:t>or airborne routes (e.g., skin contact, sneezing, coughing) and are always used in addition to Standard Precautions. Dental settings are not typically designed to carry out all of the Transmission-Based Precautions (e.g., Airborne Precautions for patients with suspected tuberculosis, measles, or chickenpox) that are recommended for hospital and other ambulatory</w:t>
      </w:r>
      <w:r w:rsidRPr="00B64B4E">
        <w:rPr>
          <w:rFonts w:ascii="MyriadPro" w:eastAsia="Times New Roman" w:hAnsi="MyriadPro" w:cs="Times New Roman"/>
          <w:color w:val="000000" w:themeColor="text1"/>
          <w:sz w:val="18"/>
          <w:szCs w:val="22"/>
        </w:rPr>
        <w:br/>
        <w:t xml:space="preserve">care settings. Patients, however, do not usually seek routine dental outpatient care when acutely ill with diseases requiring Transmission-Based Precautions. Nonetheless, DHCP should develop and carry out systems for early detection and management of potentially infectious patients at initial points of entry to the dental setting. To the extent possible, this includes rescheduling non-urgent dental care </w:t>
      </w:r>
    </w:p>
    <w:p w:rsidR="00E03B15" w:rsidRDefault="00E03B15" w:rsidP="00FF5413">
      <w:pPr>
        <w:spacing w:before="100" w:beforeAutospacing="1" w:after="100" w:afterAutospacing="1"/>
        <w:rPr>
          <w:rFonts w:ascii="MyriadPro" w:eastAsia="Times New Roman" w:hAnsi="MyriadPro" w:cs="Times New Roman"/>
          <w:b/>
          <w:bCs/>
          <w:color w:val="000000" w:themeColor="text1"/>
          <w:sz w:val="28"/>
          <w:szCs w:val="36"/>
        </w:rPr>
      </w:pPr>
    </w:p>
    <w:p w:rsidR="00E03B15" w:rsidRDefault="00E03B15" w:rsidP="00FF5413">
      <w:pPr>
        <w:spacing w:before="100" w:beforeAutospacing="1" w:after="100" w:afterAutospacing="1"/>
        <w:rPr>
          <w:rFonts w:ascii="MyriadPro" w:eastAsia="Times New Roman" w:hAnsi="MyriadPro" w:cs="Times New Roman"/>
          <w:b/>
          <w:bCs/>
          <w:color w:val="000000" w:themeColor="text1"/>
          <w:sz w:val="28"/>
          <w:szCs w:val="36"/>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lastRenderedPageBreak/>
        <w:t xml:space="preserve">Hand Hygiene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Hand hygiene is the most important measure to prevent the spread of infections among patients and DHCP. Education and training programs should thoroughly address indications and techniques for hand hygiene practices before performing routine and oral surgical procedures. </w:t>
      </w:r>
    </w:p>
    <w:p w:rsidR="00E03B15"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For routine dental examinations and nonsurgical procedures, use water and plain soap (hand washing) or antimicrobi</w:t>
      </w:r>
      <w:r w:rsidR="00E03B15">
        <w:rPr>
          <w:rFonts w:ascii="MyriadPro" w:eastAsia="Times New Roman" w:hAnsi="MyriadPro" w:cs="Times New Roman"/>
          <w:color w:val="000000" w:themeColor="text1"/>
          <w:sz w:val="18"/>
          <w:szCs w:val="22"/>
        </w:rPr>
        <w:t>al soap (hand antisepsis) specifi</w:t>
      </w:r>
      <w:r w:rsidRPr="00B64B4E">
        <w:rPr>
          <w:rFonts w:ascii="MyriadPro" w:eastAsia="Times New Roman" w:hAnsi="MyriadPro" w:cs="Times New Roman"/>
          <w:color w:val="000000" w:themeColor="text1"/>
          <w:sz w:val="18"/>
          <w:szCs w:val="22"/>
        </w:rPr>
        <w:t>c for health care settings or use an alcohol-based hand rub. Althoug</w:t>
      </w:r>
      <w:r w:rsidR="00E03B15">
        <w:rPr>
          <w:rFonts w:ascii="MyriadPro" w:eastAsia="Times New Roman" w:hAnsi="MyriadPro" w:cs="Times New Roman"/>
          <w:color w:val="000000" w:themeColor="text1"/>
          <w:sz w:val="18"/>
          <w:szCs w:val="22"/>
        </w:rPr>
        <w:t>h alcohol-based hand rubs are eff</w:t>
      </w:r>
      <w:r w:rsidRPr="00B64B4E">
        <w:rPr>
          <w:rFonts w:ascii="MyriadPro" w:eastAsia="Times New Roman" w:hAnsi="MyriadPro" w:cs="Times New Roman"/>
          <w:color w:val="000000" w:themeColor="text1"/>
          <w:sz w:val="18"/>
          <w:szCs w:val="22"/>
        </w:rPr>
        <w:t xml:space="preserve">ective for hand hygiene in health care settings, soap and water until the patient is no longer infectious or referral to a dental setting with appropriate infection prevention precautions when urgent dental treatment is needed.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should be used when hands are visibly soiled (e.g., dirt, blood, body </w:t>
      </w:r>
      <w:r w:rsidR="00E03B15">
        <w:rPr>
          <w:rFonts w:ascii="MyriadPro" w:eastAsia="Times New Roman" w:hAnsi="MyriadPro" w:cs="Times New Roman"/>
          <w:color w:val="000000" w:themeColor="text1"/>
          <w:sz w:val="18"/>
          <w:szCs w:val="22"/>
        </w:rPr>
        <w:t>fl</w:t>
      </w:r>
      <w:r w:rsidRPr="00B64B4E">
        <w:rPr>
          <w:rFonts w:ascii="MyriadPro" w:eastAsia="Times New Roman" w:hAnsi="MyriadPro" w:cs="Times New Roman"/>
          <w:color w:val="000000" w:themeColor="text1"/>
          <w:sz w:val="18"/>
          <w:szCs w:val="22"/>
        </w:rPr>
        <w:t>uids). For surgical procedures,</w:t>
      </w:r>
      <w:r w:rsidRPr="00B64B4E">
        <w:rPr>
          <w:rFonts w:ascii="MyriadPro" w:eastAsia="Times New Roman" w:hAnsi="MyriadPro" w:cs="Times New Roman"/>
          <w:color w:val="000000" w:themeColor="text1"/>
          <w:position w:val="6"/>
          <w:sz w:val="12"/>
          <w:szCs w:val="16"/>
        </w:rPr>
        <w:t xml:space="preserve">1 </w:t>
      </w:r>
      <w:r w:rsidRPr="00B64B4E">
        <w:rPr>
          <w:rFonts w:ascii="MyriadPro" w:eastAsia="Times New Roman" w:hAnsi="MyriadPro" w:cs="Times New Roman"/>
          <w:color w:val="000000" w:themeColor="text1"/>
          <w:sz w:val="18"/>
          <w:szCs w:val="22"/>
        </w:rPr>
        <w:t>perform a surgical hand scrub before putting on sterile surgeon’s gloves. For all types of hand hygiene products, follow the product manufacturer’s label for instructions. Complete guidance on how and when hand hygiene should be performed, including recommendations regarding su</w:t>
      </w:r>
      <w:r w:rsidR="00E03B15">
        <w:rPr>
          <w:rFonts w:ascii="MyriadPro" w:eastAsia="Times New Roman" w:hAnsi="MyriadPro" w:cs="Times New Roman"/>
          <w:color w:val="000000" w:themeColor="text1"/>
          <w:sz w:val="18"/>
          <w:szCs w:val="22"/>
        </w:rPr>
        <w:t>rgical hand antisepsis and artifi</w:t>
      </w:r>
      <w:r w:rsidRPr="00B64B4E">
        <w:rPr>
          <w:rFonts w:ascii="MyriadPro" w:eastAsia="Times New Roman" w:hAnsi="MyriadPro" w:cs="Times New Roman"/>
          <w:color w:val="000000" w:themeColor="text1"/>
          <w:sz w:val="18"/>
          <w:szCs w:val="22"/>
        </w:rPr>
        <w:t xml:space="preserve">cial nails can be found in the </w:t>
      </w:r>
      <w:r w:rsidRPr="00B64B4E">
        <w:rPr>
          <w:rFonts w:ascii="MyriadPro" w:eastAsia="Times New Roman" w:hAnsi="MyriadPro" w:cs="Times New Roman"/>
          <w:i/>
          <w:iCs/>
          <w:color w:val="000000" w:themeColor="text1"/>
          <w:sz w:val="18"/>
          <w:szCs w:val="22"/>
        </w:rPr>
        <w:t xml:space="preserve">Guideline for Hand Hygiene in Health-Care Settings </w:t>
      </w:r>
      <w:r w:rsidRPr="00B64B4E">
        <w:rPr>
          <w:rFonts w:ascii="MyriadPro" w:eastAsia="Times New Roman" w:hAnsi="MyriadPro" w:cs="Times New Roman"/>
          <w:color w:val="000000" w:themeColor="text1"/>
          <w:sz w:val="18"/>
          <w:szCs w:val="22"/>
        </w:rPr>
        <w:t xml:space="preserve">(available at: http://www.cdc.gov/ </w:t>
      </w:r>
      <w:proofErr w:type="gramStart"/>
      <w:r w:rsidRPr="00B64B4E">
        <w:rPr>
          <w:rFonts w:ascii="MyriadPro" w:eastAsia="Times New Roman" w:hAnsi="MyriadPro" w:cs="Times New Roman"/>
          <w:color w:val="000000" w:themeColor="text1"/>
          <w:sz w:val="18"/>
          <w:szCs w:val="22"/>
        </w:rPr>
        <w:t>mmwr/PDF/rr/rr5116.pdf )</w:t>
      </w:r>
      <w:proofErr w:type="gramEnd"/>
      <w:r w:rsidRPr="00B64B4E">
        <w:rPr>
          <w:rFonts w:ascii="MyriadPro" w:eastAsia="Times New Roman" w:hAnsi="MyriadPro" w:cs="Times New Roman"/>
          <w:color w:val="000000" w:themeColor="text1"/>
          <w:sz w:val="18"/>
          <w:szCs w:val="22"/>
        </w:rPr>
        <w:t xml:space="preserve">.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Key Recommendations for HAND HYGIENE in Dental Settings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1. Perform hand hygiene— </w:t>
      </w:r>
    </w:p>
    <w:p w:rsidR="00FF5413" w:rsidRPr="00B64B4E" w:rsidRDefault="00FF5413" w:rsidP="00FF5413">
      <w:pPr>
        <w:numPr>
          <w:ilvl w:val="0"/>
          <w:numId w:val="9"/>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b/>
          <w:bCs/>
          <w:color w:val="000000" w:themeColor="text1"/>
          <w:sz w:val="18"/>
          <w:szCs w:val="22"/>
        </w:rPr>
        <w:t xml:space="preserve">When hands are visibly soiled. </w:t>
      </w:r>
    </w:p>
    <w:p w:rsidR="00FF5413" w:rsidRPr="00B64B4E" w:rsidRDefault="00FF5413" w:rsidP="00FF5413">
      <w:pPr>
        <w:numPr>
          <w:ilvl w:val="0"/>
          <w:numId w:val="9"/>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b/>
          <w:bCs/>
          <w:color w:val="000000" w:themeColor="text1"/>
          <w:sz w:val="18"/>
          <w:szCs w:val="22"/>
        </w:rPr>
        <w:t xml:space="preserve">After barehanded touching of instruments, equipment, materials, and other objects likely to be contaminated by blood, saliva, or respiratory secretions.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c. Before and after treating each patient. d. Before putting on gloves and again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immediately after removing gloves.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2. Use soap and water when hands are visibly soiled (e.g., blood, body uids); otherwise, an alcohol-based hand rub may be used.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Personal Protective Equipment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Personal protective equipment (PPE) refers to wearable equipment that is designed to protect DHCP from exposure to or contact with infectious agents. PPE that is appropriate for various type</w:t>
      </w:r>
      <w:r w:rsidR="00E03B15">
        <w:rPr>
          <w:rFonts w:ascii="MyriadPro" w:eastAsia="Times New Roman" w:hAnsi="MyriadPro" w:cs="Times New Roman"/>
          <w:color w:val="000000" w:themeColor="text1"/>
          <w:sz w:val="18"/>
          <w:szCs w:val="22"/>
        </w:rPr>
        <w:t>s of patient interactions and eff</w:t>
      </w:r>
      <w:r w:rsidRPr="00B64B4E">
        <w:rPr>
          <w:rFonts w:ascii="MyriadPro" w:eastAsia="Times New Roman" w:hAnsi="MyriadPro" w:cs="Times New Roman"/>
          <w:color w:val="000000" w:themeColor="text1"/>
          <w:sz w:val="18"/>
          <w:szCs w:val="22"/>
        </w:rPr>
        <w:t xml:space="preserve">ectively covers personal clothing and skin likely to be soiled with blood, saliva, or other potentially infectious materials (OPIM) should be available. These include gloves, face masks, protective eye wear, face shields, and protective clothing (e.g., reusable or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disposable gown, jacket, laboratory coat). Examples of appropriate use of PPE for adherence to Standard Precautions include— </w:t>
      </w:r>
    </w:p>
    <w:p w:rsidR="00424365" w:rsidRDefault="00FF5413" w:rsidP="00424365">
      <w:pPr>
        <w:numPr>
          <w:ilvl w:val="0"/>
          <w:numId w:val="10"/>
        </w:numPr>
        <w:spacing w:before="100" w:beforeAutospacing="1" w:after="100" w:afterAutospacing="1"/>
        <w:rPr>
          <w:rFonts w:ascii="ArialUnicodeMS" w:eastAsia="Times New Roman" w:hAnsi="ArialUnicodeMS" w:cs="Times New Roman"/>
          <w:color w:val="000000" w:themeColor="text1"/>
          <w:sz w:val="18"/>
          <w:szCs w:val="22"/>
        </w:rPr>
      </w:pPr>
      <w:r w:rsidRPr="00B64B4E">
        <w:rPr>
          <w:rFonts w:ascii="MyriadPro" w:eastAsia="Times New Roman" w:hAnsi="MyriadPro" w:cs="Times New Roman"/>
          <w:color w:val="000000" w:themeColor="text1"/>
          <w:sz w:val="18"/>
          <w:szCs w:val="22"/>
        </w:rPr>
        <w:t>Use</w:t>
      </w:r>
      <w:r w:rsidR="0042436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of</w:t>
      </w:r>
      <w:r w:rsidR="0042436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gloves</w:t>
      </w:r>
      <w:r w:rsidR="0042436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in</w:t>
      </w:r>
      <w:r w:rsidR="0042436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situations</w:t>
      </w:r>
      <w:r w:rsidR="0042436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involving</w:t>
      </w:r>
      <w:r w:rsidR="0042436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 xml:space="preserve">possible contact with blood or body </w:t>
      </w:r>
      <w:r w:rsidR="00424365">
        <w:rPr>
          <w:rFonts w:ascii="MyriadPro" w:eastAsia="Times New Roman" w:hAnsi="MyriadPro" w:cs="Times New Roman"/>
          <w:color w:val="000000" w:themeColor="text1"/>
          <w:sz w:val="18"/>
          <w:szCs w:val="22"/>
        </w:rPr>
        <w:t>fl</w:t>
      </w:r>
      <w:r w:rsidRPr="00B64B4E">
        <w:rPr>
          <w:rFonts w:ascii="MyriadPro" w:eastAsia="Times New Roman" w:hAnsi="MyriadPro" w:cs="Times New Roman"/>
          <w:color w:val="000000" w:themeColor="text1"/>
          <w:sz w:val="18"/>
          <w:szCs w:val="22"/>
        </w:rPr>
        <w:t xml:space="preserve">uids, mucous membranes, non-intact skin (e.g., exposed skin that is chapped, abraded, or with dermatitis) or OPIM. </w:t>
      </w:r>
    </w:p>
    <w:p w:rsidR="00424365" w:rsidRDefault="00FF5413" w:rsidP="00424365">
      <w:pPr>
        <w:numPr>
          <w:ilvl w:val="0"/>
          <w:numId w:val="10"/>
        </w:numPr>
        <w:spacing w:before="100" w:beforeAutospacing="1" w:after="100" w:afterAutospacing="1"/>
        <w:rPr>
          <w:rFonts w:ascii="ArialUnicodeMS" w:eastAsia="Times New Roman" w:hAnsi="ArialUnicodeMS" w:cs="Times New Roman"/>
          <w:color w:val="000000" w:themeColor="text1"/>
          <w:sz w:val="18"/>
          <w:szCs w:val="22"/>
        </w:rPr>
      </w:pPr>
      <w:r w:rsidRPr="00424365">
        <w:rPr>
          <w:rFonts w:ascii="MyriadPro" w:eastAsia="Times New Roman" w:hAnsi="MyriadPro" w:cs="Times New Roman"/>
          <w:color w:val="000000" w:themeColor="text1"/>
          <w:sz w:val="18"/>
          <w:szCs w:val="22"/>
        </w:rPr>
        <w:t>Use</w:t>
      </w:r>
      <w:r w:rsidR="00424365" w:rsidRPr="00424365">
        <w:rPr>
          <w:rFonts w:ascii="MyriadPro" w:eastAsia="Times New Roman" w:hAnsi="MyriadPro" w:cs="Times New Roman"/>
          <w:color w:val="000000" w:themeColor="text1"/>
          <w:sz w:val="18"/>
          <w:szCs w:val="22"/>
        </w:rPr>
        <w:t xml:space="preserve"> </w:t>
      </w:r>
      <w:r w:rsidRPr="00424365">
        <w:rPr>
          <w:rFonts w:ascii="MyriadPro" w:eastAsia="Times New Roman" w:hAnsi="MyriadPro" w:cs="Times New Roman"/>
          <w:color w:val="000000" w:themeColor="text1"/>
          <w:sz w:val="18"/>
          <w:szCs w:val="22"/>
        </w:rPr>
        <w:t>of</w:t>
      </w:r>
      <w:r w:rsidR="00424365" w:rsidRPr="00424365">
        <w:rPr>
          <w:rFonts w:ascii="MyriadPro" w:eastAsia="Times New Roman" w:hAnsi="MyriadPro" w:cs="Times New Roman"/>
          <w:color w:val="000000" w:themeColor="text1"/>
          <w:sz w:val="18"/>
          <w:szCs w:val="22"/>
        </w:rPr>
        <w:t xml:space="preserve"> </w:t>
      </w:r>
      <w:r w:rsidRPr="00424365">
        <w:rPr>
          <w:rFonts w:ascii="MyriadPro" w:eastAsia="Times New Roman" w:hAnsi="MyriadPro" w:cs="Times New Roman"/>
          <w:color w:val="000000" w:themeColor="text1"/>
          <w:sz w:val="18"/>
          <w:szCs w:val="22"/>
        </w:rPr>
        <w:t>protective</w:t>
      </w:r>
      <w:r w:rsidR="00424365" w:rsidRPr="00424365">
        <w:rPr>
          <w:rFonts w:ascii="MyriadPro" w:eastAsia="Times New Roman" w:hAnsi="MyriadPro" w:cs="Times New Roman"/>
          <w:color w:val="000000" w:themeColor="text1"/>
          <w:sz w:val="18"/>
          <w:szCs w:val="22"/>
        </w:rPr>
        <w:t xml:space="preserve"> </w:t>
      </w:r>
      <w:r w:rsidRPr="00424365">
        <w:rPr>
          <w:rFonts w:ascii="MyriadPro" w:eastAsia="Times New Roman" w:hAnsi="MyriadPro" w:cs="Times New Roman"/>
          <w:color w:val="000000" w:themeColor="text1"/>
          <w:sz w:val="18"/>
          <w:szCs w:val="22"/>
        </w:rPr>
        <w:t>clothing</w:t>
      </w:r>
      <w:r w:rsidR="00424365" w:rsidRPr="00424365">
        <w:rPr>
          <w:rFonts w:ascii="MyriadPro" w:eastAsia="Times New Roman" w:hAnsi="MyriadPro" w:cs="Times New Roman"/>
          <w:color w:val="000000" w:themeColor="text1"/>
          <w:sz w:val="18"/>
          <w:szCs w:val="22"/>
        </w:rPr>
        <w:t xml:space="preserve"> </w:t>
      </w:r>
      <w:r w:rsidRPr="00424365">
        <w:rPr>
          <w:rFonts w:ascii="MyriadPro" w:eastAsia="Times New Roman" w:hAnsi="MyriadPro" w:cs="Times New Roman"/>
          <w:color w:val="000000" w:themeColor="text1"/>
          <w:sz w:val="18"/>
          <w:szCs w:val="22"/>
        </w:rPr>
        <w:t>to</w:t>
      </w:r>
      <w:r w:rsidR="00424365" w:rsidRPr="00424365">
        <w:rPr>
          <w:rFonts w:ascii="MyriadPro" w:eastAsia="Times New Roman" w:hAnsi="MyriadPro" w:cs="Times New Roman"/>
          <w:color w:val="000000" w:themeColor="text1"/>
          <w:sz w:val="18"/>
          <w:szCs w:val="22"/>
        </w:rPr>
        <w:t xml:space="preserve"> </w:t>
      </w:r>
      <w:r w:rsidRPr="00424365">
        <w:rPr>
          <w:rFonts w:ascii="MyriadPro" w:eastAsia="Times New Roman" w:hAnsi="MyriadPro" w:cs="Times New Roman"/>
          <w:color w:val="000000" w:themeColor="text1"/>
          <w:sz w:val="18"/>
          <w:szCs w:val="22"/>
        </w:rPr>
        <w:t>protect</w:t>
      </w:r>
      <w:r w:rsidR="00424365" w:rsidRPr="00424365">
        <w:rPr>
          <w:rFonts w:ascii="MyriadPro" w:eastAsia="Times New Roman" w:hAnsi="MyriadPro" w:cs="Times New Roman"/>
          <w:color w:val="000000" w:themeColor="text1"/>
          <w:sz w:val="18"/>
          <w:szCs w:val="22"/>
        </w:rPr>
        <w:t xml:space="preserve"> </w:t>
      </w:r>
      <w:r w:rsidRPr="00424365">
        <w:rPr>
          <w:rFonts w:ascii="MyriadPro" w:eastAsia="Times New Roman" w:hAnsi="MyriadPro" w:cs="Times New Roman"/>
          <w:color w:val="000000" w:themeColor="text1"/>
          <w:sz w:val="18"/>
          <w:szCs w:val="22"/>
        </w:rPr>
        <w:t>skin</w:t>
      </w:r>
      <w:r w:rsidR="00424365" w:rsidRPr="00424365">
        <w:rPr>
          <w:rFonts w:ascii="MyriadPro" w:eastAsia="Times New Roman" w:hAnsi="MyriadPro" w:cs="Times New Roman"/>
          <w:color w:val="000000" w:themeColor="text1"/>
          <w:sz w:val="18"/>
          <w:szCs w:val="22"/>
        </w:rPr>
        <w:t xml:space="preserve"> </w:t>
      </w:r>
      <w:r w:rsidRPr="00424365">
        <w:rPr>
          <w:rFonts w:ascii="MyriadPro" w:eastAsia="Times New Roman" w:hAnsi="MyriadPro" w:cs="Times New Roman"/>
          <w:color w:val="000000" w:themeColor="text1"/>
          <w:sz w:val="18"/>
          <w:szCs w:val="22"/>
        </w:rPr>
        <w:t xml:space="preserve">and clothing during procedures or activities where </w:t>
      </w:r>
      <w:r w:rsidR="00424365" w:rsidRPr="00424365">
        <w:rPr>
          <w:rFonts w:ascii="MyriadPro" w:eastAsia="Times New Roman" w:hAnsi="MyriadPro" w:cs="Times New Roman"/>
          <w:color w:val="000000" w:themeColor="text1"/>
          <w:sz w:val="18"/>
          <w:szCs w:val="22"/>
        </w:rPr>
        <w:t>contact with blood or body fluids is anticipated.</w:t>
      </w:r>
      <w:r w:rsidR="00424365" w:rsidRPr="00424365">
        <w:rPr>
          <w:rFonts w:ascii="ArialUnicodeMS" w:eastAsia="Times New Roman" w:hAnsi="ArialUnicodeMS" w:cs="Times New Roman"/>
          <w:color w:val="000000" w:themeColor="text1"/>
          <w:sz w:val="18"/>
          <w:szCs w:val="22"/>
        </w:rPr>
        <w:t xml:space="preserve"> </w:t>
      </w:r>
    </w:p>
    <w:p w:rsidR="00FF5413" w:rsidRPr="00424365" w:rsidRDefault="00424365" w:rsidP="00424365">
      <w:pPr>
        <w:numPr>
          <w:ilvl w:val="0"/>
          <w:numId w:val="10"/>
        </w:numPr>
        <w:spacing w:before="100" w:beforeAutospacing="1" w:after="100" w:afterAutospacing="1"/>
        <w:rPr>
          <w:rFonts w:ascii="ArialUnicodeMS" w:eastAsia="Times New Roman" w:hAnsi="ArialUnicodeMS" w:cs="Times New Roman"/>
          <w:color w:val="000000" w:themeColor="text1"/>
          <w:sz w:val="18"/>
          <w:szCs w:val="22"/>
        </w:rPr>
      </w:pPr>
      <w:r w:rsidRPr="00424365">
        <w:rPr>
          <w:rFonts w:ascii="MyriadPro" w:eastAsia="Times New Roman" w:hAnsi="MyriadPro" w:cs="Times New Roman"/>
          <w:color w:val="000000" w:themeColor="text1"/>
          <w:sz w:val="18"/>
          <w:szCs w:val="22"/>
        </w:rPr>
        <w:t xml:space="preserve">Use of mouth, nose, and eye protection during procedures that are likely to generate splashes or sprays of blood or other body fluids. </w:t>
      </w:r>
    </w:p>
    <w:p w:rsidR="00FF5413" w:rsidRPr="00B64B4E" w:rsidRDefault="00FF5413" w:rsidP="00FF5413">
      <w:pPr>
        <w:rPr>
          <w:rFonts w:ascii="Times New Roman" w:eastAsia="Times New Roman" w:hAnsi="Times New Roman" w:cs="Times New Roman"/>
          <w:color w:val="000000" w:themeColor="text1"/>
          <w:sz w:val="20"/>
        </w:rPr>
      </w:pPr>
      <w:r w:rsidRPr="00B64B4E">
        <w:rPr>
          <w:rFonts w:ascii="Times New Roman" w:eastAsia="Times New Roman" w:hAnsi="Times New Roman" w:cs="Times New Roman"/>
          <w:color w:val="000000" w:themeColor="text1"/>
          <w:sz w:val="20"/>
        </w:rPr>
        <w:fldChar w:fldCharType="begin"/>
      </w:r>
      <w:r w:rsidRPr="00B64B4E">
        <w:rPr>
          <w:rFonts w:ascii="Times New Roman" w:eastAsia="Times New Roman" w:hAnsi="Times New Roman" w:cs="Times New Roman"/>
          <w:color w:val="000000" w:themeColor="text1"/>
          <w:sz w:val="20"/>
        </w:rPr>
        <w:instrText xml:space="preserve"> INCLUDEPICTURE "/var/folders/yn/9_tmz9554vs8z0w_dtkq4ncm0000gn/T/com.microsoft.Word/WebArchiveCopyPasteTempFiles/page9image27096" \* MERGEFORMATINET </w:instrText>
      </w:r>
      <w:r w:rsidRPr="00B64B4E">
        <w:rPr>
          <w:rFonts w:ascii="Times New Roman" w:eastAsia="Times New Roman" w:hAnsi="Times New Roman" w:cs="Times New Roman"/>
          <w:color w:val="000000" w:themeColor="text1"/>
          <w:sz w:val="20"/>
        </w:rPr>
        <w:fldChar w:fldCharType="separate"/>
      </w:r>
      <w:r w:rsidRPr="00B64B4E">
        <w:rPr>
          <w:rFonts w:ascii="Times New Roman" w:eastAsia="Times New Roman" w:hAnsi="Times New Roman" w:cs="Times New Roman"/>
          <w:noProof/>
          <w:color w:val="000000" w:themeColor="text1"/>
          <w:sz w:val="20"/>
        </w:rPr>
        <w:drawing>
          <wp:inline distT="0" distB="0" distL="0" distR="0">
            <wp:extent cx="17145" cy="17145"/>
            <wp:effectExtent l="0" t="0" r="0" b="0"/>
            <wp:docPr id="1107" name="Picture 1107" descr="page9image2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9image2709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B64B4E">
        <w:rPr>
          <w:rFonts w:ascii="Times New Roman" w:eastAsia="Times New Roman" w:hAnsi="Times New Roman" w:cs="Times New Roman"/>
          <w:color w:val="000000" w:themeColor="text1"/>
          <w:sz w:val="20"/>
        </w:rPr>
        <w:fldChar w:fldCharType="end"/>
      </w:r>
      <w:r w:rsidRPr="00B64B4E">
        <w:rPr>
          <w:rFonts w:ascii="Times New Roman" w:eastAsia="Times New Roman" w:hAnsi="Times New Roman" w:cs="Times New Roman"/>
          <w:color w:val="000000" w:themeColor="text1"/>
          <w:sz w:val="20"/>
        </w:rPr>
        <w:fldChar w:fldCharType="begin"/>
      </w:r>
      <w:r w:rsidRPr="00B64B4E">
        <w:rPr>
          <w:rFonts w:ascii="Times New Roman" w:eastAsia="Times New Roman" w:hAnsi="Times New Roman" w:cs="Times New Roman"/>
          <w:color w:val="000000" w:themeColor="text1"/>
          <w:sz w:val="20"/>
        </w:rPr>
        <w:instrText xml:space="preserve"> INCLUDEPICTURE "/var/folders/yn/9_tmz9554vs8z0w_dtkq4ncm0000gn/T/com.microsoft.Word/WebArchiveCopyPasteTempFiles/page9image27256" \* MERGEFORMATINET </w:instrText>
      </w:r>
      <w:r w:rsidRPr="00B64B4E">
        <w:rPr>
          <w:rFonts w:ascii="Times New Roman" w:eastAsia="Times New Roman" w:hAnsi="Times New Roman" w:cs="Times New Roman"/>
          <w:color w:val="000000" w:themeColor="text1"/>
          <w:sz w:val="20"/>
        </w:rPr>
        <w:fldChar w:fldCharType="separate"/>
      </w:r>
      <w:r w:rsidRPr="00B64B4E">
        <w:rPr>
          <w:rFonts w:ascii="Times New Roman" w:eastAsia="Times New Roman" w:hAnsi="Times New Roman" w:cs="Times New Roman"/>
          <w:noProof/>
          <w:color w:val="000000" w:themeColor="text1"/>
          <w:sz w:val="20"/>
        </w:rPr>
        <w:drawing>
          <wp:inline distT="0" distB="0" distL="0" distR="0">
            <wp:extent cx="5892800" cy="17145"/>
            <wp:effectExtent l="0" t="0" r="0" b="0"/>
            <wp:docPr id="1106" name="Picture 1106" descr="page9image27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9image272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2800" cy="17145"/>
                    </a:xfrm>
                    <a:prstGeom prst="rect">
                      <a:avLst/>
                    </a:prstGeom>
                    <a:noFill/>
                    <a:ln>
                      <a:noFill/>
                    </a:ln>
                  </pic:spPr>
                </pic:pic>
              </a:graphicData>
            </a:graphic>
          </wp:inline>
        </w:drawing>
      </w:r>
      <w:r w:rsidRPr="00B64B4E">
        <w:rPr>
          <w:rFonts w:ascii="Times New Roman" w:eastAsia="Times New Roman" w:hAnsi="Times New Roman" w:cs="Times New Roman"/>
          <w:color w:val="000000" w:themeColor="text1"/>
          <w:sz w:val="20"/>
        </w:rPr>
        <w:fldChar w:fldCharType="end"/>
      </w:r>
      <w:r w:rsidRPr="00B64B4E">
        <w:rPr>
          <w:rFonts w:ascii="Times New Roman" w:eastAsia="Times New Roman" w:hAnsi="Times New Roman" w:cs="Times New Roman"/>
          <w:color w:val="000000" w:themeColor="text1"/>
          <w:sz w:val="20"/>
        </w:rPr>
        <w:fldChar w:fldCharType="begin"/>
      </w:r>
      <w:r w:rsidRPr="00B64B4E">
        <w:rPr>
          <w:rFonts w:ascii="Times New Roman" w:eastAsia="Times New Roman" w:hAnsi="Times New Roman" w:cs="Times New Roman"/>
          <w:color w:val="000000" w:themeColor="text1"/>
          <w:sz w:val="20"/>
        </w:rPr>
        <w:instrText xml:space="preserve"> INCLUDEPICTURE "/var/folders/yn/9_tmz9554vs8z0w_dtkq4ncm0000gn/T/com.microsoft.Word/WebArchiveCopyPasteTempFiles/page9image27416" \* MERGEFORMATINET </w:instrText>
      </w:r>
      <w:r w:rsidRPr="00B64B4E">
        <w:rPr>
          <w:rFonts w:ascii="Times New Roman" w:eastAsia="Times New Roman" w:hAnsi="Times New Roman" w:cs="Times New Roman"/>
          <w:color w:val="000000" w:themeColor="text1"/>
          <w:sz w:val="20"/>
        </w:rPr>
        <w:fldChar w:fldCharType="separate"/>
      </w:r>
      <w:r w:rsidRPr="00B64B4E">
        <w:rPr>
          <w:rFonts w:ascii="Times New Roman" w:eastAsia="Times New Roman" w:hAnsi="Times New Roman" w:cs="Times New Roman"/>
          <w:noProof/>
          <w:color w:val="000000" w:themeColor="text1"/>
          <w:sz w:val="20"/>
        </w:rPr>
        <w:drawing>
          <wp:inline distT="0" distB="0" distL="0" distR="0">
            <wp:extent cx="17145" cy="17145"/>
            <wp:effectExtent l="0" t="0" r="0" b="0"/>
            <wp:docPr id="1105" name="Picture 1105" descr="page9image2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9image274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B64B4E">
        <w:rPr>
          <w:rFonts w:ascii="Times New Roman" w:eastAsia="Times New Roman" w:hAnsi="Times New Roman" w:cs="Times New Roman"/>
          <w:color w:val="000000" w:themeColor="text1"/>
          <w:sz w:val="20"/>
        </w:rPr>
        <w:fldChar w:fldCharType="end"/>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position w:val="4"/>
          <w:sz w:val="8"/>
          <w:szCs w:val="12"/>
        </w:rPr>
        <w:t xml:space="preserve">1 </w:t>
      </w:r>
      <w:r w:rsidR="00424365">
        <w:rPr>
          <w:rFonts w:ascii="MyriadPro" w:eastAsia="Times New Roman" w:hAnsi="MyriadPro" w:cs="Times New Roman"/>
          <w:color w:val="000000" w:themeColor="text1"/>
          <w:sz w:val="12"/>
          <w:szCs w:val="16"/>
        </w:rPr>
        <w:t>Defi</w:t>
      </w:r>
      <w:r w:rsidRPr="00B64B4E">
        <w:rPr>
          <w:rFonts w:ascii="MyriadPro" w:eastAsia="Times New Roman" w:hAnsi="MyriadPro" w:cs="Times New Roman"/>
          <w:color w:val="000000" w:themeColor="text1"/>
          <w:sz w:val="12"/>
          <w:szCs w:val="16"/>
        </w:rPr>
        <w:t>nition from 2003 CDC Dental Guidelines — Oral surgical procedures involv</w:t>
      </w:r>
      <w:r w:rsidR="00424365">
        <w:rPr>
          <w:rFonts w:ascii="MyriadPro" w:eastAsia="Times New Roman" w:hAnsi="MyriadPro" w:cs="Times New Roman"/>
          <w:color w:val="000000" w:themeColor="text1"/>
          <w:sz w:val="12"/>
          <w:szCs w:val="16"/>
        </w:rPr>
        <w:t>e the incision, excision, or refl</w:t>
      </w:r>
      <w:r w:rsidRPr="00B64B4E">
        <w:rPr>
          <w:rFonts w:ascii="MyriadPro" w:eastAsia="Times New Roman" w:hAnsi="MyriadPro" w:cs="Times New Roman"/>
          <w:color w:val="000000" w:themeColor="text1"/>
          <w:sz w:val="12"/>
          <w:szCs w:val="16"/>
        </w:rPr>
        <w:t xml:space="preserve">ection of tissue that exposes the normally sterile areas of the oral cavity. Examples include biopsy, periodontal surgery, apical surgery, implant surgery, and surgical extractions of teeth (e.g., removal of erupted or </w:t>
      </w:r>
      <w:proofErr w:type="gramStart"/>
      <w:r w:rsidR="00424365" w:rsidRPr="00B64B4E">
        <w:rPr>
          <w:rFonts w:ascii="MyriadPro" w:eastAsia="Times New Roman" w:hAnsi="MyriadPro" w:cs="Times New Roman"/>
          <w:color w:val="000000" w:themeColor="text1"/>
          <w:sz w:val="12"/>
          <w:szCs w:val="16"/>
        </w:rPr>
        <w:t>no</w:t>
      </w:r>
      <w:r w:rsidR="00424365">
        <w:rPr>
          <w:rFonts w:ascii="MyriadPro" w:eastAsia="Times New Roman" w:hAnsi="MyriadPro" w:cs="Times New Roman"/>
          <w:color w:val="000000" w:themeColor="text1"/>
          <w:sz w:val="12"/>
          <w:szCs w:val="16"/>
        </w:rPr>
        <w:t>n</w:t>
      </w:r>
      <w:r w:rsidR="00424365" w:rsidRPr="00B64B4E">
        <w:rPr>
          <w:rFonts w:ascii="MyriadPro" w:eastAsia="Times New Roman" w:hAnsi="MyriadPro" w:cs="Times New Roman"/>
          <w:color w:val="000000" w:themeColor="text1"/>
          <w:sz w:val="12"/>
          <w:szCs w:val="16"/>
        </w:rPr>
        <w:t xml:space="preserve"> erupted</w:t>
      </w:r>
      <w:proofErr w:type="gramEnd"/>
      <w:r w:rsidRPr="00B64B4E">
        <w:rPr>
          <w:rFonts w:ascii="MyriadPro" w:eastAsia="Times New Roman" w:hAnsi="MyriadPro" w:cs="Times New Roman"/>
          <w:color w:val="000000" w:themeColor="text1"/>
          <w:sz w:val="12"/>
          <w:szCs w:val="16"/>
        </w:rPr>
        <w:t xml:space="preserve"> tooth requiring elevation of muco</w:t>
      </w:r>
      <w:r w:rsidR="00424365">
        <w:rPr>
          <w:rFonts w:ascii="MyriadPro" w:eastAsia="Times New Roman" w:hAnsi="MyriadPro" w:cs="Times New Roman"/>
          <w:color w:val="000000" w:themeColor="text1"/>
          <w:sz w:val="12"/>
          <w:szCs w:val="16"/>
        </w:rPr>
        <w:t xml:space="preserve"> </w:t>
      </w:r>
      <w:r w:rsidRPr="00B64B4E">
        <w:rPr>
          <w:rFonts w:ascii="MyriadPro" w:eastAsia="Times New Roman" w:hAnsi="MyriadPro" w:cs="Times New Roman"/>
          <w:color w:val="000000" w:themeColor="text1"/>
          <w:sz w:val="12"/>
          <w:szCs w:val="16"/>
        </w:rPr>
        <w:t>perio</w:t>
      </w:r>
      <w:r w:rsidR="00424365">
        <w:rPr>
          <w:rFonts w:ascii="MyriadPro" w:eastAsia="Times New Roman" w:hAnsi="MyriadPro" w:cs="Times New Roman"/>
          <w:color w:val="000000" w:themeColor="text1"/>
          <w:sz w:val="12"/>
          <w:szCs w:val="16"/>
        </w:rPr>
        <w:t xml:space="preserve"> </w:t>
      </w:r>
      <w:r w:rsidRPr="00B64B4E">
        <w:rPr>
          <w:rFonts w:ascii="MyriadPro" w:eastAsia="Times New Roman" w:hAnsi="MyriadPro" w:cs="Times New Roman"/>
          <w:color w:val="000000" w:themeColor="text1"/>
          <w:sz w:val="12"/>
          <w:szCs w:val="16"/>
        </w:rPr>
        <w:t xml:space="preserve">steal ap, removal of bone or section of tooth, and suturing if needed).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lastRenderedPageBreak/>
        <w:t xml:space="preserve">DHCP should be trained to select and put on appropriate PPE and remove PPE so that the chance for skin or clothing contamination is reduced. Hand hygiene is always the nal step after removing and disposing of PPE. Training should also stress preventing further spread of contamination while wearing PPE by: </w:t>
      </w:r>
    </w:p>
    <w:p w:rsidR="00424365" w:rsidRDefault="00FF5413" w:rsidP="00424365">
      <w:pPr>
        <w:spacing w:before="100" w:beforeAutospacing="1" w:after="100" w:afterAutospacing="1"/>
        <w:contextualSpacing/>
        <w:rPr>
          <w:rFonts w:ascii="MyriadPro" w:eastAsia="Times New Roman" w:hAnsi="MyriadPro" w:cs="Times New Roman"/>
          <w:color w:val="000000" w:themeColor="text1"/>
          <w:sz w:val="18"/>
          <w:szCs w:val="22"/>
        </w:rPr>
      </w:pPr>
      <w:r w:rsidRPr="00B64B4E">
        <w:rPr>
          <w:rFonts w:ascii="ArialUnicodeMS" w:eastAsia="Times New Roman" w:hAnsi="ArialUnicodeMS"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Keeping hands away from face.</w:t>
      </w:r>
      <w:r w:rsidRPr="00B64B4E">
        <w:rPr>
          <w:rFonts w:ascii="MyriadPro" w:eastAsia="Times New Roman" w:hAnsi="MyriadPro" w:cs="Times New Roman"/>
          <w:color w:val="000000" w:themeColor="text1"/>
          <w:sz w:val="18"/>
          <w:szCs w:val="22"/>
        </w:rPr>
        <w:br/>
      </w:r>
      <w:r w:rsidRPr="00B64B4E">
        <w:rPr>
          <w:rFonts w:ascii="ArialUnicodeMS" w:eastAsia="Times New Roman" w:hAnsi="ArialUnicodeMS"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Limiting surfaces touched.</w:t>
      </w:r>
      <w:r w:rsidRPr="00B64B4E">
        <w:rPr>
          <w:rFonts w:ascii="MyriadPro" w:eastAsia="Times New Roman" w:hAnsi="MyriadPro" w:cs="Times New Roman"/>
          <w:color w:val="000000" w:themeColor="text1"/>
          <w:sz w:val="18"/>
          <w:szCs w:val="22"/>
        </w:rPr>
        <w:br/>
      </w:r>
      <w:r w:rsidRPr="00B64B4E">
        <w:rPr>
          <w:rFonts w:ascii="ArialUnicodeMS" w:eastAsia="Times New Roman" w:hAnsi="ArialUnicodeMS"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Removing</w:t>
      </w:r>
      <w:r w:rsidR="0042436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PPE</w:t>
      </w:r>
      <w:r w:rsidR="0042436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when</w:t>
      </w:r>
      <w:r w:rsidR="0042436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leaving</w:t>
      </w:r>
      <w:r w:rsidR="0042436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work</w:t>
      </w:r>
      <w:r w:rsidR="0042436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 xml:space="preserve">areas. </w:t>
      </w:r>
    </w:p>
    <w:p w:rsidR="00FF5413" w:rsidRDefault="00FF5413" w:rsidP="00424365">
      <w:pPr>
        <w:spacing w:before="100" w:beforeAutospacing="1" w:after="100" w:afterAutospacing="1"/>
        <w:contextualSpacing/>
        <w:rPr>
          <w:rFonts w:ascii="MyriadPro" w:eastAsia="Times New Roman" w:hAnsi="MyriadPro" w:cs="Times New Roman"/>
          <w:color w:val="000000" w:themeColor="text1"/>
          <w:sz w:val="18"/>
          <w:szCs w:val="22"/>
        </w:rPr>
      </w:pPr>
      <w:r w:rsidRPr="00B64B4E">
        <w:rPr>
          <w:rFonts w:ascii="ArialUnicodeMS" w:eastAsia="Times New Roman" w:hAnsi="ArialUnicodeMS"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Performing</w:t>
      </w:r>
      <w:r w:rsidR="0042436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hand</w:t>
      </w:r>
      <w:r w:rsidR="00424365">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 xml:space="preserve">hygiene. </w:t>
      </w:r>
    </w:p>
    <w:p w:rsidR="00424365" w:rsidRPr="00424365" w:rsidRDefault="00424365" w:rsidP="00424365">
      <w:pPr>
        <w:spacing w:before="100" w:beforeAutospacing="1" w:after="100" w:afterAutospacing="1"/>
        <w:contextualSpacing/>
        <w:rPr>
          <w:rFonts w:ascii="MyriadPro" w:eastAsia="Times New Roman" w:hAnsi="MyriadPro" w:cs="Times New Roman"/>
          <w:color w:val="000000" w:themeColor="text1"/>
          <w:sz w:val="18"/>
          <w:szCs w:val="22"/>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The application of Standard Precautions and guidance on appropriate selection and an example of putting on and removal of personal protective equipment is described in detail in the </w:t>
      </w:r>
      <w:r w:rsidRPr="00B64B4E">
        <w:rPr>
          <w:rFonts w:ascii="MyriadPro" w:eastAsia="Times New Roman" w:hAnsi="MyriadPro" w:cs="Times New Roman"/>
          <w:i/>
          <w:iCs/>
          <w:color w:val="000000" w:themeColor="text1"/>
          <w:sz w:val="18"/>
          <w:szCs w:val="22"/>
        </w:rPr>
        <w:t xml:space="preserve">2007 Guideline for Isolation Precautions </w:t>
      </w:r>
      <w:r w:rsidRPr="00B64B4E">
        <w:rPr>
          <w:rFonts w:ascii="MyriadPro" w:eastAsia="Times New Roman" w:hAnsi="MyriadPro" w:cs="Times New Roman"/>
          <w:color w:val="000000" w:themeColor="text1"/>
          <w:sz w:val="18"/>
          <w:szCs w:val="22"/>
        </w:rPr>
        <w:t xml:space="preserve">(available at: http://www.cdc. </w:t>
      </w:r>
      <w:proofErr w:type="gramStart"/>
      <w:r w:rsidRPr="00B64B4E">
        <w:rPr>
          <w:rFonts w:ascii="MyriadPro" w:eastAsia="Times New Roman" w:hAnsi="MyriadPro" w:cs="Times New Roman"/>
          <w:color w:val="000000" w:themeColor="text1"/>
          <w:sz w:val="18"/>
          <w:szCs w:val="22"/>
        </w:rPr>
        <w:t>gov/hicpac/pdf/isolation/Isolation2007.pdf )</w:t>
      </w:r>
      <w:proofErr w:type="gramEnd"/>
      <w:r w:rsidRPr="00B64B4E">
        <w:rPr>
          <w:rFonts w:ascii="MyriadPro" w:eastAsia="Times New Roman" w:hAnsi="MyriadPro" w:cs="Times New Roman"/>
          <w:color w:val="000000" w:themeColor="text1"/>
          <w:sz w:val="18"/>
          <w:szCs w:val="22"/>
        </w:rPr>
        <w:t xml:space="preserve">.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Key Recommendations for PERSONAL PROTECTIVE EQUIPMENT (PPE) in Dental Settings </w:t>
      </w:r>
    </w:p>
    <w:p w:rsidR="00FF5413" w:rsidRPr="00B64B4E" w:rsidRDefault="00424365" w:rsidP="00FF5413">
      <w:pPr>
        <w:numPr>
          <w:ilvl w:val="0"/>
          <w:numId w:val="11"/>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Pr>
          <w:rFonts w:ascii="MyriadPro" w:eastAsia="Times New Roman" w:hAnsi="MyriadPro" w:cs="Times New Roman"/>
          <w:b/>
          <w:bCs/>
          <w:color w:val="000000" w:themeColor="text1"/>
          <w:sz w:val="18"/>
          <w:szCs w:val="22"/>
        </w:rPr>
        <w:t>Provide suffi</w:t>
      </w:r>
      <w:r w:rsidR="00FF5413" w:rsidRPr="00B64B4E">
        <w:rPr>
          <w:rFonts w:ascii="MyriadPro" w:eastAsia="Times New Roman" w:hAnsi="MyriadPro" w:cs="Times New Roman"/>
          <w:b/>
          <w:bCs/>
          <w:color w:val="000000" w:themeColor="text1"/>
          <w:sz w:val="18"/>
          <w:szCs w:val="22"/>
        </w:rPr>
        <w:t xml:space="preserve">cient and appropriate PPE and ensure it is accessible to DHCP. </w:t>
      </w:r>
    </w:p>
    <w:p w:rsidR="00FF5413" w:rsidRPr="00B64B4E" w:rsidRDefault="00FF5413" w:rsidP="00FF5413">
      <w:pPr>
        <w:numPr>
          <w:ilvl w:val="0"/>
          <w:numId w:val="11"/>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b/>
          <w:bCs/>
          <w:color w:val="000000" w:themeColor="text1"/>
          <w:sz w:val="18"/>
          <w:szCs w:val="22"/>
        </w:rPr>
        <w:t xml:space="preserve">Educate all DHCP on proper selection and use of PPE. </w:t>
      </w:r>
    </w:p>
    <w:p w:rsidR="00FF5413" w:rsidRPr="00B64B4E" w:rsidRDefault="00FF5413" w:rsidP="00FF5413">
      <w:pPr>
        <w:numPr>
          <w:ilvl w:val="0"/>
          <w:numId w:val="11"/>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b/>
          <w:bCs/>
          <w:color w:val="000000" w:themeColor="text1"/>
          <w:sz w:val="18"/>
          <w:szCs w:val="22"/>
        </w:rPr>
        <w:t>Wear gloves whenever there is potential for contact with blood, body uids, mucous membranes, non-intact skin</w:t>
      </w:r>
      <w:r w:rsidRPr="00B64B4E">
        <w:rPr>
          <w:rFonts w:ascii="MyriadPro" w:eastAsia="Times New Roman" w:hAnsi="MyriadPro" w:cs="Times New Roman"/>
          <w:b/>
          <w:bCs/>
          <w:color w:val="000000" w:themeColor="text1"/>
          <w:sz w:val="18"/>
          <w:szCs w:val="22"/>
        </w:rPr>
        <w:br/>
        <w:t xml:space="preserve">or contaminated equipment. </w:t>
      </w:r>
    </w:p>
    <w:p w:rsidR="00FF5413" w:rsidRPr="00B64B4E" w:rsidRDefault="00FF5413" w:rsidP="00FF5413">
      <w:pPr>
        <w:shd w:val="clear" w:color="auto" w:fill="6889C4"/>
        <w:spacing w:before="100" w:beforeAutospacing="1" w:after="100" w:afterAutospacing="1"/>
        <w:ind w:left="720"/>
        <w:rPr>
          <w:rFonts w:ascii="MyriadPro" w:eastAsia="Times New Roman" w:hAnsi="MyriadPro" w:cs="Times New Roman"/>
          <w:b/>
          <w:bCs/>
          <w:color w:val="000000" w:themeColor="text1"/>
          <w:sz w:val="18"/>
          <w:szCs w:val="22"/>
        </w:rPr>
      </w:pPr>
      <w:r w:rsidRPr="00B64B4E">
        <w:rPr>
          <w:rFonts w:ascii="MyriadPro" w:eastAsia="Times New Roman" w:hAnsi="MyriadPro" w:cs="Times New Roman"/>
          <w:b/>
          <w:bCs/>
          <w:color w:val="000000" w:themeColor="text1"/>
          <w:sz w:val="18"/>
          <w:szCs w:val="22"/>
        </w:rPr>
        <w:t xml:space="preserve">a. Do not wear the same pair of gloves for the care of more than one patient. </w:t>
      </w:r>
    </w:p>
    <w:p w:rsidR="00FF5413" w:rsidRPr="00B64B4E" w:rsidRDefault="00FF5413" w:rsidP="00FF5413">
      <w:pPr>
        <w:shd w:val="clear" w:color="auto" w:fill="6889C4"/>
        <w:spacing w:before="100" w:beforeAutospacing="1" w:after="100" w:afterAutospacing="1"/>
        <w:ind w:left="720"/>
        <w:rPr>
          <w:rFonts w:ascii="MyriadPro" w:eastAsia="Times New Roman" w:hAnsi="MyriadPro" w:cs="Times New Roman"/>
          <w:b/>
          <w:bCs/>
          <w:color w:val="000000" w:themeColor="text1"/>
          <w:sz w:val="18"/>
          <w:szCs w:val="22"/>
        </w:rPr>
      </w:pPr>
      <w:r w:rsidRPr="00B64B4E">
        <w:rPr>
          <w:rFonts w:ascii="MyriadPro" w:eastAsia="Times New Roman" w:hAnsi="MyriadPro" w:cs="Times New Roman"/>
          <w:b/>
          <w:bCs/>
          <w:color w:val="000000" w:themeColor="text1"/>
          <w:sz w:val="18"/>
          <w:szCs w:val="22"/>
        </w:rPr>
        <w:t xml:space="preserve">b. Do not wash gloves. Gloves cannot be reused.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c. Perform hand hygiene immediately after removing gloves.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4. Wear protective clothing that covers skin and personal clothing during procedures or activities where contact with blood, saliva, or OPIM is anticipated.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5. Wear mouth, nose, and eye protection during procedures that are likely</w:t>
      </w:r>
      <w:r w:rsidRPr="00B64B4E">
        <w:rPr>
          <w:rFonts w:ascii="MyriadPro" w:eastAsia="Times New Roman" w:hAnsi="MyriadPro" w:cs="Times New Roman"/>
          <w:b/>
          <w:bCs/>
          <w:color w:val="000000" w:themeColor="text1"/>
          <w:sz w:val="18"/>
          <w:szCs w:val="22"/>
        </w:rPr>
        <w:br/>
        <w:t>to generate splashes or spattering</w:t>
      </w:r>
      <w:r w:rsidRPr="00B64B4E">
        <w:rPr>
          <w:rFonts w:ascii="MyriadPro" w:eastAsia="Times New Roman" w:hAnsi="MyriadPro" w:cs="Times New Roman"/>
          <w:b/>
          <w:bCs/>
          <w:color w:val="000000" w:themeColor="text1"/>
          <w:sz w:val="18"/>
          <w:szCs w:val="22"/>
        </w:rPr>
        <w:br/>
        <w:t xml:space="preserve">of blood or other body </w:t>
      </w:r>
      <w:r w:rsidR="00D62396">
        <w:rPr>
          <w:rFonts w:ascii="MyriadPro" w:eastAsia="Times New Roman" w:hAnsi="MyriadPro" w:cs="Times New Roman"/>
          <w:b/>
          <w:bCs/>
          <w:color w:val="000000" w:themeColor="text1"/>
          <w:sz w:val="18"/>
          <w:szCs w:val="22"/>
        </w:rPr>
        <w:t>fl</w:t>
      </w:r>
      <w:r w:rsidRPr="00B64B4E">
        <w:rPr>
          <w:rFonts w:ascii="MyriadPro" w:eastAsia="Times New Roman" w:hAnsi="MyriadPro" w:cs="Times New Roman"/>
          <w:b/>
          <w:bCs/>
          <w:color w:val="000000" w:themeColor="text1"/>
          <w:sz w:val="18"/>
          <w:szCs w:val="22"/>
        </w:rPr>
        <w:t xml:space="preserve">uids.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6. Remove PPE before leaving the work area.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Respiratory Hygiene/Cough Etiquette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Respiratory hygiene/cough etiquette infection prevention measures are designed to limit the transmission of respiratory pathogens spread by droplet or airborne routes. The strategies target primarily patients and individuals accompanying patients to the dental setting who might have undiagnosed transmissible respiratory infections, but also apply to anyone (including DHCP) with signs of illness including cough, congestion, runny nose, or increased production of respiratory secretions.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DHCP should be educated on preventing the spread of respiratory pathogens when in contact with symptomatic persons. Respiratory hygiene/cough etiquette measures were added to Standard Precautions in 2007. Additional information related to respiratory hygiene/cough etiquette can be found in the </w:t>
      </w:r>
      <w:r w:rsidRPr="00B64B4E">
        <w:rPr>
          <w:rFonts w:ascii="MyriadPro" w:eastAsia="Times New Roman" w:hAnsi="MyriadPro" w:cs="Times New Roman"/>
          <w:i/>
          <w:iCs/>
          <w:color w:val="000000" w:themeColor="text1"/>
          <w:sz w:val="18"/>
          <w:szCs w:val="22"/>
        </w:rPr>
        <w:t xml:space="preserve">2007 Guideline for Isolation Precautions </w:t>
      </w:r>
      <w:r w:rsidRPr="00B64B4E">
        <w:rPr>
          <w:rFonts w:ascii="MyriadPro" w:eastAsia="Times New Roman" w:hAnsi="MyriadPro" w:cs="Times New Roman"/>
          <w:color w:val="000000" w:themeColor="text1"/>
          <w:sz w:val="18"/>
          <w:szCs w:val="22"/>
        </w:rPr>
        <w:t xml:space="preserve">(available at: http://www.cdc.gov/hicpac/pdf/isolation/ </w:t>
      </w:r>
      <w:proofErr w:type="gramStart"/>
      <w:r w:rsidRPr="00B64B4E">
        <w:rPr>
          <w:rFonts w:ascii="MyriadPro" w:eastAsia="Times New Roman" w:hAnsi="MyriadPro" w:cs="Times New Roman"/>
          <w:color w:val="000000" w:themeColor="text1"/>
          <w:sz w:val="18"/>
          <w:szCs w:val="22"/>
        </w:rPr>
        <w:t>Isolation2007.pdf )</w:t>
      </w:r>
      <w:proofErr w:type="gramEnd"/>
      <w:r w:rsidRPr="00B64B4E">
        <w:rPr>
          <w:rFonts w:ascii="MyriadPro" w:eastAsia="Times New Roman" w:hAnsi="MyriadPro" w:cs="Times New Roman"/>
          <w:color w:val="000000" w:themeColor="text1"/>
          <w:sz w:val="18"/>
          <w:szCs w:val="22"/>
        </w:rPr>
        <w:t xml:space="preserve">. Recommendations </w:t>
      </w:r>
      <w:r w:rsidR="00D62396">
        <w:rPr>
          <w:rFonts w:ascii="MyriadPro" w:eastAsia="Times New Roman" w:hAnsi="MyriadPro" w:cs="Times New Roman"/>
          <w:color w:val="000000" w:themeColor="text1"/>
          <w:sz w:val="18"/>
          <w:szCs w:val="22"/>
        </w:rPr>
        <w:t>for preventing the spread of infl</w:t>
      </w:r>
      <w:r w:rsidRPr="00B64B4E">
        <w:rPr>
          <w:rFonts w:ascii="MyriadPro" w:eastAsia="Times New Roman" w:hAnsi="MyriadPro" w:cs="Times New Roman"/>
          <w:color w:val="000000" w:themeColor="text1"/>
          <w:sz w:val="18"/>
          <w:szCs w:val="22"/>
        </w:rPr>
        <w:t xml:space="preserve">uenza are available at: http://www. cdc.gov/ u/professionals/infectioncontrol/. </w:t>
      </w:r>
    </w:p>
    <w:p w:rsidR="00FF5413" w:rsidRDefault="00FF5413"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Pr="00B64B4E" w:rsidRDefault="00D62396" w:rsidP="00FF5413">
      <w:pPr>
        <w:spacing w:before="100" w:beforeAutospacing="1" w:after="100" w:afterAutospacing="1"/>
        <w:rPr>
          <w:rFonts w:ascii="Times New Roman" w:eastAsia="Times New Roman" w:hAnsi="Times New Roman" w:cs="Times New Roman"/>
          <w:color w:val="000000" w:themeColor="text1"/>
          <w:sz w:val="20"/>
        </w:rPr>
      </w:pP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lastRenderedPageBreak/>
        <w:t xml:space="preserve">Key Recommendations for RESPIRATORY HYGIENE/COUGH ETIQUETTE in Dental Settings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1. Implement measures to contain respiratory secretions in patients and accompanying individuals who have signs and symptoms of a respiratory infection, beginning at point of entry to the facility and continuing throughout the visit. </w:t>
      </w:r>
    </w:p>
    <w:p w:rsidR="00FF5413" w:rsidRPr="00B64B4E" w:rsidRDefault="00FF5413" w:rsidP="00FF5413">
      <w:pPr>
        <w:numPr>
          <w:ilvl w:val="0"/>
          <w:numId w:val="12"/>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b/>
          <w:bCs/>
          <w:color w:val="000000" w:themeColor="text1"/>
          <w:sz w:val="18"/>
          <w:szCs w:val="22"/>
        </w:rPr>
        <w:t xml:space="preserve">Post signs at entrances with instructions to patients with symptoms of respiratory infection to— </w:t>
      </w:r>
    </w:p>
    <w:p w:rsidR="00FF5413" w:rsidRPr="00B64B4E" w:rsidRDefault="00FF5413" w:rsidP="00FF5413">
      <w:pPr>
        <w:numPr>
          <w:ilvl w:val="1"/>
          <w:numId w:val="12"/>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b/>
          <w:bCs/>
          <w:color w:val="000000" w:themeColor="text1"/>
          <w:sz w:val="18"/>
          <w:szCs w:val="22"/>
        </w:rPr>
        <w:t xml:space="preserve">Cover their mouths/noses when coughing or sneezing. </w:t>
      </w:r>
    </w:p>
    <w:p w:rsidR="00FF5413" w:rsidRPr="00B64B4E" w:rsidRDefault="00FF5413" w:rsidP="00FF5413">
      <w:pPr>
        <w:numPr>
          <w:ilvl w:val="1"/>
          <w:numId w:val="12"/>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b/>
          <w:bCs/>
          <w:color w:val="000000" w:themeColor="text1"/>
          <w:sz w:val="18"/>
          <w:szCs w:val="22"/>
        </w:rPr>
        <w:t xml:space="preserve">Use and dispose of tissues. </w:t>
      </w:r>
    </w:p>
    <w:p w:rsidR="00FF5413" w:rsidRPr="00B64B4E" w:rsidRDefault="00FF5413" w:rsidP="00FF5413">
      <w:pPr>
        <w:numPr>
          <w:ilvl w:val="1"/>
          <w:numId w:val="12"/>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b/>
          <w:bCs/>
          <w:color w:val="000000" w:themeColor="text1"/>
          <w:sz w:val="18"/>
          <w:szCs w:val="22"/>
        </w:rPr>
        <w:t xml:space="preserve">Perform hand hygiene after hands have been in contact with respiratory secretions. </w:t>
      </w:r>
    </w:p>
    <w:p w:rsidR="00FF5413" w:rsidRPr="00B64B4E" w:rsidRDefault="00FF5413" w:rsidP="00FF5413">
      <w:pPr>
        <w:numPr>
          <w:ilvl w:val="0"/>
          <w:numId w:val="12"/>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b/>
          <w:bCs/>
          <w:color w:val="000000" w:themeColor="text1"/>
          <w:sz w:val="18"/>
          <w:szCs w:val="22"/>
        </w:rPr>
        <w:t xml:space="preserve">Provide tissues and no-touch receptacles for disposal of tissues.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c. Provide resources for performing hand hygiene in or near waiting areas.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d. O er masks to coughing patients and other symptomatic persons when they enter the dental setting.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e. Providespaceandencouragepersons with symptoms of respiratory infections to sit as far away from others as possible. If available, facilities may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wish to place these patients in a separate area while waiting for care.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2. Educate DHCP on the importance of infection prevention measures to contain respiratory secretions to prevent the spread of respiratory pathogens when examining and caring for patients with signs and symptoms of a respiratory infection.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Sharps Safety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Most percutaneous injuries (e.g., needlestick, cut with a sharp object) among DHCP involve burs, needles, and other sharp instruments. Implementation of the OSHA Bloodborne Pathogens Standard has helped to protect DHCP from blood exposure and sharps injuries. However, sharps injuries continue to occur and pose the risk of bloodborne pathogen transmission to DHCP and patients. Most exposures in dentistry are preventable; therefore, each dental practice should have policies and procedures available addressing sharps safety. DHCP should be aware of the risk of injury whenever sharps are exposed. When using or working around sharp devices, DHCP should take precautions while using sharps, during cleanup, and during disposal.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Engineering and work-practice controls are the primary methods to reduce exposures to blood and OPIM from sharp instruments and needles.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Whenever possible, engineering controls should be used as the primary method to reduce exposures</w:t>
      </w:r>
      <w:r w:rsidRPr="00B64B4E">
        <w:rPr>
          <w:rFonts w:ascii="MyriadPro" w:eastAsia="Times New Roman" w:hAnsi="MyriadPro" w:cs="Times New Roman"/>
          <w:color w:val="000000" w:themeColor="text1"/>
          <w:sz w:val="18"/>
          <w:szCs w:val="22"/>
        </w:rPr>
        <w:br/>
        <w:t xml:space="preserve">to bloodborne pathogens. Engineering controls remove or isolate a hazard in the workplace and are frequently technology-based (e.g., self-sheathing anesthetic needles, safety scalpels, and needleless IV ports). Employers should involve those DHCP who are directly responsible for patient care (e.g., dentists, hygienists, dental assistants) in identifying, evaluating and selecting devices with engineered safety features at least annually and as they become available. Other examples of engineering controls include sharps containers and needle recapping devices.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When engineering controls are not available or appropriate, work-practice controls should be used. Work-practice controls are behavior-based and are intended to reduce the risk of blood exposure by changing the way DHCP perform tasks, such as using a one-handed scoop technique for recapping needles between uses and before disposal. Other work- practice controls include not bending or breaking needles before disposal, not passing a syringe with an unsheathed needle by hand, removing burs before disassembling the hand</w:t>
      </w:r>
      <w:r w:rsidR="00D62396">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 xml:space="preserve">piece from the dental unit, and using instruments in place of </w:t>
      </w:r>
      <w:r w:rsidR="00D62396">
        <w:rPr>
          <w:rFonts w:ascii="MyriadPro" w:eastAsia="Times New Roman" w:hAnsi="MyriadPro" w:cs="Times New Roman"/>
          <w:color w:val="000000" w:themeColor="text1"/>
          <w:sz w:val="18"/>
          <w:szCs w:val="22"/>
        </w:rPr>
        <w:t>fi</w:t>
      </w:r>
      <w:r w:rsidRPr="00B64B4E">
        <w:rPr>
          <w:rFonts w:ascii="MyriadPro" w:eastAsia="Times New Roman" w:hAnsi="MyriadPro" w:cs="Times New Roman"/>
          <w:color w:val="000000" w:themeColor="text1"/>
          <w:sz w:val="18"/>
          <w:szCs w:val="22"/>
        </w:rPr>
        <w:t xml:space="preserve">ngers for tissue retraction or palpation during suturing and administration of anesthesia.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All used disposable syringes and needles, scalpel blades, and other sharp items should be placed in appropriate puncture-resistant containers located close to the area where they are used. Sharps containers should be disposed of according to state and local regulated medical waste rules. </w:t>
      </w:r>
    </w:p>
    <w:p w:rsidR="00D62396" w:rsidRDefault="00D62396" w:rsidP="00FF5413">
      <w:pPr>
        <w:spacing w:before="100" w:beforeAutospacing="1" w:after="100" w:afterAutospacing="1"/>
        <w:rPr>
          <w:rFonts w:ascii="MyriadPro" w:eastAsia="Times New Roman" w:hAnsi="MyriadPro" w:cs="Times New Roman"/>
          <w:color w:val="000000" w:themeColor="text1"/>
          <w:sz w:val="18"/>
          <w:szCs w:val="22"/>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lastRenderedPageBreak/>
        <w:t xml:space="preserve">For more information about sharps safety, see the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Guidelines for Infection Control in Dental Health-Care Settings—2003 </w:t>
      </w:r>
      <w:r w:rsidRPr="00B64B4E">
        <w:rPr>
          <w:rFonts w:ascii="MyriadPro" w:eastAsia="Times New Roman" w:hAnsi="MyriadPro" w:cs="Times New Roman"/>
          <w:color w:val="000000" w:themeColor="text1"/>
          <w:sz w:val="18"/>
          <w:szCs w:val="22"/>
        </w:rPr>
        <w:t xml:space="preserve">(available at: www.cdc.gov/mmwr/ </w:t>
      </w:r>
      <w:proofErr w:type="gramStart"/>
      <w:r w:rsidRPr="00B64B4E">
        <w:rPr>
          <w:rFonts w:ascii="MyriadPro" w:eastAsia="Times New Roman" w:hAnsi="MyriadPro" w:cs="Times New Roman"/>
          <w:color w:val="000000" w:themeColor="text1"/>
          <w:sz w:val="18"/>
          <w:szCs w:val="22"/>
        </w:rPr>
        <w:t>PDF/rr/rr5217.pdf )</w:t>
      </w:r>
      <w:proofErr w:type="gramEnd"/>
      <w:r w:rsidRPr="00B64B4E">
        <w:rPr>
          <w:rFonts w:ascii="MyriadPro" w:eastAsia="Times New Roman" w:hAnsi="MyriadPro" w:cs="Times New Roman"/>
          <w:color w:val="000000" w:themeColor="text1"/>
          <w:sz w:val="18"/>
          <w:szCs w:val="22"/>
        </w:rPr>
        <w:t xml:space="preserve">, the CDC </w:t>
      </w:r>
      <w:r w:rsidRPr="00B64B4E">
        <w:rPr>
          <w:rFonts w:ascii="MyriadPro" w:eastAsia="Times New Roman" w:hAnsi="MyriadPro" w:cs="Times New Roman"/>
          <w:i/>
          <w:iCs/>
          <w:color w:val="000000" w:themeColor="text1"/>
          <w:sz w:val="18"/>
          <w:szCs w:val="22"/>
        </w:rPr>
        <w:t xml:space="preserve">Workbook for Designing, Implementing, and Evaluating a Sharps Injury Prevention Program </w:t>
      </w:r>
      <w:r w:rsidRPr="00B64B4E">
        <w:rPr>
          <w:rFonts w:ascii="MyriadPro" w:eastAsia="Times New Roman" w:hAnsi="MyriadPro" w:cs="Times New Roman"/>
          <w:color w:val="000000" w:themeColor="text1"/>
          <w:sz w:val="18"/>
          <w:szCs w:val="22"/>
        </w:rPr>
        <w:t xml:space="preserve">(available at: www.cdc.gov/sharpssafety/), and the CDC Sample Screening and Device Evaluation Forms for Dentistry (available at: www.cdc.gov/ OralHealth/infectioncontrol/forms.htm).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Key Recommendations for SHARPS SAFETY in Dental Settings </w:t>
      </w:r>
    </w:p>
    <w:p w:rsidR="00FF5413" w:rsidRPr="00B64B4E" w:rsidRDefault="00FF5413" w:rsidP="00FF5413">
      <w:pPr>
        <w:numPr>
          <w:ilvl w:val="0"/>
          <w:numId w:val="13"/>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b/>
          <w:bCs/>
          <w:color w:val="000000" w:themeColor="text1"/>
          <w:sz w:val="18"/>
          <w:szCs w:val="22"/>
        </w:rPr>
        <w:t xml:space="preserve">Consider sharp items (e.g., needles, scalers, burs, lab knives, and wires) that are contaminated with patient blood and saliva as potentially infective and establish engineering controls and work practices to prevent injuries. </w:t>
      </w:r>
    </w:p>
    <w:p w:rsidR="00FF5413" w:rsidRPr="00B64B4E" w:rsidRDefault="00FF5413" w:rsidP="00FF5413">
      <w:pPr>
        <w:numPr>
          <w:ilvl w:val="0"/>
          <w:numId w:val="13"/>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b/>
          <w:bCs/>
          <w:color w:val="000000" w:themeColor="text1"/>
          <w:sz w:val="18"/>
          <w:szCs w:val="22"/>
        </w:rPr>
        <w:t xml:space="preserve">Do not recap used needles by using both hands or any other technique that involves directing the point of a needle toward any part of the body.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3. Use either a one-handed scoop technique or a mechanical device designed for holding the needle cap when recapping needles (e.g., between multiple injections and before removing from a non-disposable aspirating syringe).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4. Place used disposable syringes and needles, scalpel blades, and other sharp items in appropriate puncture-resistant containers located as close as possible to the area where the items are used.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Safe Injection Practices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Safe injection practices are intended to prevent transmission of infectious diseases between one patient and an</w:t>
      </w:r>
      <w:r w:rsidR="00D62396">
        <w:rPr>
          <w:rFonts w:ascii="MyriadPro" w:eastAsia="Times New Roman" w:hAnsi="MyriadPro" w:cs="Times New Roman"/>
          <w:color w:val="000000" w:themeColor="text1"/>
          <w:sz w:val="18"/>
          <w:szCs w:val="22"/>
        </w:rPr>
        <w:t xml:space="preserve">other, or between a patient and </w:t>
      </w:r>
      <w:r w:rsidRPr="00B64B4E">
        <w:rPr>
          <w:rFonts w:ascii="MyriadPro" w:eastAsia="Times New Roman" w:hAnsi="MyriadPro" w:cs="Times New Roman"/>
          <w:color w:val="000000" w:themeColor="text1"/>
          <w:sz w:val="18"/>
          <w:szCs w:val="22"/>
        </w:rPr>
        <w:t xml:space="preserve">DHCP during preparation and administration of parenteral (e.g., intravenous or intramuscular injection) medications. Safe injection practices are a set of measures DHCP should follow to perform injections in the safest possible manner for the protection of patients. DHCP most frequently handle parenteral medications when administering local anesthesia, during which needles and cartridges containing local anesthetics are used for one patient only and the dental cartridge syringe is </w:t>
      </w:r>
      <w:proofErr w:type="gramStart"/>
      <w:r w:rsidRPr="00B64B4E">
        <w:rPr>
          <w:rFonts w:ascii="MyriadPro" w:eastAsia="Times New Roman" w:hAnsi="MyriadPro" w:cs="Times New Roman"/>
          <w:color w:val="000000" w:themeColor="text1"/>
          <w:sz w:val="18"/>
          <w:szCs w:val="22"/>
        </w:rPr>
        <w:t>cleaned</w:t>
      </w:r>
      <w:proofErr w:type="gramEnd"/>
      <w:r w:rsidRPr="00B64B4E">
        <w:rPr>
          <w:rFonts w:ascii="MyriadPro" w:eastAsia="Times New Roman" w:hAnsi="MyriadPro" w:cs="Times New Roman"/>
          <w:color w:val="000000" w:themeColor="text1"/>
          <w:sz w:val="18"/>
          <w:szCs w:val="22"/>
        </w:rPr>
        <w:t xml:space="preserve"> and heat sterilized between patients. Other safe practices described here primarily apply to use of parenteral medications combined with </w:t>
      </w:r>
      <w:r w:rsidR="00D62396">
        <w:rPr>
          <w:rFonts w:ascii="MyriadPro" w:eastAsia="Times New Roman" w:hAnsi="MyriadPro" w:cs="Times New Roman"/>
          <w:color w:val="000000" w:themeColor="text1"/>
          <w:sz w:val="18"/>
          <w:szCs w:val="22"/>
        </w:rPr>
        <w:t>fl</w:t>
      </w:r>
      <w:r w:rsidRPr="00B64B4E">
        <w:rPr>
          <w:rFonts w:ascii="MyriadPro" w:eastAsia="Times New Roman" w:hAnsi="MyriadPro" w:cs="Times New Roman"/>
          <w:color w:val="000000" w:themeColor="text1"/>
          <w:sz w:val="18"/>
          <w:szCs w:val="22"/>
        </w:rPr>
        <w:t xml:space="preserve">uid infusion systems, such as for patients undergoing conscious sedation. Unsafe practices that have led to patient harm include 1) use of a single syringe—with or without the same needle—to administer medication to multiple patients, 2) reinsertion of a used syringe—with or without the same needle—into a medication vial or solution container (e.g., saline bag) to obtain additional medication for a single patient and then using that vial or solution container for subsequent patients, and 3) preparation of medications in close proximity to contaminated supplies or equipment.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Safe injection practices were covered in the Special Considerations section (Aseptic Technique</w:t>
      </w:r>
      <w:r w:rsidRPr="00B64B4E">
        <w:rPr>
          <w:rFonts w:ascii="MyriadPro" w:eastAsia="Times New Roman" w:hAnsi="MyriadPro" w:cs="Times New Roman"/>
          <w:color w:val="000000" w:themeColor="text1"/>
          <w:sz w:val="18"/>
          <w:szCs w:val="22"/>
        </w:rPr>
        <w:br/>
        <w:t>for Parenteral Medications) of the 2003 CDC</w:t>
      </w:r>
      <w:r w:rsidRPr="00B64B4E">
        <w:rPr>
          <w:rFonts w:ascii="MyriadPro" w:eastAsia="Times New Roman" w:hAnsi="MyriadPro" w:cs="Times New Roman"/>
          <w:color w:val="000000" w:themeColor="text1"/>
          <w:sz w:val="18"/>
          <w:szCs w:val="22"/>
        </w:rPr>
        <w:br/>
        <w:t xml:space="preserve">dental guidelines. However, because of reports of transmission of infectious diseases by inappropriate handling of injectable medications, CDC now considers safe injection practices to be a formal element of Standard Precautions. Complete guidance on safe injection practices can be found in the </w:t>
      </w:r>
      <w:r w:rsidRPr="00B64B4E">
        <w:rPr>
          <w:rFonts w:ascii="MyriadPro" w:eastAsia="Times New Roman" w:hAnsi="MyriadPro" w:cs="Times New Roman"/>
          <w:i/>
          <w:iCs/>
          <w:color w:val="000000" w:themeColor="text1"/>
          <w:sz w:val="18"/>
          <w:szCs w:val="22"/>
        </w:rPr>
        <w:t xml:space="preserve">2007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Guideline for Isolation Precautions </w:t>
      </w:r>
      <w:r w:rsidRPr="00B64B4E">
        <w:rPr>
          <w:rFonts w:ascii="MyriadPro" w:eastAsia="Times New Roman" w:hAnsi="MyriadPro" w:cs="Times New Roman"/>
          <w:color w:val="000000" w:themeColor="text1"/>
          <w:sz w:val="18"/>
          <w:szCs w:val="22"/>
        </w:rPr>
        <w:t xml:space="preserve">(available at: http:// </w:t>
      </w:r>
      <w:proofErr w:type="gramStart"/>
      <w:r w:rsidRPr="00B64B4E">
        <w:rPr>
          <w:rFonts w:ascii="MyriadPro" w:eastAsia="Times New Roman" w:hAnsi="MyriadPro" w:cs="Times New Roman"/>
          <w:color w:val="000000" w:themeColor="text1"/>
          <w:sz w:val="18"/>
          <w:szCs w:val="22"/>
        </w:rPr>
        <w:t>www.cdc.gov/hicpac/pdf/isolation/Isolation2007.pdf )</w:t>
      </w:r>
      <w:proofErr w:type="gramEnd"/>
      <w:r w:rsidRPr="00B64B4E">
        <w:rPr>
          <w:rFonts w:ascii="MyriadPro" w:eastAsia="Times New Roman" w:hAnsi="MyriadPro" w:cs="Times New Roman"/>
          <w:color w:val="000000" w:themeColor="text1"/>
          <w:sz w:val="18"/>
          <w:szCs w:val="22"/>
        </w:rPr>
        <w:t xml:space="preserve">. Additional materials, including a list of frequently asked questions from providers and a patient noti cation toolkit, are also available (http://www. cdc.gov/injectionsafety/). The </w:t>
      </w:r>
      <w:r w:rsidRPr="00B64B4E">
        <w:rPr>
          <w:rFonts w:ascii="MyriadPro" w:eastAsia="Times New Roman" w:hAnsi="MyriadPro" w:cs="Times New Roman"/>
          <w:i/>
          <w:iCs/>
          <w:color w:val="000000" w:themeColor="text1"/>
          <w:sz w:val="18"/>
          <w:szCs w:val="22"/>
        </w:rPr>
        <w:t xml:space="preserve">One &amp; Only Campaign </w:t>
      </w:r>
      <w:r w:rsidRPr="00B64B4E">
        <w:rPr>
          <w:rFonts w:ascii="MyriadPro" w:eastAsia="Times New Roman" w:hAnsi="MyriadPro" w:cs="Times New Roman"/>
          <w:color w:val="000000" w:themeColor="text1"/>
          <w:sz w:val="18"/>
          <w:szCs w:val="22"/>
        </w:rPr>
        <w:t xml:space="preserve">is a public health e ort to eliminate unsafe medical injections. The campaign is led by CDC and the Safe Injection Practices Coalition (SIPC). To learn more about safe injection practices and access training videos and resources, please visit http://www.oneandonlycampaign.org/.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Key Recommendations for SAFE INJECTION PRACTICES in Dental Settings </w:t>
      </w:r>
    </w:p>
    <w:p w:rsidR="00FF5413" w:rsidRPr="00B64B4E" w:rsidRDefault="00FF5413" w:rsidP="00FF5413">
      <w:pPr>
        <w:numPr>
          <w:ilvl w:val="0"/>
          <w:numId w:val="14"/>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b/>
          <w:bCs/>
          <w:color w:val="000000" w:themeColor="text1"/>
          <w:sz w:val="18"/>
          <w:szCs w:val="22"/>
        </w:rPr>
        <w:t>Prepare injections using aseptic technique</w:t>
      </w:r>
      <w:r w:rsidRPr="00B64B4E">
        <w:rPr>
          <w:rFonts w:ascii="MyriadPro" w:eastAsia="Times New Roman" w:hAnsi="MyriadPro" w:cs="Times New Roman"/>
          <w:b/>
          <w:bCs/>
          <w:color w:val="000000" w:themeColor="text1"/>
          <w:position w:val="6"/>
          <w:sz w:val="12"/>
          <w:szCs w:val="16"/>
        </w:rPr>
        <w:t xml:space="preserve">2 </w:t>
      </w:r>
      <w:r w:rsidRPr="00B64B4E">
        <w:rPr>
          <w:rFonts w:ascii="MyriadPro" w:eastAsia="Times New Roman" w:hAnsi="MyriadPro" w:cs="Times New Roman"/>
          <w:b/>
          <w:bCs/>
          <w:color w:val="000000" w:themeColor="text1"/>
          <w:sz w:val="18"/>
          <w:szCs w:val="22"/>
        </w:rPr>
        <w:t xml:space="preserve">in a clean area. </w:t>
      </w:r>
    </w:p>
    <w:p w:rsidR="00FF5413" w:rsidRPr="00B64B4E" w:rsidRDefault="00FF5413" w:rsidP="00FF5413">
      <w:pPr>
        <w:numPr>
          <w:ilvl w:val="0"/>
          <w:numId w:val="14"/>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b/>
          <w:bCs/>
          <w:color w:val="000000" w:themeColor="text1"/>
          <w:sz w:val="18"/>
          <w:szCs w:val="22"/>
        </w:rPr>
        <w:t xml:space="preserve">Disinfect the rubber septum on a medication vial with alcohol before piercing. </w:t>
      </w:r>
    </w:p>
    <w:p w:rsidR="00FF5413" w:rsidRPr="00B64B4E" w:rsidRDefault="00FF5413" w:rsidP="00FF5413">
      <w:pPr>
        <w:numPr>
          <w:ilvl w:val="0"/>
          <w:numId w:val="14"/>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b/>
          <w:bCs/>
          <w:color w:val="000000" w:themeColor="text1"/>
          <w:sz w:val="18"/>
          <w:szCs w:val="22"/>
        </w:rPr>
        <w:t xml:space="preserve">Do not use needles or syringes* for more than one patient (this includes manufactured pre lled syringes and other devices such as insulin pens). </w:t>
      </w:r>
    </w:p>
    <w:p w:rsidR="00FF5413" w:rsidRPr="00B64B4E" w:rsidRDefault="00FF5413" w:rsidP="00FF5413">
      <w:pPr>
        <w:numPr>
          <w:ilvl w:val="0"/>
          <w:numId w:val="14"/>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b/>
          <w:bCs/>
          <w:color w:val="000000" w:themeColor="text1"/>
          <w:sz w:val="18"/>
          <w:szCs w:val="22"/>
        </w:rPr>
        <w:t>Medication containers (single and multi</w:t>
      </w:r>
      <w:r w:rsidR="00D62396">
        <w:rPr>
          <w:rFonts w:ascii="MyriadPro" w:eastAsia="Times New Roman" w:hAnsi="MyriadPro" w:cs="Times New Roman"/>
          <w:b/>
          <w:bCs/>
          <w:color w:val="000000" w:themeColor="text1"/>
          <w:sz w:val="18"/>
          <w:szCs w:val="22"/>
        </w:rPr>
        <w:t xml:space="preserve"> </w:t>
      </w:r>
      <w:r w:rsidRPr="00B64B4E">
        <w:rPr>
          <w:rFonts w:ascii="MyriadPro" w:eastAsia="Times New Roman" w:hAnsi="MyriadPro" w:cs="Times New Roman"/>
          <w:b/>
          <w:bCs/>
          <w:color w:val="000000" w:themeColor="text1"/>
          <w:sz w:val="18"/>
          <w:szCs w:val="22"/>
        </w:rPr>
        <w:t xml:space="preserve">dose vials, ampules, and bags) are entered with a new needle and new syringe, even when obtaining additional doses for the same patient. </w:t>
      </w:r>
    </w:p>
    <w:p w:rsidR="00FF5413" w:rsidRPr="00B64B4E" w:rsidRDefault="00FF5413" w:rsidP="00FF5413">
      <w:pPr>
        <w:numPr>
          <w:ilvl w:val="0"/>
          <w:numId w:val="14"/>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b/>
          <w:bCs/>
          <w:color w:val="000000" w:themeColor="text1"/>
          <w:sz w:val="18"/>
          <w:szCs w:val="22"/>
        </w:rPr>
        <w:t xml:space="preserve">Use single-dose vials for parenteral medications when possible. </w:t>
      </w:r>
    </w:p>
    <w:p w:rsidR="00FF5413" w:rsidRPr="00B64B4E" w:rsidRDefault="00FF5413" w:rsidP="00FF5413">
      <w:pPr>
        <w:numPr>
          <w:ilvl w:val="0"/>
          <w:numId w:val="14"/>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b/>
          <w:bCs/>
          <w:color w:val="000000" w:themeColor="text1"/>
          <w:sz w:val="18"/>
          <w:szCs w:val="22"/>
        </w:rPr>
        <w:lastRenderedPageBreak/>
        <w:t xml:space="preserve">Do not use single-dose (single-use) medication vials, ampules, and bags or bottles of intravenous solution for more than one patient. </w:t>
      </w:r>
    </w:p>
    <w:p w:rsidR="00FF5413" w:rsidRPr="00B64B4E" w:rsidRDefault="00FF5413" w:rsidP="00FF5413">
      <w:pPr>
        <w:numPr>
          <w:ilvl w:val="0"/>
          <w:numId w:val="14"/>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b/>
          <w:bCs/>
          <w:color w:val="000000" w:themeColor="text1"/>
          <w:sz w:val="18"/>
          <w:szCs w:val="22"/>
        </w:rPr>
        <w:t xml:space="preserve">Do not combine the leftover contents of single-use vials for later use.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8. The following apply if multi</w:t>
      </w:r>
      <w:r w:rsidR="00D62396">
        <w:rPr>
          <w:rFonts w:ascii="MyriadPro" w:eastAsia="Times New Roman" w:hAnsi="MyriadPro" w:cs="Times New Roman"/>
          <w:b/>
          <w:bCs/>
          <w:color w:val="000000" w:themeColor="text1"/>
          <w:sz w:val="18"/>
          <w:szCs w:val="22"/>
        </w:rPr>
        <w:t xml:space="preserve"> </w:t>
      </w:r>
      <w:r w:rsidRPr="00B64B4E">
        <w:rPr>
          <w:rFonts w:ascii="MyriadPro" w:eastAsia="Times New Roman" w:hAnsi="MyriadPro" w:cs="Times New Roman"/>
          <w:b/>
          <w:bCs/>
          <w:color w:val="000000" w:themeColor="text1"/>
          <w:sz w:val="18"/>
          <w:szCs w:val="22"/>
        </w:rPr>
        <w:t xml:space="preserve">dose vials are used— </w:t>
      </w:r>
    </w:p>
    <w:p w:rsidR="00FF5413" w:rsidRPr="00B64B4E" w:rsidRDefault="00FF5413" w:rsidP="00FF5413">
      <w:pPr>
        <w:numPr>
          <w:ilvl w:val="0"/>
          <w:numId w:val="15"/>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b/>
          <w:bCs/>
          <w:color w:val="000000" w:themeColor="text1"/>
          <w:sz w:val="18"/>
          <w:szCs w:val="22"/>
        </w:rPr>
        <w:t>Dedicate multi</w:t>
      </w:r>
      <w:r w:rsidR="00D62396">
        <w:rPr>
          <w:rFonts w:ascii="MyriadPro" w:eastAsia="Times New Roman" w:hAnsi="MyriadPro" w:cs="Times New Roman"/>
          <w:b/>
          <w:bCs/>
          <w:color w:val="000000" w:themeColor="text1"/>
          <w:sz w:val="18"/>
          <w:szCs w:val="22"/>
        </w:rPr>
        <w:t xml:space="preserve"> </w:t>
      </w:r>
      <w:r w:rsidRPr="00B64B4E">
        <w:rPr>
          <w:rFonts w:ascii="MyriadPro" w:eastAsia="Times New Roman" w:hAnsi="MyriadPro" w:cs="Times New Roman"/>
          <w:b/>
          <w:bCs/>
          <w:color w:val="000000" w:themeColor="text1"/>
          <w:sz w:val="18"/>
          <w:szCs w:val="22"/>
        </w:rPr>
        <w:t xml:space="preserve">dose vials to a single patient whenever possible. </w:t>
      </w:r>
    </w:p>
    <w:p w:rsidR="00FF5413" w:rsidRPr="00B64B4E" w:rsidRDefault="00FF5413" w:rsidP="00FF5413">
      <w:pPr>
        <w:numPr>
          <w:ilvl w:val="0"/>
          <w:numId w:val="15"/>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b/>
          <w:bCs/>
          <w:color w:val="000000" w:themeColor="text1"/>
          <w:sz w:val="18"/>
          <w:szCs w:val="22"/>
        </w:rPr>
        <w:t>If multi</w:t>
      </w:r>
      <w:r w:rsidR="00D62396">
        <w:rPr>
          <w:rFonts w:ascii="MyriadPro" w:eastAsia="Times New Roman" w:hAnsi="MyriadPro" w:cs="Times New Roman"/>
          <w:b/>
          <w:bCs/>
          <w:color w:val="000000" w:themeColor="text1"/>
          <w:sz w:val="18"/>
          <w:szCs w:val="22"/>
        </w:rPr>
        <w:t xml:space="preserve"> </w:t>
      </w:r>
      <w:r w:rsidRPr="00B64B4E">
        <w:rPr>
          <w:rFonts w:ascii="MyriadPro" w:eastAsia="Times New Roman" w:hAnsi="MyriadPro" w:cs="Times New Roman"/>
          <w:b/>
          <w:bCs/>
          <w:color w:val="000000" w:themeColor="text1"/>
          <w:sz w:val="18"/>
          <w:szCs w:val="22"/>
        </w:rPr>
        <w:t xml:space="preserve">dose vials will be used for more than one patient, they should be restricted to a centralized medication area and should not enter the immediate patient treatment area (e.g., dental operatory) to prevent inadvertent contamination. </w:t>
      </w:r>
    </w:p>
    <w:p w:rsidR="00FF5413" w:rsidRPr="00B64B4E" w:rsidRDefault="00FF5413" w:rsidP="00FF5413">
      <w:pPr>
        <w:numPr>
          <w:ilvl w:val="0"/>
          <w:numId w:val="15"/>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b/>
          <w:bCs/>
          <w:color w:val="000000" w:themeColor="text1"/>
          <w:sz w:val="18"/>
          <w:szCs w:val="22"/>
        </w:rPr>
        <w:t>If a multi</w:t>
      </w:r>
      <w:r w:rsidR="00D62396">
        <w:rPr>
          <w:rFonts w:ascii="MyriadPro" w:eastAsia="Times New Roman" w:hAnsi="MyriadPro" w:cs="Times New Roman"/>
          <w:b/>
          <w:bCs/>
          <w:color w:val="000000" w:themeColor="text1"/>
          <w:sz w:val="18"/>
          <w:szCs w:val="22"/>
        </w:rPr>
        <w:t xml:space="preserve"> </w:t>
      </w:r>
      <w:r w:rsidRPr="00B64B4E">
        <w:rPr>
          <w:rFonts w:ascii="MyriadPro" w:eastAsia="Times New Roman" w:hAnsi="MyriadPro" w:cs="Times New Roman"/>
          <w:b/>
          <w:bCs/>
          <w:color w:val="000000" w:themeColor="text1"/>
          <w:sz w:val="18"/>
          <w:szCs w:val="22"/>
        </w:rPr>
        <w:t xml:space="preserve">dose vial enters the immediate patient treatment area, it should be dedicated for single-patient use and discarded immediately after use. </w:t>
      </w:r>
    </w:p>
    <w:p w:rsidR="00FF5413" w:rsidRPr="00B64B4E" w:rsidRDefault="00FF5413" w:rsidP="00FF5413">
      <w:pPr>
        <w:numPr>
          <w:ilvl w:val="0"/>
          <w:numId w:val="15"/>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b/>
          <w:bCs/>
          <w:color w:val="000000" w:themeColor="text1"/>
          <w:sz w:val="18"/>
          <w:szCs w:val="22"/>
        </w:rPr>
        <w:t>Date multi</w:t>
      </w:r>
      <w:r w:rsidR="00D62396">
        <w:rPr>
          <w:rFonts w:ascii="MyriadPro" w:eastAsia="Times New Roman" w:hAnsi="MyriadPro" w:cs="Times New Roman"/>
          <w:b/>
          <w:bCs/>
          <w:color w:val="000000" w:themeColor="text1"/>
          <w:sz w:val="18"/>
          <w:szCs w:val="22"/>
        </w:rPr>
        <w:t xml:space="preserve"> </w:t>
      </w:r>
      <w:r w:rsidRPr="00B64B4E">
        <w:rPr>
          <w:rFonts w:ascii="MyriadPro" w:eastAsia="Times New Roman" w:hAnsi="MyriadPro" w:cs="Times New Roman"/>
          <w:b/>
          <w:bCs/>
          <w:color w:val="000000" w:themeColor="text1"/>
          <w:sz w:val="18"/>
          <w:szCs w:val="22"/>
        </w:rPr>
        <w:t xml:space="preserve">dose vials when </w:t>
      </w:r>
      <w:r w:rsidR="00D62396">
        <w:rPr>
          <w:rFonts w:ascii="MyriadPro" w:eastAsia="Times New Roman" w:hAnsi="MyriadPro" w:cs="Times New Roman"/>
          <w:b/>
          <w:bCs/>
          <w:color w:val="000000" w:themeColor="text1"/>
          <w:sz w:val="18"/>
          <w:szCs w:val="22"/>
        </w:rPr>
        <w:t>fi</w:t>
      </w:r>
      <w:r w:rsidRPr="00B64B4E">
        <w:rPr>
          <w:rFonts w:ascii="MyriadPro" w:eastAsia="Times New Roman" w:hAnsi="MyriadPro" w:cs="Times New Roman"/>
          <w:b/>
          <w:bCs/>
          <w:color w:val="000000" w:themeColor="text1"/>
          <w:sz w:val="18"/>
          <w:szCs w:val="22"/>
        </w:rPr>
        <w:t>rst opened and discard within 28 days,</w:t>
      </w:r>
      <w:r w:rsidR="00D62396">
        <w:rPr>
          <w:rFonts w:ascii="MyriadPro" w:eastAsia="Times New Roman" w:hAnsi="MyriadPro" w:cs="Times New Roman"/>
          <w:b/>
          <w:bCs/>
          <w:color w:val="000000" w:themeColor="text1"/>
          <w:sz w:val="18"/>
          <w:szCs w:val="22"/>
        </w:rPr>
        <w:t xml:space="preserve"> unless</w:t>
      </w:r>
      <w:r w:rsidR="00D62396">
        <w:rPr>
          <w:rFonts w:ascii="MyriadPro" w:eastAsia="Times New Roman" w:hAnsi="MyriadPro" w:cs="Times New Roman"/>
          <w:b/>
          <w:bCs/>
          <w:color w:val="000000" w:themeColor="text1"/>
          <w:sz w:val="18"/>
          <w:szCs w:val="22"/>
        </w:rPr>
        <w:br/>
        <w:t>the manufacturer specifi</w:t>
      </w:r>
      <w:r w:rsidRPr="00B64B4E">
        <w:rPr>
          <w:rFonts w:ascii="MyriadPro" w:eastAsia="Times New Roman" w:hAnsi="MyriadPro" w:cs="Times New Roman"/>
          <w:b/>
          <w:bCs/>
          <w:color w:val="000000" w:themeColor="text1"/>
          <w:sz w:val="18"/>
          <w:szCs w:val="22"/>
        </w:rPr>
        <w:t>es a shorter</w:t>
      </w:r>
      <w:r w:rsidRPr="00B64B4E">
        <w:rPr>
          <w:rFonts w:ascii="MyriadPro" w:eastAsia="Times New Roman" w:hAnsi="MyriadPro" w:cs="Times New Roman"/>
          <w:b/>
          <w:bCs/>
          <w:color w:val="000000" w:themeColor="text1"/>
          <w:sz w:val="18"/>
          <w:szCs w:val="22"/>
        </w:rPr>
        <w:br/>
        <w:t xml:space="preserve">or longer date for that opened vial.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9. Do not use uid infusion or administration sets (e.g., IV bags, </w:t>
      </w:r>
      <w:r w:rsidR="00D62396" w:rsidRPr="00B64B4E">
        <w:rPr>
          <w:rFonts w:ascii="MyriadPro" w:eastAsia="Times New Roman" w:hAnsi="MyriadPro" w:cs="Times New Roman"/>
          <w:b/>
          <w:bCs/>
          <w:color w:val="000000" w:themeColor="text1"/>
          <w:sz w:val="18"/>
          <w:szCs w:val="22"/>
        </w:rPr>
        <w:t>tubing’s</w:t>
      </w:r>
      <w:r w:rsidRPr="00B64B4E">
        <w:rPr>
          <w:rFonts w:ascii="MyriadPro" w:eastAsia="Times New Roman" w:hAnsi="MyriadPro" w:cs="Times New Roman"/>
          <w:b/>
          <w:bCs/>
          <w:color w:val="000000" w:themeColor="text1"/>
          <w:sz w:val="18"/>
          <w:szCs w:val="22"/>
        </w:rPr>
        <w:t xml:space="preserve">, connections) for more than one patient. </w:t>
      </w:r>
    </w:p>
    <w:p w:rsidR="00FF5413" w:rsidRPr="00B64B4E" w:rsidRDefault="00FF5413" w:rsidP="00FF5413">
      <w:pPr>
        <w:rPr>
          <w:rFonts w:ascii="Times New Roman" w:eastAsia="Times New Roman" w:hAnsi="Times New Roman" w:cs="Times New Roman"/>
          <w:color w:val="000000" w:themeColor="text1"/>
          <w:sz w:val="20"/>
        </w:rPr>
      </w:pPr>
      <w:r w:rsidRPr="00B64B4E">
        <w:rPr>
          <w:rFonts w:ascii="Times New Roman" w:eastAsia="Times New Roman" w:hAnsi="Times New Roman" w:cs="Times New Roman"/>
          <w:color w:val="000000" w:themeColor="text1"/>
          <w:sz w:val="20"/>
        </w:rPr>
        <w:fldChar w:fldCharType="begin"/>
      </w:r>
      <w:r w:rsidRPr="00B64B4E">
        <w:rPr>
          <w:rFonts w:ascii="Times New Roman" w:eastAsia="Times New Roman" w:hAnsi="Times New Roman" w:cs="Times New Roman"/>
          <w:color w:val="000000" w:themeColor="text1"/>
          <w:sz w:val="20"/>
        </w:rPr>
        <w:instrText xml:space="preserve"> INCLUDEPICTURE "/var/folders/yn/9_tmz9554vs8z0w_dtkq4ncm0000gn/T/com.microsoft.Word/WebArchiveCopyPasteTempFiles/page13image27264" \* MERGEFORMATINET </w:instrText>
      </w:r>
      <w:r w:rsidRPr="00B64B4E">
        <w:rPr>
          <w:rFonts w:ascii="Times New Roman" w:eastAsia="Times New Roman" w:hAnsi="Times New Roman" w:cs="Times New Roman"/>
          <w:color w:val="000000" w:themeColor="text1"/>
          <w:sz w:val="20"/>
        </w:rPr>
        <w:fldChar w:fldCharType="separate"/>
      </w:r>
      <w:r w:rsidRPr="00B64B4E">
        <w:rPr>
          <w:rFonts w:ascii="Times New Roman" w:eastAsia="Times New Roman" w:hAnsi="Times New Roman" w:cs="Times New Roman"/>
          <w:noProof/>
          <w:color w:val="000000" w:themeColor="text1"/>
          <w:sz w:val="20"/>
        </w:rPr>
        <w:drawing>
          <wp:inline distT="0" distB="0" distL="0" distR="0">
            <wp:extent cx="17145" cy="17145"/>
            <wp:effectExtent l="0" t="0" r="0" b="0"/>
            <wp:docPr id="1104" name="Picture 1104" descr="page13image2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3image272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B64B4E">
        <w:rPr>
          <w:rFonts w:ascii="Times New Roman" w:eastAsia="Times New Roman" w:hAnsi="Times New Roman" w:cs="Times New Roman"/>
          <w:color w:val="000000" w:themeColor="text1"/>
          <w:sz w:val="20"/>
        </w:rPr>
        <w:fldChar w:fldCharType="end"/>
      </w:r>
      <w:r w:rsidRPr="00B64B4E">
        <w:rPr>
          <w:rFonts w:ascii="Times New Roman" w:eastAsia="Times New Roman" w:hAnsi="Times New Roman" w:cs="Times New Roman"/>
          <w:color w:val="000000" w:themeColor="text1"/>
          <w:sz w:val="20"/>
        </w:rPr>
        <w:fldChar w:fldCharType="begin"/>
      </w:r>
      <w:r w:rsidRPr="00B64B4E">
        <w:rPr>
          <w:rFonts w:ascii="Times New Roman" w:eastAsia="Times New Roman" w:hAnsi="Times New Roman" w:cs="Times New Roman"/>
          <w:color w:val="000000" w:themeColor="text1"/>
          <w:sz w:val="20"/>
        </w:rPr>
        <w:instrText xml:space="preserve"> INCLUDEPICTURE "/var/folders/yn/9_tmz9554vs8z0w_dtkq4ncm0000gn/T/com.microsoft.Word/WebArchiveCopyPasteTempFiles/page13image27424" \* MERGEFORMATINET </w:instrText>
      </w:r>
      <w:r w:rsidRPr="00B64B4E">
        <w:rPr>
          <w:rFonts w:ascii="Times New Roman" w:eastAsia="Times New Roman" w:hAnsi="Times New Roman" w:cs="Times New Roman"/>
          <w:color w:val="000000" w:themeColor="text1"/>
          <w:sz w:val="20"/>
        </w:rPr>
        <w:fldChar w:fldCharType="separate"/>
      </w:r>
      <w:r w:rsidRPr="00B64B4E">
        <w:rPr>
          <w:rFonts w:ascii="Times New Roman" w:eastAsia="Times New Roman" w:hAnsi="Times New Roman" w:cs="Times New Roman"/>
          <w:noProof/>
          <w:color w:val="000000" w:themeColor="text1"/>
          <w:sz w:val="20"/>
        </w:rPr>
        <w:drawing>
          <wp:inline distT="0" distB="0" distL="0" distR="0">
            <wp:extent cx="5892800" cy="17145"/>
            <wp:effectExtent l="0" t="0" r="0" b="0"/>
            <wp:docPr id="1103" name="Picture 1103" descr="page13image2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3image274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2800" cy="17145"/>
                    </a:xfrm>
                    <a:prstGeom prst="rect">
                      <a:avLst/>
                    </a:prstGeom>
                    <a:noFill/>
                    <a:ln>
                      <a:noFill/>
                    </a:ln>
                  </pic:spPr>
                </pic:pic>
              </a:graphicData>
            </a:graphic>
          </wp:inline>
        </w:drawing>
      </w:r>
      <w:r w:rsidRPr="00B64B4E">
        <w:rPr>
          <w:rFonts w:ascii="Times New Roman" w:eastAsia="Times New Roman" w:hAnsi="Times New Roman" w:cs="Times New Roman"/>
          <w:color w:val="000000" w:themeColor="text1"/>
          <w:sz w:val="20"/>
        </w:rPr>
        <w:fldChar w:fldCharType="end"/>
      </w:r>
      <w:r w:rsidRPr="00B64B4E">
        <w:rPr>
          <w:rFonts w:ascii="Times New Roman" w:eastAsia="Times New Roman" w:hAnsi="Times New Roman" w:cs="Times New Roman"/>
          <w:color w:val="000000" w:themeColor="text1"/>
          <w:sz w:val="20"/>
        </w:rPr>
        <w:fldChar w:fldCharType="begin"/>
      </w:r>
      <w:r w:rsidRPr="00B64B4E">
        <w:rPr>
          <w:rFonts w:ascii="Times New Roman" w:eastAsia="Times New Roman" w:hAnsi="Times New Roman" w:cs="Times New Roman"/>
          <w:color w:val="000000" w:themeColor="text1"/>
          <w:sz w:val="20"/>
        </w:rPr>
        <w:instrText xml:space="preserve"> INCLUDEPICTURE "/var/folders/yn/9_tmz9554vs8z0w_dtkq4ncm0000gn/T/com.microsoft.Word/WebArchiveCopyPasteTempFiles/page13image27584" \* MERGEFORMATINET </w:instrText>
      </w:r>
      <w:r w:rsidRPr="00B64B4E">
        <w:rPr>
          <w:rFonts w:ascii="Times New Roman" w:eastAsia="Times New Roman" w:hAnsi="Times New Roman" w:cs="Times New Roman"/>
          <w:color w:val="000000" w:themeColor="text1"/>
          <w:sz w:val="20"/>
        </w:rPr>
        <w:fldChar w:fldCharType="separate"/>
      </w:r>
      <w:r w:rsidRPr="00B64B4E">
        <w:rPr>
          <w:rFonts w:ascii="Times New Roman" w:eastAsia="Times New Roman" w:hAnsi="Times New Roman" w:cs="Times New Roman"/>
          <w:noProof/>
          <w:color w:val="000000" w:themeColor="text1"/>
          <w:sz w:val="20"/>
        </w:rPr>
        <w:drawing>
          <wp:inline distT="0" distB="0" distL="0" distR="0">
            <wp:extent cx="17145" cy="17145"/>
            <wp:effectExtent l="0" t="0" r="0" b="0"/>
            <wp:docPr id="1102" name="Picture 1102" descr="page13image2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3image275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B64B4E">
        <w:rPr>
          <w:rFonts w:ascii="Times New Roman" w:eastAsia="Times New Roman" w:hAnsi="Times New Roman" w:cs="Times New Roman"/>
          <w:color w:val="000000" w:themeColor="text1"/>
          <w:sz w:val="20"/>
        </w:rPr>
        <w:fldChar w:fldCharType="end"/>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position w:val="4"/>
          <w:sz w:val="8"/>
          <w:szCs w:val="12"/>
        </w:rPr>
        <w:t xml:space="preserve">2 </w:t>
      </w:r>
      <w:r w:rsidRPr="00B64B4E">
        <w:rPr>
          <w:rFonts w:ascii="MyriadPro" w:eastAsia="Times New Roman" w:hAnsi="MyriadPro" w:cs="Times New Roman"/>
          <w:color w:val="000000" w:themeColor="text1"/>
          <w:sz w:val="12"/>
          <w:szCs w:val="16"/>
        </w:rPr>
        <w:t xml:space="preserve">A technique that prevents or reduces the spread of microorganisms from one site to another, such as from patient to DHCP, from patient to operatory surfaces, or from one operatory surface to another.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2"/>
          <w:szCs w:val="16"/>
        </w:rPr>
        <w:t xml:space="preserve">* A Note about Administering Local Dental Anesthesia: When using a dental cartridge syringe to administer local anesthesia, do not use the needle or anesthetic cartridge for more than one patient. Ensure that the dental cartridge syringe is appropriately </w:t>
      </w:r>
      <w:proofErr w:type="gramStart"/>
      <w:r w:rsidRPr="00B64B4E">
        <w:rPr>
          <w:rFonts w:ascii="MyriadPro" w:eastAsia="Times New Roman" w:hAnsi="MyriadPro" w:cs="Times New Roman"/>
          <w:color w:val="000000" w:themeColor="text1"/>
          <w:sz w:val="12"/>
          <w:szCs w:val="16"/>
        </w:rPr>
        <w:t>cleaned</w:t>
      </w:r>
      <w:proofErr w:type="gramEnd"/>
      <w:r w:rsidRPr="00B64B4E">
        <w:rPr>
          <w:rFonts w:ascii="MyriadPro" w:eastAsia="Times New Roman" w:hAnsi="MyriadPro" w:cs="Times New Roman"/>
          <w:color w:val="000000" w:themeColor="text1"/>
          <w:sz w:val="12"/>
          <w:szCs w:val="16"/>
        </w:rPr>
        <w:t xml:space="preserve"> and heat sterilized before use on another patient. </w:t>
      </w:r>
    </w:p>
    <w:p w:rsidR="00FF5413" w:rsidRDefault="00FF5413"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Pr="00B64B4E" w:rsidRDefault="00D62396" w:rsidP="00FF5413">
      <w:pPr>
        <w:spacing w:before="100" w:beforeAutospacing="1" w:after="100" w:afterAutospacing="1"/>
        <w:rPr>
          <w:rFonts w:ascii="Times New Roman" w:eastAsia="Times New Roman" w:hAnsi="Times New Roman" w:cs="Times New Roman"/>
          <w:color w:val="000000" w:themeColor="text1"/>
          <w:sz w:val="20"/>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lastRenderedPageBreak/>
        <w:t xml:space="preserve">Sterilization and Disinfection of Patient-Care Items and Devices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Instrument processing requires multiple steps</w:t>
      </w:r>
      <w:r w:rsidRPr="00B64B4E">
        <w:rPr>
          <w:rFonts w:ascii="MyriadPro" w:eastAsia="Times New Roman" w:hAnsi="MyriadPro" w:cs="Times New Roman"/>
          <w:color w:val="000000" w:themeColor="text1"/>
          <w:sz w:val="18"/>
          <w:szCs w:val="22"/>
        </w:rPr>
        <w:br/>
        <w:t xml:space="preserve">using specialized equipment. Each dental practice should have policies and procedures in place for containing, transporting, and handling instruments and equipment that may be contaminated with blood or body </w:t>
      </w:r>
      <w:r w:rsidR="00D62396">
        <w:rPr>
          <w:rFonts w:ascii="MyriadPro" w:eastAsia="Times New Roman" w:hAnsi="MyriadPro" w:cs="Times New Roman"/>
          <w:color w:val="000000" w:themeColor="text1"/>
          <w:sz w:val="18"/>
          <w:szCs w:val="22"/>
        </w:rPr>
        <w:t>fl</w:t>
      </w:r>
      <w:r w:rsidRPr="00B64B4E">
        <w:rPr>
          <w:rFonts w:ascii="MyriadPro" w:eastAsia="Times New Roman" w:hAnsi="MyriadPro" w:cs="Times New Roman"/>
          <w:color w:val="000000" w:themeColor="text1"/>
          <w:sz w:val="18"/>
          <w:szCs w:val="22"/>
        </w:rPr>
        <w:t>uids. Manufacturer’s instructions</w:t>
      </w:r>
      <w:r w:rsidRPr="00B64B4E">
        <w:rPr>
          <w:rFonts w:ascii="MyriadPro" w:eastAsia="Times New Roman" w:hAnsi="MyriadPro" w:cs="Times New Roman"/>
          <w:color w:val="000000" w:themeColor="text1"/>
          <w:sz w:val="18"/>
          <w:szCs w:val="22"/>
        </w:rPr>
        <w:br/>
        <w:t>for reprocessing reusable dental instruments and equipment should be readily available—ideally in or near the reprocessing area. Most single-use devices are labeled by the</w:t>
      </w:r>
      <w:r w:rsidR="00D62396">
        <w:rPr>
          <w:rFonts w:ascii="MyriadPro" w:eastAsia="Times New Roman" w:hAnsi="MyriadPro" w:cs="Times New Roman"/>
          <w:color w:val="000000" w:themeColor="text1"/>
          <w:sz w:val="18"/>
          <w:szCs w:val="22"/>
        </w:rPr>
        <w:t xml:space="preserve"> manufacturer for only a single </w:t>
      </w:r>
      <w:r w:rsidRPr="00B64B4E">
        <w:rPr>
          <w:rFonts w:ascii="MyriadPro" w:eastAsia="Times New Roman" w:hAnsi="MyriadPro" w:cs="Times New Roman"/>
          <w:color w:val="000000" w:themeColor="text1"/>
          <w:sz w:val="18"/>
          <w:szCs w:val="22"/>
        </w:rPr>
        <w:t xml:space="preserve">use and do not have reprocessing instructions. Use single-use devices for one patient only and dispose of appropriately.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Cleaning, disinfection and sterilization of dental equipment should be assigned to DHCP with training in the required reprocessing steps to ensure reprocessing results in a device that can be safely used for patient care. Training should also include the appropriate use of PPE necessary for safe handling of contaminated equipment.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Patient-care items (e.g., dental instruments, devices, and equipment) are categorized as critical, semi</w:t>
      </w:r>
      <w:r w:rsidR="00D62396">
        <w:rPr>
          <w:rFonts w:ascii="MyriadPro" w:eastAsia="Times New Roman" w:hAnsi="MyriadPro" w:cs="Times New Roman"/>
          <w:color w:val="000000" w:themeColor="text1"/>
          <w:sz w:val="18"/>
          <w:szCs w:val="22"/>
        </w:rPr>
        <w:t>-</w:t>
      </w:r>
      <w:r w:rsidRPr="00B64B4E">
        <w:rPr>
          <w:rFonts w:ascii="MyriadPro" w:eastAsia="Times New Roman" w:hAnsi="MyriadPro" w:cs="Times New Roman"/>
          <w:color w:val="000000" w:themeColor="text1"/>
          <w:sz w:val="18"/>
          <w:szCs w:val="22"/>
        </w:rPr>
        <w:t xml:space="preserve">critical, or noncritical, depending on the potential risk for infection associated with their intended use. </w:t>
      </w:r>
    </w:p>
    <w:p w:rsidR="00FF5413" w:rsidRPr="00B64B4E" w:rsidRDefault="00FF5413" w:rsidP="00FF5413">
      <w:pPr>
        <w:numPr>
          <w:ilvl w:val="0"/>
          <w:numId w:val="16"/>
        </w:numPr>
        <w:spacing w:before="100" w:beforeAutospacing="1" w:after="100" w:afterAutospacing="1"/>
        <w:rPr>
          <w:rFonts w:ascii="ArialUnicodeMS" w:eastAsia="Times New Roman" w:hAnsi="ArialUnicodeMS" w:cs="Times New Roman"/>
          <w:color w:val="000000" w:themeColor="text1"/>
          <w:sz w:val="18"/>
          <w:szCs w:val="22"/>
        </w:rPr>
      </w:pPr>
      <w:r w:rsidRPr="00B64B4E">
        <w:rPr>
          <w:rFonts w:ascii="MyriadPro" w:eastAsia="Times New Roman" w:hAnsi="MyriadPro" w:cs="Times New Roman"/>
          <w:color w:val="000000" w:themeColor="text1"/>
          <w:sz w:val="18"/>
          <w:szCs w:val="22"/>
        </w:rPr>
        <w:t>Critical</w:t>
      </w:r>
      <w:r w:rsidR="00D62396">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items,</w:t>
      </w:r>
      <w:r w:rsidR="00D62396">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such</w:t>
      </w:r>
      <w:r w:rsidR="00D62396">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as</w:t>
      </w:r>
      <w:r w:rsidR="00D62396">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surgical</w:t>
      </w:r>
      <w:r w:rsidR="00D62396">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 xml:space="preserve">instruments and periodontal scalers, are those used to penetrate soft tissue or bone. They have the greatest risk of transmitting infection and should always be sterilized using heat. </w:t>
      </w:r>
    </w:p>
    <w:p w:rsidR="00FF5413" w:rsidRPr="00B64B4E" w:rsidRDefault="00FF5413" w:rsidP="00FF5413">
      <w:pPr>
        <w:numPr>
          <w:ilvl w:val="0"/>
          <w:numId w:val="16"/>
        </w:numPr>
        <w:spacing w:before="100" w:beforeAutospacing="1" w:after="100" w:afterAutospacing="1"/>
        <w:rPr>
          <w:rFonts w:ascii="ArialUnicodeMS" w:eastAsia="Times New Roman" w:hAnsi="ArialUnicodeMS" w:cs="Times New Roman"/>
          <w:color w:val="000000" w:themeColor="text1"/>
          <w:sz w:val="18"/>
          <w:szCs w:val="22"/>
        </w:rPr>
      </w:pPr>
      <w:r w:rsidRPr="00B64B4E">
        <w:rPr>
          <w:rFonts w:ascii="MyriadPro" w:eastAsia="Times New Roman" w:hAnsi="MyriadPro" w:cs="Times New Roman"/>
          <w:color w:val="000000" w:themeColor="text1"/>
          <w:sz w:val="18"/>
          <w:szCs w:val="22"/>
        </w:rPr>
        <w:t>Semi</w:t>
      </w:r>
      <w:r w:rsidR="00D62396">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critical</w:t>
      </w:r>
      <w:r w:rsidR="00D62396">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items</w:t>
      </w:r>
      <w:r w:rsidR="00D62396">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(e.g.,</w:t>
      </w:r>
      <w:r w:rsidR="00D62396">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mouth</w:t>
      </w:r>
      <w:r w:rsidR="00D62396">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mirrors,</w:t>
      </w:r>
      <w:r w:rsidR="00D62396">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amalgam condensers, reusable dental impression trays) are those that come in contact with mucous membranes or non-intact skin (e.g., exposed skin that is chapped, abraded, or has dermatitis). These items have a lower risk of transmission. Because the majority of semi</w:t>
      </w:r>
      <w:r w:rsidR="00D62396">
        <w:rPr>
          <w:rFonts w:ascii="MyriadPro" w:eastAsia="Times New Roman" w:hAnsi="MyriadPro" w:cs="Times New Roman"/>
          <w:color w:val="000000" w:themeColor="text1"/>
          <w:sz w:val="18"/>
          <w:szCs w:val="22"/>
        </w:rPr>
        <w:t>-</w:t>
      </w:r>
      <w:r w:rsidRPr="00B64B4E">
        <w:rPr>
          <w:rFonts w:ascii="MyriadPro" w:eastAsia="Times New Roman" w:hAnsi="MyriadPro" w:cs="Times New Roman"/>
          <w:color w:val="000000" w:themeColor="text1"/>
          <w:sz w:val="18"/>
          <w:szCs w:val="22"/>
        </w:rPr>
        <w:t xml:space="preserve">critical items in dentistry are heat-tolerant, they should also </w:t>
      </w:r>
    </w:p>
    <w:p w:rsidR="00FF5413" w:rsidRPr="00B64B4E" w:rsidRDefault="00FF5413" w:rsidP="00FF5413">
      <w:pPr>
        <w:spacing w:before="100" w:beforeAutospacing="1" w:after="100" w:afterAutospacing="1"/>
        <w:ind w:left="720"/>
        <w:rPr>
          <w:rFonts w:ascii="ArialUnicodeMS" w:eastAsia="Times New Roman" w:hAnsi="ArialUnicodeMS" w:cs="Times New Roman"/>
          <w:color w:val="000000" w:themeColor="text1"/>
          <w:sz w:val="18"/>
          <w:szCs w:val="22"/>
        </w:rPr>
      </w:pPr>
      <w:r w:rsidRPr="00B64B4E">
        <w:rPr>
          <w:rFonts w:ascii="MyriadPro" w:eastAsia="Times New Roman" w:hAnsi="MyriadPro" w:cs="Times New Roman"/>
          <w:color w:val="000000" w:themeColor="text1"/>
          <w:sz w:val="18"/>
          <w:szCs w:val="22"/>
        </w:rPr>
        <w:t>be sterilized using heat. If a semi</w:t>
      </w:r>
      <w:r w:rsidR="00D62396">
        <w:rPr>
          <w:rFonts w:ascii="MyriadPro" w:eastAsia="Times New Roman" w:hAnsi="MyriadPro" w:cs="Times New Roman"/>
          <w:color w:val="000000" w:themeColor="text1"/>
          <w:sz w:val="18"/>
          <w:szCs w:val="22"/>
        </w:rPr>
        <w:t>-</w:t>
      </w:r>
      <w:r w:rsidRPr="00B64B4E">
        <w:rPr>
          <w:rFonts w:ascii="MyriadPro" w:eastAsia="Times New Roman" w:hAnsi="MyriadPro" w:cs="Times New Roman"/>
          <w:color w:val="000000" w:themeColor="text1"/>
          <w:sz w:val="18"/>
          <w:szCs w:val="22"/>
        </w:rPr>
        <w:t xml:space="preserve">critical item is heat-sensitive, DHCP should replace it with a heat-tolerant or disposable alternative. If none are available, it should, at a minimum,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be processed using high-level disinfection.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Note: </w:t>
      </w:r>
      <w:r w:rsidRPr="00B64B4E">
        <w:rPr>
          <w:rFonts w:ascii="MyriadPro" w:eastAsia="Times New Roman" w:hAnsi="MyriadPro" w:cs="Times New Roman"/>
          <w:color w:val="000000" w:themeColor="text1"/>
          <w:sz w:val="18"/>
          <w:szCs w:val="22"/>
        </w:rPr>
        <w:t>Dental hand</w:t>
      </w:r>
      <w:r w:rsidR="00D62396">
        <w:rPr>
          <w:rFonts w:ascii="MyriadPro" w:eastAsia="Times New Roman" w:hAnsi="MyriadPro" w:cs="Times New Roman"/>
          <w:color w:val="000000" w:themeColor="text1"/>
          <w:sz w:val="18"/>
          <w:szCs w:val="22"/>
        </w:rPr>
        <w:t>-</w:t>
      </w:r>
      <w:r w:rsidRPr="00B64B4E">
        <w:rPr>
          <w:rFonts w:ascii="MyriadPro" w:eastAsia="Times New Roman" w:hAnsi="MyriadPro" w:cs="Times New Roman"/>
          <w:color w:val="000000" w:themeColor="text1"/>
          <w:sz w:val="18"/>
          <w:szCs w:val="22"/>
        </w:rPr>
        <w:t>pieces and associated attachments, including low-speed motors and reusable prophylaxis angles, should always be heat sterilized between patients and not high- level or surface disinfected. Although these devices are considered semi</w:t>
      </w:r>
      <w:r w:rsidR="00D62396">
        <w:rPr>
          <w:rFonts w:ascii="MyriadPro" w:eastAsia="Times New Roman" w:hAnsi="MyriadPro" w:cs="Times New Roman"/>
          <w:color w:val="000000" w:themeColor="text1"/>
          <w:sz w:val="18"/>
          <w:szCs w:val="22"/>
        </w:rPr>
        <w:t>-</w:t>
      </w:r>
      <w:r w:rsidRPr="00B64B4E">
        <w:rPr>
          <w:rFonts w:ascii="MyriadPro" w:eastAsia="Times New Roman" w:hAnsi="MyriadPro" w:cs="Times New Roman"/>
          <w:color w:val="000000" w:themeColor="text1"/>
          <w:sz w:val="18"/>
          <w:szCs w:val="22"/>
        </w:rPr>
        <w:t xml:space="preserve">critical, studies have shown that their internal surfaces can become contaminated with patient materials during use. If these devices are not properly cleaned and heat sterilized, the next patient may be exposed to potentially infectious materials.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Digital radiography sensors are also considered semi</w:t>
      </w:r>
      <w:r w:rsidR="00D62396">
        <w:rPr>
          <w:rFonts w:ascii="MyriadPro" w:eastAsia="Times New Roman" w:hAnsi="MyriadPro" w:cs="Times New Roman"/>
          <w:color w:val="000000" w:themeColor="text1"/>
          <w:sz w:val="18"/>
          <w:szCs w:val="22"/>
        </w:rPr>
        <w:t>-</w:t>
      </w:r>
      <w:r w:rsidRPr="00B64B4E">
        <w:rPr>
          <w:rFonts w:ascii="MyriadPro" w:eastAsia="Times New Roman" w:hAnsi="MyriadPro" w:cs="Times New Roman"/>
          <w:color w:val="000000" w:themeColor="text1"/>
          <w:sz w:val="18"/>
          <w:szCs w:val="22"/>
        </w:rPr>
        <w:t>critical and should be protected with a Food and Drug Administration (FDA)-cleared barrier to reduce contamination during use, followed by cleaning and heat-sterilization or high-level disinfection between patients. If the item cannot tolerate these procedures then, at a minimum, protect with an FDA-cleared barrier. In addition, clean and disinfect with an Environmental Protection Agency (EPA)-registered hospital disinfectant with intermediate-level (i.e., tuber</w:t>
      </w:r>
      <w:r w:rsidR="00D62396">
        <w:rPr>
          <w:rFonts w:ascii="MyriadPro" w:eastAsia="Times New Roman" w:hAnsi="MyriadPro" w:cs="Times New Roman"/>
          <w:color w:val="000000" w:themeColor="text1"/>
          <w:sz w:val="18"/>
          <w:szCs w:val="22"/>
        </w:rPr>
        <w:t xml:space="preserve"> </w:t>
      </w:r>
      <w:r w:rsidR="00D62396" w:rsidRPr="00B64B4E">
        <w:rPr>
          <w:rFonts w:ascii="MyriadPro" w:eastAsia="Times New Roman" w:hAnsi="MyriadPro" w:cs="Times New Roman"/>
          <w:color w:val="000000" w:themeColor="text1"/>
          <w:sz w:val="18"/>
          <w:szCs w:val="22"/>
        </w:rPr>
        <w:t>colloidal</w:t>
      </w:r>
      <w:r w:rsidRPr="00B64B4E">
        <w:rPr>
          <w:rFonts w:ascii="MyriadPro" w:eastAsia="Times New Roman" w:hAnsi="MyriadPro" w:cs="Times New Roman"/>
          <w:color w:val="000000" w:themeColor="text1"/>
          <w:sz w:val="18"/>
          <w:szCs w:val="22"/>
        </w:rPr>
        <w:t xml:space="preserve"> claim) activity between patients. Because these items vary by manufacturer and</w:t>
      </w:r>
      <w:r w:rsidRPr="00B64B4E">
        <w:rPr>
          <w:rFonts w:ascii="MyriadPro" w:eastAsia="Times New Roman" w:hAnsi="MyriadPro" w:cs="Times New Roman"/>
          <w:color w:val="000000" w:themeColor="text1"/>
          <w:sz w:val="18"/>
          <w:szCs w:val="22"/>
        </w:rPr>
        <w:br/>
        <w:t xml:space="preserve">their ability to be sterilized or high-level disinfected also vary, refer to manufacturer instructions for reprocessing.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ArialUnicodeMS" w:eastAsia="Times New Roman" w:hAnsi="ArialUnicodeMS"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Noncritical patient-care items (e.g., radiograph head/cone, blood pressure cu</w:t>
      </w:r>
      <w:r w:rsidR="00D62396">
        <w:rPr>
          <w:rFonts w:ascii="MyriadPro" w:eastAsia="Times New Roman" w:hAnsi="MyriadPro" w:cs="Times New Roman"/>
          <w:color w:val="000000" w:themeColor="text1"/>
          <w:sz w:val="18"/>
          <w:szCs w:val="22"/>
        </w:rPr>
        <w:t>p</w:t>
      </w:r>
      <w:r w:rsidRPr="00B64B4E">
        <w:rPr>
          <w:rFonts w:ascii="MyriadPro" w:eastAsia="Times New Roman" w:hAnsi="MyriadPro" w:cs="Times New Roman"/>
          <w:color w:val="000000" w:themeColor="text1"/>
          <w:sz w:val="18"/>
          <w:szCs w:val="22"/>
        </w:rPr>
        <w:t>, face</w:t>
      </w:r>
      <w:r w:rsidR="00D62396">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 xml:space="preserve">bow) are those that only contact intact skin. These items pose the least risk of transmission of infection. In the majority of cases, cleaning, or if visibly soiled, cleaning followed by disinfection with an EPA-registered hospital disinfectant is adequate. Protecting these surfaces with disposable barriers might be a preferred alternative.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Cleaning to remove debris and organic contamination from instruments should always occur before disinfection or sterilization. If blood, saliva, and other contamination are not removed, these materials can shield microorganisms and potentially compromise the disinfection or sterilization process. Automated cleaning equipment (e.g., ultrasonic cleaner, washer- disinfector) should be used to remo</w:t>
      </w:r>
      <w:r w:rsidR="00D62396">
        <w:rPr>
          <w:rFonts w:ascii="MyriadPro" w:eastAsia="Times New Roman" w:hAnsi="MyriadPro" w:cs="Times New Roman"/>
          <w:color w:val="000000" w:themeColor="text1"/>
          <w:sz w:val="18"/>
          <w:szCs w:val="22"/>
        </w:rPr>
        <w:t>ve debris to improve cleaning eff</w:t>
      </w:r>
      <w:r w:rsidRPr="00B64B4E">
        <w:rPr>
          <w:rFonts w:ascii="MyriadPro" w:eastAsia="Times New Roman" w:hAnsi="MyriadPro" w:cs="Times New Roman"/>
          <w:color w:val="000000" w:themeColor="text1"/>
          <w:sz w:val="18"/>
          <w:szCs w:val="22"/>
        </w:rPr>
        <w:t xml:space="preserve">ectiveness and decrease worker exposure to blood. After cleaning, dried instruments should be inspected, wrapped, packaged, or placed into container systems before heat sterilization. Packages should be labeled to show the sterilizer used, the cycle or load number, the date of sterilization, and, if applicable, the expiration date. This information can help in retrieving processed items in the event of an instrument processing/sterilization failure. </w:t>
      </w:r>
    </w:p>
    <w:p w:rsidR="00D62396" w:rsidRDefault="00D62396" w:rsidP="00FF5413">
      <w:pPr>
        <w:spacing w:before="100" w:beforeAutospacing="1" w:after="100" w:afterAutospacing="1"/>
        <w:rPr>
          <w:rFonts w:ascii="MyriadPro" w:eastAsia="Times New Roman" w:hAnsi="MyriadPro" w:cs="Times New Roman"/>
          <w:color w:val="000000" w:themeColor="text1"/>
          <w:sz w:val="18"/>
          <w:szCs w:val="22"/>
        </w:rPr>
      </w:pPr>
    </w:p>
    <w:p w:rsidR="00D62396" w:rsidRDefault="00D62396" w:rsidP="00FF5413">
      <w:pPr>
        <w:spacing w:before="100" w:beforeAutospacing="1" w:after="100" w:afterAutospacing="1"/>
        <w:rPr>
          <w:rFonts w:ascii="MyriadPro" w:eastAsia="Times New Roman" w:hAnsi="MyriadPro" w:cs="Times New Roman"/>
          <w:color w:val="000000" w:themeColor="text1"/>
          <w:sz w:val="18"/>
          <w:szCs w:val="22"/>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lastRenderedPageBreak/>
        <w:t xml:space="preserve">The ability of a sterilizer to reach conditions necessary to achieve sterilization should be monitored using a combination of biological, mechanical, and chemical indicators. Biological indicators, or spore tests, are the most accepted method for monitoring the sterilization process because they assess the sterilization process directly by killing known highly resistant microorganisms (e.g., </w:t>
      </w:r>
      <w:r w:rsidRPr="00B64B4E">
        <w:rPr>
          <w:rFonts w:ascii="MyriadPro" w:eastAsia="Times New Roman" w:hAnsi="MyriadPro" w:cs="Times New Roman"/>
          <w:i/>
          <w:iCs/>
          <w:color w:val="000000" w:themeColor="text1"/>
          <w:sz w:val="18"/>
          <w:szCs w:val="22"/>
        </w:rPr>
        <w:t xml:space="preserve">Geobacillus </w:t>
      </w:r>
      <w:r w:rsidRPr="00B64B4E">
        <w:rPr>
          <w:rFonts w:ascii="MyriadPro" w:eastAsia="Times New Roman" w:hAnsi="MyriadPro" w:cs="Times New Roman"/>
          <w:color w:val="000000" w:themeColor="text1"/>
          <w:sz w:val="18"/>
          <w:szCs w:val="22"/>
        </w:rPr>
        <w:t xml:space="preserve">or </w:t>
      </w:r>
      <w:r w:rsidRPr="00B64B4E">
        <w:rPr>
          <w:rFonts w:ascii="MyriadPro" w:eastAsia="Times New Roman" w:hAnsi="MyriadPro" w:cs="Times New Roman"/>
          <w:i/>
          <w:iCs/>
          <w:color w:val="000000" w:themeColor="text1"/>
          <w:sz w:val="18"/>
          <w:szCs w:val="22"/>
        </w:rPr>
        <w:t xml:space="preserve">Bacillus </w:t>
      </w:r>
      <w:r w:rsidRPr="00B64B4E">
        <w:rPr>
          <w:rFonts w:ascii="MyriadPro" w:eastAsia="Times New Roman" w:hAnsi="MyriadPro" w:cs="Times New Roman"/>
          <w:color w:val="000000" w:themeColor="text1"/>
          <w:sz w:val="18"/>
          <w:szCs w:val="22"/>
        </w:rPr>
        <w:t xml:space="preserve">species). A spore test should be used at least weekly to monitor sterilizers. However, because spore tests are only performed periodically (e.g., once a week, once a day) and the results are usually not obtained immediately, mechanical and chemical monitoring should also be performed.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Mechanical and chemical indicators do not guarantee sterilization; however, they help detect procedural errors and equipment malfunctions. Mechanical monitoring involves checking the sterilizer gauges, computer displays, or printouts; and documenting the sterilization pressure, temperature, and exposure time in your sterilization records.</w:t>
      </w:r>
      <w:r w:rsidRPr="00B64B4E">
        <w:rPr>
          <w:rFonts w:ascii="MyriadPro" w:eastAsia="Times New Roman" w:hAnsi="MyriadPro" w:cs="Times New Roman"/>
          <w:color w:val="000000" w:themeColor="text1"/>
          <w:sz w:val="18"/>
          <w:szCs w:val="22"/>
        </w:rPr>
        <w:br/>
        <w:t xml:space="preserve">Since these parameters can be observed during the sterilization cycle, this might be the </w:t>
      </w:r>
      <w:r w:rsidR="00D62396">
        <w:rPr>
          <w:rFonts w:ascii="MyriadPro" w:eastAsia="Times New Roman" w:hAnsi="MyriadPro" w:cs="Times New Roman"/>
          <w:color w:val="000000" w:themeColor="text1"/>
          <w:sz w:val="18"/>
          <w:szCs w:val="22"/>
        </w:rPr>
        <w:t>fi</w:t>
      </w:r>
      <w:r w:rsidRPr="00B64B4E">
        <w:rPr>
          <w:rFonts w:ascii="MyriadPro" w:eastAsia="Times New Roman" w:hAnsi="MyriadPro" w:cs="Times New Roman"/>
          <w:color w:val="000000" w:themeColor="text1"/>
          <w:sz w:val="18"/>
          <w:szCs w:val="22"/>
        </w:rPr>
        <w:t xml:space="preserve">rst indication of a problem.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Chemical monitoring uses sensitive chemicals that change color when exposed to high temperatures</w:t>
      </w:r>
      <w:r w:rsidRPr="00B64B4E">
        <w:rPr>
          <w:rFonts w:ascii="MyriadPro" w:eastAsia="Times New Roman" w:hAnsi="MyriadPro" w:cs="Times New Roman"/>
          <w:color w:val="000000" w:themeColor="text1"/>
          <w:sz w:val="18"/>
          <w:szCs w:val="22"/>
        </w:rPr>
        <w:br/>
        <w:t xml:space="preserve">or combinations of time and temperature. Examples include chemical indicator tapes, strips or tabs, and special markings on packaging materials. Chemical monitoring results are obtained immediately following the sterilization cycle and therefore can provide more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timely information about the sterilization cycle than a spore test. A chemical indicator should be used inside every package to verify that the sterilizing agent (e.g., steam) has penetrated the package and reached the instruments inside. If the internal chemical indicator is not visible from the outside of the package, an external indicator should also be used. External indicators can be inspected immediately when removing packages from the sterilizer. If the appropriate color change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did not occur, do not use the instruments. Chem</w:t>
      </w:r>
      <w:r w:rsidR="00D62396">
        <w:rPr>
          <w:rFonts w:ascii="MyriadPro" w:eastAsia="Times New Roman" w:hAnsi="MyriadPro" w:cs="Times New Roman"/>
          <w:color w:val="000000" w:themeColor="text1"/>
          <w:sz w:val="18"/>
          <w:szCs w:val="22"/>
        </w:rPr>
        <w:t>ical indicators also help to diff</w:t>
      </w:r>
      <w:r w:rsidRPr="00B64B4E">
        <w:rPr>
          <w:rFonts w:ascii="MyriadPro" w:eastAsia="Times New Roman" w:hAnsi="MyriadPro" w:cs="Times New Roman"/>
          <w:color w:val="000000" w:themeColor="text1"/>
          <w:sz w:val="18"/>
          <w:szCs w:val="22"/>
        </w:rPr>
        <w:t xml:space="preserve">erentiate between processed and unprocessed items, eliminating the possibility of using instruments that have not been sterilized.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Note: </w:t>
      </w:r>
      <w:r w:rsidRPr="00B64B4E">
        <w:rPr>
          <w:rFonts w:ascii="MyriadPro" w:eastAsia="Times New Roman" w:hAnsi="MyriadPro" w:cs="Times New Roman"/>
          <w:color w:val="000000" w:themeColor="text1"/>
          <w:sz w:val="18"/>
          <w:szCs w:val="22"/>
        </w:rPr>
        <w:t>A single-parameter internal chemical indicator provides information regarding</w:t>
      </w:r>
      <w:r w:rsidRPr="00B64B4E">
        <w:rPr>
          <w:rFonts w:ascii="MyriadPro" w:eastAsia="Times New Roman" w:hAnsi="MyriadPro" w:cs="Times New Roman"/>
          <w:color w:val="000000" w:themeColor="text1"/>
          <w:sz w:val="18"/>
          <w:szCs w:val="22"/>
        </w:rPr>
        <w:br/>
        <w:t>only one sterilization parameter (e.g., time</w:t>
      </w:r>
      <w:r w:rsidRPr="00B64B4E">
        <w:rPr>
          <w:rFonts w:ascii="MyriadPro" w:eastAsia="Times New Roman" w:hAnsi="MyriadPro" w:cs="Times New Roman"/>
          <w:color w:val="000000" w:themeColor="text1"/>
          <w:sz w:val="18"/>
          <w:szCs w:val="22"/>
        </w:rPr>
        <w:br/>
        <w:t>or temperature). Multi</w:t>
      </w:r>
      <w:r w:rsidR="00D62396">
        <w:rPr>
          <w:rFonts w:ascii="MyriadPro" w:eastAsia="Times New Roman" w:hAnsi="MyriadPro" w:cs="Times New Roman"/>
          <w:color w:val="000000" w:themeColor="text1"/>
          <w:sz w:val="18"/>
          <w:szCs w:val="22"/>
        </w:rPr>
        <w:t>-</w:t>
      </w:r>
      <w:r w:rsidRPr="00B64B4E">
        <w:rPr>
          <w:rFonts w:ascii="MyriadPro" w:eastAsia="Times New Roman" w:hAnsi="MyriadPro" w:cs="Times New Roman"/>
          <w:color w:val="000000" w:themeColor="text1"/>
          <w:sz w:val="18"/>
          <w:szCs w:val="22"/>
        </w:rPr>
        <w:t xml:space="preserve">parameter internal chemical indicators are designed to react to ≥ 2 parameters (e.g., time and temperature; or time, temperature, and the presence of steam) and can provide a more reliable indication that sterilization conditions have been met.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Sterilization monitoring (e.g., biological, mechanical, chemical monitoring) and equipment maintenance records are an important component of a dental infection prevention program. Maintaining accurate records ensures cycle parameters have been met and establishes accountability. In addition, if there is a problem with a sterilizer (e.g., unchanged chemical indicator, positive spore test), documentation helps to determine if an instrument recall is necessary.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Ideally, sterile instruments and supplies should be stored in covered or closed cabinets. Wrapped packages of sterilized instruments should be inspected before opening and use to ensure the packaging material has not been compromised (e.g., wet, torn, punctured) during storage. The contents of any compromised packs should be reprocessed (i.e., cleaned, packaged, and heat- sterilized again) before use on a patient. </w:t>
      </w:r>
    </w:p>
    <w:p w:rsidR="00FF5413" w:rsidRDefault="00FF5413" w:rsidP="00FF5413">
      <w:pPr>
        <w:spacing w:before="100" w:beforeAutospacing="1" w:after="100" w:afterAutospacing="1"/>
        <w:rPr>
          <w:rFonts w:ascii="MyriadPro" w:eastAsia="Times New Roman" w:hAnsi="MyriadPro" w:cs="Times New Roman"/>
          <w:color w:val="000000" w:themeColor="text1"/>
          <w:sz w:val="18"/>
          <w:szCs w:val="22"/>
        </w:rPr>
      </w:pPr>
      <w:r w:rsidRPr="00B64B4E">
        <w:rPr>
          <w:rFonts w:ascii="MyriadPro" w:eastAsia="Times New Roman" w:hAnsi="MyriadPro" w:cs="Times New Roman"/>
          <w:color w:val="000000" w:themeColor="text1"/>
          <w:sz w:val="18"/>
          <w:szCs w:val="22"/>
        </w:rPr>
        <w:t xml:space="preserve">Recommendations for the cleaning, disinfection, and sterilization of dental equipment can be found in the </w:t>
      </w:r>
      <w:r w:rsidRPr="00B64B4E">
        <w:rPr>
          <w:rFonts w:ascii="MyriadPro" w:eastAsia="Times New Roman" w:hAnsi="MyriadPro" w:cs="Times New Roman"/>
          <w:i/>
          <w:iCs/>
          <w:color w:val="000000" w:themeColor="text1"/>
          <w:sz w:val="18"/>
          <w:szCs w:val="22"/>
        </w:rPr>
        <w:t xml:space="preserve">Guidelines for Infection Control in Dental Health-Care Settings—2003 </w:t>
      </w:r>
      <w:r w:rsidRPr="00B64B4E">
        <w:rPr>
          <w:rFonts w:ascii="MyriadPro" w:eastAsia="Times New Roman" w:hAnsi="MyriadPro" w:cs="Times New Roman"/>
          <w:color w:val="000000" w:themeColor="text1"/>
          <w:sz w:val="18"/>
          <w:szCs w:val="22"/>
        </w:rPr>
        <w:t xml:space="preserve">(available at: www.cdc. </w:t>
      </w:r>
      <w:proofErr w:type="gramStart"/>
      <w:r w:rsidRPr="00B64B4E">
        <w:rPr>
          <w:rFonts w:ascii="MyriadPro" w:eastAsia="Times New Roman" w:hAnsi="MyriadPro" w:cs="Times New Roman"/>
          <w:color w:val="000000" w:themeColor="text1"/>
          <w:sz w:val="18"/>
          <w:szCs w:val="22"/>
        </w:rPr>
        <w:t>gov/mmwr/PDF/rr/rr5217.pdf )</w:t>
      </w:r>
      <w:proofErr w:type="gramEnd"/>
      <w:r w:rsidRPr="00B64B4E">
        <w:rPr>
          <w:rFonts w:ascii="MyriadPro" w:eastAsia="Times New Roman" w:hAnsi="MyriadPro" w:cs="Times New Roman"/>
          <w:color w:val="000000" w:themeColor="text1"/>
          <w:sz w:val="18"/>
          <w:szCs w:val="22"/>
        </w:rPr>
        <w:t xml:space="preserve">. Recommendations for the cleaning, disinfection, and sterilization of medical equipment are available in the </w:t>
      </w:r>
      <w:r w:rsidRPr="00B64B4E">
        <w:rPr>
          <w:rFonts w:ascii="MyriadPro" w:eastAsia="Times New Roman" w:hAnsi="MyriadPro" w:cs="Times New Roman"/>
          <w:i/>
          <w:iCs/>
          <w:color w:val="000000" w:themeColor="text1"/>
          <w:sz w:val="18"/>
          <w:szCs w:val="22"/>
        </w:rPr>
        <w:t xml:space="preserve">Guideline for Disinfection and Sterilization in Healthcare Facilities </w:t>
      </w:r>
      <w:r w:rsidRPr="00B64B4E">
        <w:rPr>
          <w:rFonts w:ascii="MyriadPro" w:eastAsia="Times New Roman" w:hAnsi="MyriadPro" w:cs="Times New Roman"/>
          <w:color w:val="000000" w:themeColor="text1"/>
          <w:sz w:val="18"/>
          <w:szCs w:val="22"/>
        </w:rPr>
        <w:t xml:space="preserve">(available at: http://www.cdc.gov/ hicpac/pdf/guidelines/Disinfection_Nov_2008. </w:t>
      </w:r>
      <w:proofErr w:type="gramStart"/>
      <w:r w:rsidRPr="00B64B4E">
        <w:rPr>
          <w:rFonts w:ascii="MyriadPro" w:eastAsia="Times New Roman" w:hAnsi="MyriadPro" w:cs="Times New Roman"/>
          <w:color w:val="000000" w:themeColor="text1"/>
          <w:sz w:val="18"/>
          <w:szCs w:val="22"/>
        </w:rPr>
        <w:t>pdf )</w:t>
      </w:r>
      <w:proofErr w:type="gramEnd"/>
      <w:r w:rsidRPr="00B64B4E">
        <w:rPr>
          <w:rFonts w:ascii="MyriadPro" w:eastAsia="Times New Roman" w:hAnsi="MyriadPro" w:cs="Times New Roman"/>
          <w:color w:val="000000" w:themeColor="text1"/>
          <w:sz w:val="18"/>
          <w:szCs w:val="22"/>
        </w:rPr>
        <w:t xml:space="preserve">. FDA regulations on reprocessing of single- use devices are available at: http://www.fda.gov/ MedicalDevices/DeviceRegulationandGuidance/ GuidanceDocuments/ucm071434. </w:t>
      </w:r>
    </w:p>
    <w:p w:rsidR="00D62396" w:rsidRDefault="00D62396" w:rsidP="00FF5413">
      <w:pPr>
        <w:spacing w:before="100" w:beforeAutospacing="1" w:after="100" w:afterAutospacing="1"/>
        <w:rPr>
          <w:rFonts w:ascii="MyriadPro" w:eastAsia="Times New Roman" w:hAnsi="MyriadPro" w:cs="Times New Roman"/>
          <w:color w:val="000000" w:themeColor="text1"/>
          <w:sz w:val="18"/>
          <w:szCs w:val="22"/>
        </w:rPr>
      </w:pPr>
    </w:p>
    <w:p w:rsidR="00D62396" w:rsidRDefault="00D62396" w:rsidP="00FF5413">
      <w:pPr>
        <w:spacing w:before="100" w:beforeAutospacing="1" w:after="100" w:afterAutospacing="1"/>
        <w:rPr>
          <w:rFonts w:ascii="MyriadPro" w:eastAsia="Times New Roman" w:hAnsi="MyriadPro" w:cs="Times New Roman"/>
          <w:color w:val="000000" w:themeColor="text1"/>
          <w:sz w:val="18"/>
          <w:szCs w:val="22"/>
        </w:rPr>
      </w:pPr>
    </w:p>
    <w:p w:rsidR="00D62396" w:rsidRDefault="00D62396" w:rsidP="00FF5413">
      <w:pPr>
        <w:spacing w:before="100" w:beforeAutospacing="1" w:after="100" w:afterAutospacing="1"/>
        <w:rPr>
          <w:rFonts w:ascii="MyriadPro" w:eastAsia="Times New Roman" w:hAnsi="MyriadPro" w:cs="Times New Roman"/>
          <w:color w:val="000000" w:themeColor="text1"/>
          <w:sz w:val="18"/>
          <w:szCs w:val="22"/>
        </w:rPr>
      </w:pPr>
    </w:p>
    <w:p w:rsidR="00D62396" w:rsidRPr="00B64B4E" w:rsidRDefault="00D62396" w:rsidP="00FF5413">
      <w:pPr>
        <w:spacing w:before="100" w:beforeAutospacing="1" w:after="100" w:afterAutospacing="1"/>
        <w:rPr>
          <w:rFonts w:ascii="Times New Roman" w:eastAsia="Times New Roman" w:hAnsi="Times New Roman" w:cs="Times New Roman"/>
          <w:color w:val="000000" w:themeColor="text1"/>
          <w:sz w:val="20"/>
        </w:rPr>
      </w:pP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lastRenderedPageBreak/>
        <w:t xml:space="preserve">Key Recommendations for STERILIZATION AND DISINFECTION OF PATIENT-CARE DEVICES for Dental Settings </w:t>
      </w:r>
    </w:p>
    <w:p w:rsidR="00FF5413" w:rsidRPr="00B64B4E" w:rsidRDefault="00FF5413" w:rsidP="00FF5413">
      <w:pPr>
        <w:numPr>
          <w:ilvl w:val="0"/>
          <w:numId w:val="17"/>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b/>
          <w:bCs/>
          <w:color w:val="000000" w:themeColor="text1"/>
          <w:sz w:val="18"/>
          <w:szCs w:val="22"/>
        </w:rPr>
        <w:t xml:space="preserve">Clean and reprocess (disinfect or sterilize) reusable dental equipment appropriately before use on another patient. </w:t>
      </w:r>
    </w:p>
    <w:p w:rsidR="00FF5413" w:rsidRPr="00B64B4E" w:rsidRDefault="00FF5413" w:rsidP="00FF5413">
      <w:pPr>
        <w:numPr>
          <w:ilvl w:val="0"/>
          <w:numId w:val="17"/>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b/>
          <w:bCs/>
          <w:color w:val="000000" w:themeColor="text1"/>
          <w:sz w:val="18"/>
          <w:szCs w:val="22"/>
        </w:rPr>
        <w:t xml:space="preserve">Clean and reprocess reusable dental equipment according to manufacturer instructions. If the manufacturer does not provide such instructions, the device may not be suitable for multi-patient use. </w:t>
      </w:r>
    </w:p>
    <w:p w:rsidR="00FF5413" w:rsidRPr="00B64B4E" w:rsidRDefault="00FF5413" w:rsidP="00FF5413">
      <w:pPr>
        <w:shd w:val="clear" w:color="auto" w:fill="6889C4"/>
        <w:spacing w:before="100" w:beforeAutospacing="1" w:after="100" w:afterAutospacing="1"/>
        <w:ind w:left="720"/>
        <w:rPr>
          <w:rFonts w:ascii="MyriadPro" w:eastAsia="Times New Roman" w:hAnsi="MyriadPro" w:cs="Times New Roman"/>
          <w:b/>
          <w:bCs/>
          <w:color w:val="000000" w:themeColor="text1"/>
          <w:sz w:val="18"/>
          <w:szCs w:val="22"/>
        </w:rPr>
      </w:pPr>
      <w:r w:rsidRPr="00B64B4E">
        <w:rPr>
          <w:rFonts w:ascii="MyriadPro" w:eastAsia="Times New Roman" w:hAnsi="MyriadPro" w:cs="Times New Roman"/>
          <w:b/>
          <w:bCs/>
          <w:color w:val="000000" w:themeColor="text1"/>
          <w:sz w:val="18"/>
          <w:szCs w:val="22"/>
        </w:rPr>
        <w:t>a. Have manufacturer instructions</w:t>
      </w:r>
      <w:r w:rsidRPr="00B64B4E">
        <w:rPr>
          <w:rFonts w:ascii="MyriadPro" w:eastAsia="Times New Roman" w:hAnsi="MyriadPro" w:cs="Times New Roman"/>
          <w:b/>
          <w:bCs/>
          <w:color w:val="000000" w:themeColor="text1"/>
          <w:sz w:val="18"/>
          <w:szCs w:val="22"/>
        </w:rPr>
        <w:br/>
        <w:t xml:space="preserve">for reprocessing reusable dental instruments/equipment readily available, ideally in or near the reprocessing area.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3. Assign responsibilities for reprocessing of dental equipment to DHCP</w:t>
      </w:r>
      <w:r w:rsidRPr="00B64B4E">
        <w:rPr>
          <w:rFonts w:ascii="MyriadPro" w:eastAsia="Times New Roman" w:hAnsi="MyriadPro" w:cs="Times New Roman"/>
          <w:b/>
          <w:bCs/>
          <w:color w:val="000000" w:themeColor="text1"/>
          <w:sz w:val="18"/>
          <w:szCs w:val="22"/>
        </w:rPr>
        <w:br/>
        <w:t xml:space="preserve">with appropriate training.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4. Wear appropriate PPE when handling and reprocessing contaminated patient equipment.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5. Use mechanical, chemical, and biological monitors according to manufacturer instructions to ensure the e ectiveness of the sterilization process. Maintain sterilization records in accordance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with state and local regulations.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Environmental Infection Prevention and Control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Policies and procedures for routine cleaning and disinfection of environmental surfaces should be included as part of the infection prevention plan. Cleaning removes large numbers of microorganisms from surfaces and should always precede disinfection. Disinfection is generally a less lethal process of microbial inactivation (compared with sterilization) that eliminates virtually all recognized pathogenic microorganisms but not necessarily all microbial forms (e.g., bacterial spores).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Emphasis for cleaning and disinfection should be placed on surfaces that are most likely to become contaminated with pathogens, including clinical contact surfaces (e.g., frequently touched surfaces such as light handles, bracket trays, switches on dental units, computer equipment) in the patient-care area. When these surfaces are touched, microorganisms can be transferred to other surfaces, instruments or to the nose, mouth, or eyes of DHCP or patients. Although hand hygiene is the key to minimizing</w:t>
      </w:r>
      <w:r w:rsidRPr="00B64B4E">
        <w:rPr>
          <w:rFonts w:ascii="MyriadPro" w:eastAsia="Times New Roman" w:hAnsi="MyriadPro" w:cs="Times New Roman"/>
          <w:color w:val="000000" w:themeColor="text1"/>
          <w:sz w:val="18"/>
          <w:szCs w:val="22"/>
        </w:rPr>
        <w:br/>
        <w:t xml:space="preserve">the spread of microorganisms, clinical contact surfaces should be barrier protected or cleaned and disinfected between patients. EPA-registered hospital disinfectants or detergents/disinfectants with label claims for use in health care settings should be used for disinfection. Disinfectant products should not be used as cleaners unless the label indicates the product is suitable for such use. DHCP should follow manufacturer recommendations for use of products selected for cleaning and disinfection (e.g., amount, dilution, contact time, safe use, and disposal). Facility policies and procedures should also address prompt and appropriate cleaning and decontamination of spills of blood or other potentially infectious materials. Housekeeping surfaces, (e.g., oors, walls, sinks) carry less risk of disease transmission than clinical contact surfaces and can be cleaned with soap and water or cleaned and disinfected if visibly contaminated with blood.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Additional guidance for the cleaning and disinfection of environmental surfaces—including for cleaning blood or body substance spills—is available </w:t>
      </w:r>
    </w:p>
    <w:p w:rsidR="00FF5413" w:rsidRDefault="00FF5413" w:rsidP="00FF5413">
      <w:pPr>
        <w:spacing w:before="100" w:beforeAutospacing="1" w:after="100" w:afterAutospacing="1"/>
        <w:rPr>
          <w:rFonts w:ascii="MyriadPro" w:eastAsia="Times New Roman" w:hAnsi="MyriadPro" w:cs="Times New Roman"/>
          <w:color w:val="000000" w:themeColor="text1"/>
          <w:sz w:val="18"/>
          <w:szCs w:val="22"/>
        </w:rPr>
      </w:pPr>
      <w:r w:rsidRPr="00B64B4E">
        <w:rPr>
          <w:rFonts w:ascii="MyriadPro" w:eastAsia="Times New Roman" w:hAnsi="MyriadPro" w:cs="Times New Roman"/>
          <w:color w:val="000000" w:themeColor="text1"/>
          <w:sz w:val="18"/>
          <w:szCs w:val="22"/>
        </w:rPr>
        <w:t xml:space="preserve">in the </w:t>
      </w:r>
      <w:r w:rsidRPr="00B64B4E">
        <w:rPr>
          <w:rFonts w:ascii="MyriadPro" w:eastAsia="Times New Roman" w:hAnsi="MyriadPro" w:cs="Times New Roman"/>
          <w:i/>
          <w:iCs/>
          <w:color w:val="000000" w:themeColor="text1"/>
          <w:sz w:val="18"/>
          <w:szCs w:val="22"/>
        </w:rPr>
        <w:t xml:space="preserve">Guidelines for Environmental Infection Control in Health-Care Facilities </w:t>
      </w:r>
      <w:r w:rsidRPr="00B64B4E">
        <w:rPr>
          <w:rFonts w:ascii="MyriadPro" w:eastAsia="Times New Roman" w:hAnsi="MyriadPro" w:cs="Times New Roman"/>
          <w:color w:val="000000" w:themeColor="text1"/>
          <w:sz w:val="18"/>
          <w:szCs w:val="22"/>
        </w:rPr>
        <w:t xml:space="preserve">(available at: http://www.cdc.gov/ </w:t>
      </w:r>
      <w:proofErr w:type="gramStart"/>
      <w:r w:rsidRPr="00B64B4E">
        <w:rPr>
          <w:rFonts w:ascii="MyriadPro" w:eastAsia="Times New Roman" w:hAnsi="MyriadPro" w:cs="Times New Roman"/>
          <w:color w:val="000000" w:themeColor="text1"/>
          <w:sz w:val="18"/>
          <w:szCs w:val="22"/>
        </w:rPr>
        <w:t>hicpac/pdf/guidelines/eic_in_HCF_03.pdf )</w:t>
      </w:r>
      <w:proofErr w:type="gramEnd"/>
      <w:r w:rsidRPr="00B64B4E">
        <w:rPr>
          <w:rFonts w:ascii="MyriadPro" w:eastAsia="Times New Roman" w:hAnsi="MyriadPro" w:cs="Times New Roman"/>
          <w:color w:val="000000" w:themeColor="text1"/>
          <w:sz w:val="18"/>
          <w:szCs w:val="22"/>
        </w:rPr>
        <w:t xml:space="preserve"> and the </w:t>
      </w:r>
      <w:r w:rsidRPr="00B64B4E">
        <w:rPr>
          <w:rFonts w:ascii="MyriadPro" w:eastAsia="Times New Roman" w:hAnsi="MyriadPro" w:cs="Times New Roman"/>
          <w:i/>
          <w:iCs/>
          <w:color w:val="000000" w:themeColor="text1"/>
          <w:sz w:val="18"/>
          <w:szCs w:val="22"/>
        </w:rPr>
        <w:t xml:space="preserve">Guideline for Disinfection and Sterilization in Healthcare Facilities </w:t>
      </w:r>
      <w:r w:rsidRPr="00B64B4E">
        <w:rPr>
          <w:rFonts w:ascii="MyriadPro" w:eastAsia="Times New Roman" w:hAnsi="MyriadPro" w:cs="Times New Roman"/>
          <w:color w:val="000000" w:themeColor="text1"/>
          <w:sz w:val="18"/>
          <w:szCs w:val="22"/>
        </w:rPr>
        <w:t xml:space="preserve">(available at: http://www.cdc.gov/hicpac/pdf/ guidelines/Disinfection_Nov_2008.pdf ). </w:t>
      </w:r>
    </w:p>
    <w:p w:rsidR="00D62396" w:rsidRDefault="00D62396" w:rsidP="00FF5413">
      <w:pPr>
        <w:spacing w:before="100" w:beforeAutospacing="1" w:after="100" w:afterAutospacing="1"/>
        <w:rPr>
          <w:rFonts w:ascii="MyriadPro" w:eastAsia="Times New Roman" w:hAnsi="MyriadPro" w:cs="Times New Roman"/>
          <w:color w:val="000000" w:themeColor="text1"/>
          <w:sz w:val="18"/>
          <w:szCs w:val="22"/>
        </w:rPr>
      </w:pPr>
    </w:p>
    <w:p w:rsidR="00D62396" w:rsidRDefault="00D62396" w:rsidP="00FF5413">
      <w:pPr>
        <w:spacing w:before="100" w:beforeAutospacing="1" w:after="100" w:afterAutospacing="1"/>
        <w:rPr>
          <w:rFonts w:ascii="MyriadPro" w:eastAsia="Times New Roman" w:hAnsi="MyriadPro" w:cs="Times New Roman"/>
          <w:color w:val="000000" w:themeColor="text1"/>
          <w:sz w:val="18"/>
          <w:szCs w:val="22"/>
        </w:rPr>
      </w:pPr>
    </w:p>
    <w:p w:rsidR="00D62396" w:rsidRPr="00B64B4E" w:rsidRDefault="00D62396" w:rsidP="00FF5413">
      <w:pPr>
        <w:spacing w:before="100" w:beforeAutospacing="1" w:after="100" w:afterAutospacing="1"/>
        <w:rPr>
          <w:rFonts w:ascii="Times New Roman" w:eastAsia="Times New Roman" w:hAnsi="Times New Roman" w:cs="Times New Roman"/>
          <w:color w:val="000000" w:themeColor="text1"/>
          <w:sz w:val="20"/>
        </w:rPr>
      </w:pP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lastRenderedPageBreak/>
        <w:t xml:space="preserve">Key Recommendations for ENVIRONMENTAL INFECTION PREVENTION AND CONTROL in Dental Settings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1. Establish policies and procedures for routine cleaning and disinfection of environmental surfaces in dental health care settings. </w:t>
      </w:r>
    </w:p>
    <w:p w:rsidR="00FF5413" w:rsidRPr="00B64B4E" w:rsidRDefault="00FF5413" w:rsidP="00FF5413">
      <w:pPr>
        <w:numPr>
          <w:ilvl w:val="0"/>
          <w:numId w:val="18"/>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b/>
          <w:bCs/>
          <w:color w:val="000000" w:themeColor="text1"/>
          <w:sz w:val="18"/>
          <w:szCs w:val="22"/>
        </w:rPr>
        <w:t xml:space="preserve">Use surface barriers to protect clinical contact surfaces, particularly those that are di cult to clean (e.g., switches on dental chairs, computer equipment) and change surface barriers between patients. </w:t>
      </w:r>
    </w:p>
    <w:p w:rsidR="00FF5413" w:rsidRPr="00B64B4E" w:rsidRDefault="00FF5413" w:rsidP="00FF5413">
      <w:pPr>
        <w:numPr>
          <w:ilvl w:val="0"/>
          <w:numId w:val="18"/>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b/>
          <w:bCs/>
          <w:color w:val="000000" w:themeColor="text1"/>
          <w:sz w:val="18"/>
          <w:szCs w:val="22"/>
        </w:rPr>
        <w:t xml:space="preserve">Clean and disinfect clinical contact surfaces that are not barrier-protected with an EPA-registered hospital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disinfectant after each patient. Use an intermediate-level disinfectant (i.e., tuberculocidal claim) if visibly contaminated with blood.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2. Select EPA-registered disinfectants or detergents/disinfectants with label claims for use in health care settings.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3. Follow manufacturer instructions for use of cleaners and EPA-registered disinfectants (e.g., amount, dilution, contact time, safe use, disposal).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Dental Unit Water Quality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Dental unit waterlines (i.e., plastic tubing that carries water to the high-speed hand</w:t>
      </w:r>
      <w:r w:rsidR="00D62396">
        <w:rPr>
          <w:rFonts w:ascii="MyriadPro" w:eastAsia="Times New Roman" w:hAnsi="MyriadPro" w:cs="Times New Roman"/>
          <w:color w:val="000000" w:themeColor="text1"/>
          <w:sz w:val="18"/>
          <w:szCs w:val="22"/>
        </w:rPr>
        <w:t>-</w:t>
      </w:r>
      <w:r w:rsidRPr="00B64B4E">
        <w:rPr>
          <w:rFonts w:ascii="MyriadPro" w:eastAsia="Times New Roman" w:hAnsi="MyriadPro" w:cs="Times New Roman"/>
          <w:color w:val="000000" w:themeColor="text1"/>
          <w:sz w:val="18"/>
          <w:szCs w:val="22"/>
        </w:rPr>
        <w:t xml:space="preserve">piece, air/water syringe, and ultrasonic scaler) promote bacterial growth and development of bio lm due to the presence of long narrow-bore tubing, inconsistent ow rates, and the potential for retraction of oral </w:t>
      </w:r>
      <w:r w:rsidR="00D62396">
        <w:rPr>
          <w:rFonts w:ascii="MyriadPro" w:eastAsia="Times New Roman" w:hAnsi="MyriadPro" w:cs="Times New Roman"/>
          <w:color w:val="000000" w:themeColor="text1"/>
          <w:sz w:val="18"/>
          <w:szCs w:val="22"/>
        </w:rPr>
        <w:t>fl</w:t>
      </w:r>
      <w:r w:rsidRPr="00B64B4E">
        <w:rPr>
          <w:rFonts w:ascii="MyriadPro" w:eastAsia="Times New Roman" w:hAnsi="MyriadPro" w:cs="Times New Roman"/>
          <w:color w:val="000000" w:themeColor="text1"/>
          <w:sz w:val="18"/>
          <w:szCs w:val="22"/>
        </w:rPr>
        <w:t xml:space="preserve">uids. Dental health care personnel and patients could be placed at risk </w:t>
      </w:r>
      <w:r w:rsidR="00D62396">
        <w:rPr>
          <w:rFonts w:ascii="MyriadPro" w:eastAsia="Times New Roman" w:hAnsi="MyriadPro" w:cs="Times New Roman"/>
          <w:color w:val="000000" w:themeColor="text1"/>
          <w:sz w:val="18"/>
          <w:szCs w:val="22"/>
        </w:rPr>
        <w:t>of adverse health eff</w:t>
      </w:r>
      <w:r w:rsidRPr="00B64B4E">
        <w:rPr>
          <w:rFonts w:ascii="MyriadPro" w:eastAsia="Times New Roman" w:hAnsi="MyriadPro" w:cs="Times New Roman"/>
          <w:color w:val="000000" w:themeColor="text1"/>
          <w:sz w:val="18"/>
          <w:szCs w:val="22"/>
        </w:rPr>
        <w:t xml:space="preserve">ects if water is not appropriately treated.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All dental units should use systems that treat water to meet drinking water standards (i.e., ≤ 500 CFU/</w:t>
      </w:r>
      <w:r w:rsidRPr="00B64B4E">
        <w:rPr>
          <w:rFonts w:ascii="MyriadPro" w:eastAsia="Times New Roman" w:hAnsi="MyriadPro" w:cs="Times New Roman"/>
          <w:color w:val="000000" w:themeColor="text1"/>
          <w:sz w:val="18"/>
          <w:szCs w:val="22"/>
        </w:rPr>
        <w:br/>
        <w:t xml:space="preserve">mL of heterotrophic water bacteria). Independent reservoirs—or water-bottle systems—alone are </w:t>
      </w:r>
      <w:r w:rsidR="00D62396">
        <w:rPr>
          <w:rFonts w:ascii="MyriadPro" w:eastAsia="Times New Roman" w:hAnsi="MyriadPro" w:cs="Times New Roman"/>
          <w:color w:val="000000" w:themeColor="text1"/>
          <w:sz w:val="18"/>
          <w:szCs w:val="22"/>
        </w:rPr>
        <w:t>not suff</w:t>
      </w:r>
      <w:r w:rsidR="00D62396" w:rsidRPr="00B64B4E">
        <w:rPr>
          <w:rFonts w:ascii="MyriadPro" w:eastAsia="Times New Roman" w:hAnsi="MyriadPro" w:cs="Times New Roman"/>
          <w:color w:val="000000" w:themeColor="text1"/>
          <w:sz w:val="18"/>
          <w:szCs w:val="22"/>
        </w:rPr>
        <w:t>icient</w:t>
      </w:r>
      <w:r w:rsidRPr="00B64B4E">
        <w:rPr>
          <w:rFonts w:ascii="MyriadPro" w:eastAsia="Times New Roman" w:hAnsi="MyriadPro" w:cs="Times New Roman"/>
          <w:color w:val="000000" w:themeColor="text1"/>
          <w:sz w:val="18"/>
          <w:szCs w:val="22"/>
        </w:rPr>
        <w:t>. Commercial products and devices are available that can improve the quality of water used in dental treatment. Consult with the dental unit manufacturer for appropriate water maintenance methods and recommendations for monitoring dental water quality. During surgical procedures,</w:t>
      </w:r>
      <w:r w:rsidRPr="00B64B4E">
        <w:rPr>
          <w:rFonts w:ascii="MyriadPro" w:eastAsia="Times New Roman" w:hAnsi="MyriadPro" w:cs="Times New Roman"/>
          <w:color w:val="000000" w:themeColor="text1"/>
          <w:position w:val="6"/>
          <w:sz w:val="12"/>
          <w:szCs w:val="16"/>
        </w:rPr>
        <w:t xml:space="preserve">1 </w:t>
      </w:r>
      <w:r w:rsidRPr="00B64B4E">
        <w:rPr>
          <w:rFonts w:ascii="MyriadPro" w:eastAsia="Times New Roman" w:hAnsi="MyriadPro" w:cs="Times New Roman"/>
          <w:color w:val="000000" w:themeColor="text1"/>
          <w:sz w:val="18"/>
          <w:szCs w:val="22"/>
        </w:rPr>
        <w:t xml:space="preserve">use only sterile solutions as a coolant/irrigant using an appropriate delivery device, such as a sterile bulb syringe, sterile tubing that bypasses dental unit waterlines, or sterile single-use devices.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Guidance on dental unit water quality can be found in the </w:t>
      </w:r>
      <w:r w:rsidRPr="00B64B4E">
        <w:rPr>
          <w:rFonts w:ascii="MyriadPro" w:eastAsia="Times New Roman" w:hAnsi="MyriadPro" w:cs="Times New Roman"/>
          <w:i/>
          <w:iCs/>
          <w:color w:val="000000" w:themeColor="text1"/>
          <w:sz w:val="18"/>
          <w:szCs w:val="22"/>
        </w:rPr>
        <w:t xml:space="preserve">Guidelines for Infection Control in Dental Health- Care Settings—2003 </w:t>
      </w:r>
      <w:r w:rsidRPr="00B64B4E">
        <w:rPr>
          <w:rFonts w:ascii="MyriadPro" w:eastAsia="Times New Roman" w:hAnsi="MyriadPro" w:cs="Times New Roman"/>
          <w:color w:val="000000" w:themeColor="text1"/>
          <w:sz w:val="18"/>
          <w:szCs w:val="22"/>
        </w:rPr>
        <w:t xml:space="preserve">(available at: www.cdc.gov/ </w:t>
      </w:r>
      <w:proofErr w:type="gramStart"/>
      <w:r w:rsidRPr="00B64B4E">
        <w:rPr>
          <w:rFonts w:ascii="MyriadPro" w:eastAsia="Times New Roman" w:hAnsi="MyriadPro" w:cs="Times New Roman"/>
          <w:color w:val="000000" w:themeColor="text1"/>
          <w:sz w:val="18"/>
          <w:szCs w:val="22"/>
        </w:rPr>
        <w:t>mmwr/PDF/rr/rr5217.pdf )</w:t>
      </w:r>
      <w:proofErr w:type="gramEnd"/>
      <w:r w:rsidRPr="00B64B4E">
        <w:rPr>
          <w:rFonts w:ascii="MyriadPro" w:eastAsia="Times New Roman" w:hAnsi="MyriadPro" w:cs="Times New Roman"/>
          <w:color w:val="000000" w:themeColor="text1"/>
          <w:sz w:val="18"/>
          <w:szCs w:val="22"/>
        </w:rPr>
        <w:t xml:space="preserve">, and the CDC Boil-Water Advisories and the Dental O ce Fact Sheet (available at: http://www.cdc.gov/oralhealth/infectioncontrol/ faq/dentalunitwaterquality.htm). </w:t>
      </w:r>
    </w:p>
    <w:p w:rsidR="00FF5413" w:rsidRDefault="00FF5413"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Pr="00B64B4E" w:rsidRDefault="00D62396" w:rsidP="00FF5413">
      <w:pPr>
        <w:spacing w:before="100" w:beforeAutospacing="1" w:after="100" w:afterAutospacing="1"/>
        <w:rPr>
          <w:rFonts w:ascii="Times New Roman" w:eastAsia="Times New Roman" w:hAnsi="Times New Roman" w:cs="Times New Roman"/>
          <w:color w:val="000000" w:themeColor="text1"/>
          <w:sz w:val="20"/>
        </w:rPr>
      </w:pP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lastRenderedPageBreak/>
        <w:t xml:space="preserve">Key Recommendations for DENTAL UNIT WATER QUALITY in Dental Settings </w:t>
      </w:r>
    </w:p>
    <w:p w:rsidR="00FF5413" w:rsidRPr="00B64B4E" w:rsidRDefault="00FF5413" w:rsidP="00FF5413">
      <w:pPr>
        <w:numPr>
          <w:ilvl w:val="0"/>
          <w:numId w:val="19"/>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b/>
          <w:bCs/>
          <w:color w:val="000000" w:themeColor="text1"/>
          <w:sz w:val="18"/>
          <w:szCs w:val="22"/>
        </w:rPr>
        <w:t xml:space="preserve">Use water that meets EPA regulatory standards for drinking water (i.e., ≤ 500 CFU/mL of heterotrophic water bacteria) for routine dental treatment output water. </w:t>
      </w:r>
    </w:p>
    <w:p w:rsidR="00FF5413" w:rsidRPr="00B64B4E" w:rsidRDefault="00FF5413" w:rsidP="00FF5413">
      <w:pPr>
        <w:numPr>
          <w:ilvl w:val="0"/>
          <w:numId w:val="19"/>
        </w:numPr>
        <w:shd w:val="clear" w:color="auto" w:fill="6889C4"/>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b/>
          <w:bCs/>
          <w:color w:val="000000" w:themeColor="text1"/>
          <w:sz w:val="18"/>
          <w:szCs w:val="22"/>
        </w:rPr>
        <w:t xml:space="preserve">Consult with the dental unit manufacturer for appropriate methods and equipment to maintain the quality of dental water.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3. Follow recommendations for monitoring water quality provided by the manufacturer of the unit or waterline treatment product. </w:t>
      </w:r>
    </w:p>
    <w:p w:rsidR="00FF5413" w:rsidRPr="00B64B4E" w:rsidRDefault="00FF5413" w:rsidP="00FF5413">
      <w:pPr>
        <w:shd w:val="clear" w:color="auto" w:fill="6889C4"/>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4. Use sterile saline or sterile water as a coolant/irrigant when performing surgical procedures.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SerifaStd" w:eastAsia="Times New Roman" w:hAnsi="SerifaStd" w:cs="Times New Roman"/>
          <w:color w:val="000000" w:themeColor="text1"/>
          <w:sz w:val="28"/>
          <w:szCs w:val="36"/>
        </w:rPr>
        <w:t xml:space="preserve">Risk Assessment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Facilities are encouraged to use the Infection Prevention Checklist for Dental Settings (Appendix A)—a companion to the summary guide—to periodically assess practices in their facility and ensure they are meeting the minimum expectations for safe care. In the course of</w:t>
      </w:r>
      <w:r w:rsidR="00D62396">
        <w:rPr>
          <w:rFonts w:ascii="MyriadPro" w:eastAsia="Times New Roman" w:hAnsi="MyriadPro" w:cs="Times New Roman"/>
          <w:color w:val="000000" w:themeColor="text1"/>
          <w:sz w:val="18"/>
          <w:szCs w:val="22"/>
        </w:rPr>
        <w:t xml:space="preserve"> auditing practices, facilities </w:t>
      </w:r>
      <w:r w:rsidRPr="00B64B4E">
        <w:rPr>
          <w:rFonts w:ascii="MyriadPro" w:eastAsia="Times New Roman" w:hAnsi="MyriadPro" w:cs="Times New Roman"/>
          <w:color w:val="000000" w:themeColor="text1"/>
          <w:sz w:val="18"/>
          <w:szCs w:val="22"/>
        </w:rPr>
        <w:t>may identify lapses in infection con</w:t>
      </w:r>
      <w:r w:rsidR="00D62396">
        <w:rPr>
          <w:rFonts w:ascii="MyriadPro" w:eastAsia="Times New Roman" w:hAnsi="MyriadPro" w:cs="Times New Roman"/>
          <w:color w:val="000000" w:themeColor="text1"/>
          <w:sz w:val="18"/>
          <w:szCs w:val="22"/>
        </w:rPr>
        <w:t>trol. If such lapses are identifi</w:t>
      </w:r>
      <w:r w:rsidRPr="00B64B4E">
        <w:rPr>
          <w:rFonts w:ascii="MyriadPro" w:eastAsia="Times New Roman" w:hAnsi="MyriadPro" w:cs="Times New Roman"/>
          <w:color w:val="000000" w:themeColor="text1"/>
          <w:sz w:val="18"/>
          <w:szCs w:val="22"/>
        </w:rPr>
        <w:t>ed, e orts should be made to correct the practices, appropriately educate DHCP (if applicable), and determine why the correct practice was not being performed. In addi</w:t>
      </w:r>
      <w:r w:rsidR="00D62396">
        <w:rPr>
          <w:rFonts w:ascii="MyriadPro" w:eastAsia="Times New Roman" w:hAnsi="MyriadPro" w:cs="Times New Roman"/>
          <w:color w:val="000000" w:themeColor="text1"/>
          <w:sz w:val="18"/>
          <w:szCs w:val="22"/>
        </w:rPr>
        <w:t xml:space="preserve">tion, consideration should also </w:t>
      </w:r>
      <w:r w:rsidRPr="00B64B4E">
        <w:rPr>
          <w:rFonts w:ascii="MyriadPro" w:eastAsia="Times New Roman" w:hAnsi="MyriadPro" w:cs="Times New Roman"/>
          <w:color w:val="000000" w:themeColor="text1"/>
          <w:sz w:val="18"/>
          <w:szCs w:val="22"/>
        </w:rPr>
        <w:t>be made for determining the r</w:t>
      </w:r>
      <w:r w:rsidR="00D62396">
        <w:rPr>
          <w:rFonts w:ascii="MyriadPro" w:eastAsia="Times New Roman" w:hAnsi="MyriadPro" w:cs="Times New Roman"/>
          <w:color w:val="000000" w:themeColor="text1"/>
          <w:sz w:val="18"/>
          <w:szCs w:val="22"/>
        </w:rPr>
        <w:t>isk posed to patients by the defic</w:t>
      </w:r>
      <w:r w:rsidR="00D62396" w:rsidRPr="00B64B4E">
        <w:rPr>
          <w:rFonts w:ascii="MyriadPro" w:eastAsia="Times New Roman" w:hAnsi="MyriadPro" w:cs="Times New Roman"/>
          <w:color w:val="000000" w:themeColor="text1"/>
          <w:sz w:val="18"/>
          <w:szCs w:val="22"/>
        </w:rPr>
        <w:t>ient</w:t>
      </w:r>
      <w:r w:rsidRPr="00B64B4E">
        <w:rPr>
          <w:rFonts w:ascii="MyriadPro" w:eastAsia="Times New Roman" w:hAnsi="MyriadPro" w:cs="Times New Roman"/>
          <w:color w:val="000000" w:themeColor="text1"/>
          <w:sz w:val="18"/>
          <w:szCs w:val="22"/>
        </w:rPr>
        <w:t xml:space="preserve"> practices. Certain infection control lapses (e.g., reuse of syringes on more than one patient or to access a medication container that is used for subsequent patients, </w:t>
      </w:r>
      <w:r w:rsidR="00D62396">
        <w:rPr>
          <w:rFonts w:ascii="MyriadPro" w:eastAsia="Times New Roman" w:hAnsi="MyriadPro" w:cs="Times New Roman"/>
          <w:color w:val="000000" w:themeColor="text1"/>
          <w:sz w:val="18"/>
          <w:szCs w:val="22"/>
        </w:rPr>
        <w:t xml:space="preserve">reuse of lancets) have resulted </w:t>
      </w:r>
      <w:r w:rsidRPr="00B64B4E">
        <w:rPr>
          <w:rFonts w:ascii="MyriadPro" w:eastAsia="Times New Roman" w:hAnsi="MyriadPro" w:cs="Times New Roman"/>
          <w:color w:val="000000" w:themeColor="text1"/>
          <w:sz w:val="18"/>
          <w:szCs w:val="22"/>
        </w:rPr>
        <w:t xml:space="preserve">in bloodborne pathogen transmission and should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SerifaStd" w:eastAsia="Times New Roman" w:hAnsi="SerifaStd" w:cs="Times New Roman"/>
          <w:color w:val="000000" w:themeColor="text1"/>
          <w:sz w:val="28"/>
          <w:szCs w:val="36"/>
        </w:rPr>
        <w:t xml:space="preserve">Conclusions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The information presented in this document represents basic infection prevention expectations for safe care in dental health care settings. This guidance is not all-encompassing. DHCP and others are encouraged to refer to the original source documents, which provide more detailed guidance </w:t>
      </w:r>
      <w:r w:rsidR="00D62396">
        <w:rPr>
          <w:rFonts w:ascii="MyriadPro" w:eastAsia="Times New Roman" w:hAnsi="MyriadPro" w:cs="Times New Roman"/>
          <w:color w:val="000000" w:themeColor="text1"/>
          <w:sz w:val="18"/>
          <w:szCs w:val="22"/>
        </w:rPr>
        <w:t>be halted immediately. Identifi</w:t>
      </w:r>
      <w:r w:rsidRPr="00B64B4E">
        <w:rPr>
          <w:rFonts w:ascii="MyriadPro" w:eastAsia="Times New Roman" w:hAnsi="MyriadPro" w:cs="Times New Roman"/>
          <w:color w:val="000000" w:themeColor="text1"/>
          <w:sz w:val="18"/>
          <w:szCs w:val="22"/>
        </w:rPr>
        <w:t xml:space="preserve">cation of such lapses warrants immediate consultation with the state or local health </w:t>
      </w:r>
      <w:r w:rsidR="00D62396">
        <w:rPr>
          <w:rFonts w:ascii="MyriadPro" w:eastAsia="Times New Roman" w:hAnsi="MyriadPro" w:cs="Times New Roman"/>
          <w:color w:val="000000" w:themeColor="text1"/>
          <w:sz w:val="18"/>
          <w:szCs w:val="22"/>
        </w:rPr>
        <w:t>department and appropriate notifi</w:t>
      </w:r>
      <w:r w:rsidRPr="00B64B4E">
        <w:rPr>
          <w:rFonts w:ascii="MyriadPro" w:eastAsia="Times New Roman" w:hAnsi="MyriadPro" w:cs="Times New Roman"/>
          <w:color w:val="000000" w:themeColor="text1"/>
          <w:sz w:val="18"/>
          <w:szCs w:val="22"/>
        </w:rPr>
        <w:t>cation and testing of potentially a</w:t>
      </w:r>
      <w:r w:rsidR="00D62396">
        <w:rPr>
          <w:rFonts w:ascii="MyriadPro" w:eastAsia="Times New Roman" w:hAnsi="MyriadPro" w:cs="Times New Roman"/>
          <w:color w:val="000000" w:themeColor="text1"/>
          <w:sz w:val="18"/>
          <w:szCs w:val="22"/>
        </w:rPr>
        <w:t>ff</w:t>
      </w:r>
      <w:r w:rsidRPr="00B64B4E">
        <w:rPr>
          <w:rFonts w:ascii="MyriadPro" w:eastAsia="Times New Roman" w:hAnsi="MyriadPro" w:cs="Times New Roman"/>
          <w:color w:val="000000" w:themeColor="text1"/>
          <w:sz w:val="18"/>
          <w:szCs w:val="22"/>
        </w:rPr>
        <w:t>ected patients. Additional resources describing approaches to evaluation and management of in</w:t>
      </w:r>
      <w:r w:rsidR="00D62396">
        <w:rPr>
          <w:rFonts w:ascii="MyriadPro" w:eastAsia="Times New Roman" w:hAnsi="MyriadPro" w:cs="Times New Roman"/>
          <w:color w:val="000000" w:themeColor="text1"/>
          <w:sz w:val="18"/>
          <w:szCs w:val="22"/>
        </w:rPr>
        <w:t>fection control breaches identifi</w:t>
      </w:r>
      <w:r w:rsidRPr="00B64B4E">
        <w:rPr>
          <w:rFonts w:ascii="MyriadPro" w:eastAsia="Times New Roman" w:hAnsi="MyriadPro" w:cs="Times New Roman"/>
          <w:color w:val="000000" w:themeColor="text1"/>
          <w:sz w:val="18"/>
          <w:szCs w:val="22"/>
        </w:rPr>
        <w:t xml:space="preserve">ed in health care settings—including those involving lapses related to reprocessing of medical devices—can be found in CDC’s Steps for Evaluating an Infection Control Breach (available at: http://www. cdc.gov/hai/outbreaks/steps_for_eval_IC_breach. html). In addition, for circumstances warranting patient noti cation, CDC has developed a Patient Noti cation Toolkit (available at: http://www. cdc.gov/ injectionsafety/pntoolkit/index.html) to assist health care facilities with conducting a patient noti cation. and references for the information included in this guide. DHCP are also encouraged to visit the main CDC Web page (www.cdc.gov) for the most current infection prevention information about emerging pathogens and updated information about existing recommendations. </w:t>
      </w: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SerifaStd" w:eastAsia="Times New Roman" w:hAnsi="SerifaStd" w:cs="Times New Roman"/>
          <w:color w:val="000000" w:themeColor="text1"/>
          <w:sz w:val="28"/>
          <w:szCs w:val="36"/>
        </w:rPr>
        <w:lastRenderedPageBreak/>
        <w:t xml:space="preserve">Source Documents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2"/>
          <w:szCs w:val="28"/>
        </w:rPr>
        <w:t xml:space="preserve">Dental Infection Prevention Guidelines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Guidelines for Infection Control in Dental Health-Care Settings</w:t>
      </w:r>
      <w:r w:rsidRPr="00B64B4E">
        <w:rPr>
          <w:rFonts w:ascii="MyriadPro" w:eastAsia="Times New Roman" w:hAnsi="MyriadPro" w:cs="Times New Roman"/>
          <w:color w:val="000000" w:themeColor="text1"/>
          <w:sz w:val="18"/>
          <w:szCs w:val="22"/>
        </w:rPr>
        <w:t>—</w:t>
      </w:r>
      <w:r w:rsidRPr="00B64B4E">
        <w:rPr>
          <w:rFonts w:ascii="MyriadPro" w:eastAsia="Times New Roman" w:hAnsi="MyriadPro" w:cs="Times New Roman"/>
          <w:i/>
          <w:iCs/>
          <w:color w:val="000000" w:themeColor="text1"/>
          <w:sz w:val="18"/>
          <w:szCs w:val="22"/>
        </w:rPr>
        <w:t xml:space="preserve">2003 </w:t>
      </w:r>
      <w:r w:rsidRPr="00B64B4E">
        <w:rPr>
          <w:rFonts w:ascii="MyriadPro" w:eastAsia="Times New Roman" w:hAnsi="MyriadPro" w:cs="Times New Roman"/>
          <w:color w:val="000000" w:themeColor="text1"/>
          <w:sz w:val="18"/>
          <w:szCs w:val="22"/>
        </w:rPr>
        <w:t xml:space="preserve">www.cdc.gov/mmwr/PDF/rr/rr5217.pdf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2"/>
          <w:szCs w:val="28"/>
        </w:rPr>
        <w:t xml:space="preserve">General Infection Prevention Guidelines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2007 Guideline for Isolation Precautions: Preventing Transmission of Infectious Agents in Healthcare Settings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www.cdc.gov/hicpac/pdf/isolation/Isolation2007.pdf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Guideline for Disinfection and Sterilization in Healthcare Facilities</w:t>
      </w:r>
      <w:r w:rsidRPr="00B64B4E">
        <w:rPr>
          <w:rFonts w:ascii="MyriadPro" w:eastAsia="Times New Roman" w:hAnsi="MyriadPro" w:cs="Times New Roman"/>
          <w:color w:val="000000" w:themeColor="text1"/>
          <w:sz w:val="18"/>
          <w:szCs w:val="22"/>
        </w:rPr>
        <w:t xml:space="preserve">, 2008 www.cdc.gov/hicpac/pdf/guidelines/Disinfection_Nov_2008.pdf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Guideline for Hand Hygiene in Health-Care Settings</w:t>
      </w:r>
      <w:r w:rsidRPr="00B64B4E">
        <w:rPr>
          <w:rFonts w:ascii="MyriadPro" w:eastAsia="Times New Roman" w:hAnsi="MyriadPro" w:cs="Times New Roman"/>
          <w:color w:val="000000" w:themeColor="text1"/>
          <w:sz w:val="18"/>
          <w:szCs w:val="22"/>
        </w:rPr>
        <w:t xml:space="preserve">, 2002 www.cdc.gov/mmwr/PDF/rr/rr5116.pdf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Guideline for Infection Control in Healthcare Personnel</w:t>
      </w:r>
      <w:r w:rsidRPr="00B64B4E">
        <w:rPr>
          <w:rFonts w:ascii="MyriadPro" w:eastAsia="Times New Roman" w:hAnsi="MyriadPro" w:cs="Times New Roman"/>
          <w:color w:val="000000" w:themeColor="text1"/>
          <w:sz w:val="18"/>
          <w:szCs w:val="22"/>
        </w:rPr>
        <w:t xml:space="preserve">, 1998 www.cdc.gov/hicpac/pdf/InfectControl98.pdf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Guidelines for Environmental Infection Control in Health-Care Facilities</w:t>
      </w:r>
      <w:r w:rsidRPr="00B64B4E">
        <w:rPr>
          <w:rFonts w:ascii="MyriadPro" w:eastAsia="Times New Roman" w:hAnsi="MyriadPro" w:cs="Times New Roman"/>
          <w:color w:val="000000" w:themeColor="text1"/>
          <w:sz w:val="18"/>
          <w:szCs w:val="22"/>
        </w:rPr>
        <w:t xml:space="preserve">, 2003 www.cdc.gov/hicpac/pdf/guidelines/eic_in_HCF_03.pdf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Guidelines for Preventing the Transmission of Mycobacterium Tuberculosis in Health-Care Settings</w:t>
      </w:r>
      <w:r w:rsidRPr="00B64B4E">
        <w:rPr>
          <w:rFonts w:ascii="MyriadPro" w:eastAsia="Times New Roman" w:hAnsi="MyriadPro" w:cs="Times New Roman"/>
          <w:color w:val="000000" w:themeColor="text1"/>
          <w:sz w:val="18"/>
          <w:szCs w:val="22"/>
        </w:rPr>
        <w:t xml:space="preserve">, 2005 www.cdc.gov/mmwr/pdf/rr/rr5417.pdf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Immunization of Health-Care Personnel: Recommendations of the Advisory Committee on Immunization</w:t>
      </w:r>
      <w:r w:rsidRPr="00B64B4E">
        <w:rPr>
          <w:rFonts w:ascii="MyriadPro" w:eastAsia="Times New Roman" w:hAnsi="MyriadPro" w:cs="Times New Roman"/>
          <w:color w:val="000000" w:themeColor="text1"/>
          <w:sz w:val="18"/>
          <w:szCs w:val="22"/>
        </w:rPr>
        <w:t xml:space="preserve">, 2011 www.cdc.gov/mmwr/pdf/rr/rr6007.pdf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Management of Multidrug-Resistant Organisms in Healthcare Settings</w:t>
      </w:r>
      <w:r w:rsidRPr="00B64B4E">
        <w:rPr>
          <w:rFonts w:ascii="MyriadPro" w:eastAsia="Times New Roman" w:hAnsi="MyriadPro" w:cs="Times New Roman"/>
          <w:color w:val="000000" w:themeColor="text1"/>
          <w:sz w:val="18"/>
          <w:szCs w:val="22"/>
        </w:rPr>
        <w:t xml:space="preserve">, 2006 www.cdc.gov/hicpac/pdf/guidelines/MDROGuideline2006.pdf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2"/>
          <w:szCs w:val="28"/>
        </w:rPr>
        <w:t xml:space="preserve">Key Links for Additional Information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CDC Division of Oral Health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www.cdc.gov/oralhealth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CDC/Healthcare Infection Control Practices Advisory Committee (HICPAC) Guidelines for Prevention of Healthcare Associated Infections</w:t>
      </w:r>
      <w:r w:rsidRPr="00B64B4E">
        <w:rPr>
          <w:rFonts w:ascii="MyriadPro" w:eastAsia="Times New Roman" w:hAnsi="MyriadPro" w:cs="Times New Roman"/>
          <w:color w:val="000000" w:themeColor="text1"/>
          <w:sz w:val="18"/>
          <w:szCs w:val="22"/>
        </w:rPr>
        <w:br/>
        <w:t xml:space="preserve">www.cdc.gov/hicpac/pubs.html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CDC Web site on Hand Hygiene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www.cdc.gov/handwashing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CDC Web site on </w:t>
      </w:r>
      <w:proofErr w:type="gramStart"/>
      <w:r w:rsidRPr="00B64B4E">
        <w:rPr>
          <w:rFonts w:ascii="MyriadPro" w:eastAsia="Times New Roman" w:hAnsi="MyriadPro" w:cs="Times New Roman"/>
          <w:color w:val="000000" w:themeColor="text1"/>
          <w:sz w:val="18"/>
          <w:szCs w:val="22"/>
        </w:rPr>
        <w:t>In</w:t>
      </w:r>
      <w:proofErr w:type="gramEnd"/>
      <w:r w:rsidRPr="00B64B4E">
        <w:rPr>
          <w:rFonts w:ascii="MyriadPro" w:eastAsia="Times New Roman" w:hAnsi="MyriadPro" w:cs="Times New Roman"/>
          <w:color w:val="000000" w:themeColor="text1"/>
          <w:sz w:val="18"/>
          <w:szCs w:val="22"/>
        </w:rPr>
        <w:t xml:space="preserve"> uenza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 u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CDC Web site on Injection Safety </w:t>
      </w:r>
    </w:p>
    <w:p w:rsidR="00D62396"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www.cdc.gov/injectionsafety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SerifaStd" w:eastAsia="Times New Roman" w:hAnsi="SerifaStd" w:cs="Times New Roman"/>
          <w:b/>
          <w:bCs/>
          <w:color w:val="000000" w:themeColor="text1"/>
          <w:sz w:val="28"/>
          <w:szCs w:val="36"/>
        </w:rPr>
        <w:lastRenderedPageBreak/>
        <w:t xml:space="preserve">Appendix A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SerifaStd" w:eastAsia="Times New Roman" w:hAnsi="SerifaStd" w:cs="Times New Roman"/>
          <w:color w:val="000000" w:themeColor="text1"/>
          <w:sz w:val="28"/>
          <w:szCs w:val="36"/>
        </w:rPr>
        <w:t xml:space="preserve">Infection Prevention Checklist for Dental Settings: Basic Expectations for Safe Care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The following is a companion to the </w:t>
      </w:r>
      <w:r w:rsidRPr="00B64B4E">
        <w:rPr>
          <w:rFonts w:ascii="MyriadPro" w:eastAsia="Times New Roman" w:hAnsi="MyriadPro" w:cs="Times New Roman"/>
          <w:i/>
          <w:iCs/>
          <w:color w:val="000000" w:themeColor="text1"/>
          <w:sz w:val="18"/>
          <w:szCs w:val="22"/>
        </w:rPr>
        <w:t>Summary of Infection Prevention Practices in Dental Settings: Basic Expectations for Safe Care</w:t>
      </w:r>
      <w:r w:rsidRPr="00B64B4E">
        <w:rPr>
          <w:rFonts w:ascii="MyriadPro" w:eastAsia="Times New Roman" w:hAnsi="MyriadPro" w:cs="Times New Roman"/>
          <w:color w:val="000000" w:themeColor="text1"/>
          <w:sz w:val="18"/>
          <w:szCs w:val="22"/>
        </w:rPr>
        <w:t xml:space="preserve">. The checklist should be used— </w:t>
      </w:r>
    </w:p>
    <w:p w:rsidR="00FF5413" w:rsidRPr="00B64B4E" w:rsidRDefault="00FF5413" w:rsidP="00FF5413">
      <w:pPr>
        <w:numPr>
          <w:ilvl w:val="0"/>
          <w:numId w:val="20"/>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To ensure the dental health care setting has appropriate infection prevention policies and practices in place, including appropriate training and education of dental health care personnel (DHCP) on infection prevention practices, and adequate supplies to allow DHCP to provide safe care and a safe working environment. </w:t>
      </w:r>
    </w:p>
    <w:p w:rsidR="00FF5413" w:rsidRPr="00B64B4E" w:rsidRDefault="00FF5413" w:rsidP="00FF5413">
      <w:pPr>
        <w:numPr>
          <w:ilvl w:val="0"/>
          <w:numId w:val="20"/>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To systematically assess personnel compliance with the expected infection prevention practices and to provide feedback to DHCP regarding performance. Assessment of compliance should be conducted by direct observation of DHCP during the performance of their duties. </w:t>
      </w:r>
    </w:p>
    <w:p w:rsidR="00FF5413" w:rsidRPr="00D62396" w:rsidRDefault="00FF5413" w:rsidP="00D62396">
      <w:pPr>
        <w:spacing w:before="100" w:beforeAutospacing="1" w:after="100" w:afterAutospacing="1"/>
        <w:ind w:left="720"/>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DHCP using this checklist should identify all procedures performed in their setting and refer to appropriate sections of this checklist to conduct their evaluation. Certain sections may not apply (e.g., some settings may not perform surgical procedures or use medications in vials, such as for conscious sedation). If the answer to any of the applicable listed questions </w:t>
      </w:r>
      <w:r w:rsidR="00D62396">
        <w:rPr>
          <w:rFonts w:ascii="MyriadPro" w:eastAsia="Times New Roman" w:hAnsi="MyriadPro" w:cs="Times New Roman"/>
          <w:color w:val="000000" w:themeColor="text1"/>
          <w:sz w:val="18"/>
          <w:szCs w:val="22"/>
        </w:rPr>
        <w:t>is no, eff</w:t>
      </w:r>
      <w:r w:rsidRPr="00B64B4E">
        <w:rPr>
          <w:rFonts w:ascii="MyriadPro" w:eastAsia="Times New Roman" w:hAnsi="MyriadPro" w:cs="Times New Roman"/>
          <w:color w:val="000000" w:themeColor="text1"/>
          <w:sz w:val="18"/>
          <w:szCs w:val="22"/>
        </w:rPr>
        <w:t>orts should be made to determine why the correct practice was not being performed, correct the practice, educate DHCP (if applicable), and reassess the practice to ensure compliance. Consideration should also be made to determine the r</w:t>
      </w:r>
      <w:r w:rsidR="00D62396">
        <w:rPr>
          <w:rFonts w:ascii="MyriadPro" w:eastAsia="Times New Roman" w:hAnsi="MyriadPro" w:cs="Times New Roman"/>
          <w:color w:val="000000" w:themeColor="text1"/>
          <w:sz w:val="18"/>
          <w:szCs w:val="22"/>
        </w:rPr>
        <w:t>isk posed to patients by the defi</w:t>
      </w:r>
      <w:r w:rsidRPr="00B64B4E">
        <w:rPr>
          <w:rFonts w:ascii="MyriadPro" w:eastAsia="Times New Roman" w:hAnsi="MyriadPro" w:cs="Times New Roman"/>
          <w:color w:val="000000" w:themeColor="text1"/>
          <w:sz w:val="18"/>
          <w:szCs w:val="22"/>
        </w:rPr>
        <w:t>cient practice. Certain infection prevention and control lapses (e.g., re-use of syringes on more than one patient, sterilization failures) can result in bloodborne pathogen transmission and measures to address the lapses shou</w:t>
      </w:r>
      <w:r w:rsidR="00D62396">
        <w:rPr>
          <w:rFonts w:ascii="MyriadPro" w:eastAsia="Times New Roman" w:hAnsi="MyriadPro" w:cs="Times New Roman"/>
          <w:color w:val="000000" w:themeColor="text1"/>
          <w:sz w:val="18"/>
          <w:szCs w:val="22"/>
        </w:rPr>
        <w:t>ld be taken immediately. Identifi</w:t>
      </w:r>
      <w:r w:rsidRPr="00B64B4E">
        <w:rPr>
          <w:rFonts w:ascii="MyriadPro" w:eastAsia="Times New Roman" w:hAnsi="MyriadPro" w:cs="Times New Roman"/>
          <w:color w:val="000000" w:themeColor="text1"/>
          <w:sz w:val="18"/>
          <w:szCs w:val="22"/>
        </w:rPr>
        <w:t xml:space="preserve">cation of such lapses may warrant immediate consultation with the state or local health </w:t>
      </w:r>
      <w:r w:rsidR="00D62396">
        <w:rPr>
          <w:rFonts w:ascii="MyriadPro" w:eastAsia="Times New Roman" w:hAnsi="MyriadPro" w:cs="Times New Roman"/>
          <w:color w:val="000000" w:themeColor="text1"/>
          <w:sz w:val="18"/>
          <w:szCs w:val="22"/>
        </w:rPr>
        <w:t>department and appropriate notifi</w:t>
      </w:r>
      <w:r w:rsidRPr="00B64B4E">
        <w:rPr>
          <w:rFonts w:ascii="MyriadPro" w:eastAsia="Times New Roman" w:hAnsi="MyriadPro" w:cs="Times New Roman"/>
          <w:color w:val="000000" w:themeColor="text1"/>
          <w:sz w:val="18"/>
          <w:szCs w:val="22"/>
        </w:rPr>
        <w:t>cati</w:t>
      </w:r>
      <w:r w:rsidR="00D62396">
        <w:rPr>
          <w:rFonts w:ascii="MyriadPro" w:eastAsia="Times New Roman" w:hAnsi="MyriadPro" w:cs="Times New Roman"/>
          <w:color w:val="000000" w:themeColor="text1"/>
          <w:sz w:val="18"/>
          <w:szCs w:val="22"/>
        </w:rPr>
        <w:t>on and testing of potentially aff</w:t>
      </w:r>
      <w:r w:rsidRPr="00B64B4E">
        <w:rPr>
          <w:rFonts w:ascii="MyriadPro" w:eastAsia="Times New Roman" w:hAnsi="MyriadPro" w:cs="Times New Roman"/>
          <w:color w:val="000000" w:themeColor="text1"/>
          <w:sz w:val="18"/>
          <w:szCs w:val="22"/>
        </w:rPr>
        <w:t xml:space="preserve">ected patients.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Section I lists administrative policies and dental setting practices that shoul</w:t>
      </w:r>
      <w:r w:rsidR="00D62396">
        <w:rPr>
          <w:rFonts w:ascii="MyriadPro" w:eastAsia="Times New Roman" w:hAnsi="MyriadPro" w:cs="Times New Roman"/>
          <w:color w:val="000000" w:themeColor="text1"/>
          <w:sz w:val="18"/>
          <w:szCs w:val="22"/>
        </w:rPr>
        <w:t>d be included in the site-specifi</w:t>
      </w:r>
      <w:r w:rsidRPr="00B64B4E">
        <w:rPr>
          <w:rFonts w:ascii="MyriadPro" w:eastAsia="Times New Roman" w:hAnsi="MyriadPro" w:cs="Times New Roman"/>
          <w:color w:val="000000" w:themeColor="text1"/>
          <w:sz w:val="18"/>
          <w:szCs w:val="22"/>
        </w:rPr>
        <w:t xml:space="preserve">c written infection prevention and control program with supportive documentation. Section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II describes personnel compliance with infection prevention</w:t>
      </w:r>
      <w:r w:rsidR="00D62396">
        <w:rPr>
          <w:rFonts w:ascii="MyriadPro" w:eastAsia="Times New Roman" w:hAnsi="MyriadPro" w:cs="Times New Roman"/>
          <w:color w:val="000000" w:themeColor="text1"/>
          <w:sz w:val="18"/>
          <w:szCs w:val="22"/>
        </w:rPr>
        <w:t xml:space="preserve"> and control practices that fulfi</w:t>
      </w:r>
      <w:r w:rsidRPr="00B64B4E">
        <w:rPr>
          <w:rFonts w:ascii="MyriadPro" w:eastAsia="Times New Roman" w:hAnsi="MyriadPro" w:cs="Times New Roman"/>
          <w:color w:val="000000" w:themeColor="text1"/>
          <w:sz w:val="18"/>
          <w:szCs w:val="22"/>
        </w:rPr>
        <w:t xml:space="preserve">ll the expectations for dental health care settings. This checklist can serve as an evaluation tool to monitor DHCP compliance with the CDC’s recommendations and provide an assurance of quality control. </w:t>
      </w:r>
    </w:p>
    <w:p w:rsidR="00FF5413" w:rsidRDefault="00FF5413"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D62396" w:rsidRPr="00B64B4E" w:rsidRDefault="00D62396" w:rsidP="00FF5413">
      <w:pPr>
        <w:spacing w:before="100" w:beforeAutospacing="1" w:after="100" w:afterAutospacing="1"/>
        <w:rPr>
          <w:rFonts w:ascii="MyriadPro" w:eastAsia="Times New Roman" w:hAnsi="MyriadPro" w:cs="Times New Roman"/>
          <w:b/>
          <w:bCs/>
          <w:color w:val="000000" w:themeColor="text1"/>
          <w:sz w:val="22"/>
          <w:szCs w:val="28"/>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SerifaStd" w:eastAsia="Times New Roman" w:hAnsi="SerifaStd" w:cs="Times New Roman"/>
          <w:color w:val="000000" w:themeColor="text1"/>
          <w:sz w:val="28"/>
          <w:szCs w:val="36"/>
        </w:rPr>
        <w:lastRenderedPageBreak/>
        <w:t xml:space="preserve">Infection Prevention Checklist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SerifaStd" w:eastAsia="Times New Roman" w:hAnsi="SerifaStd" w:cs="Times New Roman"/>
          <w:color w:val="000000" w:themeColor="text1"/>
          <w:sz w:val="28"/>
          <w:szCs w:val="36"/>
        </w:rPr>
        <w:t>Section I:</w:t>
      </w:r>
      <w:r w:rsidRPr="00B64B4E">
        <w:rPr>
          <w:rFonts w:ascii="SerifaStd" w:eastAsia="Times New Roman" w:hAnsi="SerifaStd" w:cs="Times New Roman"/>
          <w:color w:val="000000" w:themeColor="text1"/>
          <w:sz w:val="28"/>
          <w:szCs w:val="36"/>
        </w:rPr>
        <w:br/>
        <w:t xml:space="preserve">Policies and Practices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I.1 Administrative Measures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A. </w:t>
      </w:r>
      <w:r w:rsidRPr="00B64B4E">
        <w:rPr>
          <w:rFonts w:ascii="MyriadPro" w:eastAsia="Times New Roman" w:hAnsi="MyriadPro" w:cs="Times New Roman"/>
          <w:color w:val="000000" w:themeColor="text1"/>
          <w:sz w:val="16"/>
          <w:szCs w:val="20"/>
        </w:rPr>
        <w:t>Written infection preventio</w:t>
      </w:r>
      <w:r w:rsidR="00D62396">
        <w:rPr>
          <w:rFonts w:ascii="MyriadPro" w:eastAsia="Times New Roman" w:hAnsi="MyriadPro" w:cs="Times New Roman"/>
          <w:color w:val="000000" w:themeColor="text1"/>
          <w:sz w:val="16"/>
          <w:szCs w:val="20"/>
        </w:rPr>
        <w:t>n policies and procedures specifi</w:t>
      </w:r>
      <w:r w:rsidRPr="00B64B4E">
        <w:rPr>
          <w:rFonts w:ascii="MyriadPro" w:eastAsia="Times New Roman" w:hAnsi="MyriadPro" w:cs="Times New Roman"/>
          <w:color w:val="000000" w:themeColor="text1"/>
          <w:sz w:val="16"/>
          <w:szCs w:val="20"/>
        </w:rPr>
        <w:t xml:space="preserve">c for the dental setting are available, current, and based on evidence-based guidelines (e.g., CDC/Healthcare Infection Control Practices Advisory Committee [HICPAC]), regulations, or standards </w:t>
      </w:r>
      <w:r w:rsidR="009F190E">
        <w:rPr>
          <w:rFonts w:ascii="MyriadPro" w:eastAsia="Times New Roman" w:hAnsi="MyriadPro" w:cs="Times New Roman"/>
          <w:color w:val="000000" w:themeColor="text1"/>
          <w:sz w:val="16"/>
          <w:szCs w:val="20"/>
        </w:rPr>
        <w:tab/>
        <w:t xml:space="preserve">                </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Yes</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Note: </w:t>
      </w:r>
      <w:r w:rsidRPr="00B64B4E">
        <w:rPr>
          <w:rFonts w:ascii="MyriadPro" w:eastAsia="Times New Roman" w:hAnsi="MyriadPro" w:cs="Times New Roman"/>
          <w:i/>
          <w:iCs/>
          <w:color w:val="000000" w:themeColor="text1"/>
          <w:sz w:val="16"/>
          <w:szCs w:val="20"/>
        </w:rPr>
        <w:t xml:space="preserve">Policies and procedures should be appropriate for the services provided by the dental setting and should extend beyond the Occupational Safety and Health Administration (OSHA) bloodborne pathogens training.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B. </w:t>
      </w:r>
      <w:r w:rsidRPr="00B64B4E">
        <w:rPr>
          <w:rFonts w:ascii="MyriadPro" w:eastAsia="Times New Roman" w:hAnsi="MyriadPro" w:cs="Times New Roman"/>
          <w:color w:val="000000" w:themeColor="text1"/>
          <w:sz w:val="16"/>
          <w:szCs w:val="20"/>
        </w:rPr>
        <w:t xml:space="preserve">Infection prevention policies and procedures are reassessed at least annually or according to state or federal requirements, and updated if appropriate </w:t>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t xml:space="preserve">                </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Yes</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Note: </w:t>
      </w:r>
      <w:r w:rsidRPr="00B64B4E">
        <w:rPr>
          <w:rFonts w:ascii="MyriadPro" w:eastAsia="Times New Roman" w:hAnsi="MyriadPro" w:cs="Times New Roman"/>
          <w:i/>
          <w:iCs/>
          <w:color w:val="000000" w:themeColor="text1"/>
          <w:sz w:val="16"/>
          <w:szCs w:val="20"/>
        </w:rPr>
        <w:t xml:space="preserve">This may be performed during the required annual review of the dental setting’s OSHA Exposure Control Plan.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C. </w:t>
      </w:r>
      <w:r w:rsidRPr="00B64B4E">
        <w:rPr>
          <w:rFonts w:ascii="MyriadPro" w:eastAsia="Times New Roman" w:hAnsi="MyriadPro" w:cs="Times New Roman"/>
          <w:color w:val="000000" w:themeColor="text1"/>
          <w:sz w:val="16"/>
          <w:szCs w:val="20"/>
        </w:rPr>
        <w:t xml:space="preserve">At least one individual trained in infection prevention is assigned responsibility for coordinating the program </w:t>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t xml:space="preserve">                </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Yes</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D. </w:t>
      </w:r>
      <w:r w:rsidRPr="00B64B4E">
        <w:rPr>
          <w:rFonts w:ascii="MyriadPro" w:eastAsia="Times New Roman" w:hAnsi="MyriadPro" w:cs="Times New Roman"/>
          <w:color w:val="000000" w:themeColor="text1"/>
          <w:sz w:val="16"/>
          <w:szCs w:val="20"/>
        </w:rPr>
        <w:t xml:space="preserve">Supplies necessary for adherence to Standard Precautions are readily available </w:t>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t xml:space="preserve">                </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Yes</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Note: </w:t>
      </w:r>
      <w:r w:rsidRPr="00B64B4E">
        <w:rPr>
          <w:rFonts w:ascii="MyriadPro" w:eastAsia="Times New Roman" w:hAnsi="MyriadPro" w:cs="Times New Roman"/>
          <w:i/>
          <w:iCs/>
          <w:color w:val="000000" w:themeColor="text1"/>
          <w:sz w:val="16"/>
          <w:szCs w:val="20"/>
        </w:rPr>
        <w:t xml:space="preserve">This includes, but is not limited to hand hygiene products, safer devices to reduce percutaneous injuries, and personal protective equipment (PPE).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E. </w:t>
      </w:r>
      <w:r w:rsidRPr="00B64B4E">
        <w:rPr>
          <w:rFonts w:ascii="MyriadPro" w:eastAsia="Times New Roman" w:hAnsi="MyriadPro" w:cs="Times New Roman"/>
          <w:color w:val="000000" w:themeColor="text1"/>
          <w:sz w:val="16"/>
          <w:szCs w:val="20"/>
        </w:rPr>
        <w:t xml:space="preserve">Facility has system for early detection and management of potentially infectious persons at initial points of patient encounter </w:t>
      </w:r>
      <w:r w:rsidR="009F190E">
        <w:rPr>
          <w:rFonts w:ascii="MyriadPro" w:eastAsia="Times New Roman" w:hAnsi="MyriadPro" w:cs="Times New Roman"/>
          <w:color w:val="000000" w:themeColor="text1"/>
          <w:sz w:val="16"/>
          <w:szCs w:val="20"/>
        </w:rPr>
        <w:t xml:space="preserve">             </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Yes</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Note: </w:t>
      </w:r>
      <w:r w:rsidRPr="00B64B4E">
        <w:rPr>
          <w:rFonts w:ascii="MyriadPro" w:eastAsia="Times New Roman" w:hAnsi="MyriadPro" w:cs="Times New Roman"/>
          <w:i/>
          <w:iCs/>
          <w:color w:val="000000" w:themeColor="text1"/>
          <w:sz w:val="16"/>
          <w:szCs w:val="20"/>
        </w:rPr>
        <w:t xml:space="preserve">System may include taking a travel and occupational history, as appropriate, and elements described under respiratory hygiene/cough etiquette. </w:t>
      </w:r>
    </w:p>
    <w:p w:rsidR="00FF5413" w:rsidRPr="00B64B4E" w:rsidRDefault="00FF5413" w:rsidP="00FF5413">
      <w:pPr>
        <w:spacing w:before="100" w:beforeAutospacing="1" w:after="100" w:afterAutospacing="1"/>
        <w:rPr>
          <w:rFonts w:ascii="MyriadPro" w:eastAsia="Times New Roman" w:hAnsi="MyriadPro" w:cs="Times New Roman"/>
          <w:color w:val="000000" w:themeColor="text1"/>
          <w:sz w:val="8"/>
          <w:szCs w:val="12"/>
        </w:rPr>
      </w:pPr>
      <w:r w:rsidRPr="00B64B4E">
        <w:rPr>
          <w:rFonts w:ascii="MyriadPro" w:eastAsia="Times New Roman" w:hAnsi="MyriadPro" w:cs="Times New Roman"/>
          <w:color w:val="000000" w:themeColor="text1"/>
          <w:sz w:val="16"/>
          <w:szCs w:val="20"/>
        </w:rPr>
        <w:t xml:space="preserve">Facility </w:t>
      </w:r>
      <w:proofErr w:type="gramStart"/>
      <w:r w:rsidRPr="00B64B4E">
        <w:rPr>
          <w:rFonts w:ascii="MyriadPro" w:eastAsia="Times New Roman" w:hAnsi="MyriadPro" w:cs="Times New Roman"/>
          <w:color w:val="000000" w:themeColor="text1"/>
          <w:sz w:val="16"/>
          <w:szCs w:val="20"/>
        </w:rPr>
        <w:t>name:</w:t>
      </w:r>
      <w:r w:rsidRPr="00B64B4E">
        <w:rPr>
          <w:rFonts w:ascii="MyriadPro" w:eastAsia="Times New Roman" w:hAnsi="MyriadPro" w:cs="Times New Roman"/>
          <w:color w:val="000000" w:themeColor="text1"/>
          <w:sz w:val="8"/>
          <w:szCs w:val="12"/>
        </w:rPr>
        <w:t>....................................................................................................</w:t>
      </w:r>
      <w:proofErr w:type="gramEnd"/>
      <w:r w:rsidRPr="00B64B4E">
        <w:rPr>
          <w:rFonts w:ascii="MyriadPro" w:eastAsia="Times New Roman" w:hAnsi="MyriadPro" w:cs="Times New Roman"/>
          <w:color w:val="000000" w:themeColor="text1"/>
          <w:sz w:val="8"/>
          <w:szCs w:val="12"/>
        </w:rPr>
        <w:t xml:space="preserve"> </w:t>
      </w:r>
      <w:r w:rsidRPr="00B64B4E">
        <w:rPr>
          <w:rFonts w:ascii="MyriadPro" w:eastAsia="Times New Roman" w:hAnsi="MyriadPro" w:cs="Times New Roman"/>
          <w:color w:val="000000" w:themeColor="text1"/>
          <w:sz w:val="16"/>
          <w:szCs w:val="20"/>
        </w:rPr>
        <w:t xml:space="preserve">Completed </w:t>
      </w:r>
      <w:proofErr w:type="gramStart"/>
      <w:r w:rsidRPr="00B64B4E">
        <w:rPr>
          <w:rFonts w:ascii="MyriadPro" w:eastAsia="Times New Roman" w:hAnsi="MyriadPro" w:cs="Times New Roman"/>
          <w:color w:val="000000" w:themeColor="text1"/>
          <w:sz w:val="16"/>
          <w:szCs w:val="20"/>
        </w:rPr>
        <w:t>by:</w:t>
      </w:r>
      <w:r w:rsidRPr="00B64B4E">
        <w:rPr>
          <w:rFonts w:ascii="MyriadPro" w:eastAsia="Times New Roman" w:hAnsi="MyriadPro" w:cs="Times New Roman"/>
          <w:color w:val="000000" w:themeColor="text1"/>
          <w:sz w:val="8"/>
          <w:szCs w:val="12"/>
        </w:rPr>
        <w:t>.................................................................................................</w:t>
      </w:r>
      <w:proofErr w:type="gramEnd"/>
      <w:r w:rsidRPr="00B64B4E">
        <w:rPr>
          <w:rFonts w:ascii="MyriadPro" w:eastAsia="Times New Roman" w:hAnsi="MyriadPro" w:cs="Times New Roman"/>
          <w:color w:val="000000" w:themeColor="text1"/>
          <w:sz w:val="8"/>
          <w:szCs w:val="12"/>
        </w:rPr>
        <w:t xml:space="preserve"> </w:t>
      </w:r>
      <w:proofErr w:type="gramStart"/>
      <w:r w:rsidRPr="00B64B4E">
        <w:rPr>
          <w:rFonts w:ascii="MyriadPro" w:eastAsia="Times New Roman" w:hAnsi="MyriadPro" w:cs="Times New Roman"/>
          <w:color w:val="000000" w:themeColor="text1"/>
          <w:sz w:val="16"/>
          <w:szCs w:val="20"/>
        </w:rPr>
        <w:t>Date:</w:t>
      </w:r>
      <w:r w:rsidRPr="00B64B4E">
        <w:rPr>
          <w:rFonts w:ascii="MyriadPro" w:eastAsia="Times New Roman" w:hAnsi="MyriadPro" w:cs="Times New Roman"/>
          <w:color w:val="000000" w:themeColor="text1"/>
          <w:sz w:val="8"/>
          <w:szCs w:val="12"/>
        </w:rPr>
        <w:t>....................................................................</w:t>
      </w:r>
      <w:proofErr w:type="gramEnd"/>
    </w:p>
    <w:p w:rsidR="00FF5413" w:rsidRDefault="00FF5413" w:rsidP="00FF5413">
      <w:pPr>
        <w:spacing w:before="100" w:beforeAutospacing="1" w:after="100" w:afterAutospacing="1"/>
        <w:rPr>
          <w:rFonts w:ascii="Times New Roman" w:eastAsia="Times New Roman" w:hAnsi="Times New Roman" w:cs="Times New Roman"/>
          <w:color w:val="000000" w:themeColor="text1"/>
          <w:sz w:val="20"/>
        </w:rPr>
      </w:pPr>
    </w:p>
    <w:p w:rsidR="009F190E" w:rsidRDefault="009F190E" w:rsidP="00FF5413">
      <w:pPr>
        <w:spacing w:before="100" w:beforeAutospacing="1" w:after="100" w:afterAutospacing="1"/>
        <w:rPr>
          <w:rFonts w:ascii="Times New Roman" w:eastAsia="Times New Roman" w:hAnsi="Times New Roman" w:cs="Times New Roman"/>
          <w:color w:val="000000" w:themeColor="text1"/>
          <w:sz w:val="20"/>
        </w:rPr>
      </w:pPr>
    </w:p>
    <w:p w:rsidR="009F190E" w:rsidRDefault="009F190E" w:rsidP="00FF5413">
      <w:pPr>
        <w:spacing w:before="100" w:beforeAutospacing="1" w:after="100" w:afterAutospacing="1"/>
        <w:rPr>
          <w:rFonts w:ascii="Times New Roman" w:eastAsia="Times New Roman" w:hAnsi="Times New Roman" w:cs="Times New Roman"/>
          <w:color w:val="000000" w:themeColor="text1"/>
          <w:sz w:val="20"/>
        </w:rPr>
      </w:pPr>
    </w:p>
    <w:p w:rsidR="009F190E" w:rsidRDefault="009F190E" w:rsidP="00FF5413">
      <w:pPr>
        <w:spacing w:before="100" w:beforeAutospacing="1" w:after="100" w:afterAutospacing="1"/>
        <w:rPr>
          <w:rFonts w:ascii="Times New Roman" w:eastAsia="Times New Roman" w:hAnsi="Times New Roman" w:cs="Times New Roman"/>
          <w:color w:val="000000" w:themeColor="text1"/>
          <w:sz w:val="20"/>
        </w:rPr>
      </w:pPr>
    </w:p>
    <w:p w:rsidR="009F190E" w:rsidRDefault="009F190E" w:rsidP="00FF5413">
      <w:pPr>
        <w:spacing w:before="100" w:beforeAutospacing="1" w:after="100" w:afterAutospacing="1"/>
        <w:rPr>
          <w:rFonts w:ascii="Times New Roman" w:eastAsia="Times New Roman" w:hAnsi="Times New Roman" w:cs="Times New Roman"/>
          <w:color w:val="000000" w:themeColor="text1"/>
          <w:sz w:val="20"/>
        </w:rPr>
      </w:pPr>
    </w:p>
    <w:p w:rsidR="009F190E" w:rsidRDefault="009F190E" w:rsidP="00FF5413">
      <w:pPr>
        <w:spacing w:before="100" w:beforeAutospacing="1" w:after="100" w:afterAutospacing="1"/>
        <w:rPr>
          <w:rFonts w:ascii="Times New Roman" w:eastAsia="Times New Roman" w:hAnsi="Times New Roman" w:cs="Times New Roman"/>
          <w:color w:val="000000" w:themeColor="text1"/>
          <w:sz w:val="20"/>
        </w:rPr>
      </w:pPr>
    </w:p>
    <w:p w:rsidR="009F190E" w:rsidRDefault="009F190E" w:rsidP="00FF5413">
      <w:pPr>
        <w:spacing w:before="100" w:beforeAutospacing="1" w:after="100" w:afterAutospacing="1"/>
        <w:rPr>
          <w:rFonts w:ascii="Times New Roman" w:eastAsia="Times New Roman" w:hAnsi="Times New Roman" w:cs="Times New Roman"/>
          <w:color w:val="000000" w:themeColor="text1"/>
          <w:sz w:val="20"/>
        </w:rPr>
      </w:pPr>
    </w:p>
    <w:p w:rsidR="009F190E" w:rsidRDefault="009F190E" w:rsidP="00FF5413">
      <w:pPr>
        <w:spacing w:before="100" w:beforeAutospacing="1" w:after="100" w:afterAutospacing="1"/>
        <w:rPr>
          <w:rFonts w:ascii="Times New Roman" w:eastAsia="Times New Roman" w:hAnsi="Times New Roman" w:cs="Times New Roman"/>
          <w:color w:val="000000" w:themeColor="text1"/>
          <w:sz w:val="20"/>
        </w:rPr>
      </w:pPr>
    </w:p>
    <w:p w:rsidR="009F190E" w:rsidRDefault="009F190E" w:rsidP="00FF5413">
      <w:pPr>
        <w:spacing w:before="100" w:beforeAutospacing="1" w:after="100" w:afterAutospacing="1"/>
        <w:rPr>
          <w:rFonts w:ascii="Times New Roman" w:eastAsia="Times New Roman" w:hAnsi="Times New Roman" w:cs="Times New Roman"/>
          <w:color w:val="000000" w:themeColor="text1"/>
          <w:sz w:val="20"/>
        </w:rPr>
      </w:pPr>
    </w:p>
    <w:p w:rsidR="009F190E" w:rsidRDefault="009F190E" w:rsidP="00FF5413">
      <w:pPr>
        <w:spacing w:before="100" w:beforeAutospacing="1" w:after="100" w:afterAutospacing="1"/>
        <w:rPr>
          <w:rFonts w:ascii="Times New Roman" w:eastAsia="Times New Roman" w:hAnsi="Times New Roman" w:cs="Times New Roman"/>
          <w:color w:val="000000" w:themeColor="text1"/>
          <w:sz w:val="20"/>
        </w:rPr>
      </w:pPr>
    </w:p>
    <w:p w:rsidR="009F190E" w:rsidRPr="00B64B4E" w:rsidRDefault="009F190E" w:rsidP="00FF5413">
      <w:pPr>
        <w:spacing w:before="100" w:beforeAutospacing="1" w:after="100" w:afterAutospacing="1"/>
        <w:rPr>
          <w:rFonts w:ascii="Times New Roman" w:eastAsia="Times New Roman" w:hAnsi="Times New Roman" w:cs="Times New Roman"/>
          <w:color w:val="000000" w:themeColor="text1"/>
          <w:sz w:val="20"/>
        </w:rPr>
      </w:pPr>
    </w:p>
    <w:tbl>
      <w:tblPr>
        <w:tblW w:w="0" w:type="auto"/>
        <w:shd w:val="clear" w:color="auto" w:fill="00B5AA"/>
        <w:tblCellMar>
          <w:top w:w="15" w:type="dxa"/>
          <w:left w:w="15" w:type="dxa"/>
          <w:bottom w:w="15" w:type="dxa"/>
          <w:right w:w="15" w:type="dxa"/>
        </w:tblCellMar>
        <w:tblLook w:val="04A0" w:firstRow="1" w:lastRow="0" w:firstColumn="1" w:lastColumn="0" w:noHBand="0" w:noVBand="1"/>
      </w:tblPr>
      <w:tblGrid>
        <w:gridCol w:w="2323"/>
        <w:gridCol w:w="1112"/>
        <w:gridCol w:w="2848"/>
      </w:tblGrid>
      <w:tr w:rsidR="00FF5413" w:rsidRPr="00B64B4E" w:rsidTr="00FF5413">
        <w:tc>
          <w:tcPr>
            <w:tcW w:w="0" w:type="auto"/>
            <w:tcBorders>
              <w:top w:val="single" w:sz="12" w:space="0" w:color="FFFFFF"/>
              <w:left w:val="single" w:sz="2" w:space="0" w:color="auto"/>
              <w:bottom w:val="single" w:sz="2" w:space="0" w:color="000000"/>
              <w:right w:val="single" w:sz="2" w:space="0" w:color="000000"/>
            </w:tcBorders>
            <w:shd w:val="clear" w:color="auto" w:fill="00B5AA"/>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lastRenderedPageBreak/>
              <w:t xml:space="preserve">Elements </w:t>
            </w:r>
            <w:proofErr w:type="gramStart"/>
            <w:r w:rsidRPr="00B64B4E">
              <w:rPr>
                <w:rFonts w:ascii="MyriadPro" w:eastAsia="Times New Roman" w:hAnsi="MyriadPro" w:cs="Times New Roman"/>
                <w:b/>
                <w:bCs/>
                <w:color w:val="000000" w:themeColor="text1"/>
                <w:sz w:val="20"/>
              </w:rPr>
              <w:t>To</w:t>
            </w:r>
            <w:proofErr w:type="gramEnd"/>
            <w:r w:rsidRPr="00B64B4E">
              <w:rPr>
                <w:rFonts w:ascii="MyriadPro" w:eastAsia="Times New Roman" w:hAnsi="MyriadPro" w:cs="Times New Roman"/>
                <w:b/>
                <w:bCs/>
                <w:color w:val="000000" w:themeColor="text1"/>
                <w:sz w:val="20"/>
              </w:rPr>
              <w:t xml:space="preserve"> Be Assessed </w:t>
            </w:r>
          </w:p>
        </w:tc>
        <w:tc>
          <w:tcPr>
            <w:tcW w:w="0" w:type="auto"/>
            <w:tcBorders>
              <w:top w:val="single" w:sz="12" w:space="0" w:color="FFFFFF"/>
              <w:left w:val="single" w:sz="2" w:space="0" w:color="000000"/>
              <w:bottom w:val="single" w:sz="2" w:space="0" w:color="000000"/>
              <w:right w:val="single" w:sz="2" w:space="0" w:color="000000"/>
            </w:tcBorders>
            <w:shd w:val="clear" w:color="auto" w:fill="00B5AA"/>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Assessment </w:t>
            </w:r>
          </w:p>
        </w:tc>
        <w:tc>
          <w:tcPr>
            <w:tcW w:w="0" w:type="auto"/>
            <w:tcBorders>
              <w:top w:val="single" w:sz="12" w:space="0" w:color="FFFFFF"/>
              <w:left w:val="single" w:sz="2" w:space="0" w:color="000000"/>
              <w:bottom w:val="single" w:sz="2" w:space="0" w:color="000000"/>
              <w:right w:val="single" w:sz="2" w:space="0" w:color="auto"/>
            </w:tcBorders>
            <w:shd w:val="clear" w:color="auto" w:fill="00B5AA"/>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Notes/Areas </w:t>
            </w:r>
            <w:proofErr w:type="gramStart"/>
            <w:r w:rsidRPr="00B64B4E">
              <w:rPr>
                <w:rFonts w:ascii="MyriadPro" w:eastAsia="Times New Roman" w:hAnsi="MyriadPro" w:cs="Times New Roman"/>
                <w:b/>
                <w:bCs/>
                <w:color w:val="000000" w:themeColor="text1"/>
                <w:sz w:val="20"/>
              </w:rPr>
              <w:t>For</w:t>
            </w:r>
            <w:proofErr w:type="gramEnd"/>
            <w:r w:rsidRPr="00B64B4E">
              <w:rPr>
                <w:rFonts w:ascii="MyriadPro" w:eastAsia="Times New Roman" w:hAnsi="MyriadPro" w:cs="Times New Roman"/>
                <w:b/>
                <w:bCs/>
                <w:color w:val="000000" w:themeColor="text1"/>
                <w:sz w:val="20"/>
              </w:rPr>
              <w:t xml:space="preserve"> Improvement </w:t>
            </w:r>
          </w:p>
        </w:tc>
      </w:tr>
    </w:tbl>
    <w:p w:rsidR="00FF5413" w:rsidRPr="00B64B4E" w:rsidRDefault="00FF5413" w:rsidP="00FF5413">
      <w:pPr>
        <w:rPr>
          <w:rFonts w:ascii="Times New Roman" w:eastAsia="Times New Roman" w:hAnsi="Times New Roman" w:cs="Times New Roman"/>
          <w:color w:val="000000" w:themeColor="text1"/>
          <w:sz w:val="20"/>
        </w:rPr>
      </w:pPr>
    </w:p>
    <w:p w:rsidR="00FF5413" w:rsidRPr="00B64B4E" w:rsidRDefault="00FF5413" w:rsidP="00FF5413">
      <w:pPr>
        <w:rPr>
          <w:rFonts w:ascii="Times New Roman" w:eastAsia="Times New Roman" w:hAnsi="Times New Roman" w:cs="Times New Roman"/>
          <w:color w:val="000000" w:themeColor="text1"/>
          <w:sz w:val="20"/>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I.2 Infection Prevention Education and Training </w:t>
      </w:r>
    </w:p>
    <w:tbl>
      <w:tblPr>
        <w:tblW w:w="0" w:type="auto"/>
        <w:shd w:val="clear" w:color="auto" w:fill="00B5AA"/>
        <w:tblCellMar>
          <w:top w:w="15" w:type="dxa"/>
          <w:left w:w="15" w:type="dxa"/>
          <w:bottom w:w="15" w:type="dxa"/>
          <w:right w:w="15" w:type="dxa"/>
        </w:tblCellMar>
        <w:tblLook w:val="04A0" w:firstRow="1" w:lastRow="0" w:firstColumn="1" w:lastColumn="0" w:noHBand="0" w:noVBand="1"/>
      </w:tblPr>
      <w:tblGrid>
        <w:gridCol w:w="2323"/>
        <w:gridCol w:w="1112"/>
        <w:gridCol w:w="2848"/>
      </w:tblGrid>
      <w:tr w:rsidR="00FF5413" w:rsidRPr="00B64B4E" w:rsidTr="00FF5413">
        <w:tc>
          <w:tcPr>
            <w:tcW w:w="0" w:type="auto"/>
            <w:tcBorders>
              <w:top w:val="single" w:sz="12" w:space="0" w:color="FFFFFF"/>
              <w:left w:val="single" w:sz="2" w:space="0" w:color="auto"/>
              <w:bottom w:val="single" w:sz="2" w:space="0" w:color="000000"/>
              <w:right w:val="single" w:sz="2" w:space="0" w:color="000000"/>
            </w:tcBorders>
            <w:shd w:val="clear" w:color="auto" w:fill="00B5AA"/>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Elements </w:t>
            </w:r>
            <w:proofErr w:type="gramStart"/>
            <w:r w:rsidRPr="00B64B4E">
              <w:rPr>
                <w:rFonts w:ascii="MyriadPro" w:eastAsia="Times New Roman" w:hAnsi="MyriadPro" w:cs="Times New Roman"/>
                <w:b/>
                <w:bCs/>
                <w:color w:val="000000" w:themeColor="text1"/>
                <w:sz w:val="20"/>
              </w:rPr>
              <w:t>To</w:t>
            </w:r>
            <w:proofErr w:type="gramEnd"/>
            <w:r w:rsidRPr="00B64B4E">
              <w:rPr>
                <w:rFonts w:ascii="MyriadPro" w:eastAsia="Times New Roman" w:hAnsi="MyriadPro" w:cs="Times New Roman"/>
                <w:b/>
                <w:bCs/>
                <w:color w:val="000000" w:themeColor="text1"/>
                <w:sz w:val="20"/>
              </w:rPr>
              <w:t xml:space="preserve"> Be Assessed </w:t>
            </w:r>
          </w:p>
        </w:tc>
        <w:tc>
          <w:tcPr>
            <w:tcW w:w="0" w:type="auto"/>
            <w:tcBorders>
              <w:top w:val="single" w:sz="12" w:space="0" w:color="FFFFFF"/>
              <w:left w:val="single" w:sz="2" w:space="0" w:color="000000"/>
              <w:bottom w:val="single" w:sz="2" w:space="0" w:color="000000"/>
              <w:right w:val="single" w:sz="2" w:space="0" w:color="000000"/>
            </w:tcBorders>
            <w:shd w:val="clear" w:color="auto" w:fill="00B5AA"/>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Assessment </w:t>
            </w:r>
          </w:p>
        </w:tc>
        <w:tc>
          <w:tcPr>
            <w:tcW w:w="0" w:type="auto"/>
            <w:tcBorders>
              <w:top w:val="single" w:sz="12" w:space="0" w:color="FFFFFF"/>
              <w:left w:val="single" w:sz="2" w:space="0" w:color="000000"/>
              <w:bottom w:val="single" w:sz="2" w:space="0" w:color="000000"/>
              <w:right w:val="single" w:sz="2" w:space="0" w:color="auto"/>
            </w:tcBorders>
            <w:shd w:val="clear" w:color="auto" w:fill="00B5AA"/>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Notes/Areas </w:t>
            </w:r>
            <w:proofErr w:type="gramStart"/>
            <w:r w:rsidRPr="00B64B4E">
              <w:rPr>
                <w:rFonts w:ascii="MyriadPro" w:eastAsia="Times New Roman" w:hAnsi="MyriadPro" w:cs="Times New Roman"/>
                <w:b/>
                <w:bCs/>
                <w:color w:val="000000" w:themeColor="text1"/>
                <w:sz w:val="20"/>
              </w:rPr>
              <w:t>For</w:t>
            </w:r>
            <w:proofErr w:type="gramEnd"/>
            <w:r w:rsidRPr="00B64B4E">
              <w:rPr>
                <w:rFonts w:ascii="MyriadPro" w:eastAsia="Times New Roman" w:hAnsi="MyriadPro" w:cs="Times New Roman"/>
                <w:b/>
                <w:bCs/>
                <w:color w:val="000000" w:themeColor="text1"/>
                <w:sz w:val="20"/>
              </w:rPr>
              <w:t xml:space="preserve"> Improvement </w:t>
            </w:r>
          </w:p>
        </w:tc>
      </w:tr>
    </w:tbl>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A. </w:t>
      </w:r>
      <w:r w:rsidR="009F190E">
        <w:rPr>
          <w:rFonts w:ascii="MyriadPro" w:eastAsia="Times New Roman" w:hAnsi="MyriadPro" w:cs="Times New Roman"/>
          <w:color w:val="000000" w:themeColor="text1"/>
          <w:sz w:val="16"/>
          <w:szCs w:val="20"/>
        </w:rPr>
        <w:t>DHCP receive job or task-specifi</w:t>
      </w:r>
      <w:r w:rsidRPr="00B64B4E">
        <w:rPr>
          <w:rFonts w:ascii="MyriadPro" w:eastAsia="Times New Roman" w:hAnsi="MyriadPro" w:cs="Times New Roman"/>
          <w:color w:val="000000" w:themeColor="text1"/>
          <w:sz w:val="16"/>
          <w:szCs w:val="20"/>
        </w:rPr>
        <w:t xml:space="preserve">c training on infection prevention policies and procedures and the OSHA bloodborne pathogens standard— </w:t>
      </w:r>
    </w:p>
    <w:p w:rsidR="009F190E" w:rsidRDefault="00FF5413" w:rsidP="00FF5413">
      <w:pPr>
        <w:spacing w:before="100" w:beforeAutospacing="1" w:after="100" w:afterAutospacing="1"/>
        <w:rPr>
          <w:rFonts w:ascii="MyriadPro" w:eastAsia="Times New Roman" w:hAnsi="MyriadPro" w:cs="Times New Roman"/>
          <w:color w:val="000000" w:themeColor="text1"/>
          <w:sz w:val="16"/>
          <w:szCs w:val="20"/>
        </w:rPr>
      </w:pPr>
      <w:r w:rsidRPr="00B64B4E">
        <w:rPr>
          <w:rFonts w:ascii="MyriadPro" w:eastAsia="Times New Roman" w:hAnsi="MyriadPro" w:cs="Times New Roman"/>
          <w:b/>
          <w:bCs/>
          <w:color w:val="000000" w:themeColor="text1"/>
          <w:sz w:val="16"/>
          <w:szCs w:val="20"/>
        </w:rPr>
        <w:t xml:space="preserve">a. </w:t>
      </w:r>
      <w:r w:rsidRPr="00B64B4E">
        <w:rPr>
          <w:rFonts w:ascii="MyriadPro" w:eastAsia="Times New Roman" w:hAnsi="MyriadPro" w:cs="Times New Roman"/>
          <w:color w:val="000000" w:themeColor="text1"/>
          <w:sz w:val="16"/>
          <w:szCs w:val="20"/>
        </w:rPr>
        <w:t xml:space="preserve">upon hire </w:t>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 xml:space="preserve">Yes </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 xml:space="preserve">No </w:t>
      </w:r>
    </w:p>
    <w:p w:rsidR="009F190E" w:rsidRPr="00B64B4E" w:rsidRDefault="00FF5413" w:rsidP="009F190E">
      <w:pPr>
        <w:spacing w:before="100" w:beforeAutospacing="1" w:after="100" w:afterAutospacing="1"/>
        <w:rPr>
          <w:rFonts w:ascii="MyriadPro" w:eastAsia="Times New Roman" w:hAnsi="MyriadPro" w:cs="Times New Roman"/>
          <w:color w:val="000000" w:themeColor="text1"/>
          <w:sz w:val="16"/>
          <w:szCs w:val="20"/>
        </w:rPr>
      </w:pPr>
      <w:r w:rsidRPr="00B64B4E">
        <w:rPr>
          <w:rFonts w:ascii="MyriadPro" w:eastAsia="Times New Roman" w:hAnsi="MyriadPro" w:cs="Times New Roman"/>
          <w:b/>
          <w:bCs/>
          <w:color w:val="000000" w:themeColor="text1"/>
          <w:sz w:val="16"/>
          <w:szCs w:val="20"/>
        </w:rPr>
        <w:t xml:space="preserve">b. </w:t>
      </w:r>
      <w:r w:rsidRPr="00B64B4E">
        <w:rPr>
          <w:rFonts w:ascii="MyriadPro" w:eastAsia="Times New Roman" w:hAnsi="MyriadPro" w:cs="Times New Roman"/>
          <w:color w:val="000000" w:themeColor="text1"/>
          <w:sz w:val="16"/>
          <w:szCs w:val="20"/>
        </w:rPr>
        <w:t xml:space="preserve">annually </w:t>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 xml:space="preserve">Yes </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No</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c. </w:t>
      </w:r>
      <w:r w:rsidR="009F190E">
        <w:rPr>
          <w:rFonts w:ascii="MyriadPro" w:eastAsia="Times New Roman" w:hAnsi="MyriadPro" w:cs="Times New Roman"/>
          <w:color w:val="000000" w:themeColor="text1"/>
          <w:sz w:val="16"/>
          <w:szCs w:val="20"/>
        </w:rPr>
        <w:t>when new tasks or procedures aff</w:t>
      </w:r>
      <w:r w:rsidRPr="00B64B4E">
        <w:rPr>
          <w:rFonts w:ascii="MyriadPro" w:eastAsia="Times New Roman" w:hAnsi="MyriadPro" w:cs="Times New Roman"/>
          <w:color w:val="000000" w:themeColor="text1"/>
          <w:sz w:val="16"/>
          <w:szCs w:val="20"/>
        </w:rPr>
        <w:t xml:space="preserve">ect the employee’s occupational exposure </w:t>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 xml:space="preserve">Yes </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d. </w:t>
      </w:r>
      <w:r w:rsidRPr="00B64B4E">
        <w:rPr>
          <w:rFonts w:ascii="MyriadPro" w:eastAsia="Times New Roman" w:hAnsi="MyriadPro" w:cs="Times New Roman"/>
          <w:color w:val="000000" w:themeColor="text1"/>
          <w:sz w:val="16"/>
          <w:szCs w:val="20"/>
        </w:rPr>
        <w:t xml:space="preserve">according to state or federal requirements </w:t>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Yes</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Note: </w:t>
      </w:r>
      <w:r w:rsidRPr="00B64B4E">
        <w:rPr>
          <w:rFonts w:ascii="MyriadPro" w:eastAsia="Times New Roman" w:hAnsi="MyriadPro" w:cs="Times New Roman"/>
          <w:i/>
          <w:iCs/>
          <w:color w:val="000000" w:themeColor="text1"/>
          <w:sz w:val="16"/>
          <w:szCs w:val="20"/>
        </w:rPr>
        <w:t xml:space="preserve">This includes those employed by outside agencies and available by contract or on a volunteer basis to the dental setting. </w:t>
      </w:r>
    </w:p>
    <w:p w:rsidR="00FF5413" w:rsidRPr="00B64B4E" w:rsidRDefault="00FF5413" w:rsidP="009F190E">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B. </w:t>
      </w:r>
      <w:r w:rsidRPr="00B64B4E">
        <w:rPr>
          <w:rFonts w:ascii="MyriadPro" w:eastAsia="Times New Roman" w:hAnsi="MyriadPro" w:cs="Times New Roman"/>
          <w:color w:val="000000" w:themeColor="text1"/>
          <w:sz w:val="16"/>
          <w:szCs w:val="20"/>
        </w:rPr>
        <w:t xml:space="preserve">Training records are maintained in accordance with state and federal requirements </w:t>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 xml:space="preserve">Yes </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 xml:space="preserve">No </w:t>
      </w:r>
    </w:p>
    <w:p w:rsidR="009F190E" w:rsidRDefault="009F190E" w:rsidP="00FF5413">
      <w:pPr>
        <w:spacing w:before="100" w:beforeAutospacing="1" w:after="100" w:afterAutospacing="1"/>
        <w:rPr>
          <w:rFonts w:ascii="MyriadPro" w:eastAsia="Times New Roman" w:hAnsi="MyriadPro" w:cs="Times New Roman"/>
          <w:b/>
          <w:bCs/>
          <w:color w:val="000000" w:themeColor="text1"/>
          <w:sz w:val="28"/>
          <w:szCs w:val="36"/>
        </w:rPr>
      </w:pPr>
    </w:p>
    <w:p w:rsidR="009F190E" w:rsidRDefault="009F190E" w:rsidP="00FF5413">
      <w:pPr>
        <w:spacing w:before="100" w:beforeAutospacing="1" w:after="100" w:afterAutospacing="1"/>
        <w:rPr>
          <w:rFonts w:ascii="MyriadPro" w:eastAsia="Times New Roman" w:hAnsi="MyriadPro" w:cs="Times New Roman"/>
          <w:b/>
          <w:bCs/>
          <w:color w:val="000000" w:themeColor="text1"/>
          <w:sz w:val="28"/>
          <w:szCs w:val="36"/>
        </w:rPr>
      </w:pPr>
    </w:p>
    <w:p w:rsidR="009F190E" w:rsidRDefault="009F190E" w:rsidP="00FF5413">
      <w:pPr>
        <w:spacing w:before="100" w:beforeAutospacing="1" w:after="100" w:afterAutospacing="1"/>
        <w:rPr>
          <w:rFonts w:ascii="MyriadPro" w:eastAsia="Times New Roman" w:hAnsi="MyriadPro" w:cs="Times New Roman"/>
          <w:b/>
          <w:bCs/>
          <w:color w:val="000000" w:themeColor="text1"/>
          <w:sz w:val="28"/>
          <w:szCs w:val="36"/>
        </w:rPr>
      </w:pPr>
    </w:p>
    <w:p w:rsidR="009F190E" w:rsidRDefault="009F190E" w:rsidP="00FF5413">
      <w:pPr>
        <w:spacing w:before="100" w:beforeAutospacing="1" w:after="100" w:afterAutospacing="1"/>
        <w:rPr>
          <w:rFonts w:ascii="MyriadPro" w:eastAsia="Times New Roman" w:hAnsi="MyriadPro" w:cs="Times New Roman"/>
          <w:b/>
          <w:bCs/>
          <w:color w:val="000000" w:themeColor="text1"/>
          <w:sz w:val="28"/>
          <w:szCs w:val="36"/>
        </w:rPr>
      </w:pPr>
    </w:p>
    <w:p w:rsidR="009F190E" w:rsidRDefault="009F190E" w:rsidP="00FF5413">
      <w:pPr>
        <w:spacing w:before="100" w:beforeAutospacing="1" w:after="100" w:afterAutospacing="1"/>
        <w:rPr>
          <w:rFonts w:ascii="MyriadPro" w:eastAsia="Times New Roman" w:hAnsi="MyriadPro" w:cs="Times New Roman"/>
          <w:b/>
          <w:bCs/>
          <w:color w:val="000000" w:themeColor="text1"/>
          <w:sz w:val="28"/>
          <w:szCs w:val="36"/>
        </w:rPr>
      </w:pPr>
    </w:p>
    <w:p w:rsidR="009F190E" w:rsidRDefault="009F190E" w:rsidP="00FF5413">
      <w:pPr>
        <w:spacing w:before="100" w:beforeAutospacing="1" w:after="100" w:afterAutospacing="1"/>
        <w:rPr>
          <w:rFonts w:ascii="MyriadPro" w:eastAsia="Times New Roman" w:hAnsi="MyriadPro" w:cs="Times New Roman"/>
          <w:b/>
          <w:bCs/>
          <w:color w:val="000000" w:themeColor="text1"/>
          <w:sz w:val="28"/>
          <w:szCs w:val="36"/>
        </w:rPr>
      </w:pPr>
    </w:p>
    <w:p w:rsidR="009F190E" w:rsidRDefault="009F190E" w:rsidP="00FF5413">
      <w:pPr>
        <w:spacing w:before="100" w:beforeAutospacing="1" w:after="100" w:afterAutospacing="1"/>
        <w:rPr>
          <w:rFonts w:ascii="MyriadPro" w:eastAsia="Times New Roman" w:hAnsi="MyriadPro" w:cs="Times New Roman"/>
          <w:b/>
          <w:bCs/>
          <w:color w:val="000000" w:themeColor="text1"/>
          <w:sz w:val="28"/>
          <w:szCs w:val="36"/>
        </w:rPr>
      </w:pPr>
    </w:p>
    <w:p w:rsidR="009F190E" w:rsidRDefault="009F190E" w:rsidP="00FF5413">
      <w:pPr>
        <w:spacing w:before="100" w:beforeAutospacing="1" w:after="100" w:afterAutospacing="1"/>
        <w:rPr>
          <w:rFonts w:ascii="MyriadPro" w:eastAsia="Times New Roman" w:hAnsi="MyriadPro" w:cs="Times New Roman"/>
          <w:b/>
          <w:bCs/>
          <w:color w:val="000000" w:themeColor="text1"/>
          <w:sz w:val="28"/>
          <w:szCs w:val="36"/>
        </w:rPr>
      </w:pPr>
    </w:p>
    <w:p w:rsidR="009F190E" w:rsidRDefault="009F190E" w:rsidP="00FF5413">
      <w:pPr>
        <w:spacing w:before="100" w:beforeAutospacing="1" w:after="100" w:afterAutospacing="1"/>
        <w:rPr>
          <w:rFonts w:ascii="MyriadPro" w:eastAsia="Times New Roman" w:hAnsi="MyriadPro" w:cs="Times New Roman"/>
          <w:b/>
          <w:bCs/>
          <w:color w:val="000000" w:themeColor="text1"/>
          <w:sz w:val="28"/>
          <w:szCs w:val="36"/>
        </w:rPr>
      </w:pPr>
    </w:p>
    <w:p w:rsidR="009F190E" w:rsidRDefault="009F190E" w:rsidP="00FF5413">
      <w:pPr>
        <w:spacing w:before="100" w:beforeAutospacing="1" w:after="100" w:afterAutospacing="1"/>
        <w:rPr>
          <w:rFonts w:ascii="MyriadPro" w:eastAsia="Times New Roman" w:hAnsi="MyriadPro" w:cs="Times New Roman"/>
          <w:b/>
          <w:bCs/>
          <w:color w:val="000000" w:themeColor="text1"/>
          <w:sz w:val="28"/>
          <w:szCs w:val="36"/>
        </w:rPr>
      </w:pPr>
    </w:p>
    <w:p w:rsidR="009F190E" w:rsidRDefault="009F190E" w:rsidP="00FF5413">
      <w:pPr>
        <w:spacing w:before="100" w:beforeAutospacing="1" w:after="100" w:afterAutospacing="1"/>
        <w:rPr>
          <w:rFonts w:ascii="MyriadPro" w:eastAsia="Times New Roman" w:hAnsi="MyriadPro" w:cs="Times New Roman"/>
          <w:b/>
          <w:bCs/>
          <w:color w:val="000000" w:themeColor="text1"/>
          <w:sz w:val="28"/>
          <w:szCs w:val="36"/>
        </w:rPr>
      </w:pPr>
    </w:p>
    <w:p w:rsidR="009F190E" w:rsidRDefault="009F190E" w:rsidP="00FF5413">
      <w:pPr>
        <w:spacing w:before="100" w:beforeAutospacing="1" w:after="100" w:afterAutospacing="1"/>
        <w:rPr>
          <w:rFonts w:ascii="MyriadPro" w:eastAsia="Times New Roman" w:hAnsi="MyriadPro" w:cs="Times New Roman"/>
          <w:b/>
          <w:bCs/>
          <w:color w:val="000000" w:themeColor="text1"/>
          <w:sz w:val="28"/>
          <w:szCs w:val="36"/>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lastRenderedPageBreak/>
        <w:t xml:space="preserve">I.3 Dental Health Care Personnel Safety </w:t>
      </w:r>
    </w:p>
    <w:tbl>
      <w:tblPr>
        <w:tblW w:w="0" w:type="auto"/>
        <w:shd w:val="clear" w:color="auto" w:fill="00B5AA"/>
        <w:tblCellMar>
          <w:top w:w="15" w:type="dxa"/>
          <w:left w:w="15" w:type="dxa"/>
          <w:bottom w:w="15" w:type="dxa"/>
          <w:right w:w="15" w:type="dxa"/>
        </w:tblCellMar>
        <w:tblLook w:val="04A0" w:firstRow="1" w:lastRow="0" w:firstColumn="1" w:lastColumn="0" w:noHBand="0" w:noVBand="1"/>
      </w:tblPr>
      <w:tblGrid>
        <w:gridCol w:w="2323"/>
        <w:gridCol w:w="1112"/>
        <w:gridCol w:w="2848"/>
      </w:tblGrid>
      <w:tr w:rsidR="00FF5413" w:rsidRPr="00B64B4E" w:rsidTr="00FF5413">
        <w:tc>
          <w:tcPr>
            <w:tcW w:w="0" w:type="auto"/>
            <w:tcBorders>
              <w:top w:val="single" w:sz="12" w:space="0" w:color="FFFFFF"/>
              <w:left w:val="single" w:sz="2" w:space="0" w:color="auto"/>
              <w:bottom w:val="single" w:sz="2" w:space="0" w:color="000000"/>
              <w:right w:val="single" w:sz="2" w:space="0" w:color="000000"/>
            </w:tcBorders>
            <w:shd w:val="clear" w:color="auto" w:fill="00B5AA"/>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Elements </w:t>
            </w:r>
            <w:proofErr w:type="gramStart"/>
            <w:r w:rsidRPr="00B64B4E">
              <w:rPr>
                <w:rFonts w:ascii="MyriadPro" w:eastAsia="Times New Roman" w:hAnsi="MyriadPro" w:cs="Times New Roman"/>
                <w:b/>
                <w:bCs/>
                <w:color w:val="000000" w:themeColor="text1"/>
                <w:sz w:val="20"/>
              </w:rPr>
              <w:t>To</w:t>
            </w:r>
            <w:proofErr w:type="gramEnd"/>
            <w:r w:rsidRPr="00B64B4E">
              <w:rPr>
                <w:rFonts w:ascii="MyriadPro" w:eastAsia="Times New Roman" w:hAnsi="MyriadPro" w:cs="Times New Roman"/>
                <w:b/>
                <w:bCs/>
                <w:color w:val="000000" w:themeColor="text1"/>
                <w:sz w:val="20"/>
              </w:rPr>
              <w:t xml:space="preserve"> Be Assessed </w:t>
            </w:r>
          </w:p>
        </w:tc>
        <w:tc>
          <w:tcPr>
            <w:tcW w:w="0" w:type="auto"/>
            <w:tcBorders>
              <w:top w:val="single" w:sz="12" w:space="0" w:color="FFFFFF"/>
              <w:left w:val="single" w:sz="2" w:space="0" w:color="000000"/>
              <w:bottom w:val="single" w:sz="2" w:space="0" w:color="000000"/>
              <w:right w:val="single" w:sz="2" w:space="0" w:color="000000"/>
            </w:tcBorders>
            <w:shd w:val="clear" w:color="auto" w:fill="00B5AA"/>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Assessment </w:t>
            </w:r>
          </w:p>
        </w:tc>
        <w:tc>
          <w:tcPr>
            <w:tcW w:w="0" w:type="auto"/>
            <w:tcBorders>
              <w:top w:val="single" w:sz="12" w:space="0" w:color="FFFFFF"/>
              <w:left w:val="single" w:sz="2" w:space="0" w:color="000000"/>
              <w:bottom w:val="single" w:sz="2" w:space="0" w:color="000000"/>
              <w:right w:val="single" w:sz="2" w:space="0" w:color="auto"/>
            </w:tcBorders>
            <w:shd w:val="clear" w:color="auto" w:fill="00B5AA"/>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Notes/Areas </w:t>
            </w:r>
            <w:proofErr w:type="gramStart"/>
            <w:r w:rsidRPr="00B64B4E">
              <w:rPr>
                <w:rFonts w:ascii="MyriadPro" w:eastAsia="Times New Roman" w:hAnsi="MyriadPro" w:cs="Times New Roman"/>
                <w:b/>
                <w:bCs/>
                <w:color w:val="000000" w:themeColor="text1"/>
                <w:sz w:val="20"/>
              </w:rPr>
              <w:t>For</w:t>
            </w:r>
            <w:proofErr w:type="gramEnd"/>
            <w:r w:rsidRPr="00B64B4E">
              <w:rPr>
                <w:rFonts w:ascii="MyriadPro" w:eastAsia="Times New Roman" w:hAnsi="MyriadPro" w:cs="Times New Roman"/>
                <w:b/>
                <w:bCs/>
                <w:color w:val="000000" w:themeColor="text1"/>
                <w:sz w:val="20"/>
              </w:rPr>
              <w:t xml:space="preserve"> Improvement </w:t>
            </w:r>
          </w:p>
        </w:tc>
      </w:tr>
    </w:tbl>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A. </w:t>
      </w:r>
      <w:r w:rsidRPr="00B64B4E">
        <w:rPr>
          <w:rFonts w:ascii="MyriadPro" w:eastAsia="Times New Roman" w:hAnsi="MyriadPro" w:cs="Times New Roman"/>
          <w:color w:val="000000" w:themeColor="text1"/>
          <w:sz w:val="16"/>
          <w:szCs w:val="20"/>
        </w:rPr>
        <w:t>Facility has an exposure control pla</w:t>
      </w:r>
      <w:r w:rsidR="009F190E">
        <w:rPr>
          <w:rFonts w:ascii="MyriadPro" w:eastAsia="Times New Roman" w:hAnsi="MyriadPro" w:cs="Times New Roman"/>
          <w:color w:val="000000" w:themeColor="text1"/>
          <w:sz w:val="16"/>
          <w:szCs w:val="20"/>
        </w:rPr>
        <w:t>n that is tailored to the specifi</w:t>
      </w:r>
      <w:r w:rsidRPr="00B64B4E">
        <w:rPr>
          <w:rFonts w:ascii="MyriadPro" w:eastAsia="Times New Roman" w:hAnsi="MyriadPro" w:cs="Times New Roman"/>
          <w:color w:val="000000" w:themeColor="text1"/>
          <w:sz w:val="16"/>
          <w:szCs w:val="20"/>
        </w:rPr>
        <w:t>c requirements of the facility (e.g., addresses p</w:t>
      </w:r>
      <w:r w:rsidR="009F190E">
        <w:rPr>
          <w:rFonts w:ascii="MyriadPro" w:eastAsia="Times New Roman" w:hAnsi="MyriadPro" w:cs="Times New Roman"/>
          <w:color w:val="000000" w:themeColor="text1"/>
          <w:sz w:val="16"/>
          <w:szCs w:val="20"/>
        </w:rPr>
        <w:t>otential hazards posed by specifi</w:t>
      </w:r>
      <w:r w:rsidRPr="00B64B4E">
        <w:rPr>
          <w:rFonts w:ascii="MyriadPro" w:eastAsia="Times New Roman" w:hAnsi="MyriadPro" w:cs="Times New Roman"/>
          <w:color w:val="000000" w:themeColor="text1"/>
          <w:sz w:val="16"/>
          <w:szCs w:val="20"/>
        </w:rPr>
        <w:t>c services provided by the facility)</w:t>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Pr="00B64B4E">
        <w:rPr>
          <w:rFonts w:ascii="MyriadPro" w:eastAsia="Times New Roman" w:hAnsi="MyriadPro" w:cs="Times New Roman"/>
          <w:color w:val="000000" w:themeColor="text1"/>
          <w:sz w:val="16"/>
          <w:szCs w:val="20"/>
        </w:rPr>
        <w:t xml:space="preserve"> </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 xml:space="preserve">Yes </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Note: </w:t>
      </w:r>
      <w:r w:rsidRPr="00B64B4E">
        <w:rPr>
          <w:rFonts w:ascii="MyriadPro" w:eastAsia="Times New Roman" w:hAnsi="MyriadPro" w:cs="Times New Roman"/>
          <w:i/>
          <w:iCs/>
          <w:color w:val="000000" w:themeColor="text1"/>
          <w:sz w:val="16"/>
          <w:szCs w:val="20"/>
        </w:rPr>
        <w:t xml:space="preserve">A model template that includes a guide for creating an exposure control plan that meets the requirements of the OSHA Bloodborne Pathogens Standard is available at: https://www.osha.gov/ Publications/osha3186.pdf.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B. </w:t>
      </w:r>
      <w:r w:rsidRPr="00B64B4E">
        <w:rPr>
          <w:rFonts w:ascii="MyriadPro" w:eastAsia="Times New Roman" w:hAnsi="MyriadPro" w:cs="Times New Roman"/>
          <w:color w:val="000000" w:themeColor="text1"/>
          <w:sz w:val="16"/>
          <w:szCs w:val="20"/>
        </w:rPr>
        <w:t xml:space="preserve">DHCP for whom contact with blood or OPIM is anticipated are trained on the OSHA Bloodborne Pathogens Standard: </w:t>
      </w:r>
    </w:p>
    <w:p w:rsidR="00FF5413" w:rsidRPr="009F190E" w:rsidRDefault="00FF5413" w:rsidP="00FF5413">
      <w:pPr>
        <w:spacing w:before="100" w:beforeAutospacing="1" w:after="100" w:afterAutospacing="1"/>
        <w:rPr>
          <w:rFonts w:ascii="MyriadPro" w:eastAsia="Times New Roman" w:hAnsi="MyriadPro" w:cs="Times New Roman"/>
          <w:color w:val="000000" w:themeColor="text1"/>
          <w:sz w:val="16"/>
          <w:szCs w:val="20"/>
        </w:rPr>
      </w:pPr>
      <w:r w:rsidRPr="00B64B4E">
        <w:rPr>
          <w:rFonts w:ascii="MyriadPro" w:eastAsia="Times New Roman" w:hAnsi="MyriadPro" w:cs="Times New Roman"/>
          <w:b/>
          <w:bCs/>
          <w:color w:val="000000" w:themeColor="text1"/>
          <w:sz w:val="16"/>
          <w:szCs w:val="20"/>
        </w:rPr>
        <w:t xml:space="preserve">a. </w:t>
      </w:r>
      <w:r w:rsidRPr="00B64B4E">
        <w:rPr>
          <w:rFonts w:ascii="MyriadPro" w:eastAsia="Times New Roman" w:hAnsi="MyriadPro" w:cs="Times New Roman"/>
          <w:color w:val="000000" w:themeColor="text1"/>
          <w:sz w:val="16"/>
          <w:szCs w:val="20"/>
        </w:rPr>
        <w:t>upon hire</w:t>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 xml:space="preserve">Yes </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Pr>
          <w:rFonts w:ascii="MyriadPro" w:eastAsia="Times New Roman" w:hAnsi="MyriadPro" w:cs="Times New Roman"/>
          <w:color w:val="000000" w:themeColor="text1"/>
          <w:sz w:val="16"/>
          <w:szCs w:val="20"/>
        </w:rPr>
        <w:t xml:space="preserve">No </w:t>
      </w:r>
      <w:r w:rsidRPr="00B64B4E">
        <w:rPr>
          <w:rFonts w:ascii="MyriadPro" w:eastAsia="Times New Roman" w:hAnsi="MyriadPro" w:cs="Times New Roman"/>
          <w:color w:val="000000" w:themeColor="text1"/>
          <w:sz w:val="16"/>
          <w:szCs w:val="20"/>
        </w:rPr>
        <w:br/>
      </w:r>
      <w:r w:rsidRPr="00B64B4E">
        <w:rPr>
          <w:rFonts w:ascii="MyriadPro" w:eastAsia="Times New Roman" w:hAnsi="MyriadPro" w:cs="Times New Roman"/>
          <w:b/>
          <w:bCs/>
          <w:color w:val="000000" w:themeColor="text1"/>
          <w:sz w:val="16"/>
          <w:szCs w:val="20"/>
        </w:rPr>
        <w:t xml:space="preserve">b. </w:t>
      </w:r>
      <w:r w:rsidRPr="00B64B4E">
        <w:rPr>
          <w:rFonts w:ascii="MyriadPro" w:eastAsia="Times New Roman" w:hAnsi="MyriadPro" w:cs="Times New Roman"/>
          <w:color w:val="000000" w:themeColor="text1"/>
          <w:sz w:val="16"/>
          <w:szCs w:val="20"/>
        </w:rPr>
        <w:t xml:space="preserve">at least annually </w:t>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 xml:space="preserve">Yes </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 xml:space="preserve">No </w:t>
      </w:r>
    </w:p>
    <w:p w:rsidR="009F190E" w:rsidRPr="00B64B4E" w:rsidRDefault="00FF5413" w:rsidP="009F190E">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C. </w:t>
      </w:r>
      <w:r w:rsidRPr="00B64B4E">
        <w:rPr>
          <w:rFonts w:ascii="MyriadPro" w:eastAsia="Times New Roman" w:hAnsi="MyriadPro" w:cs="Times New Roman"/>
          <w:color w:val="000000" w:themeColor="text1"/>
          <w:sz w:val="16"/>
          <w:szCs w:val="20"/>
        </w:rPr>
        <w:t>Current CDC recommendations for immunizations, evaluation, and follow-up are available. There is a written policy regarding immunizing DHCP, including a list of all required</w:t>
      </w:r>
      <w:r w:rsidRPr="00B64B4E">
        <w:rPr>
          <w:rFonts w:ascii="MyriadPro" w:eastAsia="Times New Roman" w:hAnsi="MyriadPro" w:cs="Times New Roman"/>
          <w:color w:val="000000" w:themeColor="text1"/>
          <w:sz w:val="16"/>
          <w:szCs w:val="20"/>
        </w:rPr>
        <w:br/>
        <w:t>and recommended immunizations for DHCP (e.g., hepatitis B, MMR (</w:t>
      </w:r>
      <w:proofErr w:type="gramStart"/>
      <w:r w:rsidRPr="00B64B4E">
        <w:rPr>
          <w:rFonts w:ascii="MyriadPro" w:eastAsia="Times New Roman" w:hAnsi="MyriadPro" w:cs="Times New Roman"/>
          <w:color w:val="000000" w:themeColor="text1"/>
          <w:sz w:val="16"/>
          <w:szCs w:val="20"/>
        </w:rPr>
        <w:t>measles ,</w:t>
      </w:r>
      <w:proofErr w:type="gramEnd"/>
      <w:r w:rsidRPr="00B64B4E">
        <w:rPr>
          <w:rFonts w:ascii="MyriadPro" w:eastAsia="Times New Roman" w:hAnsi="MyriadPro" w:cs="Times New Roman"/>
          <w:color w:val="000000" w:themeColor="text1"/>
          <w:sz w:val="16"/>
          <w:szCs w:val="20"/>
        </w:rPr>
        <w:t xml:space="preserve"> mumps, rubella), varicella (chickenpox), Tdap (tetanus, diphtheria, pertussis)</w:t>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Pr="00B64B4E">
        <w:rPr>
          <w:rFonts w:ascii="MyriadPro" w:eastAsia="Times New Roman" w:hAnsi="MyriadPro" w:cs="Times New Roman"/>
          <w:color w:val="000000" w:themeColor="text1"/>
          <w:sz w:val="16"/>
          <w:szCs w:val="20"/>
        </w:rPr>
        <w:t xml:space="preserve"> </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 xml:space="preserve">Yes </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D. </w:t>
      </w:r>
      <w:r w:rsidRPr="00B64B4E">
        <w:rPr>
          <w:rFonts w:ascii="MyriadPro" w:eastAsia="Times New Roman" w:hAnsi="MyriadPro" w:cs="Times New Roman"/>
          <w:color w:val="000000" w:themeColor="text1"/>
          <w:sz w:val="16"/>
          <w:szCs w:val="20"/>
        </w:rPr>
        <w:t xml:space="preserve">Hepatitis B vaccination is available at no cost to all employees who are at risk of occupational exposure to blood or other potentially infectious material (OPIM) </w:t>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t xml:space="preserve">                </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Yes</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E. </w:t>
      </w:r>
      <w:r w:rsidRPr="00B64B4E">
        <w:rPr>
          <w:rFonts w:ascii="MyriadPro" w:eastAsia="Times New Roman" w:hAnsi="MyriadPro" w:cs="Times New Roman"/>
          <w:color w:val="000000" w:themeColor="text1"/>
          <w:sz w:val="16"/>
          <w:szCs w:val="20"/>
        </w:rPr>
        <w:t xml:space="preserve">Post-vaccination screening for protective levels of hepatitis B surface antibody is conducted 1-2 months after completion of the 3-dose vaccination series </w:t>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t xml:space="preserve">                </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Yes</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 xml:space="preserve">No </w:t>
      </w:r>
    </w:p>
    <w:p w:rsidR="009F190E" w:rsidRPr="00B64B4E" w:rsidRDefault="00FF5413" w:rsidP="009F190E">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F. </w:t>
      </w:r>
      <w:r w:rsidRPr="00B64B4E">
        <w:rPr>
          <w:rFonts w:ascii="MyriadPro" w:eastAsia="Times New Roman" w:hAnsi="MyriadPro" w:cs="Times New Roman"/>
          <w:color w:val="000000" w:themeColor="text1"/>
          <w:sz w:val="16"/>
          <w:szCs w:val="20"/>
        </w:rPr>
        <w:t>All DHCP a</w:t>
      </w:r>
      <w:r w:rsidR="009F190E">
        <w:rPr>
          <w:rFonts w:ascii="MyriadPro" w:eastAsia="Times New Roman" w:hAnsi="MyriadPro" w:cs="Times New Roman"/>
          <w:color w:val="000000" w:themeColor="text1"/>
          <w:sz w:val="16"/>
          <w:szCs w:val="20"/>
        </w:rPr>
        <w:t>re offered annual infl</w:t>
      </w:r>
      <w:r w:rsidRPr="00B64B4E">
        <w:rPr>
          <w:rFonts w:ascii="MyriadPro" w:eastAsia="Times New Roman" w:hAnsi="MyriadPro" w:cs="Times New Roman"/>
          <w:color w:val="000000" w:themeColor="text1"/>
          <w:sz w:val="16"/>
          <w:szCs w:val="20"/>
        </w:rPr>
        <w:t>uenza vaccination</w:t>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t xml:space="preserve">                </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Yes</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6"/>
          <w:szCs w:val="20"/>
        </w:rPr>
        <w:t xml:space="preserve"> </w:t>
      </w:r>
      <w:r w:rsidRPr="00B64B4E">
        <w:rPr>
          <w:rFonts w:ascii="MyriadPro" w:eastAsia="Times New Roman" w:hAnsi="MyriadPro" w:cs="Times New Roman"/>
          <w:b/>
          <w:bCs/>
          <w:color w:val="000000" w:themeColor="text1"/>
          <w:sz w:val="16"/>
          <w:szCs w:val="20"/>
        </w:rPr>
        <w:t xml:space="preserve">Note: </w:t>
      </w:r>
      <w:r w:rsidRPr="00B64B4E">
        <w:rPr>
          <w:rFonts w:ascii="MyriadPro" w:eastAsia="Times New Roman" w:hAnsi="MyriadPro" w:cs="Times New Roman"/>
          <w:i/>
          <w:iCs/>
          <w:color w:val="000000" w:themeColor="text1"/>
          <w:sz w:val="16"/>
          <w:szCs w:val="20"/>
        </w:rPr>
        <w:t xml:space="preserve">Providing the vaccination at no cost is a strategy that may increase use of this preventive service.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G. </w:t>
      </w:r>
      <w:r w:rsidRPr="00B64B4E">
        <w:rPr>
          <w:rFonts w:ascii="MyriadPro" w:eastAsia="Times New Roman" w:hAnsi="MyriadPro" w:cs="Times New Roman"/>
          <w:color w:val="000000" w:themeColor="text1"/>
          <w:sz w:val="16"/>
          <w:szCs w:val="20"/>
        </w:rPr>
        <w:t>All DHCP receive baseline tuberculosis (TB) screening upon hir</w:t>
      </w:r>
      <w:r w:rsidR="009F190E">
        <w:rPr>
          <w:rFonts w:ascii="MyriadPro" w:eastAsia="Times New Roman" w:hAnsi="MyriadPro" w:cs="Times New Roman"/>
          <w:color w:val="000000" w:themeColor="text1"/>
          <w:sz w:val="16"/>
          <w:szCs w:val="20"/>
        </w:rPr>
        <w:t>e regardless of the risk classifi</w:t>
      </w:r>
      <w:r w:rsidRPr="00B64B4E">
        <w:rPr>
          <w:rFonts w:ascii="MyriadPro" w:eastAsia="Times New Roman" w:hAnsi="MyriadPro" w:cs="Times New Roman"/>
          <w:color w:val="000000" w:themeColor="text1"/>
          <w:sz w:val="16"/>
          <w:szCs w:val="20"/>
        </w:rPr>
        <w:t xml:space="preserve">cation of the setting </w:t>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t xml:space="preserve">               </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Yes</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H. </w:t>
      </w:r>
      <w:r w:rsidRPr="00B64B4E">
        <w:rPr>
          <w:rFonts w:ascii="MyriadPro" w:eastAsia="Times New Roman" w:hAnsi="MyriadPro" w:cs="Times New Roman"/>
          <w:color w:val="000000" w:themeColor="text1"/>
          <w:sz w:val="16"/>
          <w:szCs w:val="20"/>
        </w:rPr>
        <w:t xml:space="preserve">A log of </w:t>
      </w:r>
      <w:r w:rsidR="009F190E" w:rsidRPr="00B64B4E">
        <w:rPr>
          <w:rFonts w:ascii="MyriadPro" w:eastAsia="Times New Roman" w:hAnsi="MyriadPro" w:cs="Times New Roman"/>
          <w:color w:val="000000" w:themeColor="text1"/>
          <w:sz w:val="16"/>
          <w:szCs w:val="20"/>
        </w:rPr>
        <w:t>needlestick</w:t>
      </w:r>
      <w:r w:rsidRPr="00B64B4E">
        <w:rPr>
          <w:rFonts w:ascii="MyriadPro" w:eastAsia="Times New Roman" w:hAnsi="MyriadPro" w:cs="Times New Roman"/>
          <w:color w:val="000000" w:themeColor="text1"/>
          <w:sz w:val="16"/>
          <w:szCs w:val="20"/>
        </w:rPr>
        <w:t xml:space="preserve">, sharps injuries, and other employee exposure events is maintained according to state or federal requirements </w:t>
      </w:r>
      <w:r w:rsidR="009F190E">
        <w:rPr>
          <w:rFonts w:ascii="MyriadPro" w:eastAsia="Times New Roman" w:hAnsi="MyriadPro" w:cs="Times New Roman"/>
          <w:color w:val="000000" w:themeColor="text1"/>
          <w:sz w:val="16"/>
          <w:szCs w:val="20"/>
        </w:rPr>
        <w:t xml:space="preserve">   </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Yes</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I. </w:t>
      </w:r>
      <w:r w:rsidRPr="00B64B4E">
        <w:rPr>
          <w:rFonts w:ascii="MyriadPro" w:eastAsia="Times New Roman" w:hAnsi="MyriadPro" w:cs="Times New Roman"/>
          <w:color w:val="000000" w:themeColor="text1"/>
          <w:sz w:val="16"/>
          <w:szCs w:val="20"/>
        </w:rPr>
        <w:t>Referral arr</w:t>
      </w:r>
      <w:r w:rsidR="009F190E">
        <w:rPr>
          <w:rFonts w:ascii="MyriadPro" w:eastAsia="Times New Roman" w:hAnsi="MyriadPro" w:cs="Times New Roman"/>
          <w:color w:val="000000" w:themeColor="text1"/>
          <w:sz w:val="16"/>
          <w:szCs w:val="20"/>
        </w:rPr>
        <w:t>angements are in place to qualifi</w:t>
      </w:r>
      <w:r w:rsidRPr="00B64B4E">
        <w:rPr>
          <w:rFonts w:ascii="MyriadPro" w:eastAsia="Times New Roman" w:hAnsi="MyriadPro" w:cs="Times New Roman"/>
          <w:color w:val="000000" w:themeColor="text1"/>
          <w:sz w:val="16"/>
          <w:szCs w:val="20"/>
        </w:rPr>
        <w:t>ed health care professionals (e.g., occupational health program of a hospital, educational institutions</w:t>
      </w:r>
      <w:r w:rsidR="009F190E">
        <w:rPr>
          <w:rFonts w:ascii="MyriadPro" w:eastAsia="Times New Roman" w:hAnsi="MyriadPro" w:cs="Times New Roman"/>
          <w:color w:val="000000" w:themeColor="text1"/>
          <w:sz w:val="16"/>
          <w:szCs w:val="20"/>
        </w:rPr>
        <w:t>, health care facilities that oth</w:t>
      </w:r>
      <w:r w:rsidRPr="00B64B4E">
        <w:rPr>
          <w:rFonts w:ascii="MyriadPro" w:eastAsia="Times New Roman" w:hAnsi="MyriadPro" w:cs="Times New Roman"/>
          <w:color w:val="000000" w:themeColor="text1"/>
          <w:sz w:val="16"/>
          <w:szCs w:val="20"/>
        </w:rPr>
        <w:t>er personnel health services)</w:t>
      </w:r>
      <w:r w:rsidRPr="00B64B4E">
        <w:rPr>
          <w:rFonts w:ascii="MyriadPro" w:eastAsia="Times New Roman" w:hAnsi="MyriadPro" w:cs="Times New Roman"/>
          <w:color w:val="000000" w:themeColor="text1"/>
          <w:sz w:val="16"/>
          <w:szCs w:val="20"/>
        </w:rPr>
        <w:br/>
        <w:t>to ensure prompt and appropriate provision of preventive services, occupationally-related medical services, and post</w:t>
      </w:r>
      <w:r w:rsidR="009F190E">
        <w:rPr>
          <w:rFonts w:ascii="MyriadPro" w:eastAsia="Times New Roman" w:hAnsi="MyriadPro" w:cs="Times New Roman"/>
          <w:color w:val="000000" w:themeColor="text1"/>
          <w:sz w:val="16"/>
          <w:szCs w:val="20"/>
        </w:rPr>
        <w:t xml:space="preserve"> </w:t>
      </w:r>
      <w:r w:rsidRPr="00B64B4E">
        <w:rPr>
          <w:rFonts w:ascii="MyriadPro" w:eastAsia="Times New Roman" w:hAnsi="MyriadPro" w:cs="Times New Roman"/>
          <w:color w:val="000000" w:themeColor="text1"/>
          <w:sz w:val="16"/>
          <w:szCs w:val="20"/>
        </w:rPr>
        <w:t xml:space="preserve">exposure management with medical follow-up </w:t>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t xml:space="preserve">                </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Yes</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J. </w:t>
      </w:r>
      <w:r w:rsidRPr="00B64B4E">
        <w:rPr>
          <w:rFonts w:ascii="MyriadPro" w:eastAsia="Times New Roman" w:hAnsi="MyriadPro" w:cs="Times New Roman"/>
          <w:color w:val="000000" w:themeColor="text1"/>
          <w:sz w:val="16"/>
          <w:szCs w:val="20"/>
        </w:rPr>
        <w:t>Following an occupational exposure event, post</w:t>
      </w:r>
      <w:r w:rsidR="009F190E">
        <w:rPr>
          <w:rFonts w:ascii="MyriadPro" w:eastAsia="Times New Roman" w:hAnsi="MyriadPro" w:cs="Times New Roman"/>
          <w:color w:val="000000" w:themeColor="text1"/>
          <w:sz w:val="16"/>
          <w:szCs w:val="20"/>
        </w:rPr>
        <w:t xml:space="preserve"> </w:t>
      </w:r>
      <w:r w:rsidRPr="00B64B4E">
        <w:rPr>
          <w:rFonts w:ascii="MyriadPro" w:eastAsia="Times New Roman" w:hAnsi="MyriadPro" w:cs="Times New Roman"/>
          <w:color w:val="000000" w:themeColor="text1"/>
          <w:sz w:val="16"/>
          <w:szCs w:val="20"/>
        </w:rPr>
        <w:t>exposure evaluation and follow-up, including prophylaxis as appropriate, are available at no cost to employe</w:t>
      </w:r>
      <w:r w:rsidR="009F190E">
        <w:rPr>
          <w:rFonts w:ascii="MyriadPro" w:eastAsia="Times New Roman" w:hAnsi="MyriadPro" w:cs="Times New Roman"/>
          <w:color w:val="000000" w:themeColor="text1"/>
          <w:sz w:val="16"/>
          <w:szCs w:val="20"/>
        </w:rPr>
        <w:t>e and are supervised by a qualifi</w:t>
      </w:r>
      <w:r w:rsidRPr="00B64B4E">
        <w:rPr>
          <w:rFonts w:ascii="MyriadPro" w:eastAsia="Times New Roman" w:hAnsi="MyriadPro" w:cs="Times New Roman"/>
          <w:color w:val="000000" w:themeColor="text1"/>
          <w:sz w:val="16"/>
          <w:szCs w:val="20"/>
        </w:rPr>
        <w:t xml:space="preserve">ed health care professional </w:t>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t xml:space="preserve">                </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Yes</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K. </w:t>
      </w:r>
      <w:r w:rsidR="009F190E">
        <w:rPr>
          <w:rFonts w:ascii="MyriadPro" w:eastAsia="Times New Roman" w:hAnsi="MyriadPro" w:cs="Times New Roman"/>
          <w:color w:val="000000" w:themeColor="text1"/>
          <w:sz w:val="16"/>
          <w:szCs w:val="20"/>
        </w:rPr>
        <w:t>Facility has well-de</w:t>
      </w:r>
      <w:r w:rsidRPr="00B64B4E">
        <w:rPr>
          <w:rFonts w:ascii="MyriadPro" w:eastAsia="Times New Roman" w:hAnsi="MyriadPro" w:cs="Times New Roman"/>
          <w:color w:val="000000" w:themeColor="text1"/>
          <w:sz w:val="16"/>
          <w:szCs w:val="20"/>
        </w:rPr>
        <w:t>n</w:t>
      </w:r>
      <w:r w:rsidR="009F190E">
        <w:rPr>
          <w:rFonts w:ascii="MyriadPro" w:eastAsia="Times New Roman" w:hAnsi="MyriadPro" w:cs="Times New Roman"/>
          <w:color w:val="000000" w:themeColor="text1"/>
          <w:sz w:val="16"/>
          <w:szCs w:val="20"/>
        </w:rPr>
        <w:t>i</w:t>
      </w:r>
      <w:r w:rsidRPr="00B64B4E">
        <w:rPr>
          <w:rFonts w:ascii="MyriadPro" w:eastAsia="Times New Roman" w:hAnsi="MyriadPro" w:cs="Times New Roman"/>
          <w:color w:val="000000" w:themeColor="text1"/>
          <w:sz w:val="16"/>
          <w:szCs w:val="20"/>
        </w:rPr>
        <w:t xml:space="preserve">ed policies concerning contact of personnel with patients when personnel have potentially transmissible conditions. These policies include—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a. </w:t>
      </w:r>
      <w:r w:rsidRPr="00B64B4E">
        <w:rPr>
          <w:rFonts w:ascii="MyriadPro" w:eastAsia="Times New Roman" w:hAnsi="MyriadPro" w:cs="Times New Roman"/>
          <w:color w:val="000000" w:themeColor="text1"/>
          <w:sz w:val="16"/>
          <w:szCs w:val="20"/>
        </w:rPr>
        <w:t>work-exclusion policies that encourage reporting of illnesses and do not penalize sta</w:t>
      </w:r>
      <w:r w:rsidR="009F190E">
        <w:rPr>
          <w:rFonts w:ascii="MyriadPro" w:eastAsia="Times New Roman" w:hAnsi="MyriadPro" w:cs="Times New Roman"/>
          <w:color w:val="000000" w:themeColor="text1"/>
          <w:sz w:val="16"/>
          <w:szCs w:val="20"/>
        </w:rPr>
        <w:t>ff with loss of wages, benefi</w:t>
      </w:r>
      <w:r w:rsidRPr="00B64B4E">
        <w:rPr>
          <w:rFonts w:ascii="MyriadPro" w:eastAsia="Times New Roman" w:hAnsi="MyriadPro" w:cs="Times New Roman"/>
          <w:color w:val="000000" w:themeColor="text1"/>
          <w:sz w:val="16"/>
          <w:szCs w:val="20"/>
        </w:rPr>
        <w:t xml:space="preserve">ts, or job status </w:t>
      </w:r>
      <w:r w:rsidR="009F190E">
        <w:rPr>
          <w:rFonts w:ascii="MyriadPro" w:eastAsia="Times New Roman" w:hAnsi="MyriadPro" w:cs="Times New Roman"/>
          <w:color w:val="000000" w:themeColor="text1"/>
          <w:sz w:val="16"/>
          <w:szCs w:val="20"/>
        </w:rPr>
        <w:t xml:space="preserve">          </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Yes</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No</w:t>
      </w:r>
    </w:p>
    <w:p w:rsidR="009F190E" w:rsidRPr="00B64B4E" w:rsidRDefault="00FF5413" w:rsidP="009F190E">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b. </w:t>
      </w:r>
      <w:r w:rsidRPr="00B64B4E">
        <w:rPr>
          <w:rFonts w:ascii="MyriadPro" w:eastAsia="Times New Roman" w:hAnsi="MyriadPro" w:cs="Times New Roman"/>
          <w:color w:val="000000" w:themeColor="text1"/>
          <w:sz w:val="16"/>
          <w:szCs w:val="20"/>
        </w:rPr>
        <w:t xml:space="preserve">education of personnel on the importance of prompt reporting of illness to supervisor </w:t>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t xml:space="preserve">                </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Yes</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p>
    <w:p w:rsidR="00FF5413" w:rsidRDefault="00FF5413" w:rsidP="00FF5413">
      <w:pPr>
        <w:rPr>
          <w:rFonts w:ascii="Times New Roman" w:eastAsia="Times New Roman" w:hAnsi="Times New Roman" w:cs="Times New Roman"/>
          <w:color w:val="000000" w:themeColor="text1"/>
          <w:sz w:val="20"/>
        </w:rPr>
      </w:pPr>
    </w:p>
    <w:p w:rsidR="009F190E" w:rsidRDefault="009F190E" w:rsidP="00FF5413">
      <w:pPr>
        <w:rPr>
          <w:rFonts w:ascii="Times New Roman" w:eastAsia="Times New Roman" w:hAnsi="Times New Roman" w:cs="Times New Roman"/>
          <w:color w:val="000000" w:themeColor="text1"/>
          <w:sz w:val="20"/>
        </w:rPr>
      </w:pPr>
    </w:p>
    <w:p w:rsidR="009F190E" w:rsidRPr="00B64B4E" w:rsidRDefault="009F190E" w:rsidP="00FF5413">
      <w:pPr>
        <w:rPr>
          <w:rFonts w:ascii="Times New Roman" w:eastAsia="Times New Roman" w:hAnsi="Times New Roman" w:cs="Times New Roman"/>
          <w:color w:val="000000" w:themeColor="text1"/>
          <w:sz w:val="20"/>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lastRenderedPageBreak/>
        <w:t xml:space="preserve">I.4 Program Evaluation </w:t>
      </w:r>
    </w:p>
    <w:p w:rsidR="009F190E" w:rsidRDefault="00FF5413" w:rsidP="009F190E">
      <w:pPr>
        <w:spacing w:before="100" w:beforeAutospacing="1" w:after="100" w:afterAutospacing="1"/>
        <w:rPr>
          <w:rFonts w:ascii="MyriadPro" w:eastAsia="Times New Roman" w:hAnsi="MyriadPro" w:cs="Times New Roman"/>
          <w:color w:val="000000" w:themeColor="text1"/>
          <w:sz w:val="16"/>
          <w:szCs w:val="20"/>
        </w:rPr>
      </w:pPr>
      <w:r w:rsidRPr="00B64B4E">
        <w:rPr>
          <w:rFonts w:ascii="MyriadPro" w:eastAsia="Times New Roman" w:hAnsi="MyriadPro" w:cs="Times New Roman"/>
          <w:b/>
          <w:bCs/>
          <w:color w:val="000000" w:themeColor="text1"/>
          <w:sz w:val="16"/>
          <w:szCs w:val="20"/>
        </w:rPr>
        <w:t xml:space="preserve">A. </w:t>
      </w:r>
      <w:r w:rsidRPr="00B64B4E">
        <w:rPr>
          <w:rFonts w:ascii="MyriadPro" w:eastAsia="Times New Roman" w:hAnsi="MyriadPro" w:cs="Times New Roman"/>
          <w:color w:val="000000" w:themeColor="text1"/>
          <w:sz w:val="16"/>
          <w:szCs w:val="20"/>
        </w:rPr>
        <w:t xml:space="preserve">Written policies and procedures for routine monitoring and evaluation of the infection prevention and control program are available </w:t>
      </w:r>
    </w:p>
    <w:p w:rsidR="00FF5413" w:rsidRPr="00B64B4E" w:rsidRDefault="009F190E" w:rsidP="009F190E">
      <w:pPr>
        <w:spacing w:before="100" w:beforeAutospacing="1" w:after="100" w:afterAutospacing="1"/>
        <w:ind w:left="8640"/>
        <w:rPr>
          <w:rFonts w:ascii="Times New Roman" w:eastAsia="Times New Roman" w:hAnsi="Times New Roman" w:cs="Times New Roman"/>
          <w:color w:val="000000" w:themeColor="text1"/>
          <w:sz w:val="20"/>
        </w:rPr>
      </w:pPr>
      <w:r>
        <w:rPr>
          <w:rFonts w:ascii="MyriadPro" w:eastAsia="Times New Roman" w:hAnsi="MyriadPro" w:cs="Times New Roman"/>
          <w:color w:val="000000" w:themeColor="text1"/>
          <w:sz w:val="16"/>
          <w:szCs w:val="20"/>
        </w:rPr>
        <w:t xml:space="preserve">               </w:t>
      </w:r>
      <w:r w:rsidRPr="00B64B4E">
        <w:rPr>
          <w:rFonts w:ascii="Segoe UI Symbol" w:eastAsia="Times New Roman" w:hAnsi="Segoe UI Symbol" w:cs="Segoe UI Symbol"/>
          <w:color w:val="000000" w:themeColor="text1"/>
          <w:sz w:val="16"/>
          <w:szCs w:val="20"/>
        </w:rPr>
        <w:t>❑</w:t>
      </w:r>
      <w:r w:rsidRPr="00B64B4E">
        <w:rPr>
          <w:rFonts w:ascii="ArialUnicodeMS" w:eastAsia="Times New Roman" w:hAnsi="ArialUnicodeMS" w:cs="Times New Roman"/>
          <w:color w:val="000000" w:themeColor="text1"/>
          <w:sz w:val="16"/>
          <w:szCs w:val="20"/>
        </w:rPr>
        <w:t xml:space="preserve"> </w:t>
      </w:r>
      <w:r w:rsidRPr="00B64B4E">
        <w:rPr>
          <w:rFonts w:ascii="MyriadPro" w:eastAsia="Times New Roman" w:hAnsi="MyriadPro" w:cs="Times New Roman"/>
          <w:color w:val="000000" w:themeColor="text1"/>
          <w:sz w:val="16"/>
          <w:szCs w:val="20"/>
        </w:rPr>
        <w:t xml:space="preserve">Yes </w:t>
      </w:r>
      <w:r w:rsidRPr="00B64B4E">
        <w:rPr>
          <w:rFonts w:ascii="Segoe UI Symbol" w:eastAsia="Times New Roman" w:hAnsi="Segoe UI Symbol" w:cs="Segoe UI Symbol"/>
          <w:color w:val="000000" w:themeColor="text1"/>
          <w:sz w:val="16"/>
          <w:szCs w:val="20"/>
        </w:rPr>
        <w:t>❑</w:t>
      </w:r>
      <w:r w:rsidRPr="00B64B4E">
        <w:rPr>
          <w:rFonts w:ascii="ArialUnicodeMS" w:eastAsia="Times New Roman" w:hAnsi="ArialUnicodeMS" w:cs="Times New Roman"/>
          <w:color w:val="000000" w:themeColor="text1"/>
          <w:sz w:val="16"/>
          <w:szCs w:val="20"/>
        </w:rPr>
        <w:t xml:space="preserve"> </w:t>
      </w:r>
      <w:r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B. </w:t>
      </w:r>
      <w:r w:rsidRPr="00B64B4E">
        <w:rPr>
          <w:rFonts w:ascii="MyriadPro" w:eastAsia="Times New Roman" w:hAnsi="MyriadPro" w:cs="Times New Roman"/>
          <w:color w:val="000000" w:themeColor="text1"/>
          <w:sz w:val="16"/>
          <w:szCs w:val="20"/>
        </w:rPr>
        <w:t xml:space="preserve">Adherence with certain practices such as immunizations, hand hygiene, sterilization monitoring, and proper use of PPE is </w:t>
      </w:r>
      <w:proofErr w:type="gramStart"/>
      <w:r w:rsidRPr="00B64B4E">
        <w:rPr>
          <w:rFonts w:ascii="MyriadPro" w:eastAsia="Times New Roman" w:hAnsi="MyriadPro" w:cs="Times New Roman"/>
          <w:color w:val="000000" w:themeColor="text1"/>
          <w:sz w:val="16"/>
          <w:szCs w:val="20"/>
        </w:rPr>
        <w:t>monitored</w:t>
      </w:r>
      <w:proofErr w:type="gramEnd"/>
      <w:r w:rsidRPr="00B64B4E">
        <w:rPr>
          <w:rFonts w:ascii="MyriadPro" w:eastAsia="Times New Roman" w:hAnsi="MyriadPro" w:cs="Times New Roman"/>
          <w:color w:val="000000" w:themeColor="text1"/>
          <w:sz w:val="16"/>
          <w:szCs w:val="20"/>
        </w:rPr>
        <w:t xml:space="preserve"> and feedback is provided to DHCP </w:t>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r>
      <w:r w:rsidR="009F190E">
        <w:rPr>
          <w:rFonts w:ascii="MyriadPro" w:eastAsia="Times New Roman" w:hAnsi="MyriadPro" w:cs="Times New Roman"/>
          <w:color w:val="000000" w:themeColor="text1"/>
          <w:sz w:val="16"/>
          <w:szCs w:val="20"/>
        </w:rPr>
        <w:tab/>
        <w:t xml:space="preserve">               </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 xml:space="preserve">Yes </w:t>
      </w:r>
      <w:r w:rsidR="009F190E" w:rsidRPr="00B64B4E">
        <w:rPr>
          <w:rFonts w:ascii="Segoe UI Symbol" w:eastAsia="Times New Roman" w:hAnsi="Segoe UI Symbol" w:cs="Segoe UI Symbol"/>
          <w:color w:val="000000" w:themeColor="text1"/>
          <w:sz w:val="16"/>
          <w:szCs w:val="20"/>
        </w:rPr>
        <w:t>❑</w:t>
      </w:r>
      <w:r w:rsidR="009F190E" w:rsidRPr="00B64B4E">
        <w:rPr>
          <w:rFonts w:ascii="ArialUnicodeMS" w:eastAsia="Times New Roman" w:hAnsi="ArialUnicodeMS" w:cs="Times New Roman"/>
          <w:color w:val="000000" w:themeColor="text1"/>
          <w:sz w:val="16"/>
          <w:szCs w:val="20"/>
        </w:rPr>
        <w:t xml:space="preserve"> </w:t>
      </w:r>
      <w:r w:rsidR="009F190E"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I.5 Hand Hygiene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A. </w:t>
      </w:r>
      <w:r w:rsidRPr="00B64B4E">
        <w:rPr>
          <w:rFonts w:ascii="MyriadPro" w:eastAsia="Times New Roman" w:hAnsi="MyriadPro" w:cs="Times New Roman"/>
          <w:color w:val="000000" w:themeColor="text1"/>
          <w:sz w:val="16"/>
          <w:szCs w:val="20"/>
        </w:rPr>
        <w:t>Supplies necessary for adherence to hand hygiene for routine dental procedures (e.g., soap, water,</w:t>
      </w:r>
      <w:r w:rsidRPr="00B64B4E">
        <w:rPr>
          <w:rFonts w:ascii="MyriadPro" w:eastAsia="Times New Roman" w:hAnsi="MyriadPro" w:cs="Times New Roman"/>
          <w:color w:val="000000" w:themeColor="text1"/>
          <w:sz w:val="16"/>
          <w:szCs w:val="20"/>
        </w:rPr>
        <w:br/>
        <w:t>paper towels, alcohol-based hand rub) are readily accessible to DHCP</w:t>
      </w:r>
      <w:r w:rsidR="00690EC2">
        <w:rPr>
          <w:rFonts w:ascii="MyriadPro" w:eastAsia="Times New Roman" w:hAnsi="MyriadPro" w:cs="Times New Roman"/>
          <w:color w:val="000000" w:themeColor="text1"/>
          <w:sz w:val="16"/>
          <w:szCs w:val="20"/>
        </w:rPr>
        <w:tab/>
      </w:r>
      <w:r w:rsidR="00690EC2">
        <w:rPr>
          <w:rFonts w:ascii="MyriadPro" w:eastAsia="Times New Roman" w:hAnsi="MyriadPro" w:cs="Times New Roman"/>
          <w:color w:val="000000" w:themeColor="text1"/>
          <w:sz w:val="16"/>
          <w:szCs w:val="20"/>
        </w:rPr>
        <w:tab/>
      </w:r>
      <w:r w:rsidR="00690EC2">
        <w:rPr>
          <w:rFonts w:ascii="MyriadPro" w:eastAsia="Times New Roman" w:hAnsi="MyriadPro" w:cs="Times New Roman"/>
          <w:color w:val="000000" w:themeColor="text1"/>
          <w:sz w:val="16"/>
          <w:szCs w:val="20"/>
        </w:rPr>
        <w:tab/>
      </w:r>
      <w:r w:rsidR="00690EC2">
        <w:rPr>
          <w:rFonts w:ascii="MyriadPro" w:eastAsia="Times New Roman" w:hAnsi="MyriadPro" w:cs="Times New Roman"/>
          <w:color w:val="000000" w:themeColor="text1"/>
          <w:sz w:val="16"/>
          <w:szCs w:val="20"/>
        </w:rPr>
        <w:tab/>
      </w:r>
      <w:r w:rsidR="00690EC2">
        <w:rPr>
          <w:rFonts w:ascii="MyriadPro" w:eastAsia="Times New Roman" w:hAnsi="MyriadPro" w:cs="Times New Roman"/>
          <w:color w:val="000000" w:themeColor="text1"/>
          <w:sz w:val="16"/>
          <w:szCs w:val="20"/>
        </w:rPr>
        <w:tab/>
      </w:r>
      <w:r w:rsidR="00690EC2">
        <w:rPr>
          <w:rFonts w:ascii="MyriadPro" w:eastAsia="Times New Roman" w:hAnsi="MyriadPro" w:cs="Times New Roman"/>
          <w:color w:val="000000" w:themeColor="text1"/>
          <w:sz w:val="16"/>
          <w:szCs w:val="20"/>
        </w:rPr>
        <w:tab/>
        <w:t xml:space="preserve">              </w:t>
      </w:r>
      <w:r w:rsidRPr="00B64B4E">
        <w:rPr>
          <w:rFonts w:ascii="MyriadPro" w:eastAsia="Times New Roman" w:hAnsi="MyriadPro" w:cs="Times New Roman"/>
          <w:color w:val="000000" w:themeColor="text1"/>
          <w:sz w:val="16"/>
          <w:szCs w:val="20"/>
        </w:rPr>
        <w:t xml:space="preserve"> </w:t>
      </w:r>
      <w:r w:rsidR="00690EC2" w:rsidRPr="00B64B4E">
        <w:rPr>
          <w:rFonts w:ascii="Segoe UI Symbol" w:eastAsia="Times New Roman" w:hAnsi="Segoe UI Symbol" w:cs="Segoe UI Symbol"/>
          <w:color w:val="000000" w:themeColor="text1"/>
          <w:sz w:val="16"/>
          <w:szCs w:val="20"/>
        </w:rPr>
        <w:t>❑</w:t>
      </w:r>
      <w:r w:rsidR="00690EC2" w:rsidRPr="00B64B4E">
        <w:rPr>
          <w:rFonts w:ascii="ArialUnicodeMS" w:eastAsia="Times New Roman" w:hAnsi="ArialUnicodeMS" w:cs="Times New Roman"/>
          <w:color w:val="000000" w:themeColor="text1"/>
          <w:sz w:val="16"/>
          <w:szCs w:val="20"/>
        </w:rPr>
        <w:t xml:space="preserve"> </w:t>
      </w:r>
      <w:r w:rsidR="00690EC2" w:rsidRPr="00B64B4E">
        <w:rPr>
          <w:rFonts w:ascii="MyriadPro" w:eastAsia="Times New Roman" w:hAnsi="MyriadPro" w:cs="Times New Roman"/>
          <w:color w:val="000000" w:themeColor="text1"/>
          <w:sz w:val="16"/>
          <w:szCs w:val="20"/>
        </w:rPr>
        <w:t xml:space="preserve">Yes </w:t>
      </w:r>
      <w:r w:rsidR="00690EC2" w:rsidRPr="00B64B4E">
        <w:rPr>
          <w:rFonts w:ascii="Segoe UI Symbol" w:eastAsia="Times New Roman" w:hAnsi="Segoe UI Symbol" w:cs="Segoe UI Symbol"/>
          <w:color w:val="000000" w:themeColor="text1"/>
          <w:sz w:val="16"/>
          <w:szCs w:val="20"/>
        </w:rPr>
        <w:t>❑</w:t>
      </w:r>
      <w:r w:rsidR="00690EC2" w:rsidRPr="00B64B4E">
        <w:rPr>
          <w:rFonts w:ascii="ArialUnicodeMS" w:eastAsia="Times New Roman" w:hAnsi="ArialUnicodeMS" w:cs="Times New Roman"/>
          <w:color w:val="000000" w:themeColor="text1"/>
          <w:sz w:val="16"/>
          <w:szCs w:val="20"/>
        </w:rPr>
        <w:t xml:space="preserve"> </w:t>
      </w:r>
      <w:r w:rsidR="00690EC2" w:rsidRPr="00B64B4E">
        <w:rPr>
          <w:rFonts w:ascii="MyriadPro" w:eastAsia="Times New Roman" w:hAnsi="MyriadPro" w:cs="Times New Roman"/>
          <w:color w:val="000000" w:themeColor="text1"/>
          <w:sz w:val="16"/>
          <w:szCs w:val="20"/>
        </w:rPr>
        <w:t>No</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a. </w:t>
      </w:r>
      <w:r w:rsidRPr="00B64B4E">
        <w:rPr>
          <w:rFonts w:ascii="MyriadPro" w:eastAsia="Times New Roman" w:hAnsi="MyriadPro" w:cs="Times New Roman"/>
          <w:color w:val="000000" w:themeColor="text1"/>
          <w:sz w:val="16"/>
          <w:szCs w:val="20"/>
        </w:rPr>
        <w:t>if surgical procedures are performed, appropriate supplies are available for surgical hand scrub technique (e.g., antimicrobial soap, alcohol- based hand scrub with persistent activity)</w:t>
      </w:r>
      <w:r w:rsidR="00690EC2">
        <w:rPr>
          <w:rFonts w:ascii="MyriadPro" w:eastAsia="Times New Roman" w:hAnsi="MyriadPro" w:cs="Times New Roman"/>
          <w:color w:val="000000" w:themeColor="text1"/>
          <w:sz w:val="16"/>
          <w:szCs w:val="20"/>
        </w:rPr>
        <w:tab/>
      </w:r>
      <w:r w:rsidR="00690EC2">
        <w:rPr>
          <w:rFonts w:ascii="MyriadPro" w:eastAsia="Times New Roman" w:hAnsi="MyriadPro" w:cs="Times New Roman"/>
          <w:color w:val="000000" w:themeColor="text1"/>
          <w:sz w:val="16"/>
          <w:szCs w:val="20"/>
        </w:rPr>
        <w:tab/>
      </w:r>
      <w:r w:rsidR="00690EC2">
        <w:rPr>
          <w:rFonts w:ascii="MyriadPro" w:eastAsia="Times New Roman" w:hAnsi="MyriadPro" w:cs="Times New Roman"/>
          <w:color w:val="000000" w:themeColor="text1"/>
          <w:sz w:val="16"/>
          <w:szCs w:val="20"/>
        </w:rPr>
        <w:tab/>
      </w:r>
      <w:r w:rsidR="00690EC2">
        <w:rPr>
          <w:rFonts w:ascii="MyriadPro" w:eastAsia="Times New Roman" w:hAnsi="MyriadPro" w:cs="Times New Roman"/>
          <w:color w:val="000000" w:themeColor="text1"/>
          <w:sz w:val="16"/>
          <w:szCs w:val="20"/>
        </w:rPr>
        <w:tab/>
      </w:r>
      <w:r w:rsidR="00690EC2">
        <w:rPr>
          <w:rFonts w:ascii="MyriadPro" w:eastAsia="Times New Roman" w:hAnsi="MyriadPro" w:cs="Times New Roman"/>
          <w:color w:val="000000" w:themeColor="text1"/>
          <w:sz w:val="16"/>
          <w:szCs w:val="20"/>
        </w:rPr>
        <w:tab/>
      </w:r>
      <w:r w:rsidR="00690EC2">
        <w:rPr>
          <w:rFonts w:ascii="MyriadPro" w:eastAsia="Times New Roman" w:hAnsi="MyriadPro" w:cs="Times New Roman"/>
          <w:color w:val="000000" w:themeColor="text1"/>
          <w:sz w:val="16"/>
          <w:szCs w:val="20"/>
        </w:rPr>
        <w:tab/>
      </w:r>
      <w:r w:rsidR="00690EC2">
        <w:rPr>
          <w:rFonts w:ascii="MyriadPro" w:eastAsia="Times New Roman" w:hAnsi="MyriadPro" w:cs="Times New Roman"/>
          <w:color w:val="000000" w:themeColor="text1"/>
          <w:sz w:val="16"/>
          <w:szCs w:val="20"/>
        </w:rPr>
        <w:tab/>
      </w:r>
      <w:r w:rsidR="00690EC2">
        <w:rPr>
          <w:rFonts w:ascii="MyriadPro" w:eastAsia="Times New Roman" w:hAnsi="MyriadPro" w:cs="Times New Roman"/>
          <w:color w:val="000000" w:themeColor="text1"/>
          <w:sz w:val="16"/>
          <w:szCs w:val="20"/>
        </w:rPr>
        <w:tab/>
      </w:r>
      <w:r w:rsidR="00690EC2">
        <w:rPr>
          <w:rFonts w:ascii="MyriadPro" w:eastAsia="Times New Roman" w:hAnsi="MyriadPro" w:cs="Times New Roman"/>
          <w:color w:val="000000" w:themeColor="text1"/>
          <w:sz w:val="16"/>
          <w:szCs w:val="20"/>
        </w:rPr>
        <w:tab/>
        <w:t xml:space="preserve">              </w:t>
      </w:r>
      <w:r w:rsidRPr="00B64B4E">
        <w:rPr>
          <w:rFonts w:ascii="MyriadPro" w:eastAsia="Times New Roman" w:hAnsi="MyriadPro" w:cs="Times New Roman"/>
          <w:color w:val="000000" w:themeColor="text1"/>
          <w:sz w:val="16"/>
          <w:szCs w:val="20"/>
        </w:rPr>
        <w:t xml:space="preserve"> </w:t>
      </w:r>
      <w:r w:rsidR="00690EC2" w:rsidRPr="00B64B4E">
        <w:rPr>
          <w:rFonts w:ascii="Segoe UI Symbol" w:eastAsia="Times New Roman" w:hAnsi="Segoe UI Symbol" w:cs="Segoe UI Symbol"/>
          <w:color w:val="000000" w:themeColor="text1"/>
          <w:sz w:val="16"/>
          <w:szCs w:val="20"/>
        </w:rPr>
        <w:t>❑</w:t>
      </w:r>
      <w:r w:rsidR="00690EC2" w:rsidRPr="00B64B4E">
        <w:rPr>
          <w:rFonts w:ascii="ArialUnicodeMS" w:eastAsia="Times New Roman" w:hAnsi="ArialUnicodeMS" w:cs="Times New Roman"/>
          <w:color w:val="000000" w:themeColor="text1"/>
          <w:sz w:val="16"/>
          <w:szCs w:val="20"/>
        </w:rPr>
        <w:t xml:space="preserve"> </w:t>
      </w:r>
      <w:r w:rsidR="00690EC2" w:rsidRPr="00B64B4E">
        <w:rPr>
          <w:rFonts w:ascii="MyriadPro" w:eastAsia="Times New Roman" w:hAnsi="MyriadPro" w:cs="Times New Roman"/>
          <w:color w:val="000000" w:themeColor="text1"/>
          <w:sz w:val="16"/>
          <w:szCs w:val="20"/>
        </w:rPr>
        <w:t xml:space="preserve">Yes </w:t>
      </w:r>
      <w:r w:rsidR="00690EC2" w:rsidRPr="00B64B4E">
        <w:rPr>
          <w:rFonts w:ascii="Segoe UI Symbol" w:eastAsia="Times New Roman" w:hAnsi="Segoe UI Symbol" w:cs="Segoe UI Symbol"/>
          <w:color w:val="000000" w:themeColor="text1"/>
          <w:sz w:val="16"/>
          <w:szCs w:val="20"/>
        </w:rPr>
        <w:t>❑</w:t>
      </w:r>
      <w:r w:rsidR="00690EC2" w:rsidRPr="00B64B4E">
        <w:rPr>
          <w:rFonts w:ascii="ArialUnicodeMS" w:eastAsia="Times New Roman" w:hAnsi="ArialUnicodeMS" w:cs="Times New Roman"/>
          <w:color w:val="000000" w:themeColor="text1"/>
          <w:sz w:val="16"/>
          <w:szCs w:val="20"/>
        </w:rPr>
        <w:t xml:space="preserve"> </w:t>
      </w:r>
      <w:r w:rsidR="00690EC2"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Note: </w:t>
      </w:r>
      <w:r w:rsidRPr="00B64B4E">
        <w:rPr>
          <w:rFonts w:ascii="MyriadPro" w:eastAsia="Times New Roman" w:hAnsi="MyriadPro" w:cs="Times New Roman"/>
          <w:i/>
          <w:iCs/>
          <w:color w:val="000000" w:themeColor="text1"/>
          <w:sz w:val="16"/>
          <w:szCs w:val="20"/>
        </w:rPr>
        <w:t xml:space="preserve">Examples of surgical procedures include biopsy, periodontal surgery, apical surgery, implant surgery, and surgical extractions of teeth. </w:t>
      </w:r>
    </w:p>
    <w:p w:rsidR="00FF5413" w:rsidRPr="00B64B4E" w:rsidRDefault="00FF5413" w:rsidP="00324CA1">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B. </w:t>
      </w:r>
      <w:r w:rsidRPr="00B64B4E">
        <w:rPr>
          <w:rFonts w:ascii="MyriadPro" w:eastAsia="Times New Roman" w:hAnsi="MyriadPro" w:cs="Times New Roman"/>
          <w:color w:val="000000" w:themeColor="text1"/>
          <w:sz w:val="16"/>
          <w:szCs w:val="20"/>
        </w:rPr>
        <w:t>DHCP are trained regarding appropriate indications for hand hygiene including handwashing, hand antisepsis, and surgical hand antisepsis</w:t>
      </w:r>
      <w:r w:rsidR="00690EC2">
        <w:rPr>
          <w:rFonts w:ascii="MyriadPro" w:eastAsia="Times New Roman" w:hAnsi="MyriadPro" w:cs="Times New Roman"/>
          <w:color w:val="000000" w:themeColor="text1"/>
          <w:sz w:val="16"/>
          <w:szCs w:val="20"/>
        </w:rPr>
        <w:t xml:space="preserve">       </w:t>
      </w:r>
      <w:r w:rsidRPr="00B64B4E">
        <w:rPr>
          <w:rFonts w:ascii="MyriadPro" w:eastAsia="Times New Roman" w:hAnsi="MyriadPro" w:cs="Times New Roman"/>
          <w:color w:val="000000" w:themeColor="text1"/>
          <w:sz w:val="16"/>
          <w:szCs w:val="20"/>
        </w:rPr>
        <w:t xml:space="preserve"> </w:t>
      </w:r>
      <w:r w:rsidR="00690EC2">
        <w:rPr>
          <w:rFonts w:ascii="MyriadPro" w:eastAsia="Times New Roman" w:hAnsi="MyriadPro" w:cs="Times New Roman"/>
          <w:color w:val="000000" w:themeColor="text1"/>
          <w:sz w:val="16"/>
          <w:szCs w:val="20"/>
        </w:rPr>
        <w:t xml:space="preserve">         </w:t>
      </w:r>
      <w:r w:rsidR="00690EC2" w:rsidRPr="00B64B4E">
        <w:rPr>
          <w:rFonts w:ascii="Segoe UI Symbol" w:eastAsia="Times New Roman" w:hAnsi="Segoe UI Symbol" w:cs="Segoe UI Symbol"/>
          <w:color w:val="000000" w:themeColor="text1"/>
          <w:sz w:val="16"/>
          <w:szCs w:val="20"/>
        </w:rPr>
        <w:t>❑</w:t>
      </w:r>
      <w:r w:rsidR="00690EC2" w:rsidRPr="00B64B4E">
        <w:rPr>
          <w:rFonts w:ascii="ArialUnicodeMS" w:eastAsia="Times New Roman" w:hAnsi="ArialUnicodeMS" w:cs="Times New Roman"/>
          <w:color w:val="000000" w:themeColor="text1"/>
          <w:sz w:val="16"/>
          <w:szCs w:val="20"/>
        </w:rPr>
        <w:t xml:space="preserve"> </w:t>
      </w:r>
      <w:r w:rsidR="00690EC2" w:rsidRPr="00B64B4E">
        <w:rPr>
          <w:rFonts w:ascii="MyriadPro" w:eastAsia="Times New Roman" w:hAnsi="MyriadPro" w:cs="Times New Roman"/>
          <w:color w:val="000000" w:themeColor="text1"/>
          <w:sz w:val="16"/>
          <w:szCs w:val="20"/>
        </w:rPr>
        <w:t xml:space="preserve">Yes </w:t>
      </w:r>
      <w:r w:rsidR="00690EC2" w:rsidRPr="00B64B4E">
        <w:rPr>
          <w:rFonts w:ascii="Segoe UI Symbol" w:eastAsia="Times New Roman" w:hAnsi="Segoe UI Symbol" w:cs="Segoe UI Symbol"/>
          <w:color w:val="000000" w:themeColor="text1"/>
          <w:sz w:val="16"/>
          <w:szCs w:val="20"/>
        </w:rPr>
        <w:t>❑</w:t>
      </w:r>
      <w:r w:rsidR="00690EC2" w:rsidRPr="00B64B4E">
        <w:rPr>
          <w:rFonts w:ascii="ArialUnicodeMS" w:eastAsia="Times New Roman" w:hAnsi="ArialUnicodeMS" w:cs="Times New Roman"/>
          <w:color w:val="000000" w:themeColor="text1"/>
          <w:sz w:val="16"/>
          <w:szCs w:val="20"/>
        </w:rPr>
        <w:t xml:space="preserve"> </w:t>
      </w:r>
      <w:r w:rsidR="00690EC2"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Note: </w:t>
      </w:r>
      <w:r w:rsidRPr="00B64B4E">
        <w:rPr>
          <w:rFonts w:ascii="MyriadPro" w:eastAsia="Times New Roman" w:hAnsi="MyriadPro" w:cs="Times New Roman"/>
          <w:i/>
          <w:iCs/>
          <w:color w:val="000000" w:themeColor="text1"/>
          <w:sz w:val="16"/>
          <w:szCs w:val="20"/>
        </w:rPr>
        <w:t xml:space="preserve">Use soap and water when hands are visibly soiled (e.g., blood, body </w:t>
      </w:r>
      <w:r w:rsidR="00690EC2">
        <w:rPr>
          <w:rFonts w:ascii="MyriadPro" w:eastAsia="Times New Roman" w:hAnsi="MyriadPro" w:cs="Times New Roman"/>
          <w:i/>
          <w:iCs/>
          <w:color w:val="000000" w:themeColor="text1"/>
          <w:sz w:val="16"/>
          <w:szCs w:val="20"/>
        </w:rPr>
        <w:t>fl</w:t>
      </w:r>
      <w:r w:rsidRPr="00B64B4E">
        <w:rPr>
          <w:rFonts w:ascii="MyriadPro" w:eastAsia="Times New Roman" w:hAnsi="MyriadPro" w:cs="Times New Roman"/>
          <w:i/>
          <w:iCs/>
          <w:color w:val="000000" w:themeColor="text1"/>
          <w:sz w:val="16"/>
          <w:szCs w:val="20"/>
        </w:rPr>
        <w:t xml:space="preserve">uids). Alcohol-based hand rub may be used in all other situations. </w:t>
      </w:r>
    </w:p>
    <w:p w:rsidR="00FF5413" w:rsidRPr="00B64B4E" w:rsidRDefault="00FF5413" w:rsidP="00FF5413">
      <w:pPr>
        <w:rPr>
          <w:rFonts w:ascii="Times New Roman" w:eastAsia="Times New Roman" w:hAnsi="Times New Roman" w:cs="Times New Roman"/>
          <w:color w:val="000000" w:themeColor="text1"/>
          <w:sz w:val="20"/>
        </w:rPr>
      </w:pPr>
    </w:p>
    <w:tbl>
      <w:tblPr>
        <w:tblW w:w="0" w:type="auto"/>
        <w:shd w:val="clear" w:color="auto" w:fill="00B5AA"/>
        <w:tblCellMar>
          <w:top w:w="15" w:type="dxa"/>
          <w:left w:w="15" w:type="dxa"/>
          <w:bottom w:w="15" w:type="dxa"/>
          <w:right w:w="15" w:type="dxa"/>
        </w:tblCellMar>
        <w:tblLook w:val="04A0" w:firstRow="1" w:lastRow="0" w:firstColumn="1" w:lastColumn="0" w:noHBand="0" w:noVBand="1"/>
      </w:tblPr>
      <w:tblGrid>
        <w:gridCol w:w="2323"/>
        <w:gridCol w:w="1112"/>
        <w:gridCol w:w="2848"/>
      </w:tblGrid>
      <w:tr w:rsidR="00FF5413" w:rsidRPr="00B64B4E" w:rsidTr="00FF5413">
        <w:tc>
          <w:tcPr>
            <w:tcW w:w="0" w:type="auto"/>
            <w:tcBorders>
              <w:top w:val="single" w:sz="12" w:space="0" w:color="FFFFFF"/>
              <w:left w:val="single" w:sz="2" w:space="0" w:color="auto"/>
              <w:bottom w:val="single" w:sz="2" w:space="0" w:color="000000"/>
              <w:right w:val="single" w:sz="2" w:space="0" w:color="000000"/>
            </w:tcBorders>
            <w:shd w:val="clear" w:color="auto" w:fill="00B5AA"/>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Elements </w:t>
            </w:r>
            <w:proofErr w:type="gramStart"/>
            <w:r w:rsidRPr="00B64B4E">
              <w:rPr>
                <w:rFonts w:ascii="MyriadPro" w:eastAsia="Times New Roman" w:hAnsi="MyriadPro" w:cs="Times New Roman"/>
                <w:b/>
                <w:bCs/>
                <w:color w:val="000000" w:themeColor="text1"/>
                <w:sz w:val="20"/>
              </w:rPr>
              <w:t>To</w:t>
            </w:r>
            <w:proofErr w:type="gramEnd"/>
            <w:r w:rsidRPr="00B64B4E">
              <w:rPr>
                <w:rFonts w:ascii="MyriadPro" w:eastAsia="Times New Roman" w:hAnsi="MyriadPro" w:cs="Times New Roman"/>
                <w:b/>
                <w:bCs/>
                <w:color w:val="000000" w:themeColor="text1"/>
                <w:sz w:val="20"/>
              </w:rPr>
              <w:t xml:space="preserve"> Be Assessed </w:t>
            </w:r>
          </w:p>
        </w:tc>
        <w:tc>
          <w:tcPr>
            <w:tcW w:w="0" w:type="auto"/>
            <w:tcBorders>
              <w:top w:val="single" w:sz="12" w:space="0" w:color="FFFFFF"/>
              <w:left w:val="single" w:sz="2" w:space="0" w:color="000000"/>
              <w:bottom w:val="single" w:sz="2" w:space="0" w:color="000000"/>
              <w:right w:val="single" w:sz="2" w:space="0" w:color="000000"/>
            </w:tcBorders>
            <w:shd w:val="clear" w:color="auto" w:fill="00B5AA"/>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Assessment </w:t>
            </w:r>
          </w:p>
        </w:tc>
        <w:tc>
          <w:tcPr>
            <w:tcW w:w="0" w:type="auto"/>
            <w:tcBorders>
              <w:top w:val="single" w:sz="12" w:space="0" w:color="FFFFFF"/>
              <w:left w:val="single" w:sz="2" w:space="0" w:color="000000"/>
              <w:bottom w:val="single" w:sz="2" w:space="0" w:color="000000"/>
              <w:right w:val="single" w:sz="2" w:space="0" w:color="auto"/>
            </w:tcBorders>
            <w:shd w:val="clear" w:color="auto" w:fill="00B5AA"/>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Notes/Areas </w:t>
            </w:r>
            <w:proofErr w:type="gramStart"/>
            <w:r w:rsidRPr="00B64B4E">
              <w:rPr>
                <w:rFonts w:ascii="MyriadPro" w:eastAsia="Times New Roman" w:hAnsi="MyriadPro" w:cs="Times New Roman"/>
                <w:b/>
                <w:bCs/>
                <w:color w:val="000000" w:themeColor="text1"/>
                <w:sz w:val="20"/>
              </w:rPr>
              <w:t>For</w:t>
            </w:r>
            <w:proofErr w:type="gramEnd"/>
            <w:r w:rsidRPr="00B64B4E">
              <w:rPr>
                <w:rFonts w:ascii="MyriadPro" w:eastAsia="Times New Roman" w:hAnsi="MyriadPro" w:cs="Times New Roman"/>
                <w:b/>
                <w:bCs/>
                <w:color w:val="000000" w:themeColor="text1"/>
                <w:sz w:val="20"/>
              </w:rPr>
              <w:t xml:space="preserve"> Improvement </w:t>
            </w:r>
          </w:p>
        </w:tc>
      </w:tr>
    </w:tbl>
    <w:p w:rsidR="00FF5413" w:rsidRPr="00B64B4E" w:rsidRDefault="00FF5413" w:rsidP="00FF5413">
      <w:pPr>
        <w:rPr>
          <w:rFonts w:ascii="Times New Roman" w:eastAsia="Times New Roman" w:hAnsi="Times New Roman" w:cs="Times New Roman"/>
          <w:color w:val="000000" w:themeColor="text1"/>
          <w:sz w:val="20"/>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I.6 Personal Protective Equipment (PPE) </w:t>
      </w:r>
    </w:p>
    <w:tbl>
      <w:tblPr>
        <w:tblW w:w="0" w:type="auto"/>
        <w:shd w:val="clear" w:color="auto" w:fill="00B5AA"/>
        <w:tblCellMar>
          <w:top w:w="15" w:type="dxa"/>
          <w:left w:w="15" w:type="dxa"/>
          <w:bottom w:w="15" w:type="dxa"/>
          <w:right w:w="15" w:type="dxa"/>
        </w:tblCellMar>
        <w:tblLook w:val="04A0" w:firstRow="1" w:lastRow="0" w:firstColumn="1" w:lastColumn="0" w:noHBand="0" w:noVBand="1"/>
      </w:tblPr>
      <w:tblGrid>
        <w:gridCol w:w="2323"/>
        <w:gridCol w:w="1112"/>
        <w:gridCol w:w="2848"/>
      </w:tblGrid>
      <w:tr w:rsidR="00FF5413" w:rsidRPr="00B64B4E" w:rsidTr="00FF5413">
        <w:tc>
          <w:tcPr>
            <w:tcW w:w="0" w:type="auto"/>
            <w:tcBorders>
              <w:top w:val="single" w:sz="12" w:space="0" w:color="FFFFFF"/>
              <w:left w:val="single" w:sz="2" w:space="0" w:color="auto"/>
              <w:bottom w:val="single" w:sz="2" w:space="0" w:color="000000"/>
              <w:right w:val="single" w:sz="2" w:space="0" w:color="000000"/>
            </w:tcBorders>
            <w:shd w:val="clear" w:color="auto" w:fill="00B5AA"/>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Elements </w:t>
            </w:r>
            <w:proofErr w:type="gramStart"/>
            <w:r w:rsidRPr="00B64B4E">
              <w:rPr>
                <w:rFonts w:ascii="MyriadPro" w:eastAsia="Times New Roman" w:hAnsi="MyriadPro" w:cs="Times New Roman"/>
                <w:b/>
                <w:bCs/>
                <w:color w:val="000000" w:themeColor="text1"/>
                <w:sz w:val="20"/>
              </w:rPr>
              <w:t>To</w:t>
            </w:r>
            <w:proofErr w:type="gramEnd"/>
            <w:r w:rsidRPr="00B64B4E">
              <w:rPr>
                <w:rFonts w:ascii="MyriadPro" w:eastAsia="Times New Roman" w:hAnsi="MyriadPro" w:cs="Times New Roman"/>
                <w:b/>
                <w:bCs/>
                <w:color w:val="000000" w:themeColor="text1"/>
                <w:sz w:val="20"/>
              </w:rPr>
              <w:t xml:space="preserve"> Be Assessed </w:t>
            </w:r>
          </w:p>
        </w:tc>
        <w:tc>
          <w:tcPr>
            <w:tcW w:w="0" w:type="auto"/>
            <w:tcBorders>
              <w:top w:val="single" w:sz="12" w:space="0" w:color="FFFFFF"/>
              <w:left w:val="single" w:sz="2" w:space="0" w:color="000000"/>
              <w:bottom w:val="single" w:sz="2" w:space="0" w:color="000000"/>
              <w:right w:val="single" w:sz="2" w:space="0" w:color="000000"/>
            </w:tcBorders>
            <w:shd w:val="clear" w:color="auto" w:fill="00B5AA"/>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Assessment </w:t>
            </w:r>
          </w:p>
        </w:tc>
        <w:tc>
          <w:tcPr>
            <w:tcW w:w="0" w:type="auto"/>
            <w:tcBorders>
              <w:top w:val="single" w:sz="12" w:space="0" w:color="FFFFFF"/>
              <w:left w:val="single" w:sz="2" w:space="0" w:color="000000"/>
              <w:bottom w:val="single" w:sz="2" w:space="0" w:color="000000"/>
              <w:right w:val="single" w:sz="2" w:space="0" w:color="auto"/>
            </w:tcBorders>
            <w:shd w:val="clear" w:color="auto" w:fill="00B5AA"/>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Notes/Areas </w:t>
            </w:r>
            <w:proofErr w:type="gramStart"/>
            <w:r w:rsidRPr="00B64B4E">
              <w:rPr>
                <w:rFonts w:ascii="MyriadPro" w:eastAsia="Times New Roman" w:hAnsi="MyriadPro" w:cs="Times New Roman"/>
                <w:b/>
                <w:bCs/>
                <w:color w:val="000000" w:themeColor="text1"/>
                <w:sz w:val="20"/>
              </w:rPr>
              <w:t>For</w:t>
            </w:r>
            <w:proofErr w:type="gramEnd"/>
            <w:r w:rsidRPr="00B64B4E">
              <w:rPr>
                <w:rFonts w:ascii="MyriadPro" w:eastAsia="Times New Roman" w:hAnsi="MyriadPro" w:cs="Times New Roman"/>
                <w:b/>
                <w:bCs/>
                <w:color w:val="000000" w:themeColor="text1"/>
                <w:sz w:val="20"/>
              </w:rPr>
              <w:t xml:space="preserve"> Improvement </w:t>
            </w:r>
          </w:p>
        </w:tc>
      </w:tr>
    </w:tbl>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A. </w:t>
      </w:r>
      <w:r w:rsidR="00690EC2">
        <w:rPr>
          <w:rFonts w:ascii="MyriadPro" w:eastAsia="Times New Roman" w:hAnsi="MyriadPro" w:cs="Times New Roman"/>
          <w:color w:val="000000" w:themeColor="text1"/>
          <w:sz w:val="16"/>
          <w:szCs w:val="20"/>
        </w:rPr>
        <w:t>Suffi</w:t>
      </w:r>
      <w:r w:rsidRPr="00B64B4E">
        <w:rPr>
          <w:rFonts w:ascii="MyriadPro" w:eastAsia="Times New Roman" w:hAnsi="MyriadPro" w:cs="Times New Roman"/>
          <w:color w:val="000000" w:themeColor="text1"/>
          <w:sz w:val="16"/>
          <w:szCs w:val="20"/>
        </w:rPr>
        <w:t>cient and appropriate PPE is available</w:t>
      </w:r>
      <w:r w:rsidRPr="00B64B4E">
        <w:rPr>
          <w:rFonts w:ascii="MyriadPro" w:eastAsia="Times New Roman" w:hAnsi="MyriadPro" w:cs="Times New Roman"/>
          <w:color w:val="000000" w:themeColor="text1"/>
          <w:sz w:val="16"/>
          <w:szCs w:val="20"/>
        </w:rPr>
        <w:br/>
        <w:t xml:space="preserve">(e.g., examination gloves, surgical face masks, protective clothing, protective eyewear/face shields, utility gloves, sterile surgeon’s gloves for surgical procedures) and readily accessible to DHCP </w:t>
      </w:r>
      <w:r w:rsidR="00690EC2">
        <w:rPr>
          <w:rFonts w:ascii="MyriadPro" w:eastAsia="Times New Roman" w:hAnsi="MyriadPro" w:cs="Times New Roman"/>
          <w:color w:val="000000" w:themeColor="text1"/>
          <w:sz w:val="16"/>
          <w:szCs w:val="20"/>
        </w:rPr>
        <w:tab/>
      </w:r>
      <w:r w:rsidR="00690EC2">
        <w:rPr>
          <w:rFonts w:ascii="MyriadPro" w:eastAsia="Times New Roman" w:hAnsi="MyriadPro" w:cs="Times New Roman"/>
          <w:color w:val="000000" w:themeColor="text1"/>
          <w:sz w:val="16"/>
          <w:szCs w:val="20"/>
        </w:rPr>
        <w:tab/>
      </w:r>
      <w:r w:rsidR="00690EC2">
        <w:rPr>
          <w:rFonts w:ascii="MyriadPro" w:eastAsia="Times New Roman" w:hAnsi="MyriadPro" w:cs="Times New Roman"/>
          <w:color w:val="000000" w:themeColor="text1"/>
          <w:sz w:val="16"/>
          <w:szCs w:val="20"/>
        </w:rPr>
        <w:tab/>
      </w:r>
      <w:r w:rsidR="00690EC2">
        <w:rPr>
          <w:rFonts w:ascii="MyriadPro" w:eastAsia="Times New Roman" w:hAnsi="MyriadPro" w:cs="Times New Roman"/>
          <w:color w:val="000000" w:themeColor="text1"/>
          <w:sz w:val="16"/>
          <w:szCs w:val="20"/>
        </w:rPr>
        <w:tab/>
      </w:r>
      <w:r w:rsidR="00690EC2">
        <w:rPr>
          <w:rFonts w:ascii="MyriadPro" w:eastAsia="Times New Roman" w:hAnsi="MyriadPro" w:cs="Times New Roman"/>
          <w:color w:val="000000" w:themeColor="text1"/>
          <w:sz w:val="16"/>
          <w:szCs w:val="20"/>
        </w:rPr>
        <w:tab/>
      </w:r>
      <w:r w:rsidR="00690EC2">
        <w:rPr>
          <w:rFonts w:ascii="MyriadPro" w:eastAsia="Times New Roman" w:hAnsi="MyriadPro" w:cs="Times New Roman"/>
          <w:color w:val="000000" w:themeColor="text1"/>
          <w:sz w:val="16"/>
          <w:szCs w:val="20"/>
        </w:rPr>
        <w:tab/>
      </w:r>
      <w:r w:rsidR="00690EC2">
        <w:rPr>
          <w:rFonts w:ascii="MyriadPro" w:eastAsia="Times New Roman" w:hAnsi="MyriadPro" w:cs="Times New Roman"/>
          <w:color w:val="000000" w:themeColor="text1"/>
          <w:sz w:val="16"/>
          <w:szCs w:val="20"/>
        </w:rPr>
        <w:tab/>
      </w:r>
      <w:r w:rsidR="00690EC2">
        <w:rPr>
          <w:rFonts w:ascii="MyriadPro" w:eastAsia="Times New Roman" w:hAnsi="MyriadPro" w:cs="Times New Roman"/>
          <w:color w:val="000000" w:themeColor="text1"/>
          <w:sz w:val="16"/>
          <w:szCs w:val="20"/>
        </w:rPr>
        <w:tab/>
        <w:t xml:space="preserve">               </w:t>
      </w:r>
      <w:r w:rsidR="00690EC2" w:rsidRPr="00B64B4E">
        <w:rPr>
          <w:rFonts w:ascii="Segoe UI Symbol" w:eastAsia="Times New Roman" w:hAnsi="Segoe UI Symbol" w:cs="Segoe UI Symbol"/>
          <w:color w:val="000000" w:themeColor="text1"/>
          <w:sz w:val="16"/>
          <w:szCs w:val="20"/>
        </w:rPr>
        <w:t>❑</w:t>
      </w:r>
      <w:r w:rsidR="00690EC2" w:rsidRPr="00B64B4E">
        <w:rPr>
          <w:rFonts w:ascii="ArialUnicodeMS" w:eastAsia="Times New Roman" w:hAnsi="ArialUnicodeMS" w:cs="Times New Roman"/>
          <w:color w:val="000000" w:themeColor="text1"/>
          <w:sz w:val="16"/>
          <w:szCs w:val="20"/>
        </w:rPr>
        <w:t xml:space="preserve"> </w:t>
      </w:r>
      <w:r w:rsidR="00690EC2" w:rsidRPr="00B64B4E">
        <w:rPr>
          <w:rFonts w:ascii="MyriadPro" w:eastAsia="Times New Roman" w:hAnsi="MyriadPro" w:cs="Times New Roman"/>
          <w:color w:val="000000" w:themeColor="text1"/>
          <w:sz w:val="16"/>
          <w:szCs w:val="20"/>
        </w:rPr>
        <w:t xml:space="preserve">Yes </w:t>
      </w:r>
      <w:r w:rsidR="00690EC2" w:rsidRPr="00B64B4E">
        <w:rPr>
          <w:rFonts w:ascii="Segoe UI Symbol" w:eastAsia="Times New Roman" w:hAnsi="Segoe UI Symbol" w:cs="Segoe UI Symbol"/>
          <w:color w:val="000000" w:themeColor="text1"/>
          <w:sz w:val="16"/>
          <w:szCs w:val="20"/>
        </w:rPr>
        <w:t>❑</w:t>
      </w:r>
      <w:r w:rsidR="00690EC2" w:rsidRPr="00B64B4E">
        <w:rPr>
          <w:rFonts w:ascii="ArialUnicodeMS" w:eastAsia="Times New Roman" w:hAnsi="ArialUnicodeMS" w:cs="Times New Roman"/>
          <w:color w:val="000000" w:themeColor="text1"/>
          <w:sz w:val="16"/>
          <w:szCs w:val="20"/>
        </w:rPr>
        <w:t xml:space="preserve"> </w:t>
      </w:r>
      <w:r w:rsidR="00690EC2" w:rsidRPr="00B64B4E">
        <w:rPr>
          <w:rFonts w:ascii="MyriadPro" w:eastAsia="Times New Roman" w:hAnsi="MyriadPro" w:cs="Times New Roman"/>
          <w:color w:val="000000" w:themeColor="text1"/>
          <w:sz w:val="16"/>
          <w:szCs w:val="20"/>
        </w:rPr>
        <w:t xml:space="preserve">No </w:t>
      </w:r>
    </w:p>
    <w:p w:rsidR="00690EC2" w:rsidRPr="00B64B4E" w:rsidRDefault="00FF5413" w:rsidP="00690EC2">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B. </w:t>
      </w:r>
      <w:r w:rsidRPr="00B64B4E">
        <w:rPr>
          <w:rFonts w:ascii="MyriadPro" w:eastAsia="Times New Roman" w:hAnsi="MyriadPro" w:cs="Times New Roman"/>
          <w:color w:val="000000" w:themeColor="text1"/>
          <w:sz w:val="16"/>
          <w:szCs w:val="20"/>
        </w:rPr>
        <w:t xml:space="preserve">DHCP receive training on proper selection and use of PPE </w:t>
      </w:r>
      <w:r w:rsidR="00690EC2">
        <w:rPr>
          <w:rFonts w:ascii="MyriadPro" w:eastAsia="Times New Roman" w:hAnsi="MyriadPro" w:cs="Times New Roman"/>
          <w:color w:val="000000" w:themeColor="text1"/>
          <w:sz w:val="16"/>
          <w:szCs w:val="20"/>
        </w:rPr>
        <w:tab/>
      </w:r>
      <w:r w:rsidR="00690EC2">
        <w:rPr>
          <w:rFonts w:ascii="MyriadPro" w:eastAsia="Times New Roman" w:hAnsi="MyriadPro" w:cs="Times New Roman"/>
          <w:color w:val="000000" w:themeColor="text1"/>
          <w:sz w:val="16"/>
          <w:szCs w:val="20"/>
        </w:rPr>
        <w:tab/>
      </w:r>
      <w:r w:rsidR="00690EC2">
        <w:rPr>
          <w:rFonts w:ascii="MyriadPro" w:eastAsia="Times New Roman" w:hAnsi="MyriadPro" w:cs="Times New Roman"/>
          <w:color w:val="000000" w:themeColor="text1"/>
          <w:sz w:val="16"/>
          <w:szCs w:val="20"/>
        </w:rPr>
        <w:tab/>
      </w:r>
      <w:r w:rsidR="00690EC2">
        <w:rPr>
          <w:rFonts w:ascii="MyriadPro" w:eastAsia="Times New Roman" w:hAnsi="MyriadPro" w:cs="Times New Roman"/>
          <w:color w:val="000000" w:themeColor="text1"/>
          <w:sz w:val="16"/>
          <w:szCs w:val="20"/>
        </w:rPr>
        <w:tab/>
      </w:r>
      <w:r w:rsidR="00690EC2">
        <w:rPr>
          <w:rFonts w:ascii="MyriadPro" w:eastAsia="Times New Roman" w:hAnsi="MyriadPro" w:cs="Times New Roman"/>
          <w:color w:val="000000" w:themeColor="text1"/>
          <w:sz w:val="16"/>
          <w:szCs w:val="20"/>
        </w:rPr>
        <w:tab/>
      </w:r>
      <w:r w:rsidR="00690EC2">
        <w:rPr>
          <w:rFonts w:ascii="MyriadPro" w:eastAsia="Times New Roman" w:hAnsi="MyriadPro" w:cs="Times New Roman"/>
          <w:color w:val="000000" w:themeColor="text1"/>
          <w:sz w:val="16"/>
          <w:szCs w:val="20"/>
        </w:rPr>
        <w:tab/>
      </w:r>
      <w:r w:rsidR="00690EC2">
        <w:rPr>
          <w:rFonts w:ascii="MyriadPro" w:eastAsia="Times New Roman" w:hAnsi="MyriadPro" w:cs="Times New Roman"/>
          <w:color w:val="000000" w:themeColor="text1"/>
          <w:sz w:val="16"/>
          <w:szCs w:val="20"/>
        </w:rPr>
        <w:tab/>
        <w:t xml:space="preserve">               </w:t>
      </w:r>
      <w:r w:rsidR="00690EC2" w:rsidRPr="00B64B4E">
        <w:rPr>
          <w:rFonts w:ascii="Segoe UI Symbol" w:eastAsia="Times New Roman" w:hAnsi="Segoe UI Symbol" w:cs="Segoe UI Symbol"/>
          <w:color w:val="000000" w:themeColor="text1"/>
          <w:sz w:val="16"/>
          <w:szCs w:val="20"/>
        </w:rPr>
        <w:t>❑</w:t>
      </w:r>
      <w:r w:rsidR="00690EC2" w:rsidRPr="00B64B4E">
        <w:rPr>
          <w:rFonts w:ascii="ArialUnicodeMS" w:eastAsia="Times New Roman" w:hAnsi="ArialUnicodeMS" w:cs="Times New Roman"/>
          <w:color w:val="000000" w:themeColor="text1"/>
          <w:sz w:val="16"/>
          <w:szCs w:val="20"/>
        </w:rPr>
        <w:t xml:space="preserve"> </w:t>
      </w:r>
      <w:r w:rsidR="00690EC2" w:rsidRPr="00B64B4E">
        <w:rPr>
          <w:rFonts w:ascii="MyriadPro" w:eastAsia="Times New Roman" w:hAnsi="MyriadPro" w:cs="Times New Roman"/>
          <w:color w:val="000000" w:themeColor="text1"/>
          <w:sz w:val="16"/>
          <w:szCs w:val="20"/>
        </w:rPr>
        <w:t xml:space="preserve">Yes </w:t>
      </w:r>
      <w:r w:rsidR="00690EC2" w:rsidRPr="00B64B4E">
        <w:rPr>
          <w:rFonts w:ascii="Segoe UI Symbol" w:eastAsia="Times New Roman" w:hAnsi="Segoe UI Symbol" w:cs="Segoe UI Symbol"/>
          <w:color w:val="000000" w:themeColor="text1"/>
          <w:sz w:val="16"/>
          <w:szCs w:val="20"/>
        </w:rPr>
        <w:t>❑</w:t>
      </w:r>
      <w:r w:rsidR="00690EC2" w:rsidRPr="00B64B4E">
        <w:rPr>
          <w:rFonts w:ascii="ArialUnicodeMS" w:eastAsia="Times New Roman" w:hAnsi="ArialUnicodeMS" w:cs="Times New Roman"/>
          <w:color w:val="000000" w:themeColor="text1"/>
          <w:sz w:val="16"/>
          <w:szCs w:val="20"/>
        </w:rPr>
        <w:t xml:space="preserve"> </w:t>
      </w:r>
      <w:r w:rsidR="00690EC2"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p>
    <w:p w:rsidR="00FF5413" w:rsidRPr="00B64B4E" w:rsidRDefault="00FF5413" w:rsidP="00FF5413">
      <w:pPr>
        <w:rPr>
          <w:rFonts w:ascii="Times New Roman" w:eastAsia="Times New Roman" w:hAnsi="Times New Roman" w:cs="Times New Roman"/>
          <w:color w:val="000000" w:themeColor="text1"/>
          <w:sz w:val="20"/>
        </w:rPr>
      </w:pPr>
    </w:p>
    <w:p w:rsidR="00FF5413" w:rsidRPr="00B64B4E" w:rsidRDefault="00FF5413" w:rsidP="00FF5413">
      <w:pPr>
        <w:rPr>
          <w:rFonts w:ascii="Times New Roman" w:eastAsia="Times New Roman" w:hAnsi="Times New Roman" w:cs="Times New Roman"/>
          <w:color w:val="000000" w:themeColor="text1"/>
          <w:sz w:val="20"/>
        </w:rPr>
      </w:pPr>
    </w:p>
    <w:p w:rsidR="00FF5413" w:rsidRPr="00B64B4E" w:rsidRDefault="00FF5413" w:rsidP="00FF5413">
      <w:pPr>
        <w:rPr>
          <w:rFonts w:ascii="Times New Roman" w:eastAsia="Times New Roman" w:hAnsi="Times New Roman" w:cs="Times New Roman"/>
          <w:color w:val="000000" w:themeColor="text1"/>
          <w:sz w:val="20"/>
        </w:rPr>
      </w:pPr>
    </w:p>
    <w:p w:rsidR="00FF5413" w:rsidRPr="00B64B4E" w:rsidRDefault="00FF5413" w:rsidP="00FF5413">
      <w:pPr>
        <w:rPr>
          <w:rFonts w:ascii="Times New Roman" w:eastAsia="Times New Roman" w:hAnsi="Times New Roman" w:cs="Times New Roman"/>
          <w:color w:val="000000" w:themeColor="text1"/>
          <w:sz w:val="20"/>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p>
    <w:p w:rsidR="00690EC2" w:rsidRDefault="00690EC2" w:rsidP="00FF5413">
      <w:pPr>
        <w:spacing w:before="100" w:beforeAutospacing="1" w:after="100" w:afterAutospacing="1"/>
        <w:rPr>
          <w:rFonts w:ascii="MyriadPro" w:eastAsia="Times New Roman" w:hAnsi="MyriadPro" w:cs="Times New Roman"/>
          <w:b/>
          <w:bCs/>
          <w:color w:val="000000" w:themeColor="text1"/>
          <w:sz w:val="28"/>
          <w:szCs w:val="36"/>
        </w:rPr>
      </w:pPr>
    </w:p>
    <w:p w:rsidR="00690EC2" w:rsidRDefault="00690EC2" w:rsidP="00FF5413">
      <w:pPr>
        <w:spacing w:before="100" w:beforeAutospacing="1" w:after="100" w:afterAutospacing="1"/>
        <w:rPr>
          <w:rFonts w:ascii="MyriadPro" w:eastAsia="Times New Roman" w:hAnsi="MyriadPro" w:cs="Times New Roman"/>
          <w:b/>
          <w:bCs/>
          <w:color w:val="000000" w:themeColor="text1"/>
          <w:sz w:val="28"/>
          <w:szCs w:val="36"/>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lastRenderedPageBreak/>
        <w:t xml:space="preserve">I.7 Respiratory Hygiene/Cough Etiquette </w:t>
      </w:r>
    </w:p>
    <w:tbl>
      <w:tblPr>
        <w:tblW w:w="0" w:type="auto"/>
        <w:shd w:val="clear" w:color="auto" w:fill="00B5AA"/>
        <w:tblCellMar>
          <w:top w:w="15" w:type="dxa"/>
          <w:left w:w="15" w:type="dxa"/>
          <w:bottom w:w="15" w:type="dxa"/>
          <w:right w:w="15" w:type="dxa"/>
        </w:tblCellMar>
        <w:tblLook w:val="04A0" w:firstRow="1" w:lastRow="0" w:firstColumn="1" w:lastColumn="0" w:noHBand="0" w:noVBand="1"/>
      </w:tblPr>
      <w:tblGrid>
        <w:gridCol w:w="2323"/>
        <w:gridCol w:w="1112"/>
        <w:gridCol w:w="2848"/>
      </w:tblGrid>
      <w:tr w:rsidR="00FF5413" w:rsidRPr="00B64B4E" w:rsidTr="00FF5413">
        <w:tc>
          <w:tcPr>
            <w:tcW w:w="0" w:type="auto"/>
            <w:tcBorders>
              <w:top w:val="single" w:sz="12" w:space="0" w:color="FFFFFF"/>
              <w:left w:val="single" w:sz="2" w:space="0" w:color="auto"/>
              <w:bottom w:val="single" w:sz="2" w:space="0" w:color="000000"/>
              <w:right w:val="single" w:sz="2" w:space="0" w:color="000000"/>
            </w:tcBorders>
            <w:shd w:val="clear" w:color="auto" w:fill="00B5AA"/>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Elements </w:t>
            </w:r>
            <w:proofErr w:type="gramStart"/>
            <w:r w:rsidRPr="00B64B4E">
              <w:rPr>
                <w:rFonts w:ascii="MyriadPro" w:eastAsia="Times New Roman" w:hAnsi="MyriadPro" w:cs="Times New Roman"/>
                <w:b/>
                <w:bCs/>
                <w:color w:val="000000" w:themeColor="text1"/>
                <w:sz w:val="20"/>
              </w:rPr>
              <w:t>To</w:t>
            </w:r>
            <w:proofErr w:type="gramEnd"/>
            <w:r w:rsidRPr="00B64B4E">
              <w:rPr>
                <w:rFonts w:ascii="MyriadPro" w:eastAsia="Times New Roman" w:hAnsi="MyriadPro" w:cs="Times New Roman"/>
                <w:b/>
                <w:bCs/>
                <w:color w:val="000000" w:themeColor="text1"/>
                <w:sz w:val="20"/>
              </w:rPr>
              <w:t xml:space="preserve"> Be Assessed </w:t>
            </w:r>
          </w:p>
        </w:tc>
        <w:tc>
          <w:tcPr>
            <w:tcW w:w="0" w:type="auto"/>
            <w:tcBorders>
              <w:top w:val="single" w:sz="12" w:space="0" w:color="FFFFFF"/>
              <w:left w:val="single" w:sz="2" w:space="0" w:color="000000"/>
              <w:bottom w:val="single" w:sz="2" w:space="0" w:color="000000"/>
              <w:right w:val="single" w:sz="2" w:space="0" w:color="000000"/>
            </w:tcBorders>
            <w:shd w:val="clear" w:color="auto" w:fill="00B5AA"/>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Assessment </w:t>
            </w:r>
          </w:p>
        </w:tc>
        <w:tc>
          <w:tcPr>
            <w:tcW w:w="0" w:type="auto"/>
            <w:tcBorders>
              <w:top w:val="single" w:sz="12" w:space="0" w:color="FFFFFF"/>
              <w:left w:val="single" w:sz="2" w:space="0" w:color="000000"/>
              <w:bottom w:val="single" w:sz="2" w:space="0" w:color="000000"/>
              <w:right w:val="single" w:sz="2" w:space="0" w:color="auto"/>
            </w:tcBorders>
            <w:shd w:val="clear" w:color="auto" w:fill="00B5AA"/>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Notes/Areas </w:t>
            </w:r>
            <w:proofErr w:type="gramStart"/>
            <w:r w:rsidRPr="00B64B4E">
              <w:rPr>
                <w:rFonts w:ascii="MyriadPro" w:eastAsia="Times New Roman" w:hAnsi="MyriadPro" w:cs="Times New Roman"/>
                <w:b/>
                <w:bCs/>
                <w:color w:val="000000" w:themeColor="text1"/>
                <w:sz w:val="20"/>
              </w:rPr>
              <w:t>For</w:t>
            </w:r>
            <w:proofErr w:type="gramEnd"/>
            <w:r w:rsidRPr="00B64B4E">
              <w:rPr>
                <w:rFonts w:ascii="MyriadPro" w:eastAsia="Times New Roman" w:hAnsi="MyriadPro" w:cs="Times New Roman"/>
                <w:b/>
                <w:bCs/>
                <w:color w:val="000000" w:themeColor="text1"/>
                <w:sz w:val="20"/>
              </w:rPr>
              <w:t xml:space="preserve"> Improvement </w:t>
            </w:r>
          </w:p>
        </w:tc>
      </w:tr>
    </w:tbl>
    <w:p w:rsidR="00690EC2" w:rsidRPr="00B64B4E" w:rsidRDefault="00FF5413" w:rsidP="00690EC2">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A. </w:t>
      </w:r>
      <w:r w:rsidRPr="00B64B4E">
        <w:rPr>
          <w:rFonts w:ascii="MyriadPro" w:eastAsia="Times New Roman" w:hAnsi="MyriadPro" w:cs="Times New Roman"/>
          <w:color w:val="000000" w:themeColor="text1"/>
          <w:sz w:val="16"/>
          <w:szCs w:val="20"/>
        </w:rPr>
        <w:t xml:space="preserve">Policies and procedures to contain respiratory secretions in people who have signs and symptoms of a respiratory infection, beginning at point of entry to the dental setting have been implemented. Measures include—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a. </w:t>
      </w:r>
      <w:r w:rsidRPr="00B64B4E">
        <w:rPr>
          <w:rFonts w:ascii="MyriadPro" w:eastAsia="Times New Roman" w:hAnsi="MyriadPro" w:cs="Times New Roman"/>
          <w:color w:val="000000" w:themeColor="text1"/>
          <w:sz w:val="16"/>
          <w:szCs w:val="20"/>
        </w:rPr>
        <w:t xml:space="preserve">posting signs at entrances (with instructions to patients with symptoms of respiratory infection to cover their mouths/noses when coughing or sneezing, use and dispose of tissues, and perform hand hygiene after hands have been in contact with respiratory </w:t>
      </w:r>
      <w:proofErr w:type="gramStart"/>
      <w:r w:rsidRPr="00B64B4E">
        <w:rPr>
          <w:rFonts w:ascii="MyriadPro" w:eastAsia="Times New Roman" w:hAnsi="MyriadPro" w:cs="Times New Roman"/>
          <w:color w:val="000000" w:themeColor="text1"/>
          <w:sz w:val="16"/>
          <w:szCs w:val="20"/>
        </w:rPr>
        <w:t xml:space="preserve">secretions) </w:t>
      </w:r>
      <w:r w:rsidR="00324CA1">
        <w:rPr>
          <w:rFonts w:ascii="MyriadPro" w:eastAsia="Times New Roman" w:hAnsi="MyriadPro" w:cs="Times New Roman"/>
          <w:color w:val="000000" w:themeColor="text1"/>
          <w:sz w:val="16"/>
          <w:szCs w:val="20"/>
        </w:rPr>
        <w:t xml:space="preserve">  </w:t>
      </w:r>
      <w:proofErr w:type="gramEnd"/>
      <w:r w:rsidR="00324CA1">
        <w:rPr>
          <w:rFonts w:ascii="MyriadPro" w:eastAsia="Times New Roman" w:hAnsi="MyriadPro" w:cs="Times New Roman"/>
          <w:color w:val="000000" w:themeColor="text1"/>
          <w:sz w:val="16"/>
          <w:szCs w:val="20"/>
        </w:rPr>
        <w:t xml:space="preserve">                 </w:t>
      </w:r>
      <w:r w:rsidR="00690EC2" w:rsidRPr="00B64B4E">
        <w:rPr>
          <w:rFonts w:ascii="Segoe UI Symbol" w:eastAsia="Times New Roman" w:hAnsi="Segoe UI Symbol" w:cs="Segoe UI Symbol"/>
          <w:color w:val="000000" w:themeColor="text1"/>
          <w:sz w:val="16"/>
          <w:szCs w:val="20"/>
        </w:rPr>
        <w:t>❑</w:t>
      </w:r>
      <w:r w:rsidR="00690EC2" w:rsidRPr="00B64B4E">
        <w:rPr>
          <w:rFonts w:ascii="ArialUnicodeMS" w:eastAsia="Times New Roman" w:hAnsi="ArialUnicodeMS" w:cs="Times New Roman"/>
          <w:color w:val="000000" w:themeColor="text1"/>
          <w:sz w:val="16"/>
          <w:szCs w:val="20"/>
        </w:rPr>
        <w:t xml:space="preserve"> </w:t>
      </w:r>
      <w:r w:rsidR="00690EC2" w:rsidRPr="00B64B4E">
        <w:rPr>
          <w:rFonts w:ascii="MyriadPro" w:eastAsia="Times New Roman" w:hAnsi="MyriadPro" w:cs="Times New Roman"/>
          <w:color w:val="000000" w:themeColor="text1"/>
          <w:sz w:val="16"/>
          <w:szCs w:val="20"/>
        </w:rPr>
        <w:t>Yes</w:t>
      </w:r>
      <w:r w:rsidR="00690EC2" w:rsidRPr="00B64B4E">
        <w:rPr>
          <w:rFonts w:ascii="Segoe UI Symbol" w:eastAsia="Times New Roman" w:hAnsi="Segoe UI Symbol" w:cs="Segoe UI Symbol"/>
          <w:color w:val="000000" w:themeColor="text1"/>
          <w:sz w:val="16"/>
          <w:szCs w:val="20"/>
        </w:rPr>
        <w:t>❑</w:t>
      </w:r>
      <w:r w:rsidR="00690EC2" w:rsidRPr="00B64B4E">
        <w:rPr>
          <w:rFonts w:ascii="ArialUnicodeMS" w:eastAsia="Times New Roman" w:hAnsi="ArialUnicodeMS" w:cs="Times New Roman"/>
          <w:color w:val="000000" w:themeColor="text1"/>
          <w:sz w:val="16"/>
          <w:szCs w:val="20"/>
        </w:rPr>
        <w:t xml:space="preserve"> </w:t>
      </w:r>
      <w:r w:rsidR="00690EC2" w:rsidRPr="00B64B4E">
        <w:rPr>
          <w:rFonts w:ascii="MyriadPro" w:eastAsia="Times New Roman" w:hAnsi="MyriadPro" w:cs="Times New Roman"/>
          <w:color w:val="000000" w:themeColor="text1"/>
          <w:sz w:val="16"/>
          <w:szCs w:val="20"/>
        </w:rPr>
        <w:t>No</w:t>
      </w:r>
    </w:p>
    <w:p w:rsidR="00690EC2" w:rsidRPr="00B64B4E" w:rsidRDefault="00FF5413" w:rsidP="00690EC2">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b. </w:t>
      </w:r>
      <w:r w:rsidRPr="00B64B4E">
        <w:rPr>
          <w:rFonts w:ascii="MyriadPro" w:eastAsia="Times New Roman" w:hAnsi="MyriadPro" w:cs="Times New Roman"/>
          <w:color w:val="000000" w:themeColor="text1"/>
          <w:sz w:val="16"/>
          <w:szCs w:val="20"/>
        </w:rPr>
        <w:t xml:space="preserve">providing tissues and no-touch receptacles for disposal of tissues </w:t>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t xml:space="preserve">                </w:t>
      </w:r>
      <w:r w:rsidR="00690EC2" w:rsidRPr="00B64B4E">
        <w:rPr>
          <w:rFonts w:ascii="Segoe UI Symbol" w:eastAsia="Times New Roman" w:hAnsi="Segoe UI Symbol" w:cs="Segoe UI Symbol"/>
          <w:color w:val="000000" w:themeColor="text1"/>
          <w:sz w:val="16"/>
          <w:szCs w:val="20"/>
        </w:rPr>
        <w:t>❑</w:t>
      </w:r>
      <w:r w:rsidR="00690EC2" w:rsidRPr="00B64B4E">
        <w:rPr>
          <w:rFonts w:ascii="ArialUnicodeMS" w:eastAsia="Times New Roman" w:hAnsi="ArialUnicodeMS" w:cs="Times New Roman"/>
          <w:color w:val="000000" w:themeColor="text1"/>
          <w:sz w:val="16"/>
          <w:szCs w:val="20"/>
        </w:rPr>
        <w:t xml:space="preserve"> </w:t>
      </w:r>
      <w:r w:rsidR="00690EC2" w:rsidRPr="00B64B4E">
        <w:rPr>
          <w:rFonts w:ascii="MyriadPro" w:eastAsia="Times New Roman" w:hAnsi="MyriadPro" w:cs="Times New Roman"/>
          <w:color w:val="000000" w:themeColor="text1"/>
          <w:sz w:val="16"/>
          <w:szCs w:val="20"/>
        </w:rPr>
        <w:t>Yes</w:t>
      </w:r>
      <w:r w:rsidR="00690EC2" w:rsidRPr="00B64B4E">
        <w:rPr>
          <w:rFonts w:ascii="Segoe UI Symbol" w:eastAsia="Times New Roman" w:hAnsi="Segoe UI Symbol" w:cs="Segoe UI Symbol"/>
          <w:color w:val="000000" w:themeColor="text1"/>
          <w:sz w:val="16"/>
          <w:szCs w:val="20"/>
        </w:rPr>
        <w:t>❑</w:t>
      </w:r>
      <w:r w:rsidR="00690EC2" w:rsidRPr="00B64B4E">
        <w:rPr>
          <w:rFonts w:ascii="ArialUnicodeMS" w:eastAsia="Times New Roman" w:hAnsi="ArialUnicodeMS" w:cs="Times New Roman"/>
          <w:color w:val="000000" w:themeColor="text1"/>
          <w:sz w:val="16"/>
          <w:szCs w:val="20"/>
        </w:rPr>
        <w:t xml:space="preserve"> </w:t>
      </w:r>
      <w:r w:rsidR="00690EC2"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c. </w:t>
      </w:r>
      <w:r w:rsidRPr="00B64B4E">
        <w:rPr>
          <w:rFonts w:ascii="MyriadPro" w:eastAsia="Times New Roman" w:hAnsi="MyriadPro" w:cs="Times New Roman"/>
          <w:color w:val="000000" w:themeColor="text1"/>
          <w:sz w:val="16"/>
          <w:szCs w:val="20"/>
        </w:rPr>
        <w:t xml:space="preserve">providing resources for patients to perform hand hygiene in or near waiting areas </w:t>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t xml:space="preserve">                </w:t>
      </w:r>
      <w:r w:rsidR="00690EC2" w:rsidRPr="00B64B4E">
        <w:rPr>
          <w:rFonts w:ascii="Segoe UI Symbol" w:eastAsia="Times New Roman" w:hAnsi="Segoe UI Symbol" w:cs="Segoe UI Symbol"/>
          <w:color w:val="000000" w:themeColor="text1"/>
          <w:sz w:val="16"/>
          <w:szCs w:val="20"/>
        </w:rPr>
        <w:t>❑</w:t>
      </w:r>
      <w:r w:rsidR="00690EC2" w:rsidRPr="00B64B4E">
        <w:rPr>
          <w:rFonts w:ascii="ArialUnicodeMS" w:eastAsia="Times New Roman" w:hAnsi="ArialUnicodeMS" w:cs="Times New Roman"/>
          <w:color w:val="000000" w:themeColor="text1"/>
          <w:sz w:val="16"/>
          <w:szCs w:val="20"/>
        </w:rPr>
        <w:t xml:space="preserve"> </w:t>
      </w:r>
      <w:r w:rsidR="00690EC2" w:rsidRPr="00B64B4E">
        <w:rPr>
          <w:rFonts w:ascii="MyriadPro" w:eastAsia="Times New Roman" w:hAnsi="MyriadPro" w:cs="Times New Roman"/>
          <w:color w:val="000000" w:themeColor="text1"/>
          <w:sz w:val="16"/>
          <w:szCs w:val="20"/>
        </w:rPr>
        <w:t>Yes</w:t>
      </w:r>
      <w:r w:rsidR="00690EC2" w:rsidRPr="00B64B4E">
        <w:rPr>
          <w:rFonts w:ascii="Segoe UI Symbol" w:eastAsia="Times New Roman" w:hAnsi="Segoe UI Symbol" w:cs="Segoe UI Symbol"/>
          <w:color w:val="000000" w:themeColor="text1"/>
          <w:sz w:val="16"/>
          <w:szCs w:val="20"/>
        </w:rPr>
        <w:t>❑</w:t>
      </w:r>
      <w:r w:rsidR="00690EC2" w:rsidRPr="00B64B4E">
        <w:rPr>
          <w:rFonts w:ascii="ArialUnicodeMS" w:eastAsia="Times New Roman" w:hAnsi="ArialUnicodeMS" w:cs="Times New Roman"/>
          <w:color w:val="000000" w:themeColor="text1"/>
          <w:sz w:val="16"/>
          <w:szCs w:val="20"/>
        </w:rPr>
        <w:t xml:space="preserve"> </w:t>
      </w:r>
      <w:r w:rsidR="00690EC2" w:rsidRPr="00B64B4E">
        <w:rPr>
          <w:rFonts w:ascii="MyriadPro" w:eastAsia="Times New Roman" w:hAnsi="MyriadPro" w:cs="Times New Roman"/>
          <w:color w:val="000000" w:themeColor="text1"/>
          <w:sz w:val="16"/>
          <w:szCs w:val="20"/>
        </w:rPr>
        <w:t>No</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d. </w:t>
      </w:r>
      <w:r w:rsidR="00324CA1">
        <w:rPr>
          <w:rFonts w:ascii="MyriadPro" w:eastAsia="Times New Roman" w:hAnsi="MyriadPro" w:cs="Times New Roman"/>
          <w:color w:val="000000" w:themeColor="text1"/>
          <w:sz w:val="16"/>
          <w:szCs w:val="20"/>
        </w:rPr>
        <w:t>Off</w:t>
      </w:r>
      <w:r w:rsidRPr="00B64B4E">
        <w:rPr>
          <w:rFonts w:ascii="MyriadPro" w:eastAsia="Times New Roman" w:hAnsi="MyriadPro" w:cs="Times New Roman"/>
          <w:color w:val="000000" w:themeColor="text1"/>
          <w:sz w:val="16"/>
          <w:szCs w:val="20"/>
        </w:rPr>
        <w:t xml:space="preserve">ering face masks to coughing patients and other symptomatic persons when they enter the setting </w:t>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t xml:space="preserve">                </w:t>
      </w:r>
      <w:r w:rsidR="00690EC2" w:rsidRPr="00B64B4E">
        <w:rPr>
          <w:rFonts w:ascii="Segoe UI Symbol" w:eastAsia="Times New Roman" w:hAnsi="Segoe UI Symbol" w:cs="Segoe UI Symbol"/>
          <w:color w:val="000000" w:themeColor="text1"/>
          <w:sz w:val="16"/>
          <w:szCs w:val="20"/>
        </w:rPr>
        <w:t>❑</w:t>
      </w:r>
      <w:r w:rsidR="00690EC2" w:rsidRPr="00B64B4E">
        <w:rPr>
          <w:rFonts w:ascii="ArialUnicodeMS" w:eastAsia="Times New Roman" w:hAnsi="ArialUnicodeMS" w:cs="Times New Roman"/>
          <w:color w:val="000000" w:themeColor="text1"/>
          <w:sz w:val="16"/>
          <w:szCs w:val="20"/>
        </w:rPr>
        <w:t xml:space="preserve"> </w:t>
      </w:r>
      <w:r w:rsidR="00690EC2" w:rsidRPr="00B64B4E">
        <w:rPr>
          <w:rFonts w:ascii="MyriadPro" w:eastAsia="Times New Roman" w:hAnsi="MyriadPro" w:cs="Times New Roman"/>
          <w:color w:val="000000" w:themeColor="text1"/>
          <w:sz w:val="16"/>
          <w:szCs w:val="20"/>
        </w:rPr>
        <w:t>Yes</w:t>
      </w:r>
      <w:r w:rsidR="00690EC2" w:rsidRPr="00B64B4E">
        <w:rPr>
          <w:rFonts w:ascii="Segoe UI Symbol" w:eastAsia="Times New Roman" w:hAnsi="Segoe UI Symbol" w:cs="Segoe UI Symbol"/>
          <w:color w:val="000000" w:themeColor="text1"/>
          <w:sz w:val="16"/>
          <w:szCs w:val="20"/>
        </w:rPr>
        <w:t>❑</w:t>
      </w:r>
      <w:r w:rsidR="00690EC2" w:rsidRPr="00B64B4E">
        <w:rPr>
          <w:rFonts w:ascii="ArialUnicodeMS" w:eastAsia="Times New Roman" w:hAnsi="ArialUnicodeMS" w:cs="Times New Roman"/>
          <w:color w:val="000000" w:themeColor="text1"/>
          <w:sz w:val="16"/>
          <w:szCs w:val="20"/>
        </w:rPr>
        <w:t xml:space="preserve"> </w:t>
      </w:r>
      <w:r w:rsidR="00690EC2"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e. </w:t>
      </w:r>
      <w:r w:rsidRPr="00B64B4E">
        <w:rPr>
          <w:rFonts w:ascii="MyriadPro" w:eastAsia="Times New Roman" w:hAnsi="MyriadPro" w:cs="Times New Roman"/>
          <w:color w:val="000000" w:themeColor="text1"/>
          <w:sz w:val="16"/>
          <w:szCs w:val="20"/>
        </w:rPr>
        <w:t>providing space and encouraging persons</w:t>
      </w:r>
      <w:r w:rsidR="00690EC2" w:rsidRPr="00B64B4E">
        <w:rPr>
          <w:rFonts w:ascii="MyriadPro" w:eastAsia="Times New Roman" w:hAnsi="MyriadPro" w:cs="Times New Roman"/>
          <w:color w:val="000000" w:themeColor="text1"/>
          <w:sz w:val="16"/>
          <w:szCs w:val="20"/>
        </w:rPr>
        <w:t xml:space="preserve"> </w:t>
      </w:r>
      <w:r w:rsidRPr="00B64B4E">
        <w:rPr>
          <w:rFonts w:ascii="MyriadPro" w:eastAsia="Times New Roman" w:hAnsi="MyriadPro" w:cs="Times New Roman"/>
          <w:color w:val="000000" w:themeColor="text1"/>
          <w:sz w:val="16"/>
          <w:szCs w:val="20"/>
        </w:rPr>
        <w:t xml:space="preserve">with respiratory symptoms to sit as far away from others as possible—if possible, a separate waiting area is ideal </w:t>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t xml:space="preserve">                </w:t>
      </w:r>
      <w:r w:rsidR="00690EC2" w:rsidRPr="00B64B4E">
        <w:rPr>
          <w:rFonts w:ascii="Segoe UI Symbol" w:eastAsia="Times New Roman" w:hAnsi="Segoe UI Symbol" w:cs="Segoe UI Symbol"/>
          <w:color w:val="000000" w:themeColor="text1"/>
          <w:sz w:val="16"/>
          <w:szCs w:val="20"/>
        </w:rPr>
        <w:t>❑</w:t>
      </w:r>
      <w:r w:rsidR="00690EC2" w:rsidRPr="00B64B4E">
        <w:rPr>
          <w:rFonts w:ascii="ArialUnicodeMS" w:eastAsia="Times New Roman" w:hAnsi="ArialUnicodeMS" w:cs="Times New Roman"/>
          <w:color w:val="000000" w:themeColor="text1"/>
          <w:sz w:val="16"/>
          <w:szCs w:val="20"/>
        </w:rPr>
        <w:t xml:space="preserve"> </w:t>
      </w:r>
      <w:r w:rsidR="00690EC2" w:rsidRPr="00B64B4E">
        <w:rPr>
          <w:rFonts w:ascii="MyriadPro" w:eastAsia="Times New Roman" w:hAnsi="MyriadPro" w:cs="Times New Roman"/>
          <w:color w:val="000000" w:themeColor="text1"/>
          <w:sz w:val="16"/>
          <w:szCs w:val="20"/>
        </w:rPr>
        <w:t>Yes</w:t>
      </w:r>
      <w:r w:rsidR="00690EC2" w:rsidRPr="00B64B4E">
        <w:rPr>
          <w:rFonts w:ascii="Segoe UI Symbol" w:eastAsia="Times New Roman" w:hAnsi="Segoe UI Symbol" w:cs="Segoe UI Symbol"/>
          <w:color w:val="000000" w:themeColor="text1"/>
          <w:sz w:val="16"/>
          <w:szCs w:val="20"/>
        </w:rPr>
        <w:t>❑</w:t>
      </w:r>
      <w:r w:rsidR="00690EC2" w:rsidRPr="00B64B4E">
        <w:rPr>
          <w:rFonts w:ascii="ArialUnicodeMS" w:eastAsia="Times New Roman" w:hAnsi="ArialUnicodeMS" w:cs="Times New Roman"/>
          <w:color w:val="000000" w:themeColor="text1"/>
          <w:sz w:val="16"/>
          <w:szCs w:val="20"/>
        </w:rPr>
        <w:t xml:space="preserve"> </w:t>
      </w:r>
      <w:r w:rsidR="00690EC2" w:rsidRPr="00B64B4E">
        <w:rPr>
          <w:rFonts w:ascii="MyriadPro" w:eastAsia="Times New Roman" w:hAnsi="MyriadPro" w:cs="Times New Roman"/>
          <w:color w:val="000000" w:themeColor="text1"/>
          <w:sz w:val="16"/>
          <w:szCs w:val="20"/>
        </w:rPr>
        <w:t>No</w:t>
      </w:r>
    </w:p>
    <w:p w:rsidR="00690EC2" w:rsidRPr="00B64B4E" w:rsidRDefault="00FF5413" w:rsidP="00690EC2">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B. </w:t>
      </w:r>
      <w:r w:rsidRPr="00B64B4E">
        <w:rPr>
          <w:rFonts w:ascii="MyriadPro" w:eastAsia="Times New Roman" w:hAnsi="MyriadPro" w:cs="Times New Roman"/>
          <w:color w:val="000000" w:themeColor="text1"/>
          <w:sz w:val="16"/>
          <w:szCs w:val="20"/>
        </w:rPr>
        <w:t xml:space="preserve">DHCP receive training on the importance of containing respiratory secretions in people who have signs and symptoms of a respiratory infection </w:t>
      </w:r>
      <w:r w:rsidR="00690EC2" w:rsidRPr="00B64B4E">
        <w:rPr>
          <w:rFonts w:ascii="Segoe UI Symbol" w:eastAsia="Times New Roman" w:hAnsi="Segoe UI Symbol" w:cs="Segoe UI Symbol"/>
          <w:color w:val="000000" w:themeColor="text1"/>
          <w:sz w:val="16"/>
          <w:szCs w:val="20"/>
        </w:rPr>
        <w:t>❑</w:t>
      </w:r>
      <w:r w:rsidR="00690EC2" w:rsidRPr="00B64B4E">
        <w:rPr>
          <w:rFonts w:ascii="ArialUnicodeMS" w:eastAsia="Times New Roman" w:hAnsi="ArialUnicodeMS" w:cs="Times New Roman"/>
          <w:color w:val="000000" w:themeColor="text1"/>
          <w:sz w:val="16"/>
          <w:szCs w:val="20"/>
        </w:rPr>
        <w:t xml:space="preserve"> </w:t>
      </w:r>
      <w:r w:rsidR="00690EC2" w:rsidRPr="00B64B4E">
        <w:rPr>
          <w:rFonts w:ascii="MyriadPro" w:eastAsia="Times New Roman" w:hAnsi="MyriadPro" w:cs="Times New Roman"/>
          <w:color w:val="000000" w:themeColor="text1"/>
          <w:sz w:val="16"/>
          <w:szCs w:val="20"/>
        </w:rPr>
        <w:t>Yes</w:t>
      </w:r>
      <w:r w:rsidR="00690EC2" w:rsidRPr="00B64B4E">
        <w:rPr>
          <w:rFonts w:ascii="Segoe UI Symbol" w:eastAsia="Times New Roman" w:hAnsi="Segoe UI Symbol" w:cs="Segoe UI Symbol"/>
          <w:color w:val="000000" w:themeColor="text1"/>
          <w:sz w:val="16"/>
          <w:szCs w:val="20"/>
        </w:rPr>
        <w:t>❑</w:t>
      </w:r>
      <w:r w:rsidR="00690EC2" w:rsidRPr="00B64B4E">
        <w:rPr>
          <w:rFonts w:ascii="ArialUnicodeMS" w:eastAsia="Times New Roman" w:hAnsi="ArialUnicodeMS" w:cs="Times New Roman"/>
          <w:color w:val="000000" w:themeColor="text1"/>
          <w:sz w:val="16"/>
          <w:szCs w:val="20"/>
        </w:rPr>
        <w:t xml:space="preserve"> </w:t>
      </w:r>
      <w:r w:rsidR="00690EC2"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I.8 Sharps Safety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A. </w:t>
      </w:r>
      <w:r w:rsidRPr="00B64B4E">
        <w:rPr>
          <w:rFonts w:ascii="MyriadPro" w:eastAsia="Times New Roman" w:hAnsi="MyriadPro" w:cs="Times New Roman"/>
          <w:color w:val="000000" w:themeColor="text1"/>
          <w:sz w:val="16"/>
          <w:szCs w:val="20"/>
        </w:rPr>
        <w:t>Written policies, procedures, and guidelines for exposure prevention and post</w:t>
      </w:r>
      <w:r w:rsidR="00324CA1">
        <w:rPr>
          <w:rFonts w:ascii="MyriadPro" w:eastAsia="Times New Roman" w:hAnsi="MyriadPro" w:cs="Times New Roman"/>
          <w:color w:val="000000" w:themeColor="text1"/>
          <w:sz w:val="16"/>
          <w:szCs w:val="20"/>
        </w:rPr>
        <w:t>-</w:t>
      </w:r>
      <w:r w:rsidRPr="00B64B4E">
        <w:rPr>
          <w:rFonts w:ascii="MyriadPro" w:eastAsia="Times New Roman" w:hAnsi="MyriadPro" w:cs="Times New Roman"/>
          <w:color w:val="000000" w:themeColor="text1"/>
          <w:sz w:val="16"/>
          <w:szCs w:val="20"/>
        </w:rPr>
        <w:t>exposure management are available</w:t>
      </w:r>
      <w:r w:rsidR="00324CA1">
        <w:rPr>
          <w:rFonts w:ascii="MyriadPro" w:eastAsia="Times New Roman" w:hAnsi="MyriadPro" w:cs="Times New Roman"/>
          <w:color w:val="000000" w:themeColor="text1"/>
          <w:sz w:val="16"/>
          <w:szCs w:val="20"/>
        </w:rPr>
        <w:tab/>
        <w:t xml:space="preserve">              </w:t>
      </w:r>
      <w:r w:rsidRPr="00B64B4E">
        <w:rPr>
          <w:rFonts w:ascii="MyriadPro" w:eastAsia="Times New Roman" w:hAnsi="MyriadPro" w:cs="Times New Roman"/>
          <w:color w:val="000000" w:themeColor="text1"/>
          <w:sz w:val="16"/>
          <w:szCs w:val="20"/>
        </w:rPr>
        <w:t xml:space="preserve"> </w:t>
      </w:r>
      <w:r w:rsidR="00690EC2" w:rsidRPr="00B64B4E">
        <w:rPr>
          <w:rFonts w:ascii="Segoe UI Symbol" w:eastAsia="Times New Roman" w:hAnsi="Segoe UI Symbol" w:cs="Segoe UI Symbol"/>
          <w:color w:val="000000" w:themeColor="text1"/>
          <w:sz w:val="16"/>
          <w:szCs w:val="20"/>
        </w:rPr>
        <w:t>❑</w:t>
      </w:r>
      <w:r w:rsidR="00690EC2" w:rsidRPr="00B64B4E">
        <w:rPr>
          <w:rFonts w:ascii="ArialUnicodeMS" w:eastAsia="Times New Roman" w:hAnsi="ArialUnicodeMS" w:cs="Times New Roman"/>
          <w:color w:val="000000" w:themeColor="text1"/>
          <w:sz w:val="16"/>
          <w:szCs w:val="20"/>
        </w:rPr>
        <w:t xml:space="preserve"> </w:t>
      </w:r>
      <w:r w:rsidR="00690EC2" w:rsidRPr="00B64B4E">
        <w:rPr>
          <w:rFonts w:ascii="MyriadPro" w:eastAsia="Times New Roman" w:hAnsi="MyriadPro" w:cs="Times New Roman"/>
          <w:color w:val="000000" w:themeColor="text1"/>
          <w:sz w:val="16"/>
          <w:szCs w:val="20"/>
        </w:rPr>
        <w:t xml:space="preserve">Yes </w:t>
      </w:r>
      <w:r w:rsidR="00690EC2" w:rsidRPr="00B64B4E">
        <w:rPr>
          <w:rFonts w:ascii="Segoe UI Symbol" w:eastAsia="Times New Roman" w:hAnsi="Segoe UI Symbol" w:cs="Segoe UI Symbol"/>
          <w:color w:val="000000" w:themeColor="text1"/>
          <w:sz w:val="16"/>
          <w:szCs w:val="20"/>
        </w:rPr>
        <w:t>❑</w:t>
      </w:r>
      <w:r w:rsidR="00690EC2" w:rsidRPr="00B64B4E">
        <w:rPr>
          <w:rFonts w:ascii="ArialUnicodeMS" w:eastAsia="Times New Roman" w:hAnsi="ArialUnicodeMS" w:cs="Times New Roman"/>
          <w:color w:val="000000" w:themeColor="text1"/>
          <w:sz w:val="16"/>
          <w:szCs w:val="20"/>
        </w:rPr>
        <w:t xml:space="preserve"> </w:t>
      </w:r>
      <w:r w:rsidR="00690EC2" w:rsidRPr="00B64B4E">
        <w:rPr>
          <w:rFonts w:ascii="MyriadPro" w:eastAsia="Times New Roman" w:hAnsi="MyriadPro" w:cs="Times New Roman"/>
          <w:color w:val="000000" w:themeColor="text1"/>
          <w:sz w:val="16"/>
          <w:szCs w:val="20"/>
        </w:rPr>
        <w:t>No</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B. </w:t>
      </w:r>
      <w:r w:rsidRPr="00B64B4E">
        <w:rPr>
          <w:rFonts w:ascii="MyriadPro" w:eastAsia="Times New Roman" w:hAnsi="MyriadPro" w:cs="Times New Roman"/>
          <w:color w:val="000000" w:themeColor="text1"/>
          <w:sz w:val="16"/>
          <w:szCs w:val="20"/>
        </w:rPr>
        <w:t xml:space="preserve">DHCP identify, evaluate, and select devices with engineered safety features (e.g., safer anesthetic syringes, blunt suture needle, safety scalpels, or needleless IV systems)—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a. </w:t>
      </w:r>
      <w:r w:rsidRPr="00B64B4E">
        <w:rPr>
          <w:rFonts w:ascii="MyriadPro" w:eastAsia="Times New Roman" w:hAnsi="MyriadPro" w:cs="Times New Roman"/>
          <w:color w:val="000000" w:themeColor="text1"/>
          <w:sz w:val="16"/>
          <w:szCs w:val="20"/>
        </w:rPr>
        <w:t xml:space="preserve">at least annually </w:t>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t xml:space="preserve">               </w:t>
      </w:r>
      <w:r w:rsidR="00690EC2" w:rsidRPr="00B64B4E">
        <w:rPr>
          <w:rFonts w:ascii="Segoe UI Symbol" w:eastAsia="Times New Roman" w:hAnsi="Segoe UI Symbol" w:cs="Segoe UI Symbol"/>
          <w:color w:val="000000" w:themeColor="text1"/>
          <w:sz w:val="16"/>
          <w:szCs w:val="20"/>
        </w:rPr>
        <w:t>❑</w:t>
      </w:r>
      <w:r w:rsidR="00690EC2" w:rsidRPr="00B64B4E">
        <w:rPr>
          <w:rFonts w:ascii="ArialUnicodeMS" w:eastAsia="Times New Roman" w:hAnsi="ArialUnicodeMS" w:cs="Times New Roman"/>
          <w:color w:val="000000" w:themeColor="text1"/>
          <w:sz w:val="16"/>
          <w:szCs w:val="20"/>
        </w:rPr>
        <w:t xml:space="preserve"> </w:t>
      </w:r>
      <w:r w:rsidR="00690EC2" w:rsidRPr="00B64B4E">
        <w:rPr>
          <w:rFonts w:ascii="MyriadPro" w:eastAsia="Times New Roman" w:hAnsi="MyriadPro" w:cs="Times New Roman"/>
          <w:color w:val="000000" w:themeColor="text1"/>
          <w:sz w:val="16"/>
          <w:szCs w:val="20"/>
        </w:rPr>
        <w:t xml:space="preserve">Yes </w:t>
      </w:r>
      <w:r w:rsidR="00690EC2" w:rsidRPr="00B64B4E">
        <w:rPr>
          <w:rFonts w:ascii="Segoe UI Symbol" w:eastAsia="Times New Roman" w:hAnsi="Segoe UI Symbol" w:cs="Segoe UI Symbol"/>
          <w:color w:val="000000" w:themeColor="text1"/>
          <w:sz w:val="16"/>
          <w:szCs w:val="20"/>
        </w:rPr>
        <w:t>❑</w:t>
      </w:r>
      <w:r w:rsidR="00690EC2" w:rsidRPr="00B64B4E">
        <w:rPr>
          <w:rFonts w:ascii="ArialUnicodeMS" w:eastAsia="Times New Roman" w:hAnsi="ArialUnicodeMS" w:cs="Times New Roman"/>
          <w:color w:val="000000" w:themeColor="text1"/>
          <w:sz w:val="16"/>
          <w:szCs w:val="20"/>
        </w:rPr>
        <w:t xml:space="preserve"> </w:t>
      </w:r>
      <w:r w:rsidR="00690EC2"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b. </w:t>
      </w:r>
      <w:r w:rsidRPr="00B64B4E">
        <w:rPr>
          <w:rFonts w:ascii="MyriadPro" w:eastAsia="Times New Roman" w:hAnsi="MyriadPro" w:cs="Times New Roman"/>
          <w:color w:val="000000" w:themeColor="text1"/>
          <w:sz w:val="16"/>
          <w:szCs w:val="20"/>
        </w:rPr>
        <w:t xml:space="preserve">as they become available in the market </w:t>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t xml:space="preserve">                </w:t>
      </w:r>
      <w:r w:rsidR="00690EC2" w:rsidRPr="00B64B4E">
        <w:rPr>
          <w:rFonts w:ascii="Segoe UI Symbol" w:eastAsia="Times New Roman" w:hAnsi="Segoe UI Symbol" w:cs="Segoe UI Symbol"/>
          <w:color w:val="000000" w:themeColor="text1"/>
          <w:sz w:val="16"/>
          <w:szCs w:val="20"/>
        </w:rPr>
        <w:t>❑</w:t>
      </w:r>
      <w:r w:rsidR="00690EC2" w:rsidRPr="00B64B4E">
        <w:rPr>
          <w:rFonts w:ascii="ArialUnicodeMS" w:eastAsia="Times New Roman" w:hAnsi="ArialUnicodeMS" w:cs="Times New Roman"/>
          <w:color w:val="000000" w:themeColor="text1"/>
          <w:sz w:val="16"/>
          <w:szCs w:val="20"/>
        </w:rPr>
        <w:t xml:space="preserve"> </w:t>
      </w:r>
      <w:r w:rsidR="00690EC2" w:rsidRPr="00B64B4E">
        <w:rPr>
          <w:rFonts w:ascii="MyriadPro" w:eastAsia="Times New Roman" w:hAnsi="MyriadPro" w:cs="Times New Roman"/>
          <w:color w:val="000000" w:themeColor="text1"/>
          <w:sz w:val="16"/>
          <w:szCs w:val="20"/>
        </w:rPr>
        <w:t>Yes</w:t>
      </w:r>
      <w:r w:rsidR="00690EC2" w:rsidRPr="00B64B4E">
        <w:rPr>
          <w:rFonts w:ascii="Segoe UI Symbol" w:eastAsia="Times New Roman" w:hAnsi="Segoe UI Symbol" w:cs="Segoe UI Symbol"/>
          <w:color w:val="000000" w:themeColor="text1"/>
          <w:sz w:val="16"/>
          <w:szCs w:val="20"/>
        </w:rPr>
        <w:t>❑</w:t>
      </w:r>
      <w:r w:rsidR="00690EC2" w:rsidRPr="00B64B4E">
        <w:rPr>
          <w:rFonts w:ascii="ArialUnicodeMS" w:eastAsia="Times New Roman" w:hAnsi="ArialUnicodeMS" w:cs="Times New Roman"/>
          <w:color w:val="000000" w:themeColor="text1"/>
          <w:sz w:val="16"/>
          <w:szCs w:val="20"/>
        </w:rPr>
        <w:t xml:space="preserve"> </w:t>
      </w:r>
      <w:r w:rsidR="00690EC2" w:rsidRPr="00B64B4E">
        <w:rPr>
          <w:rFonts w:ascii="MyriadPro" w:eastAsia="Times New Roman" w:hAnsi="MyriadPro" w:cs="Times New Roman"/>
          <w:color w:val="000000" w:themeColor="text1"/>
          <w:sz w:val="16"/>
          <w:szCs w:val="20"/>
        </w:rPr>
        <w:t>No</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Note: </w:t>
      </w:r>
      <w:r w:rsidRPr="00B64B4E">
        <w:rPr>
          <w:rFonts w:ascii="MyriadPro" w:eastAsia="Times New Roman" w:hAnsi="MyriadPro" w:cs="Times New Roman"/>
          <w:i/>
          <w:iCs/>
          <w:color w:val="000000" w:themeColor="text1"/>
          <w:sz w:val="16"/>
          <w:szCs w:val="20"/>
        </w:rPr>
        <w:t>If sta</w:t>
      </w:r>
      <w:r w:rsidR="00324CA1">
        <w:rPr>
          <w:rFonts w:ascii="MyriadPro" w:eastAsia="Times New Roman" w:hAnsi="MyriadPro" w:cs="Times New Roman"/>
          <w:i/>
          <w:iCs/>
          <w:color w:val="000000" w:themeColor="text1"/>
          <w:sz w:val="16"/>
          <w:szCs w:val="20"/>
        </w:rPr>
        <w:t>te</w:t>
      </w:r>
      <w:r w:rsidRPr="00B64B4E">
        <w:rPr>
          <w:rFonts w:ascii="MyriadPro" w:eastAsia="Times New Roman" w:hAnsi="MyriadPro" w:cs="Times New Roman"/>
          <w:i/>
          <w:iCs/>
          <w:color w:val="000000" w:themeColor="text1"/>
          <w:sz w:val="16"/>
          <w:szCs w:val="20"/>
        </w:rPr>
        <w:t xml:space="preserve"> inquire about the availability of new safety devices or safer options and nd none are available, DHCP can document these </w:t>
      </w:r>
      <w:r w:rsidR="00324CA1">
        <w:rPr>
          <w:rFonts w:ascii="MyriadPro" w:eastAsia="Times New Roman" w:hAnsi="MyriadPro" w:cs="Times New Roman"/>
          <w:i/>
          <w:iCs/>
          <w:color w:val="000000" w:themeColor="text1"/>
          <w:sz w:val="16"/>
          <w:szCs w:val="20"/>
        </w:rPr>
        <w:t>endings in their offi</w:t>
      </w:r>
      <w:r w:rsidRPr="00B64B4E">
        <w:rPr>
          <w:rFonts w:ascii="MyriadPro" w:eastAsia="Times New Roman" w:hAnsi="MyriadPro" w:cs="Times New Roman"/>
          <w:i/>
          <w:iCs/>
          <w:color w:val="000000" w:themeColor="text1"/>
          <w:sz w:val="16"/>
          <w:szCs w:val="20"/>
        </w:rPr>
        <w:t xml:space="preserve">ce exposure control plan. </w:t>
      </w:r>
    </w:p>
    <w:p w:rsidR="00FF5413" w:rsidRPr="00B64B4E" w:rsidRDefault="00FF5413" w:rsidP="00FF5413">
      <w:pPr>
        <w:rPr>
          <w:rFonts w:ascii="Times New Roman" w:eastAsia="Times New Roman" w:hAnsi="Times New Roman" w:cs="Times New Roman"/>
          <w:color w:val="000000" w:themeColor="text1"/>
          <w:sz w:val="20"/>
        </w:rPr>
      </w:pPr>
    </w:p>
    <w:tbl>
      <w:tblPr>
        <w:tblW w:w="0" w:type="auto"/>
        <w:shd w:val="clear" w:color="auto" w:fill="00B5AA"/>
        <w:tblCellMar>
          <w:top w:w="15" w:type="dxa"/>
          <w:left w:w="15" w:type="dxa"/>
          <w:bottom w:w="15" w:type="dxa"/>
          <w:right w:w="15" w:type="dxa"/>
        </w:tblCellMar>
        <w:tblLook w:val="04A0" w:firstRow="1" w:lastRow="0" w:firstColumn="1" w:lastColumn="0" w:noHBand="0" w:noVBand="1"/>
      </w:tblPr>
      <w:tblGrid>
        <w:gridCol w:w="2323"/>
        <w:gridCol w:w="1112"/>
        <w:gridCol w:w="2848"/>
      </w:tblGrid>
      <w:tr w:rsidR="00FF5413" w:rsidRPr="00B64B4E" w:rsidTr="00FF5413">
        <w:tc>
          <w:tcPr>
            <w:tcW w:w="0" w:type="auto"/>
            <w:tcBorders>
              <w:top w:val="single" w:sz="12" w:space="0" w:color="FFFFFF"/>
              <w:left w:val="single" w:sz="2" w:space="0" w:color="auto"/>
              <w:bottom w:val="single" w:sz="2" w:space="0" w:color="000000"/>
              <w:right w:val="single" w:sz="2" w:space="0" w:color="000000"/>
            </w:tcBorders>
            <w:shd w:val="clear" w:color="auto" w:fill="00B5AA"/>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Elements </w:t>
            </w:r>
            <w:proofErr w:type="gramStart"/>
            <w:r w:rsidRPr="00B64B4E">
              <w:rPr>
                <w:rFonts w:ascii="MyriadPro" w:eastAsia="Times New Roman" w:hAnsi="MyriadPro" w:cs="Times New Roman"/>
                <w:b/>
                <w:bCs/>
                <w:color w:val="000000" w:themeColor="text1"/>
                <w:sz w:val="20"/>
              </w:rPr>
              <w:t>To</w:t>
            </w:r>
            <w:proofErr w:type="gramEnd"/>
            <w:r w:rsidRPr="00B64B4E">
              <w:rPr>
                <w:rFonts w:ascii="MyriadPro" w:eastAsia="Times New Roman" w:hAnsi="MyriadPro" w:cs="Times New Roman"/>
                <w:b/>
                <w:bCs/>
                <w:color w:val="000000" w:themeColor="text1"/>
                <w:sz w:val="20"/>
              </w:rPr>
              <w:t xml:space="preserve"> Be Assessed </w:t>
            </w:r>
          </w:p>
        </w:tc>
        <w:tc>
          <w:tcPr>
            <w:tcW w:w="0" w:type="auto"/>
            <w:tcBorders>
              <w:top w:val="single" w:sz="12" w:space="0" w:color="FFFFFF"/>
              <w:left w:val="single" w:sz="2" w:space="0" w:color="000000"/>
              <w:bottom w:val="single" w:sz="2" w:space="0" w:color="000000"/>
              <w:right w:val="single" w:sz="2" w:space="0" w:color="000000"/>
            </w:tcBorders>
            <w:shd w:val="clear" w:color="auto" w:fill="00B5AA"/>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Assessment </w:t>
            </w:r>
          </w:p>
        </w:tc>
        <w:tc>
          <w:tcPr>
            <w:tcW w:w="0" w:type="auto"/>
            <w:tcBorders>
              <w:top w:val="single" w:sz="12" w:space="0" w:color="FFFFFF"/>
              <w:left w:val="single" w:sz="2" w:space="0" w:color="000000"/>
              <w:bottom w:val="single" w:sz="2" w:space="0" w:color="000000"/>
              <w:right w:val="single" w:sz="2" w:space="0" w:color="auto"/>
            </w:tcBorders>
            <w:shd w:val="clear" w:color="auto" w:fill="00B5AA"/>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Notes/Areas </w:t>
            </w:r>
            <w:proofErr w:type="gramStart"/>
            <w:r w:rsidRPr="00B64B4E">
              <w:rPr>
                <w:rFonts w:ascii="MyriadPro" w:eastAsia="Times New Roman" w:hAnsi="MyriadPro" w:cs="Times New Roman"/>
                <w:b/>
                <w:bCs/>
                <w:color w:val="000000" w:themeColor="text1"/>
                <w:sz w:val="20"/>
              </w:rPr>
              <w:t>For</w:t>
            </w:r>
            <w:proofErr w:type="gramEnd"/>
            <w:r w:rsidRPr="00B64B4E">
              <w:rPr>
                <w:rFonts w:ascii="MyriadPro" w:eastAsia="Times New Roman" w:hAnsi="MyriadPro" w:cs="Times New Roman"/>
                <w:b/>
                <w:bCs/>
                <w:color w:val="000000" w:themeColor="text1"/>
                <w:sz w:val="20"/>
              </w:rPr>
              <w:t xml:space="preserve"> Improvement </w:t>
            </w:r>
          </w:p>
        </w:tc>
      </w:tr>
    </w:tbl>
    <w:p w:rsidR="00FF5413" w:rsidRPr="00B64B4E" w:rsidRDefault="00FF5413" w:rsidP="00FF5413">
      <w:pPr>
        <w:rPr>
          <w:rFonts w:ascii="Times New Roman" w:eastAsia="Times New Roman" w:hAnsi="Times New Roman" w:cs="Times New Roman"/>
          <w:color w:val="000000" w:themeColor="text1"/>
          <w:sz w:val="20"/>
        </w:rPr>
      </w:pPr>
    </w:p>
    <w:p w:rsidR="00324CA1" w:rsidRDefault="00324CA1" w:rsidP="00FF5413">
      <w:pPr>
        <w:spacing w:before="100" w:beforeAutospacing="1" w:after="100" w:afterAutospacing="1"/>
        <w:rPr>
          <w:rFonts w:ascii="MyriadPro" w:eastAsia="Times New Roman" w:hAnsi="MyriadPro" w:cs="Times New Roman"/>
          <w:b/>
          <w:bCs/>
          <w:color w:val="000000" w:themeColor="text1"/>
          <w:sz w:val="22"/>
          <w:szCs w:val="28"/>
        </w:rPr>
      </w:pPr>
    </w:p>
    <w:p w:rsidR="00324CA1" w:rsidRDefault="00324CA1" w:rsidP="00FF5413">
      <w:pPr>
        <w:spacing w:before="100" w:beforeAutospacing="1" w:after="100" w:afterAutospacing="1"/>
        <w:rPr>
          <w:rFonts w:ascii="MyriadPro" w:eastAsia="Times New Roman" w:hAnsi="MyriadPro" w:cs="Times New Roman"/>
          <w:b/>
          <w:bCs/>
          <w:color w:val="000000" w:themeColor="text1"/>
          <w:sz w:val="22"/>
          <w:szCs w:val="28"/>
        </w:rPr>
      </w:pPr>
    </w:p>
    <w:p w:rsidR="00324CA1" w:rsidRDefault="00324CA1" w:rsidP="00FF5413">
      <w:pPr>
        <w:spacing w:before="100" w:beforeAutospacing="1" w:after="100" w:afterAutospacing="1"/>
        <w:rPr>
          <w:rFonts w:ascii="MyriadPro" w:eastAsia="Times New Roman" w:hAnsi="MyriadPro" w:cs="Times New Roman"/>
          <w:b/>
          <w:bCs/>
          <w:color w:val="000000" w:themeColor="text1"/>
          <w:sz w:val="22"/>
          <w:szCs w:val="28"/>
        </w:rPr>
      </w:pPr>
    </w:p>
    <w:p w:rsidR="00324CA1" w:rsidRDefault="00324CA1" w:rsidP="00FF5413">
      <w:pPr>
        <w:spacing w:before="100" w:beforeAutospacing="1" w:after="100" w:afterAutospacing="1"/>
        <w:rPr>
          <w:rFonts w:ascii="MyriadPro" w:eastAsia="Times New Roman" w:hAnsi="MyriadPro" w:cs="Times New Roman"/>
          <w:b/>
          <w:bCs/>
          <w:color w:val="000000" w:themeColor="text1"/>
          <w:sz w:val="22"/>
          <w:szCs w:val="28"/>
        </w:rPr>
      </w:pPr>
    </w:p>
    <w:p w:rsidR="00324CA1" w:rsidRDefault="00324CA1" w:rsidP="00FF5413">
      <w:pPr>
        <w:spacing w:before="100" w:beforeAutospacing="1" w:after="100" w:afterAutospacing="1"/>
        <w:rPr>
          <w:rFonts w:ascii="MyriadPro" w:eastAsia="Times New Roman" w:hAnsi="MyriadPro" w:cs="Times New Roman"/>
          <w:b/>
          <w:bCs/>
          <w:color w:val="000000" w:themeColor="text1"/>
          <w:sz w:val="22"/>
          <w:szCs w:val="28"/>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lastRenderedPageBreak/>
        <w:t xml:space="preserve">I.9 Safe Injection Practices </w:t>
      </w:r>
    </w:p>
    <w:p w:rsidR="00324CA1" w:rsidRDefault="00FF5413" w:rsidP="00324CA1">
      <w:pPr>
        <w:spacing w:before="100" w:beforeAutospacing="1" w:after="100" w:afterAutospacing="1"/>
        <w:rPr>
          <w:rFonts w:ascii="MyriadPro" w:eastAsia="Times New Roman" w:hAnsi="MyriadPro" w:cs="Times New Roman"/>
          <w:color w:val="000000" w:themeColor="text1"/>
          <w:sz w:val="16"/>
          <w:szCs w:val="20"/>
        </w:rPr>
      </w:pPr>
      <w:r w:rsidRPr="00B64B4E">
        <w:rPr>
          <w:rFonts w:ascii="MyriadPro" w:eastAsia="Times New Roman" w:hAnsi="MyriadPro" w:cs="Times New Roman"/>
          <w:b/>
          <w:bCs/>
          <w:color w:val="000000" w:themeColor="text1"/>
          <w:sz w:val="16"/>
          <w:szCs w:val="20"/>
        </w:rPr>
        <w:t xml:space="preserve">A. </w:t>
      </w:r>
      <w:r w:rsidRPr="00B64B4E">
        <w:rPr>
          <w:rFonts w:ascii="MyriadPro" w:eastAsia="Times New Roman" w:hAnsi="MyriadPro" w:cs="Times New Roman"/>
          <w:color w:val="000000" w:themeColor="text1"/>
          <w:sz w:val="16"/>
          <w:szCs w:val="20"/>
        </w:rPr>
        <w:t xml:space="preserve">Written policies, procedures, and guidelines for safe injection practices (e.g., aseptic technique for parenteral medications) are available </w:t>
      </w:r>
    </w:p>
    <w:p w:rsidR="00324CA1" w:rsidRPr="00B64B4E" w:rsidRDefault="00324CA1" w:rsidP="00324CA1">
      <w:pPr>
        <w:spacing w:before="100" w:beforeAutospacing="1" w:after="100" w:afterAutospacing="1"/>
        <w:ind w:left="7920" w:firstLine="720"/>
        <w:rPr>
          <w:rFonts w:ascii="Times New Roman" w:eastAsia="Times New Roman" w:hAnsi="Times New Roman" w:cs="Times New Roman"/>
          <w:color w:val="000000" w:themeColor="text1"/>
          <w:sz w:val="20"/>
        </w:rPr>
      </w:pPr>
      <w:r w:rsidRPr="00B64B4E">
        <w:rPr>
          <w:rFonts w:ascii="Segoe UI Symbol" w:eastAsia="Times New Roman" w:hAnsi="Segoe UI Symbol" w:cs="Segoe UI Symbol"/>
          <w:color w:val="000000" w:themeColor="text1"/>
          <w:sz w:val="16"/>
          <w:szCs w:val="20"/>
        </w:rPr>
        <w:t>❑</w:t>
      </w:r>
      <w:r w:rsidRPr="00B64B4E">
        <w:rPr>
          <w:rFonts w:ascii="ArialUnicodeMS" w:eastAsia="Times New Roman" w:hAnsi="ArialUnicodeMS" w:cs="Times New Roman"/>
          <w:color w:val="000000" w:themeColor="text1"/>
          <w:sz w:val="16"/>
          <w:szCs w:val="20"/>
        </w:rPr>
        <w:t xml:space="preserve"> </w:t>
      </w:r>
      <w:r w:rsidRPr="00B64B4E">
        <w:rPr>
          <w:rFonts w:ascii="MyriadPro" w:eastAsia="Times New Roman" w:hAnsi="MyriadPro" w:cs="Times New Roman"/>
          <w:color w:val="000000" w:themeColor="text1"/>
          <w:sz w:val="16"/>
          <w:szCs w:val="20"/>
        </w:rPr>
        <w:t xml:space="preserve">Yes </w:t>
      </w:r>
      <w:r w:rsidRPr="00B64B4E">
        <w:rPr>
          <w:rFonts w:ascii="Segoe UI Symbol" w:eastAsia="Times New Roman" w:hAnsi="Segoe UI Symbol" w:cs="Segoe UI Symbol"/>
          <w:color w:val="000000" w:themeColor="text1"/>
          <w:sz w:val="16"/>
          <w:szCs w:val="20"/>
        </w:rPr>
        <w:t>❑</w:t>
      </w:r>
      <w:r w:rsidRPr="00B64B4E">
        <w:rPr>
          <w:rFonts w:ascii="ArialUnicodeMS" w:eastAsia="Times New Roman" w:hAnsi="ArialUnicodeMS" w:cs="Times New Roman"/>
          <w:color w:val="000000" w:themeColor="text1"/>
          <w:sz w:val="16"/>
          <w:szCs w:val="20"/>
        </w:rPr>
        <w:t xml:space="preserve"> </w:t>
      </w:r>
      <w:r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B. </w:t>
      </w:r>
      <w:r w:rsidRPr="00B64B4E">
        <w:rPr>
          <w:rFonts w:ascii="MyriadPro" w:eastAsia="Times New Roman" w:hAnsi="MyriadPro" w:cs="Times New Roman"/>
          <w:color w:val="000000" w:themeColor="text1"/>
          <w:sz w:val="16"/>
          <w:szCs w:val="20"/>
        </w:rPr>
        <w:t xml:space="preserve">Injections are required to be prepared using aseptic technique in a clean area free from contamination or contact with blood, body </w:t>
      </w:r>
      <w:r w:rsidR="00324CA1">
        <w:rPr>
          <w:rFonts w:ascii="MyriadPro" w:eastAsia="Times New Roman" w:hAnsi="MyriadPro" w:cs="Times New Roman"/>
          <w:color w:val="000000" w:themeColor="text1"/>
          <w:sz w:val="16"/>
          <w:szCs w:val="20"/>
        </w:rPr>
        <w:t>fl</w:t>
      </w:r>
      <w:r w:rsidRPr="00B64B4E">
        <w:rPr>
          <w:rFonts w:ascii="MyriadPro" w:eastAsia="Times New Roman" w:hAnsi="MyriadPro" w:cs="Times New Roman"/>
          <w:color w:val="000000" w:themeColor="text1"/>
          <w:sz w:val="16"/>
          <w:szCs w:val="20"/>
        </w:rPr>
        <w:t xml:space="preserve">uids, or contaminated equipment </w:t>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sidRPr="00B64B4E">
        <w:rPr>
          <w:rFonts w:ascii="Segoe UI Symbol" w:eastAsia="Times New Roman" w:hAnsi="Segoe UI Symbol" w:cs="Segoe UI Symbol"/>
          <w:color w:val="000000" w:themeColor="text1"/>
          <w:sz w:val="16"/>
          <w:szCs w:val="20"/>
        </w:rPr>
        <w:t>❑</w:t>
      </w:r>
      <w:r w:rsidR="00324CA1" w:rsidRPr="00B64B4E">
        <w:rPr>
          <w:rFonts w:ascii="ArialUnicodeMS" w:eastAsia="Times New Roman" w:hAnsi="ArialUnicodeMS" w:cs="Times New Roman"/>
          <w:color w:val="000000" w:themeColor="text1"/>
          <w:sz w:val="16"/>
          <w:szCs w:val="20"/>
        </w:rPr>
        <w:t xml:space="preserve"> </w:t>
      </w:r>
      <w:r w:rsidR="00324CA1" w:rsidRPr="00B64B4E">
        <w:rPr>
          <w:rFonts w:ascii="MyriadPro" w:eastAsia="Times New Roman" w:hAnsi="MyriadPro" w:cs="Times New Roman"/>
          <w:color w:val="000000" w:themeColor="text1"/>
          <w:sz w:val="16"/>
          <w:szCs w:val="20"/>
        </w:rPr>
        <w:t xml:space="preserve">Yes </w:t>
      </w:r>
      <w:r w:rsidR="00324CA1" w:rsidRPr="00B64B4E">
        <w:rPr>
          <w:rFonts w:ascii="Segoe UI Symbol" w:eastAsia="Times New Roman" w:hAnsi="Segoe UI Symbol" w:cs="Segoe UI Symbol"/>
          <w:color w:val="000000" w:themeColor="text1"/>
          <w:sz w:val="16"/>
          <w:szCs w:val="20"/>
        </w:rPr>
        <w:t>❑</w:t>
      </w:r>
      <w:r w:rsidR="00324CA1" w:rsidRPr="00B64B4E">
        <w:rPr>
          <w:rFonts w:ascii="ArialUnicodeMS" w:eastAsia="Times New Roman" w:hAnsi="ArialUnicodeMS" w:cs="Times New Roman"/>
          <w:color w:val="000000" w:themeColor="text1"/>
          <w:sz w:val="16"/>
          <w:szCs w:val="20"/>
        </w:rPr>
        <w:t xml:space="preserve"> </w:t>
      </w:r>
      <w:r w:rsidR="00324CA1" w:rsidRPr="00B64B4E">
        <w:rPr>
          <w:rFonts w:ascii="MyriadPro" w:eastAsia="Times New Roman" w:hAnsi="MyriadPro" w:cs="Times New Roman"/>
          <w:color w:val="000000" w:themeColor="text1"/>
          <w:sz w:val="16"/>
          <w:szCs w:val="20"/>
        </w:rPr>
        <w:t>No</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p>
    <w:tbl>
      <w:tblPr>
        <w:tblW w:w="0" w:type="auto"/>
        <w:shd w:val="clear" w:color="auto" w:fill="00B5AA"/>
        <w:tblCellMar>
          <w:top w:w="15" w:type="dxa"/>
          <w:left w:w="15" w:type="dxa"/>
          <w:bottom w:w="15" w:type="dxa"/>
          <w:right w:w="15" w:type="dxa"/>
        </w:tblCellMar>
        <w:tblLook w:val="04A0" w:firstRow="1" w:lastRow="0" w:firstColumn="1" w:lastColumn="0" w:noHBand="0" w:noVBand="1"/>
      </w:tblPr>
      <w:tblGrid>
        <w:gridCol w:w="2323"/>
        <w:gridCol w:w="1112"/>
        <w:gridCol w:w="2848"/>
      </w:tblGrid>
      <w:tr w:rsidR="00FF5413" w:rsidRPr="00B64B4E" w:rsidTr="00FF5413">
        <w:tc>
          <w:tcPr>
            <w:tcW w:w="0" w:type="auto"/>
            <w:tcBorders>
              <w:top w:val="single" w:sz="12" w:space="0" w:color="FFFFFF"/>
              <w:left w:val="single" w:sz="2" w:space="0" w:color="auto"/>
              <w:bottom w:val="single" w:sz="2" w:space="0" w:color="000000"/>
              <w:right w:val="single" w:sz="2" w:space="0" w:color="000000"/>
            </w:tcBorders>
            <w:shd w:val="clear" w:color="auto" w:fill="00B5AA"/>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Elements </w:t>
            </w:r>
            <w:proofErr w:type="gramStart"/>
            <w:r w:rsidRPr="00B64B4E">
              <w:rPr>
                <w:rFonts w:ascii="MyriadPro" w:eastAsia="Times New Roman" w:hAnsi="MyriadPro" w:cs="Times New Roman"/>
                <w:b/>
                <w:bCs/>
                <w:color w:val="000000" w:themeColor="text1"/>
                <w:sz w:val="20"/>
              </w:rPr>
              <w:t>To</w:t>
            </w:r>
            <w:proofErr w:type="gramEnd"/>
            <w:r w:rsidRPr="00B64B4E">
              <w:rPr>
                <w:rFonts w:ascii="MyriadPro" w:eastAsia="Times New Roman" w:hAnsi="MyriadPro" w:cs="Times New Roman"/>
                <w:b/>
                <w:bCs/>
                <w:color w:val="000000" w:themeColor="text1"/>
                <w:sz w:val="20"/>
              </w:rPr>
              <w:t xml:space="preserve"> Be Assessed </w:t>
            </w:r>
          </w:p>
        </w:tc>
        <w:tc>
          <w:tcPr>
            <w:tcW w:w="0" w:type="auto"/>
            <w:tcBorders>
              <w:top w:val="single" w:sz="12" w:space="0" w:color="FFFFFF"/>
              <w:left w:val="single" w:sz="2" w:space="0" w:color="000000"/>
              <w:bottom w:val="single" w:sz="2" w:space="0" w:color="000000"/>
              <w:right w:val="single" w:sz="2" w:space="0" w:color="000000"/>
            </w:tcBorders>
            <w:shd w:val="clear" w:color="auto" w:fill="00B5AA"/>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Assessment </w:t>
            </w:r>
          </w:p>
        </w:tc>
        <w:tc>
          <w:tcPr>
            <w:tcW w:w="0" w:type="auto"/>
            <w:tcBorders>
              <w:top w:val="single" w:sz="12" w:space="0" w:color="FFFFFF"/>
              <w:left w:val="single" w:sz="2" w:space="0" w:color="000000"/>
              <w:bottom w:val="single" w:sz="2" w:space="0" w:color="000000"/>
              <w:right w:val="single" w:sz="2" w:space="0" w:color="auto"/>
            </w:tcBorders>
            <w:shd w:val="clear" w:color="auto" w:fill="00B5AA"/>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Notes/Areas </w:t>
            </w:r>
            <w:proofErr w:type="gramStart"/>
            <w:r w:rsidRPr="00B64B4E">
              <w:rPr>
                <w:rFonts w:ascii="MyriadPro" w:eastAsia="Times New Roman" w:hAnsi="MyriadPro" w:cs="Times New Roman"/>
                <w:b/>
                <w:bCs/>
                <w:color w:val="000000" w:themeColor="text1"/>
                <w:sz w:val="20"/>
              </w:rPr>
              <w:t>For</w:t>
            </w:r>
            <w:proofErr w:type="gramEnd"/>
            <w:r w:rsidRPr="00B64B4E">
              <w:rPr>
                <w:rFonts w:ascii="MyriadPro" w:eastAsia="Times New Roman" w:hAnsi="MyriadPro" w:cs="Times New Roman"/>
                <w:b/>
                <w:bCs/>
                <w:color w:val="000000" w:themeColor="text1"/>
                <w:sz w:val="20"/>
              </w:rPr>
              <w:t xml:space="preserve"> Improvement </w:t>
            </w:r>
          </w:p>
        </w:tc>
      </w:tr>
    </w:tbl>
    <w:p w:rsidR="00FF5413" w:rsidRPr="00B64B4E" w:rsidRDefault="00FF5413" w:rsidP="00FF5413">
      <w:pPr>
        <w:rPr>
          <w:rFonts w:ascii="Times New Roman" w:eastAsia="Times New Roman" w:hAnsi="Times New Roman" w:cs="Times New Roman"/>
          <w:color w:val="000000" w:themeColor="text1"/>
          <w:sz w:val="20"/>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I.10 Sterilization and Disinfection of Patient-Care Items and Devices </w:t>
      </w:r>
    </w:p>
    <w:tbl>
      <w:tblPr>
        <w:tblW w:w="0" w:type="auto"/>
        <w:shd w:val="clear" w:color="auto" w:fill="00B5AA"/>
        <w:tblCellMar>
          <w:top w:w="15" w:type="dxa"/>
          <w:left w:w="15" w:type="dxa"/>
          <w:bottom w:w="15" w:type="dxa"/>
          <w:right w:w="15" w:type="dxa"/>
        </w:tblCellMar>
        <w:tblLook w:val="04A0" w:firstRow="1" w:lastRow="0" w:firstColumn="1" w:lastColumn="0" w:noHBand="0" w:noVBand="1"/>
      </w:tblPr>
      <w:tblGrid>
        <w:gridCol w:w="2323"/>
        <w:gridCol w:w="1112"/>
        <w:gridCol w:w="2848"/>
      </w:tblGrid>
      <w:tr w:rsidR="00FF5413" w:rsidRPr="00B64B4E" w:rsidTr="00FF5413">
        <w:tc>
          <w:tcPr>
            <w:tcW w:w="0" w:type="auto"/>
            <w:tcBorders>
              <w:top w:val="single" w:sz="12" w:space="0" w:color="FFFFFF"/>
              <w:left w:val="single" w:sz="2" w:space="0" w:color="auto"/>
              <w:bottom w:val="single" w:sz="2" w:space="0" w:color="000000"/>
              <w:right w:val="single" w:sz="2" w:space="0" w:color="000000"/>
            </w:tcBorders>
            <w:shd w:val="clear" w:color="auto" w:fill="00B5AA"/>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Elements </w:t>
            </w:r>
            <w:proofErr w:type="gramStart"/>
            <w:r w:rsidRPr="00B64B4E">
              <w:rPr>
                <w:rFonts w:ascii="MyriadPro" w:eastAsia="Times New Roman" w:hAnsi="MyriadPro" w:cs="Times New Roman"/>
                <w:b/>
                <w:bCs/>
                <w:color w:val="000000" w:themeColor="text1"/>
                <w:sz w:val="20"/>
              </w:rPr>
              <w:t>To</w:t>
            </w:r>
            <w:proofErr w:type="gramEnd"/>
            <w:r w:rsidRPr="00B64B4E">
              <w:rPr>
                <w:rFonts w:ascii="MyriadPro" w:eastAsia="Times New Roman" w:hAnsi="MyriadPro" w:cs="Times New Roman"/>
                <w:b/>
                <w:bCs/>
                <w:color w:val="000000" w:themeColor="text1"/>
                <w:sz w:val="20"/>
              </w:rPr>
              <w:t xml:space="preserve"> Be Assessed </w:t>
            </w:r>
          </w:p>
        </w:tc>
        <w:tc>
          <w:tcPr>
            <w:tcW w:w="0" w:type="auto"/>
            <w:tcBorders>
              <w:top w:val="single" w:sz="12" w:space="0" w:color="FFFFFF"/>
              <w:left w:val="single" w:sz="2" w:space="0" w:color="000000"/>
              <w:bottom w:val="single" w:sz="2" w:space="0" w:color="000000"/>
              <w:right w:val="single" w:sz="2" w:space="0" w:color="000000"/>
            </w:tcBorders>
            <w:shd w:val="clear" w:color="auto" w:fill="00B5AA"/>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Assessment </w:t>
            </w:r>
          </w:p>
        </w:tc>
        <w:tc>
          <w:tcPr>
            <w:tcW w:w="0" w:type="auto"/>
            <w:tcBorders>
              <w:top w:val="single" w:sz="12" w:space="0" w:color="FFFFFF"/>
              <w:left w:val="single" w:sz="2" w:space="0" w:color="000000"/>
              <w:bottom w:val="single" w:sz="2" w:space="0" w:color="000000"/>
              <w:right w:val="single" w:sz="2" w:space="0" w:color="auto"/>
            </w:tcBorders>
            <w:shd w:val="clear" w:color="auto" w:fill="00B5AA"/>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Notes/Areas </w:t>
            </w:r>
            <w:proofErr w:type="gramStart"/>
            <w:r w:rsidRPr="00B64B4E">
              <w:rPr>
                <w:rFonts w:ascii="MyriadPro" w:eastAsia="Times New Roman" w:hAnsi="MyriadPro" w:cs="Times New Roman"/>
                <w:b/>
                <w:bCs/>
                <w:color w:val="000000" w:themeColor="text1"/>
                <w:sz w:val="20"/>
              </w:rPr>
              <w:t>For</w:t>
            </w:r>
            <w:proofErr w:type="gramEnd"/>
            <w:r w:rsidRPr="00B64B4E">
              <w:rPr>
                <w:rFonts w:ascii="MyriadPro" w:eastAsia="Times New Roman" w:hAnsi="MyriadPro" w:cs="Times New Roman"/>
                <w:b/>
                <w:bCs/>
                <w:color w:val="000000" w:themeColor="text1"/>
                <w:sz w:val="20"/>
              </w:rPr>
              <w:t xml:space="preserve"> Improvement </w:t>
            </w:r>
          </w:p>
        </w:tc>
      </w:tr>
    </w:tbl>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A. </w:t>
      </w:r>
      <w:r w:rsidRPr="00B64B4E">
        <w:rPr>
          <w:rFonts w:ascii="MyriadPro" w:eastAsia="Times New Roman" w:hAnsi="MyriadPro" w:cs="Times New Roman"/>
          <w:color w:val="000000" w:themeColor="text1"/>
          <w:sz w:val="16"/>
          <w:szCs w:val="20"/>
        </w:rPr>
        <w:t xml:space="preserve">Written policies and procedures are available to ensure reusable patient care instruments and devices are cleaned and reprocessed appropriately before use on another patient </w:t>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t xml:space="preserve">                </w:t>
      </w:r>
      <w:r w:rsidR="00324CA1" w:rsidRPr="00B64B4E">
        <w:rPr>
          <w:rFonts w:ascii="Segoe UI Symbol" w:eastAsia="Times New Roman" w:hAnsi="Segoe UI Symbol" w:cs="Segoe UI Symbol"/>
          <w:color w:val="000000" w:themeColor="text1"/>
          <w:sz w:val="16"/>
          <w:szCs w:val="20"/>
        </w:rPr>
        <w:t>❑</w:t>
      </w:r>
      <w:r w:rsidR="00324CA1" w:rsidRPr="00B64B4E">
        <w:rPr>
          <w:rFonts w:ascii="ArialUnicodeMS" w:eastAsia="Times New Roman" w:hAnsi="ArialUnicodeMS" w:cs="Times New Roman"/>
          <w:color w:val="000000" w:themeColor="text1"/>
          <w:sz w:val="16"/>
          <w:szCs w:val="20"/>
        </w:rPr>
        <w:t xml:space="preserve"> </w:t>
      </w:r>
      <w:r w:rsidR="00324CA1" w:rsidRPr="00B64B4E">
        <w:rPr>
          <w:rFonts w:ascii="MyriadPro" w:eastAsia="Times New Roman" w:hAnsi="MyriadPro" w:cs="Times New Roman"/>
          <w:color w:val="000000" w:themeColor="text1"/>
          <w:sz w:val="16"/>
          <w:szCs w:val="20"/>
        </w:rPr>
        <w:t>Yes</w:t>
      </w:r>
      <w:r w:rsidR="00324CA1" w:rsidRPr="00B64B4E">
        <w:rPr>
          <w:rFonts w:ascii="Segoe UI Symbol" w:eastAsia="Times New Roman" w:hAnsi="Segoe UI Symbol" w:cs="Segoe UI Symbol"/>
          <w:color w:val="000000" w:themeColor="text1"/>
          <w:sz w:val="16"/>
          <w:szCs w:val="20"/>
        </w:rPr>
        <w:t>❑</w:t>
      </w:r>
      <w:r w:rsidR="00324CA1" w:rsidRPr="00B64B4E">
        <w:rPr>
          <w:rFonts w:ascii="ArialUnicodeMS" w:eastAsia="Times New Roman" w:hAnsi="ArialUnicodeMS" w:cs="Times New Roman"/>
          <w:color w:val="000000" w:themeColor="text1"/>
          <w:sz w:val="16"/>
          <w:szCs w:val="20"/>
        </w:rPr>
        <w:t xml:space="preserve"> </w:t>
      </w:r>
      <w:r w:rsidR="00324CA1"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B. </w:t>
      </w:r>
      <w:r w:rsidRPr="00B64B4E">
        <w:rPr>
          <w:rFonts w:ascii="MyriadPro" w:eastAsia="Times New Roman" w:hAnsi="MyriadPro" w:cs="Times New Roman"/>
          <w:color w:val="000000" w:themeColor="text1"/>
          <w:sz w:val="16"/>
          <w:szCs w:val="20"/>
        </w:rPr>
        <w:t xml:space="preserve">Policies, procedures, and manufacturer reprocessing instructions for reusable instruments and dental devices are available, ideally in or near the reprocessing areas </w:t>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t xml:space="preserve">                </w:t>
      </w:r>
      <w:r w:rsidR="00324CA1" w:rsidRPr="00B64B4E">
        <w:rPr>
          <w:rFonts w:ascii="Segoe UI Symbol" w:eastAsia="Times New Roman" w:hAnsi="Segoe UI Symbol" w:cs="Segoe UI Symbol"/>
          <w:color w:val="000000" w:themeColor="text1"/>
          <w:sz w:val="16"/>
          <w:szCs w:val="20"/>
        </w:rPr>
        <w:t>❑</w:t>
      </w:r>
      <w:r w:rsidR="00324CA1" w:rsidRPr="00B64B4E">
        <w:rPr>
          <w:rFonts w:ascii="ArialUnicodeMS" w:eastAsia="Times New Roman" w:hAnsi="ArialUnicodeMS" w:cs="Times New Roman"/>
          <w:color w:val="000000" w:themeColor="text1"/>
          <w:sz w:val="16"/>
          <w:szCs w:val="20"/>
        </w:rPr>
        <w:t xml:space="preserve"> </w:t>
      </w:r>
      <w:r w:rsidR="00324CA1" w:rsidRPr="00B64B4E">
        <w:rPr>
          <w:rFonts w:ascii="MyriadPro" w:eastAsia="Times New Roman" w:hAnsi="MyriadPro" w:cs="Times New Roman"/>
          <w:color w:val="000000" w:themeColor="text1"/>
          <w:sz w:val="16"/>
          <w:szCs w:val="20"/>
        </w:rPr>
        <w:t>Yes</w:t>
      </w:r>
      <w:r w:rsidR="00324CA1" w:rsidRPr="00B64B4E">
        <w:rPr>
          <w:rFonts w:ascii="Segoe UI Symbol" w:eastAsia="Times New Roman" w:hAnsi="Segoe UI Symbol" w:cs="Segoe UI Symbol"/>
          <w:color w:val="000000" w:themeColor="text1"/>
          <w:sz w:val="16"/>
          <w:szCs w:val="20"/>
        </w:rPr>
        <w:t>❑</w:t>
      </w:r>
      <w:r w:rsidR="00324CA1" w:rsidRPr="00B64B4E">
        <w:rPr>
          <w:rFonts w:ascii="ArialUnicodeMS" w:eastAsia="Times New Roman" w:hAnsi="ArialUnicodeMS" w:cs="Times New Roman"/>
          <w:color w:val="000000" w:themeColor="text1"/>
          <w:sz w:val="16"/>
          <w:szCs w:val="20"/>
        </w:rPr>
        <w:t xml:space="preserve"> </w:t>
      </w:r>
      <w:r w:rsidR="00324CA1"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C. </w:t>
      </w:r>
      <w:r w:rsidRPr="00B64B4E">
        <w:rPr>
          <w:rFonts w:ascii="MyriadPro" w:eastAsia="Times New Roman" w:hAnsi="MyriadPro" w:cs="Times New Roman"/>
          <w:color w:val="000000" w:themeColor="text1"/>
          <w:sz w:val="16"/>
          <w:szCs w:val="20"/>
        </w:rPr>
        <w:t xml:space="preserve">DHCP responsible for reprocessing reusable dental instruments and devices are appropriately trained— </w:t>
      </w:r>
    </w:p>
    <w:p w:rsidR="00FF5413" w:rsidRPr="00324CA1" w:rsidRDefault="00FF5413" w:rsidP="00324CA1">
      <w:pPr>
        <w:spacing w:before="100" w:beforeAutospacing="1" w:after="100" w:afterAutospacing="1"/>
        <w:contextualSpacing/>
        <w:rPr>
          <w:rFonts w:ascii="MyriadPro" w:eastAsia="Times New Roman" w:hAnsi="MyriadPro" w:cs="Times New Roman"/>
          <w:color w:val="000000" w:themeColor="text1"/>
          <w:sz w:val="16"/>
          <w:szCs w:val="20"/>
        </w:rPr>
      </w:pPr>
      <w:r w:rsidRPr="00B64B4E">
        <w:rPr>
          <w:rFonts w:ascii="MyriadPro" w:eastAsia="Times New Roman" w:hAnsi="MyriadPro" w:cs="Times New Roman"/>
          <w:b/>
          <w:bCs/>
          <w:color w:val="000000" w:themeColor="text1"/>
          <w:sz w:val="16"/>
          <w:szCs w:val="20"/>
        </w:rPr>
        <w:t xml:space="preserve">a. </w:t>
      </w:r>
      <w:r w:rsidRPr="00B64B4E">
        <w:rPr>
          <w:rFonts w:ascii="MyriadPro" w:eastAsia="Times New Roman" w:hAnsi="MyriadPro" w:cs="Times New Roman"/>
          <w:color w:val="000000" w:themeColor="text1"/>
          <w:sz w:val="16"/>
          <w:szCs w:val="20"/>
        </w:rPr>
        <w:t>upon hire</w:t>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t xml:space="preserve">                </w:t>
      </w:r>
      <w:r w:rsidR="00324CA1" w:rsidRPr="00B64B4E">
        <w:rPr>
          <w:rFonts w:ascii="Segoe UI Symbol" w:eastAsia="Times New Roman" w:hAnsi="Segoe UI Symbol" w:cs="Segoe UI Symbol"/>
          <w:color w:val="000000" w:themeColor="text1"/>
          <w:sz w:val="16"/>
          <w:szCs w:val="20"/>
        </w:rPr>
        <w:t>❑</w:t>
      </w:r>
      <w:r w:rsidR="00324CA1" w:rsidRPr="00B64B4E">
        <w:rPr>
          <w:rFonts w:ascii="ArialUnicodeMS" w:eastAsia="Times New Roman" w:hAnsi="ArialUnicodeMS" w:cs="Times New Roman"/>
          <w:color w:val="000000" w:themeColor="text1"/>
          <w:sz w:val="16"/>
          <w:szCs w:val="20"/>
        </w:rPr>
        <w:t xml:space="preserve"> </w:t>
      </w:r>
      <w:r w:rsidR="00324CA1" w:rsidRPr="00B64B4E">
        <w:rPr>
          <w:rFonts w:ascii="MyriadPro" w:eastAsia="Times New Roman" w:hAnsi="MyriadPro" w:cs="Times New Roman"/>
          <w:color w:val="000000" w:themeColor="text1"/>
          <w:sz w:val="16"/>
          <w:szCs w:val="20"/>
        </w:rPr>
        <w:t>Yes</w:t>
      </w:r>
      <w:r w:rsidR="00324CA1" w:rsidRPr="00B64B4E">
        <w:rPr>
          <w:rFonts w:ascii="Segoe UI Symbol" w:eastAsia="Times New Roman" w:hAnsi="Segoe UI Symbol" w:cs="Segoe UI Symbol"/>
          <w:color w:val="000000" w:themeColor="text1"/>
          <w:sz w:val="16"/>
          <w:szCs w:val="20"/>
        </w:rPr>
        <w:t>❑</w:t>
      </w:r>
      <w:r w:rsidR="00324CA1" w:rsidRPr="00B64B4E">
        <w:rPr>
          <w:rFonts w:ascii="ArialUnicodeMS" w:eastAsia="Times New Roman" w:hAnsi="ArialUnicodeMS" w:cs="Times New Roman"/>
          <w:color w:val="000000" w:themeColor="text1"/>
          <w:sz w:val="16"/>
          <w:szCs w:val="20"/>
        </w:rPr>
        <w:t xml:space="preserve"> </w:t>
      </w:r>
      <w:r w:rsidR="00324CA1" w:rsidRPr="00B64B4E">
        <w:rPr>
          <w:rFonts w:ascii="MyriadPro" w:eastAsia="Times New Roman" w:hAnsi="MyriadPro" w:cs="Times New Roman"/>
          <w:color w:val="000000" w:themeColor="text1"/>
          <w:sz w:val="16"/>
          <w:szCs w:val="20"/>
        </w:rPr>
        <w:t xml:space="preserve">No </w:t>
      </w:r>
      <w:r w:rsidRPr="00B64B4E">
        <w:rPr>
          <w:rFonts w:ascii="MyriadPro" w:eastAsia="Times New Roman" w:hAnsi="MyriadPro" w:cs="Times New Roman"/>
          <w:color w:val="000000" w:themeColor="text1"/>
          <w:sz w:val="16"/>
          <w:szCs w:val="20"/>
        </w:rPr>
        <w:br/>
      </w:r>
      <w:r w:rsidRPr="00B64B4E">
        <w:rPr>
          <w:rFonts w:ascii="MyriadPro" w:eastAsia="Times New Roman" w:hAnsi="MyriadPro" w:cs="Times New Roman"/>
          <w:b/>
          <w:bCs/>
          <w:color w:val="000000" w:themeColor="text1"/>
          <w:sz w:val="16"/>
          <w:szCs w:val="20"/>
        </w:rPr>
        <w:t xml:space="preserve">b. </w:t>
      </w:r>
      <w:r w:rsidRPr="00B64B4E">
        <w:rPr>
          <w:rFonts w:ascii="MyriadPro" w:eastAsia="Times New Roman" w:hAnsi="MyriadPro" w:cs="Times New Roman"/>
          <w:color w:val="000000" w:themeColor="text1"/>
          <w:sz w:val="16"/>
          <w:szCs w:val="20"/>
        </w:rPr>
        <w:t xml:space="preserve">at least annually </w:t>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t xml:space="preserve">                </w:t>
      </w:r>
      <w:r w:rsidR="00324CA1" w:rsidRPr="00B64B4E">
        <w:rPr>
          <w:rFonts w:ascii="Segoe UI Symbol" w:eastAsia="Times New Roman" w:hAnsi="Segoe UI Symbol" w:cs="Segoe UI Symbol"/>
          <w:color w:val="000000" w:themeColor="text1"/>
          <w:sz w:val="16"/>
          <w:szCs w:val="20"/>
        </w:rPr>
        <w:t>❑</w:t>
      </w:r>
      <w:r w:rsidR="00324CA1" w:rsidRPr="00B64B4E">
        <w:rPr>
          <w:rFonts w:ascii="ArialUnicodeMS" w:eastAsia="Times New Roman" w:hAnsi="ArialUnicodeMS" w:cs="Times New Roman"/>
          <w:color w:val="000000" w:themeColor="text1"/>
          <w:sz w:val="16"/>
          <w:szCs w:val="20"/>
        </w:rPr>
        <w:t xml:space="preserve"> </w:t>
      </w:r>
      <w:r w:rsidR="00324CA1" w:rsidRPr="00B64B4E">
        <w:rPr>
          <w:rFonts w:ascii="MyriadPro" w:eastAsia="Times New Roman" w:hAnsi="MyriadPro" w:cs="Times New Roman"/>
          <w:color w:val="000000" w:themeColor="text1"/>
          <w:sz w:val="16"/>
          <w:szCs w:val="20"/>
        </w:rPr>
        <w:t>Yes</w:t>
      </w:r>
      <w:r w:rsidR="00324CA1" w:rsidRPr="00B64B4E">
        <w:rPr>
          <w:rFonts w:ascii="Segoe UI Symbol" w:eastAsia="Times New Roman" w:hAnsi="Segoe UI Symbol" w:cs="Segoe UI Symbol"/>
          <w:color w:val="000000" w:themeColor="text1"/>
          <w:sz w:val="16"/>
          <w:szCs w:val="20"/>
        </w:rPr>
        <w:t>❑</w:t>
      </w:r>
      <w:r w:rsidR="00324CA1" w:rsidRPr="00B64B4E">
        <w:rPr>
          <w:rFonts w:ascii="ArialUnicodeMS" w:eastAsia="Times New Roman" w:hAnsi="ArialUnicodeMS" w:cs="Times New Roman"/>
          <w:color w:val="000000" w:themeColor="text1"/>
          <w:sz w:val="16"/>
          <w:szCs w:val="20"/>
        </w:rPr>
        <w:t xml:space="preserve"> </w:t>
      </w:r>
      <w:r w:rsidR="00324CA1" w:rsidRPr="00B64B4E">
        <w:rPr>
          <w:rFonts w:ascii="MyriadPro" w:eastAsia="Times New Roman" w:hAnsi="MyriadPro" w:cs="Times New Roman"/>
          <w:color w:val="000000" w:themeColor="text1"/>
          <w:sz w:val="16"/>
          <w:szCs w:val="20"/>
        </w:rPr>
        <w:t xml:space="preserve">No </w:t>
      </w:r>
    </w:p>
    <w:p w:rsidR="00FF5413" w:rsidRDefault="00FF5413" w:rsidP="00FF5413">
      <w:pPr>
        <w:spacing w:before="100" w:beforeAutospacing="1" w:after="100" w:afterAutospacing="1"/>
        <w:contextualSpacing/>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c. </w:t>
      </w:r>
      <w:r w:rsidRPr="00B64B4E">
        <w:rPr>
          <w:rFonts w:ascii="MyriadPro" w:eastAsia="Times New Roman" w:hAnsi="MyriadPro" w:cs="Times New Roman"/>
          <w:color w:val="000000" w:themeColor="text1"/>
          <w:sz w:val="16"/>
          <w:szCs w:val="20"/>
        </w:rPr>
        <w:t xml:space="preserve">whenever new equipment or processes are introduced </w:t>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t xml:space="preserve">                </w:t>
      </w:r>
      <w:r w:rsidR="00324CA1" w:rsidRPr="00B64B4E">
        <w:rPr>
          <w:rFonts w:ascii="Segoe UI Symbol" w:eastAsia="Times New Roman" w:hAnsi="Segoe UI Symbol" w:cs="Segoe UI Symbol"/>
          <w:color w:val="000000" w:themeColor="text1"/>
          <w:sz w:val="16"/>
          <w:szCs w:val="20"/>
        </w:rPr>
        <w:t>❑</w:t>
      </w:r>
      <w:r w:rsidR="00324CA1" w:rsidRPr="00B64B4E">
        <w:rPr>
          <w:rFonts w:ascii="ArialUnicodeMS" w:eastAsia="Times New Roman" w:hAnsi="ArialUnicodeMS" w:cs="Times New Roman"/>
          <w:color w:val="000000" w:themeColor="text1"/>
          <w:sz w:val="16"/>
          <w:szCs w:val="20"/>
        </w:rPr>
        <w:t xml:space="preserve"> </w:t>
      </w:r>
      <w:r w:rsidR="00324CA1" w:rsidRPr="00B64B4E">
        <w:rPr>
          <w:rFonts w:ascii="MyriadPro" w:eastAsia="Times New Roman" w:hAnsi="MyriadPro" w:cs="Times New Roman"/>
          <w:color w:val="000000" w:themeColor="text1"/>
          <w:sz w:val="16"/>
          <w:szCs w:val="20"/>
        </w:rPr>
        <w:t>Yes</w:t>
      </w:r>
      <w:r w:rsidR="00324CA1" w:rsidRPr="00B64B4E">
        <w:rPr>
          <w:rFonts w:ascii="Segoe UI Symbol" w:eastAsia="Times New Roman" w:hAnsi="Segoe UI Symbol" w:cs="Segoe UI Symbol"/>
          <w:color w:val="000000" w:themeColor="text1"/>
          <w:sz w:val="16"/>
          <w:szCs w:val="20"/>
        </w:rPr>
        <w:t>❑</w:t>
      </w:r>
      <w:r w:rsidR="00324CA1" w:rsidRPr="00B64B4E">
        <w:rPr>
          <w:rFonts w:ascii="ArialUnicodeMS" w:eastAsia="Times New Roman" w:hAnsi="ArialUnicodeMS" w:cs="Times New Roman"/>
          <w:color w:val="000000" w:themeColor="text1"/>
          <w:sz w:val="16"/>
          <w:szCs w:val="20"/>
        </w:rPr>
        <w:t xml:space="preserve"> </w:t>
      </w:r>
      <w:r w:rsidR="00324CA1" w:rsidRPr="00B64B4E">
        <w:rPr>
          <w:rFonts w:ascii="MyriadPro" w:eastAsia="Times New Roman" w:hAnsi="MyriadPro" w:cs="Times New Roman"/>
          <w:color w:val="000000" w:themeColor="text1"/>
          <w:sz w:val="16"/>
          <w:szCs w:val="20"/>
        </w:rPr>
        <w:t xml:space="preserve">No </w:t>
      </w:r>
    </w:p>
    <w:p w:rsidR="00324CA1" w:rsidRPr="00B64B4E" w:rsidRDefault="00324CA1" w:rsidP="00FF5413">
      <w:pPr>
        <w:spacing w:before="100" w:beforeAutospacing="1" w:after="100" w:afterAutospacing="1"/>
        <w:contextualSpacing/>
        <w:rPr>
          <w:rFonts w:ascii="Times New Roman" w:eastAsia="Times New Roman" w:hAnsi="Times New Roman" w:cs="Times New Roman"/>
          <w:color w:val="000000" w:themeColor="text1"/>
          <w:sz w:val="20"/>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D. </w:t>
      </w:r>
      <w:r w:rsidRPr="00B64B4E">
        <w:rPr>
          <w:rFonts w:ascii="MyriadPro" w:eastAsia="Times New Roman" w:hAnsi="MyriadPro" w:cs="Times New Roman"/>
          <w:color w:val="000000" w:themeColor="text1"/>
          <w:sz w:val="16"/>
          <w:szCs w:val="20"/>
        </w:rPr>
        <w:t xml:space="preserve">Training and equipment are available to ensure that DHCP wear appropriate PPE (e.g., examination </w:t>
      </w:r>
      <w:r w:rsidR="00324CA1">
        <w:rPr>
          <w:rFonts w:ascii="MyriadPro" w:eastAsia="Times New Roman" w:hAnsi="MyriadPro" w:cs="Times New Roman"/>
          <w:color w:val="000000" w:themeColor="text1"/>
          <w:sz w:val="16"/>
          <w:szCs w:val="20"/>
        </w:rPr>
        <w:t>or heavy-</w:t>
      </w:r>
      <w:r w:rsidRPr="00B64B4E">
        <w:rPr>
          <w:rFonts w:ascii="MyriadPro" w:eastAsia="Times New Roman" w:hAnsi="MyriadPro" w:cs="Times New Roman"/>
          <w:color w:val="000000" w:themeColor="text1"/>
          <w:sz w:val="16"/>
          <w:szCs w:val="20"/>
        </w:rPr>
        <w:t xml:space="preserve">duty utility gloves, protective clothing, masks, eye protection) to prevent exposure to infectious agents or chemicals </w:t>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t xml:space="preserve">                </w:t>
      </w:r>
      <w:r w:rsidR="00324CA1" w:rsidRPr="00B64B4E">
        <w:rPr>
          <w:rFonts w:ascii="Segoe UI Symbol" w:eastAsia="Times New Roman" w:hAnsi="Segoe UI Symbol" w:cs="Segoe UI Symbol"/>
          <w:color w:val="000000" w:themeColor="text1"/>
          <w:sz w:val="16"/>
          <w:szCs w:val="20"/>
        </w:rPr>
        <w:t>❑</w:t>
      </w:r>
      <w:r w:rsidR="00324CA1" w:rsidRPr="00B64B4E">
        <w:rPr>
          <w:rFonts w:ascii="ArialUnicodeMS" w:eastAsia="Times New Roman" w:hAnsi="ArialUnicodeMS" w:cs="Times New Roman"/>
          <w:color w:val="000000" w:themeColor="text1"/>
          <w:sz w:val="16"/>
          <w:szCs w:val="20"/>
        </w:rPr>
        <w:t xml:space="preserve"> </w:t>
      </w:r>
      <w:r w:rsidR="00324CA1" w:rsidRPr="00B64B4E">
        <w:rPr>
          <w:rFonts w:ascii="MyriadPro" w:eastAsia="Times New Roman" w:hAnsi="MyriadPro" w:cs="Times New Roman"/>
          <w:color w:val="000000" w:themeColor="text1"/>
          <w:sz w:val="16"/>
          <w:szCs w:val="20"/>
        </w:rPr>
        <w:t>Yes</w:t>
      </w:r>
      <w:r w:rsidR="00324CA1" w:rsidRPr="00B64B4E">
        <w:rPr>
          <w:rFonts w:ascii="Segoe UI Symbol" w:eastAsia="Times New Roman" w:hAnsi="Segoe UI Symbol" w:cs="Segoe UI Symbol"/>
          <w:color w:val="000000" w:themeColor="text1"/>
          <w:sz w:val="16"/>
          <w:szCs w:val="20"/>
        </w:rPr>
        <w:t>❑</w:t>
      </w:r>
      <w:r w:rsidR="00324CA1" w:rsidRPr="00B64B4E">
        <w:rPr>
          <w:rFonts w:ascii="ArialUnicodeMS" w:eastAsia="Times New Roman" w:hAnsi="ArialUnicodeMS" w:cs="Times New Roman"/>
          <w:color w:val="000000" w:themeColor="text1"/>
          <w:sz w:val="16"/>
          <w:szCs w:val="20"/>
        </w:rPr>
        <w:t xml:space="preserve"> </w:t>
      </w:r>
      <w:r w:rsidR="00324CA1"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Note: </w:t>
      </w:r>
      <w:r w:rsidRPr="00B64B4E">
        <w:rPr>
          <w:rFonts w:ascii="MyriadPro" w:eastAsia="Times New Roman" w:hAnsi="MyriadPro" w:cs="Times New Roman"/>
          <w:i/>
          <w:iCs/>
          <w:color w:val="000000" w:themeColor="text1"/>
          <w:sz w:val="16"/>
          <w:szCs w:val="20"/>
        </w:rPr>
        <w:t xml:space="preserve">The exact type of PPE depends on infectious or chemical agent and anticipated type of exposure.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E. </w:t>
      </w:r>
      <w:r w:rsidRPr="00B64B4E">
        <w:rPr>
          <w:rFonts w:ascii="MyriadPro" w:eastAsia="Times New Roman" w:hAnsi="MyriadPro" w:cs="Times New Roman"/>
          <w:color w:val="000000" w:themeColor="text1"/>
          <w:sz w:val="16"/>
          <w:szCs w:val="20"/>
        </w:rPr>
        <w:t xml:space="preserve">Routine maintenance for sterilization equipment is— </w:t>
      </w:r>
    </w:p>
    <w:p w:rsidR="00FF5413" w:rsidRPr="00324CA1" w:rsidRDefault="00FF5413" w:rsidP="00FF5413">
      <w:pPr>
        <w:spacing w:before="100" w:beforeAutospacing="1" w:after="100" w:afterAutospacing="1"/>
        <w:rPr>
          <w:rFonts w:ascii="MyriadPro" w:eastAsia="Times New Roman" w:hAnsi="MyriadPro" w:cs="Times New Roman"/>
          <w:color w:val="000000" w:themeColor="text1"/>
          <w:sz w:val="16"/>
          <w:szCs w:val="20"/>
        </w:rPr>
      </w:pPr>
      <w:r w:rsidRPr="00B64B4E">
        <w:rPr>
          <w:rFonts w:ascii="MyriadPro" w:eastAsia="Times New Roman" w:hAnsi="MyriadPro" w:cs="Times New Roman"/>
          <w:b/>
          <w:bCs/>
          <w:color w:val="000000" w:themeColor="text1"/>
          <w:sz w:val="16"/>
          <w:szCs w:val="20"/>
        </w:rPr>
        <w:t xml:space="preserve">a. </w:t>
      </w:r>
      <w:r w:rsidRPr="00B64B4E">
        <w:rPr>
          <w:rFonts w:ascii="MyriadPro" w:eastAsia="Times New Roman" w:hAnsi="MyriadPro" w:cs="Times New Roman"/>
          <w:color w:val="000000" w:themeColor="text1"/>
          <w:sz w:val="16"/>
          <w:szCs w:val="20"/>
        </w:rPr>
        <w:t xml:space="preserve">performed according to manufacturer instructions </w:t>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t xml:space="preserve">                </w:t>
      </w:r>
      <w:r w:rsidR="00324CA1" w:rsidRPr="00B64B4E">
        <w:rPr>
          <w:rFonts w:ascii="Segoe UI Symbol" w:eastAsia="Times New Roman" w:hAnsi="Segoe UI Symbol" w:cs="Segoe UI Symbol"/>
          <w:color w:val="000000" w:themeColor="text1"/>
          <w:sz w:val="16"/>
          <w:szCs w:val="20"/>
        </w:rPr>
        <w:t>❑</w:t>
      </w:r>
      <w:r w:rsidR="00324CA1" w:rsidRPr="00B64B4E">
        <w:rPr>
          <w:rFonts w:ascii="ArialUnicodeMS" w:eastAsia="Times New Roman" w:hAnsi="ArialUnicodeMS" w:cs="Times New Roman"/>
          <w:color w:val="000000" w:themeColor="text1"/>
          <w:sz w:val="16"/>
          <w:szCs w:val="20"/>
        </w:rPr>
        <w:t xml:space="preserve"> </w:t>
      </w:r>
      <w:r w:rsidR="00324CA1" w:rsidRPr="00B64B4E">
        <w:rPr>
          <w:rFonts w:ascii="MyriadPro" w:eastAsia="Times New Roman" w:hAnsi="MyriadPro" w:cs="Times New Roman"/>
          <w:color w:val="000000" w:themeColor="text1"/>
          <w:sz w:val="16"/>
          <w:szCs w:val="20"/>
        </w:rPr>
        <w:t>Yes</w:t>
      </w:r>
      <w:r w:rsidR="00324CA1" w:rsidRPr="00B64B4E">
        <w:rPr>
          <w:rFonts w:ascii="Segoe UI Symbol" w:eastAsia="Times New Roman" w:hAnsi="Segoe UI Symbol" w:cs="Segoe UI Symbol"/>
          <w:color w:val="000000" w:themeColor="text1"/>
          <w:sz w:val="16"/>
          <w:szCs w:val="20"/>
        </w:rPr>
        <w:t>❑</w:t>
      </w:r>
      <w:r w:rsidR="00324CA1" w:rsidRPr="00B64B4E">
        <w:rPr>
          <w:rFonts w:ascii="ArialUnicodeMS" w:eastAsia="Times New Roman" w:hAnsi="ArialUnicodeMS" w:cs="Times New Roman"/>
          <w:color w:val="000000" w:themeColor="text1"/>
          <w:sz w:val="16"/>
          <w:szCs w:val="20"/>
        </w:rPr>
        <w:t xml:space="preserve"> </w:t>
      </w:r>
      <w:r w:rsidR="00324CA1">
        <w:rPr>
          <w:rFonts w:ascii="MyriadPro" w:eastAsia="Times New Roman" w:hAnsi="MyriadPro" w:cs="Times New Roman"/>
          <w:color w:val="000000" w:themeColor="text1"/>
          <w:sz w:val="16"/>
          <w:szCs w:val="20"/>
        </w:rPr>
        <w:t xml:space="preserve">No </w:t>
      </w:r>
    </w:p>
    <w:p w:rsidR="00324CA1" w:rsidRPr="00B64B4E" w:rsidRDefault="00FF5413" w:rsidP="00324CA1">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b. </w:t>
      </w:r>
      <w:r w:rsidRPr="00B64B4E">
        <w:rPr>
          <w:rFonts w:ascii="MyriadPro" w:eastAsia="Times New Roman" w:hAnsi="MyriadPro" w:cs="Times New Roman"/>
          <w:color w:val="000000" w:themeColor="text1"/>
          <w:sz w:val="16"/>
          <w:szCs w:val="20"/>
        </w:rPr>
        <w:t xml:space="preserve">documented by written maintenance records </w:t>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r>
      <w:r w:rsidR="00324CA1">
        <w:rPr>
          <w:rFonts w:ascii="MyriadPro" w:eastAsia="Times New Roman" w:hAnsi="MyriadPro" w:cs="Times New Roman"/>
          <w:color w:val="000000" w:themeColor="text1"/>
          <w:sz w:val="16"/>
          <w:szCs w:val="20"/>
        </w:rPr>
        <w:tab/>
        <w:t xml:space="preserve">                </w:t>
      </w:r>
      <w:r w:rsidR="00324CA1" w:rsidRPr="00B64B4E">
        <w:rPr>
          <w:rFonts w:ascii="Segoe UI Symbol" w:eastAsia="Times New Roman" w:hAnsi="Segoe UI Symbol" w:cs="Segoe UI Symbol"/>
          <w:color w:val="000000" w:themeColor="text1"/>
          <w:sz w:val="16"/>
          <w:szCs w:val="20"/>
        </w:rPr>
        <w:t>❑</w:t>
      </w:r>
      <w:r w:rsidR="00324CA1" w:rsidRPr="00B64B4E">
        <w:rPr>
          <w:rFonts w:ascii="ArialUnicodeMS" w:eastAsia="Times New Roman" w:hAnsi="ArialUnicodeMS" w:cs="Times New Roman"/>
          <w:color w:val="000000" w:themeColor="text1"/>
          <w:sz w:val="16"/>
          <w:szCs w:val="20"/>
        </w:rPr>
        <w:t xml:space="preserve"> </w:t>
      </w:r>
      <w:r w:rsidR="00324CA1" w:rsidRPr="00B64B4E">
        <w:rPr>
          <w:rFonts w:ascii="MyriadPro" w:eastAsia="Times New Roman" w:hAnsi="MyriadPro" w:cs="Times New Roman"/>
          <w:color w:val="000000" w:themeColor="text1"/>
          <w:sz w:val="16"/>
          <w:szCs w:val="20"/>
        </w:rPr>
        <w:t>Yes</w:t>
      </w:r>
      <w:r w:rsidR="00324CA1" w:rsidRPr="00B64B4E">
        <w:rPr>
          <w:rFonts w:ascii="Segoe UI Symbol" w:eastAsia="Times New Roman" w:hAnsi="Segoe UI Symbol" w:cs="Segoe UI Symbol"/>
          <w:color w:val="000000" w:themeColor="text1"/>
          <w:sz w:val="16"/>
          <w:szCs w:val="20"/>
        </w:rPr>
        <w:t>❑</w:t>
      </w:r>
      <w:r w:rsidR="00324CA1" w:rsidRPr="00B64B4E">
        <w:rPr>
          <w:rFonts w:ascii="ArialUnicodeMS" w:eastAsia="Times New Roman" w:hAnsi="ArialUnicodeMS" w:cs="Times New Roman"/>
          <w:color w:val="000000" w:themeColor="text1"/>
          <w:sz w:val="16"/>
          <w:szCs w:val="20"/>
        </w:rPr>
        <w:t xml:space="preserve"> </w:t>
      </w:r>
      <w:r w:rsidR="00324CA1" w:rsidRPr="00B64B4E">
        <w:rPr>
          <w:rFonts w:ascii="MyriadPro" w:eastAsia="Times New Roman" w:hAnsi="MyriadPro" w:cs="Times New Roman"/>
          <w:color w:val="000000" w:themeColor="text1"/>
          <w:sz w:val="16"/>
          <w:szCs w:val="20"/>
        </w:rPr>
        <w:t xml:space="preserve">No </w:t>
      </w:r>
    </w:p>
    <w:p w:rsidR="00324CA1" w:rsidRPr="00B64B4E" w:rsidRDefault="00324CA1" w:rsidP="00324CA1">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F. </w:t>
      </w:r>
      <w:r w:rsidRPr="00B64B4E">
        <w:rPr>
          <w:rFonts w:ascii="MyriadPro" w:eastAsia="Times New Roman" w:hAnsi="MyriadPro" w:cs="Times New Roman"/>
          <w:color w:val="000000" w:themeColor="text1"/>
          <w:sz w:val="16"/>
          <w:szCs w:val="20"/>
        </w:rPr>
        <w:t>Policies and procedures are in place outlining dental setting re</w:t>
      </w:r>
      <w:r>
        <w:rPr>
          <w:rFonts w:ascii="MyriadPro" w:eastAsia="Times New Roman" w:hAnsi="MyriadPro" w:cs="Times New Roman"/>
          <w:color w:val="000000" w:themeColor="text1"/>
          <w:sz w:val="16"/>
          <w:szCs w:val="20"/>
        </w:rPr>
        <w:t>sponse (e.g., recall of device,</w:t>
      </w:r>
      <w:r w:rsidR="007112C8">
        <w:rPr>
          <w:rFonts w:ascii="MyriadPro" w:eastAsia="Times New Roman" w:hAnsi="MyriadPro" w:cs="Times New Roman"/>
          <w:color w:val="000000" w:themeColor="text1"/>
          <w:sz w:val="16"/>
          <w:szCs w:val="20"/>
        </w:rPr>
        <w:t xml:space="preserve"> </w:t>
      </w:r>
      <w:r w:rsidRPr="00B64B4E">
        <w:rPr>
          <w:rFonts w:ascii="MyriadPro" w:eastAsia="Times New Roman" w:hAnsi="MyriadPro" w:cs="Times New Roman"/>
          <w:color w:val="000000" w:themeColor="text1"/>
          <w:sz w:val="16"/>
          <w:szCs w:val="20"/>
        </w:rPr>
        <w:t>risk assessment) in the event of a reprocessing</w:t>
      </w:r>
      <w:r w:rsidRPr="00B64B4E">
        <w:rPr>
          <w:rFonts w:ascii="MyriadPro" w:eastAsia="Times New Roman" w:hAnsi="MyriadPro" w:cs="Times New Roman"/>
          <w:color w:val="000000" w:themeColor="text1"/>
          <w:sz w:val="16"/>
          <w:szCs w:val="20"/>
        </w:rPr>
        <w:br/>
        <w:t xml:space="preserve">error/failure </w:t>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t xml:space="preserve">               </w:t>
      </w:r>
      <w:r w:rsidRPr="00B64B4E">
        <w:rPr>
          <w:rFonts w:ascii="Segoe UI Symbol" w:eastAsia="Times New Roman" w:hAnsi="Segoe UI Symbol" w:cs="Segoe UI Symbol"/>
          <w:color w:val="000000" w:themeColor="text1"/>
          <w:sz w:val="16"/>
          <w:szCs w:val="20"/>
        </w:rPr>
        <w:t>❑</w:t>
      </w:r>
      <w:r w:rsidRPr="00B64B4E">
        <w:rPr>
          <w:rFonts w:ascii="ArialUnicodeMS" w:eastAsia="Times New Roman" w:hAnsi="ArialUnicodeMS" w:cs="Times New Roman"/>
          <w:color w:val="000000" w:themeColor="text1"/>
          <w:sz w:val="16"/>
          <w:szCs w:val="20"/>
        </w:rPr>
        <w:t xml:space="preserve"> </w:t>
      </w:r>
      <w:r w:rsidRPr="00B64B4E">
        <w:rPr>
          <w:rFonts w:ascii="MyriadPro" w:eastAsia="Times New Roman" w:hAnsi="MyriadPro" w:cs="Times New Roman"/>
          <w:color w:val="000000" w:themeColor="text1"/>
          <w:sz w:val="16"/>
          <w:szCs w:val="20"/>
        </w:rPr>
        <w:t xml:space="preserve">Yes </w:t>
      </w:r>
      <w:r w:rsidRPr="00B64B4E">
        <w:rPr>
          <w:rFonts w:ascii="Segoe UI Symbol" w:eastAsia="Times New Roman" w:hAnsi="Segoe UI Symbol" w:cs="Segoe UI Symbol"/>
          <w:color w:val="000000" w:themeColor="text1"/>
          <w:sz w:val="16"/>
          <w:szCs w:val="20"/>
        </w:rPr>
        <w:t>❑</w:t>
      </w:r>
      <w:r w:rsidRPr="00B64B4E">
        <w:rPr>
          <w:rFonts w:ascii="ArialUnicodeMS" w:eastAsia="Times New Roman" w:hAnsi="ArialUnicodeMS" w:cs="Times New Roman"/>
          <w:color w:val="000000" w:themeColor="text1"/>
          <w:sz w:val="16"/>
          <w:szCs w:val="20"/>
        </w:rPr>
        <w:t xml:space="preserve"> </w:t>
      </w:r>
      <w:r w:rsidRPr="00B64B4E">
        <w:rPr>
          <w:rFonts w:ascii="MyriadPro" w:eastAsia="Times New Roman" w:hAnsi="MyriadPro" w:cs="Times New Roman"/>
          <w:color w:val="000000" w:themeColor="text1"/>
          <w:sz w:val="16"/>
          <w:szCs w:val="20"/>
        </w:rPr>
        <w:t>No</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p>
    <w:p w:rsidR="00FF5413" w:rsidRPr="00B64B4E" w:rsidRDefault="00FF5413" w:rsidP="00FF5413">
      <w:pPr>
        <w:rPr>
          <w:rFonts w:ascii="Times New Roman" w:eastAsia="Times New Roman" w:hAnsi="Times New Roman" w:cs="Times New Roman"/>
          <w:color w:val="000000" w:themeColor="text1"/>
          <w:sz w:val="20"/>
        </w:rPr>
      </w:pPr>
    </w:p>
    <w:p w:rsidR="00324CA1" w:rsidRDefault="00324CA1" w:rsidP="00FF5413">
      <w:pPr>
        <w:spacing w:before="100" w:beforeAutospacing="1" w:after="100" w:afterAutospacing="1"/>
        <w:rPr>
          <w:rFonts w:ascii="MyriadPro" w:eastAsia="Times New Roman" w:hAnsi="MyriadPro" w:cs="Times New Roman"/>
          <w:b/>
          <w:bCs/>
          <w:color w:val="000000" w:themeColor="text1"/>
          <w:sz w:val="22"/>
          <w:szCs w:val="28"/>
        </w:rPr>
      </w:pPr>
    </w:p>
    <w:p w:rsidR="007112C8" w:rsidRDefault="007112C8" w:rsidP="00FF5413">
      <w:pPr>
        <w:spacing w:before="100" w:beforeAutospacing="1" w:after="100" w:afterAutospacing="1"/>
        <w:rPr>
          <w:rFonts w:ascii="MyriadPro" w:eastAsia="Times New Roman" w:hAnsi="MyriadPro" w:cs="Times New Roman"/>
          <w:b/>
          <w:bCs/>
          <w:color w:val="000000" w:themeColor="text1"/>
          <w:sz w:val="22"/>
          <w:szCs w:val="28"/>
        </w:rPr>
      </w:pPr>
    </w:p>
    <w:p w:rsidR="00FF5413" w:rsidRPr="00B64B4E" w:rsidRDefault="00FF5413" w:rsidP="007112C8">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lastRenderedPageBreak/>
        <w:t xml:space="preserve">I.11 Environmental Infection Prevention and Control </w:t>
      </w:r>
    </w:p>
    <w:tbl>
      <w:tblPr>
        <w:tblW w:w="0" w:type="auto"/>
        <w:shd w:val="clear" w:color="auto" w:fill="00B5AA"/>
        <w:tblCellMar>
          <w:top w:w="15" w:type="dxa"/>
          <w:left w:w="15" w:type="dxa"/>
          <w:bottom w:w="15" w:type="dxa"/>
          <w:right w:w="15" w:type="dxa"/>
        </w:tblCellMar>
        <w:tblLook w:val="04A0" w:firstRow="1" w:lastRow="0" w:firstColumn="1" w:lastColumn="0" w:noHBand="0" w:noVBand="1"/>
      </w:tblPr>
      <w:tblGrid>
        <w:gridCol w:w="2323"/>
        <w:gridCol w:w="1112"/>
        <w:gridCol w:w="2848"/>
      </w:tblGrid>
      <w:tr w:rsidR="00FF5413" w:rsidRPr="00B64B4E" w:rsidTr="00FF5413">
        <w:tc>
          <w:tcPr>
            <w:tcW w:w="0" w:type="auto"/>
            <w:tcBorders>
              <w:top w:val="single" w:sz="12" w:space="0" w:color="FFFFFF"/>
              <w:left w:val="single" w:sz="2" w:space="0" w:color="auto"/>
              <w:bottom w:val="single" w:sz="2" w:space="0" w:color="000000"/>
              <w:right w:val="single" w:sz="2" w:space="0" w:color="000000"/>
            </w:tcBorders>
            <w:shd w:val="clear" w:color="auto" w:fill="00B5AA"/>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Elements </w:t>
            </w:r>
            <w:proofErr w:type="gramStart"/>
            <w:r w:rsidRPr="00B64B4E">
              <w:rPr>
                <w:rFonts w:ascii="MyriadPro" w:eastAsia="Times New Roman" w:hAnsi="MyriadPro" w:cs="Times New Roman"/>
                <w:b/>
                <w:bCs/>
                <w:color w:val="000000" w:themeColor="text1"/>
                <w:sz w:val="20"/>
              </w:rPr>
              <w:t>To</w:t>
            </w:r>
            <w:proofErr w:type="gramEnd"/>
            <w:r w:rsidRPr="00B64B4E">
              <w:rPr>
                <w:rFonts w:ascii="MyriadPro" w:eastAsia="Times New Roman" w:hAnsi="MyriadPro" w:cs="Times New Roman"/>
                <w:b/>
                <w:bCs/>
                <w:color w:val="000000" w:themeColor="text1"/>
                <w:sz w:val="20"/>
              </w:rPr>
              <w:t xml:space="preserve"> Be Assessed </w:t>
            </w:r>
          </w:p>
        </w:tc>
        <w:tc>
          <w:tcPr>
            <w:tcW w:w="0" w:type="auto"/>
            <w:tcBorders>
              <w:top w:val="single" w:sz="12" w:space="0" w:color="FFFFFF"/>
              <w:left w:val="single" w:sz="2" w:space="0" w:color="000000"/>
              <w:bottom w:val="single" w:sz="2" w:space="0" w:color="000000"/>
              <w:right w:val="single" w:sz="2" w:space="0" w:color="000000"/>
            </w:tcBorders>
            <w:shd w:val="clear" w:color="auto" w:fill="00B5AA"/>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Assessment </w:t>
            </w:r>
          </w:p>
        </w:tc>
        <w:tc>
          <w:tcPr>
            <w:tcW w:w="0" w:type="auto"/>
            <w:tcBorders>
              <w:top w:val="single" w:sz="12" w:space="0" w:color="FFFFFF"/>
              <w:left w:val="single" w:sz="2" w:space="0" w:color="000000"/>
              <w:bottom w:val="single" w:sz="2" w:space="0" w:color="000000"/>
              <w:right w:val="single" w:sz="2" w:space="0" w:color="auto"/>
            </w:tcBorders>
            <w:shd w:val="clear" w:color="auto" w:fill="00B5AA"/>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Notes/Areas </w:t>
            </w:r>
            <w:proofErr w:type="gramStart"/>
            <w:r w:rsidRPr="00B64B4E">
              <w:rPr>
                <w:rFonts w:ascii="MyriadPro" w:eastAsia="Times New Roman" w:hAnsi="MyriadPro" w:cs="Times New Roman"/>
                <w:b/>
                <w:bCs/>
                <w:color w:val="000000" w:themeColor="text1"/>
                <w:sz w:val="20"/>
              </w:rPr>
              <w:t>For</w:t>
            </w:r>
            <w:proofErr w:type="gramEnd"/>
            <w:r w:rsidRPr="00B64B4E">
              <w:rPr>
                <w:rFonts w:ascii="MyriadPro" w:eastAsia="Times New Roman" w:hAnsi="MyriadPro" w:cs="Times New Roman"/>
                <w:b/>
                <w:bCs/>
                <w:color w:val="000000" w:themeColor="text1"/>
                <w:sz w:val="20"/>
              </w:rPr>
              <w:t xml:space="preserve"> Improvement </w:t>
            </w:r>
          </w:p>
        </w:tc>
      </w:tr>
    </w:tbl>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A. </w:t>
      </w:r>
      <w:r w:rsidRPr="00B64B4E">
        <w:rPr>
          <w:rFonts w:ascii="MyriadPro" w:eastAsia="Times New Roman" w:hAnsi="MyriadPro" w:cs="Times New Roman"/>
          <w:color w:val="000000" w:themeColor="text1"/>
          <w:sz w:val="16"/>
          <w:szCs w:val="20"/>
        </w:rPr>
        <w:t xml:space="preserve">Written policies and procedures are available for routine cleaning and disinfection of environmental surfaces (i.e., clinical contact and housekeeping) </w:t>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B. </w:t>
      </w:r>
      <w:r w:rsidRPr="00B64B4E">
        <w:rPr>
          <w:rFonts w:ascii="MyriadPro" w:eastAsia="Times New Roman" w:hAnsi="MyriadPro" w:cs="Times New Roman"/>
          <w:color w:val="000000" w:themeColor="text1"/>
          <w:sz w:val="16"/>
          <w:szCs w:val="20"/>
        </w:rPr>
        <w:t>DHCP performing environmental infection preventi</w:t>
      </w:r>
      <w:r w:rsidR="007112C8">
        <w:rPr>
          <w:rFonts w:ascii="MyriadPro" w:eastAsia="Times New Roman" w:hAnsi="MyriadPro" w:cs="Times New Roman"/>
          <w:color w:val="000000" w:themeColor="text1"/>
          <w:sz w:val="16"/>
          <w:szCs w:val="20"/>
        </w:rPr>
        <w:t>on procedures receive job-specifi</w:t>
      </w:r>
      <w:r w:rsidRPr="00B64B4E">
        <w:rPr>
          <w:rFonts w:ascii="MyriadPro" w:eastAsia="Times New Roman" w:hAnsi="MyriadPro" w:cs="Times New Roman"/>
          <w:color w:val="000000" w:themeColor="text1"/>
          <w:sz w:val="16"/>
          <w:szCs w:val="20"/>
        </w:rPr>
        <w:t xml:space="preserve">c training about infection prevention and control management of clinical contact and housekeeping surfaces— </w:t>
      </w:r>
    </w:p>
    <w:p w:rsidR="007112C8" w:rsidRDefault="00FF5413" w:rsidP="007112C8">
      <w:pPr>
        <w:spacing w:before="100" w:beforeAutospacing="1" w:after="100" w:afterAutospacing="1"/>
        <w:contextualSpacing/>
        <w:rPr>
          <w:rFonts w:ascii="MyriadPro" w:eastAsia="Times New Roman" w:hAnsi="MyriadPro" w:cs="Times New Roman"/>
          <w:color w:val="000000" w:themeColor="text1"/>
          <w:sz w:val="16"/>
          <w:szCs w:val="20"/>
        </w:rPr>
      </w:pPr>
      <w:r w:rsidRPr="00B64B4E">
        <w:rPr>
          <w:rFonts w:ascii="MyriadPro" w:eastAsia="Times New Roman" w:hAnsi="MyriadPro" w:cs="Times New Roman"/>
          <w:b/>
          <w:bCs/>
          <w:color w:val="000000" w:themeColor="text1"/>
          <w:sz w:val="16"/>
          <w:szCs w:val="20"/>
        </w:rPr>
        <w:t xml:space="preserve">a. </w:t>
      </w:r>
      <w:r w:rsidRPr="00B64B4E">
        <w:rPr>
          <w:rFonts w:ascii="MyriadPro" w:eastAsia="Times New Roman" w:hAnsi="MyriadPro" w:cs="Times New Roman"/>
          <w:color w:val="000000" w:themeColor="text1"/>
          <w:sz w:val="16"/>
          <w:szCs w:val="20"/>
        </w:rPr>
        <w:t>upon hire</w:t>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No</w:t>
      </w:r>
      <w:r w:rsidRPr="00B64B4E">
        <w:rPr>
          <w:rFonts w:ascii="MyriadPro" w:eastAsia="Times New Roman" w:hAnsi="MyriadPro" w:cs="Times New Roman"/>
          <w:color w:val="000000" w:themeColor="text1"/>
          <w:sz w:val="16"/>
          <w:szCs w:val="20"/>
        </w:rPr>
        <w:br/>
      </w:r>
      <w:r w:rsidRPr="00B64B4E">
        <w:rPr>
          <w:rFonts w:ascii="MyriadPro" w:eastAsia="Times New Roman" w:hAnsi="MyriadPro" w:cs="Times New Roman"/>
          <w:b/>
          <w:bCs/>
          <w:color w:val="000000" w:themeColor="text1"/>
          <w:sz w:val="16"/>
          <w:szCs w:val="20"/>
        </w:rPr>
        <w:t xml:space="preserve">b. </w:t>
      </w:r>
      <w:r w:rsidRPr="00B64B4E">
        <w:rPr>
          <w:rFonts w:ascii="MyriadPro" w:eastAsia="Times New Roman" w:hAnsi="MyriadPro" w:cs="Times New Roman"/>
          <w:color w:val="000000" w:themeColor="text1"/>
          <w:sz w:val="16"/>
          <w:szCs w:val="20"/>
        </w:rPr>
        <w:t>when procedures/policies change</w:t>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No</w:t>
      </w:r>
      <w:r w:rsidRPr="00B64B4E">
        <w:rPr>
          <w:rFonts w:ascii="MyriadPro" w:eastAsia="Times New Roman" w:hAnsi="MyriadPro" w:cs="Times New Roman"/>
          <w:color w:val="000000" w:themeColor="text1"/>
          <w:sz w:val="16"/>
          <w:szCs w:val="20"/>
        </w:rPr>
        <w:t xml:space="preserve"> </w:t>
      </w:r>
    </w:p>
    <w:p w:rsidR="00FF5413" w:rsidRDefault="00FF5413" w:rsidP="00FF5413">
      <w:pPr>
        <w:spacing w:before="100" w:beforeAutospacing="1" w:after="100" w:afterAutospacing="1"/>
        <w:contextualSpacing/>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c. </w:t>
      </w:r>
      <w:r w:rsidRPr="00B64B4E">
        <w:rPr>
          <w:rFonts w:ascii="MyriadPro" w:eastAsia="Times New Roman" w:hAnsi="MyriadPro" w:cs="Times New Roman"/>
          <w:color w:val="000000" w:themeColor="text1"/>
          <w:sz w:val="16"/>
          <w:szCs w:val="20"/>
        </w:rPr>
        <w:t xml:space="preserve">at least annually </w:t>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p>
    <w:p w:rsidR="007112C8" w:rsidRPr="00B64B4E" w:rsidRDefault="007112C8" w:rsidP="00FF5413">
      <w:pPr>
        <w:spacing w:before="100" w:beforeAutospacing="1" w:after="100" w:afterAutospacing="1"/>
        <w:contextualSpacing/>
        <w:rPr>
          <w:rFonts w:ascii="Times New Roman" w:eastAsia="Times New Roman" w:hAnsi="Times New Roman" w:cs="Times New Roman"/>
          <w:color w:val="000000" w:themeColor="text1"/>
          <w:sz w:val="20"/>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C. </w:t>
      </w:r>
      <w:r w:rsidRPr="00B64B4E">
        <w:rPr>
          <w:rFonts w:ascii="MyriadPro" w:eastAsia="Times New Roman" w:hAnsi="MyriadPro" w:cs="Times New Roman"/>
          <w:color w:val="000000" w:themeColor="text1"/>
          <w:sz w:val="16"/>
          <w:szCs w:val="20"/>
        </w:rPr>
        <w:t xml:space="preserve">Training and equipment are available to ensure that DHCP wear appropriate PPE (e.g., examination or </w:t>
      </w:r>
      <w:proofErr w:type="gramStart"/>
      <w:r w:rsidRPr="00B64B4E">
        <w:rPr>
          <w:rFonts w:ascii="MyriadPro" w:eastAsia="Times New Roman" w:hAnsi="MyriadPro" w:cs="Times New Roman"/>
          <w:color w:val="000000" w:themeColor="text1"/>
          <w:sz w:val="16"/>
          <w:szCs w:val="20"/>
        </w:rPr>
        <w:t>heavy duty</w:t>
      </w:r>
      <w:proofErr w:type="gramEnd"/>
      <w:r w:rsidRPr="00B64B4E">
        <w:rPr>
          <w:rFonts w:ascii="MyriadPro" w:eastAsia="Times New Roman" w:hAnsi="MyriadPro" w:cs="Times New Roman"/>
          <w:color w:val="000000" w:themeColor="text1"/>
          <w:sz w:val="16"/>
          <w:szCs w:val="20"/>
        </w:rPr>
        <w:t xml:space="preserve"> utility gloves, protective clothing, masks, and eye protection) to prevent exposure to infectious agents or chemicals </w:t>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D. </w:t>
      </w:r>
      <w:r w:rsidRPr="00B64B4E">
        <w:rPr>
          <w:rFonts w:ascii="MyriadPro" w:eastAsia="Times New Roman" w:hAnsi="MyriadPro" w:cs="Times New Roman"/>
          <w:color w:val="000000" w:themeColor="text1"/>
          <w:sz w:val="16"/>
          <w:szCs w:val="20"/>
        </w:rPr>
        <w:t xml:space="preserve">Cleaning, disinfection, and use of surface barriers are periodically monitored and evaluated to ensure that they are consistently and correctly performed </w:t>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p>
    <w:p w:rsidR="007112C8" w:rsidRPr="00B64B4E" w:rsidRDefault="00FF5413" w:rsidP="007112C8">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E. </w:t>
      </w:r>
      <w:r w:rsidRPr="00B64B4E">
        <w:rPr>
          <w:rFonts w:ascii="MyriadPro" w:eastAsia="Times New Roman" w:hAnsi="MyriadPro" w:cs="Times New Roman"/>
          <w:color w:val="000000" w:themeColor="text1"/>
          <w:sz w:val="16"/>
          <w:szCs w:val="20"/>
        </w:rPr>
        <w:t xml:space="preserve">Procedures are in place for decontamination of spills of blood or other body </w:t>
      </w:r>
      <w:r w:rsidR="00E31775" w:rsidRPr="00B64B4E">
        <w:rPr>
          <w:rFonts w:ascii="MyriadPro" w:eastAsia="Times New Roman" w:hAnsi="MyriadPro" w:cs="Times New Roman"/>
          <w:color w:val="000000" w:themeColor="text1"/>
          <w:sz w:val="16"/>
          <w:szCs w:val="20"/>
        </w:rPr>
        <w:t>fl</w:t>
      </w:r>
      <w:r w:rsidRPr="00B64B4E">
        <w:rPr>
          <w:rFonts w:ascii="MyriadPro" w:eastAsia="Times New Roman" w:hAnsi="MyriadPro" w:cs="Times New Roman"/>
          <w:color w:val="000000" w:themeColor="text1"/>
          <w:sz w:val="16"/>
          <w:szCs w:val="20"/>
        </w:rPr>
        <w:t xml:space="preserve">uids </w:t>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Yes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I.12 Dental Unit Water Quality </w:t>
      </w:r>
    </w:p>
    <w:tbl>
      <w:tblPr>
        <w:tblW w:w="0" w:type="auto"/>
        <w:shd w:val="clear" w:color="auto" w:fill="00B5AA"/>
        <w:tblCellMar>
          <w:top w:w="15" w:type="dxa"/>
          <w:left w:w="15" w:type="dxa"/>
          <w:bottom w:w="15" w:type="dxa"/>
          <w:right w:w="15" w:type="dxa"/>
        </w:tblCellMar>
        <w:tblLook w:val="04A0" w:firstRow="1" w:lastRow="0" w:firstColumn="1" w:lastColumn="0" w:noHBand="0" w:noVBand="1"/>
      </w:tblPr>
      <w:tblGrid>
        <w:gridCol w:w="2323"/>
        <w:gridCol w:w="1112"/>
        <w:gridCol w:w="2848"/>
      </w:tblGrid>
      <w:tr w:rsidR="00FF5413" w:rsidRPr="00B64B4E" w:rsidTr="00FF5413">
        <w:tc>
          <w:tcPr>
            <w:tcW w:w="0" w:type="auto"/>
            <w:tcBorders>
              <w:top w:val="single" w:sz="12" w:space="0" w:color="FFFFFF"/>
              <w:left w:val="single" w:sz="2" w:space="0" w:color="auto"/>
              <w:bottom w:val="single" w:sz="2" w:space="0" w:color="000000"/>
              <w:right w:val="single" w:sz="2" w:space="0" w:color="000000"/>
            </w:tcBorders>
            <w:shd w:val="clear" w:color="auto" w:fill="00B5AA"/>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Elements </w:t>
            </w:r>
            <w:proofErr w:type="gramStart"/>
            <w:r w:rsidRPr="00B64B4E">
              <w:rPr>
                <w:rFonts w:ascii="MyriadPro" w:eastAsia="Times New Roman" w:hAnsi="MyriadPro" w:cs="Times New Roman"/>
                <w:b/>
                <w:bCs/>
                <w:color w:val="000000" w:themeColor="text1"/>
                <w:sz w:val="20"/>
              </w:rPr>
              <w:t>To</w:t>
            </w:r>
            <w:proofErr w:type="gramEnd"/>
            <w:r w:rsidRPr="00B64B4E">
              <w:rPr>
                <w:rFonts w:ascii="MyriadPro" w:eastAsia="Times New Roman" w:hAnsi="MyriadPro" w:cs="Times New Roman"/>
                <w:b/>
                <w:bCs/>
                <w:color w:val="000000" w:themeColor="text1"/>
                <w:sz w:val="20"/>
              </w:rPr>
              <w:t xml:space="preserve"> Be Assessed </w:t>
            </w:r>
          </w:p>
        </w:tc>
        <w:tc>
          <w:tcPr>
            <w:tcW w:w="0" w:type="auto"/>
            <w:tcBorders>
              <w:top w:val="single" w:sz="12" w:space="0" w:color="FFFFFF"/>
              <w:left w:val="single" w:sz="2" w:space="0" w:color="000000"/>
              <w:bottom w:val="single" w:sz="2" w:space="0" w:color="000000"/>
              <w:right w:val="single" w:sz="2" w:space="0" w:color="000000"/>
            </w:tcBorders>
            <w:shd w:val="clear" w:color="auto" w:fill="00B5AA"/>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Assessment </w:t>
            </w:r>
          </w:p>
        </w:tc>
        <w:tc>
          <w:tcPr>
            <w:tcW w:w="0" w:type="auto"/>
            <w:tcBorders>
              <w:top w:val="single" w:sz="12" w:space="0" w:color="FFFFFF"/>
              <w:left w:val="single" w:sz="2" w:space="0" w:color="000000"/>
              <w:bottom w:val="single" w:sz="2" w:space="0" w:color="000000"/>
              <w:right w:val="single" w:sz="2" w:space="0" w:color="auto"/>
            </w:tcBorders>
            <w:shd w:val="clear" w:color="auto" w:fill="00B5AA"/>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Notes/Areas </w:t>
            </w:r>
            <w:proofErr w:type="gramStart"/>
            <w:r w:rsidRPr="00B64B4E">
              <w:rPr>
                <w:rFonts w:ascii="MyriadPro" w:eastAsia="Times New Roman" w:hAnsi="MyriadPro" w:cs="Times New Roman"/>
                <w:b/>
                <w:bCs/>
                <w:color w:val="000000" w:themeColor="text1"/>
                <w:sz w:val="20"/>
              </w:rPr>
              <w:t>For</w:t>
            </w:r>
            <w:proofErr w:type="gramEnd"/>
            <w:r w:rsidRPr="00B64B4E">
              <w:rPr>
                <w:rFonts w:ascii="MyriadPro" w:eastAsia="Times New Roman" w:hAnsi="MyriadPro" w:cs="Times New Roman"/>
                <w:b/>
                <w:bCs/>
                <w:color w:val="000000" w:themeColor="text1"/>
                <w:sz w:val="20"/>
              </w:rPr>
              <w:t xml:space="preserve"> Improvement </w:t>
            </w:r>
          </w:p>
        </w:tc>
      </w:tr>
    </w:tbl>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A. </w:t>
      </w:r>
      <w:r w:rsidRPr="00B64B4E">
        <w:rPr>
          <w:rFonts w:ascii="MyriadPro" w:eastAsia="Times New Roman" w:hAnsi="MyriadPro" w:cs="Times New Roman"/>
          <w:color w:val="000000" w:themeColor="text1"/>
          <w:sz w:val="16"/>
          <w:szCs w:val="20"/>
        </w:rPr>
        <w:t xml:space="preserve">Policies and procedures are in place for maintaining dental unit water quality that meets Environmental Protection Agency (EPA) regulatory standards for drinking water (i.e., ≤ 500 CFU/mL of heterotrophic water bacteria) for routine dental treatment output water </w:t>
      </w:r>
      <w:r w:rsidR="007112C8">
        <w:rPr>
          <w:rFonts w:ascii="MyriadPro" w:eastAsia="Times New Roman" w:hAnsi="MyriadPro" w:cs="Times New Roman"/>
          <w:color w:val="000000" w:themeColor="text1"/>
          <w:sz w:val="16"/>
          <w:szCs w:val="20"/>
        </w:rPr>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Yes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B: </w:t>
      </w:r>
      <w:r w:rsidRPr="00B64B4E">
        <w:rPr>
          <w:rFonts w:ascii="MyriadPro" w:eastAsia="Times New Roman" w:hAnsi="MyriadPro" w:cs="Times New Roman"/>
          <w:color w:val="000000" w:themeColor="text1"/>
          <w:sz w:val="16"/>
          <w:szCs w:val="20"/>
        </w:rPr>
        <w:t xml:space="preserve">Policies and procedures are in place for using sterile water as a coolant/irrigant when performing surgical procedures </w:t>
      </w:r>
      <w:r w:rsidR="007112C8">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Yes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Note: </w:t>
      </w:r>
      <w:r w:rsidRPr="00B64B4E">
        <w:rPr>
          <w:rFonts w:ascii="MyriadPro" w:eastAsia="Times New Roman" w:hAnsi="MyriadPro" w:cs="Times New Roman"/>
          <w:i/>
          <w:iCs/>
          <w:color w:val="000000" w:themeColor="text1"/>
          <w:sz w:val="16"/>
          <w:szCs w:val="20"/>
        </w:rPr>
        <w:t xml:space="preserve">Examples of surgical procedures include biopsy, periodontal surgery, apical surgery, implant surgery, and surgical extractions of teeth. </w:t>
      </w:r>
    </w:p>
    <w:p w:rsidR="007112C8" w:rsidRPr="00B64B4E" w:rsidRDefault="00FF5413" w:rsidP="007112C8">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C. </w:t>
      </w:r>
      <w:r w:rsidRPr="00B64B4E">
        <w:rPr>
          <w:rFonts w:ascii="MyriadPro" w:eastAsia="Times New Roman" w:hAnsi="MyriadPro" w:cs="Times New Roman"/>
          <w:color w:val="000000" w:themeColor="text1"/>
          <w:sz w:val="16"/>
          <w:szCs w:val="20"/>
        </w:rPr>
        <w:t xml:space="preserve">Written policies and procedures are available outlining response to a community boil-water advisory </w:t>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Yes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p>
    <w:p w:rsidR="00FF5413" w:rsidRPr="00B64B4E" w:rsidRDefault="00FF5413" w:rsidP="00FF5413">
      <w:pPr>
        <w:rPr>
          <w:rFonts w:ascii="Times New Roman" w:eastAsia="Times New Roman" w:hAnsi="Times New Roman" w:cs="Times New Roman"/>
          <w:color w:val="000000" w:themeColor="text1"/>
          <w:sz w:val="20"/>
        </w:rPr>
      </w:pPr>
    </w:p>
    <w:p w:rsidR="00E31775" w:rsidRPr="00B64B4E" w:rsidRDefault="00E31775" w:rsidP="00FF5413">
      <w:pPr>
        <w:rPr>
          <w:rFonts w:ascii="Times New Roman" w:eastAsia="Times New Roman" w:hAnsi="Times New Roman" w:cs="Times New Roman"/>
          <w:color w:val="000000" w:themeColor="text1"/>
          <w:sz w:val="20"/>
        </w:rPr>
      </w:pPr>
    </w:p>
    <w:p w:rsidR="00E31775" w:rsidRPr="00B64B4E" w:rsidRDefault="00E31775" w:rsidP="00FF5413">
      <w:pPr>
        <w:rPr>
          <w:rFonts w:ascii="Times New Roman" w:eastAsia="Times New Roman" w:hAnsi="Times New Roman" w:cs="Times New Roman"/>
          <w:color w:val="000000" w:themeColor="text1"/>
          <w:sz w:val="20"/>
        </w:rPr>
      </w:pPr>
    </w:p>
    <w:p w:rsidR="00E31775" w:rsidRPr="00B64B4E" w:rsidRDefault="00E31775" w:rsidP="00FF5413">
      <w:pPr>
        <w:rPr>
          <w:rFonts w:ascii="Times New Roman" w:eastAsia="Times New Roman" w:hAnsi="Times New Roman" w:cs="Times New Roman"/>
          <w:color w:val="000000" w:themeColor="text1"/>
          <w:sz w:val="20"/>
        </w:rPr>
      </w:pPr>
    </w:p>
    <w:p w:rsidR="00E31775" w:rsidRPr="00B64B4E" w:rsidRDefault="00E31775" w:rsidP="00FF5413">
      <w:pPr>
        <w:rPr>
          <w:rFonts w:ascii="Times New Roman" w:eastAsia="Times New Roman" w:hAnsi="Times New Roman" w:cs="Times New Roman"/>
          <w:color w:val="000000" w:themeColor="text1"/>
          <w:sz w:val="20"/>
        </w:rPr>
      </w:pPr>
    </w:p>
    <w:p w:rsidR="00E31775" w:rsidRPr="00B64B4E" w:rsidRDefault="00E31775" w:rsidP="00FF5413">
      <w:pPr>
        <w:rPr>
          <w:rFonts w:ascii="Times New Roman" w:eastAsia="Times New Roman" w:hAnsi="Times New Roman" w:cs="Times New Roman"/>
          <w:color w:val="000000" w:themeColor="text1"/>
          <w:sz w:val="20"/>
        </w:rPr>
      </w:pPr>
    </w:p>
    <w:p w:rsidR="007112C8" w:rsidRDefault="007112C8" w:rsidP="00FF5413">
      <w:pPr>
        <w:spacing w:before="100" w:beforeAutospacing="1" w:after="100" w:afterAutospacing="1"/>
        <w:rPr>
          <w:rFonts w:ascii="MyriadPro" w:eastAsia="Times New Roman" w:hAnsi="MyriadPro" w:cs="Times New Roman"/>
          <w:b/>
          <w:bCs/>
          <w:color w:val="000000" w:themeColor="text1"/>
          <w:sz w:val="22"/>
          <w:szCs w:val="28"/>
        </w:rPr>
      </w:pPr>
    </w:p>
    <w:p w:rsidR="007112C8" w:rsidRDefault="007112C8" w:rsidP="00FF5413">
      <w:pPr>
        <w:spacing w:before="100" w:beforeAutospacing="1" w:after="100" w:afterAutospacing="1"/>
        <w:rPr>
          <w:rFonts w:ascii="MyriadPro" w:eastAsia="Times New Roman" w:hAnsi="MyriadPro" w:cs="Times New Roman"/>
          <w:b/>
          <w:bCs/>
          <w:color w:val="000000" w:themeColor="text1"/>
          <w:sz w:val="22"/>
          <w:szCs w:val="28"/>
        </w:rPr>
      </w:pPr>
    </w:p>
    <w:p w:rsidR="007112C8" w:rsidRDefault="007112C8" w:rsidP="00FF5413">
      <w:pPr>
        <w:spacing w:before="100" w:beforeAutospacing="1" w:after="100" w:afterAutospacing="1"/>
        <w:rPr>
          <w:rFonts w:ascii="MyriadPro" w:eastAsia="Times New Roman" w:hAnsi="MyriadPro" w:cs="Times New Roman"/>
          <w:b/>
          <w:bCs/>
          <w:color w:val="000000" w:themeColor="text1"/>
          <w:sz w:val="22"/>
          <w:szCs w:val="28"/>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SerifaStd" w:eastAsia="Times New Roman" w:hAnsi="SerifaStd" w:cs="Times New Roman"/>
          <w:color w:val="000000" w:themeColor="text1"/>
          <w:sz w:val="28"/>
          <w:szCs w:val="36"/>
        </w:rPr>
        <w:lastRenderedPageBreak/>
        <w:t xml:space="preserve">Infection Prevention Checklist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SerifaStd" w:eastAsia="Times New Roman" w:hAnsi="SerifaStd" w:cs="Times New Roman"/>
          <w:color w:val="000000" w:themeColor="text1"/>
          <w:sz w:val="28"/>
          <w:szCs w:val="36"/>
        </w:rPr>
        <w:t xml:space="preserve">Section II: Direct Observation of Personnel and Patient-Care Practices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II.1 Hand Hygiene is Performed Correctly </w:t>
      </w:r>
    </w:p>
    <w:p w:rsidR="00FF5413" w:rsidRPr="00B64B4E" w:rsidRDefault="00FF5413" w:rsidP="00FF5413">
      <w:pPr>
        <w:rPr>
          <w:rFonts w:ascii="Times New Roman" w:eastAsia="Times New Roman" w:hAnsi="Times New Roman" w:cs="Times New Roman"/>
          <w:color w:val="000000" w:themeColor="text1"/>
          <w:sz w:val="20"/>
        </w:rPr>
      </w:pPr>
    </w:p>
    <w:tbl>
      <w:tblPr>
        <w:tblW w:w="0" w:type="auto"/>
        <w:shd w:val="clear" w:color="auto" w:fill="005BA8"/>
        <w:tblCellMar>
          <w:top w:w="15" w:type="dxa"/>
          <w:left w:w="15" w:type="dxa"/>
          <w:bottom w:w="15" w:type="dxa"/>
          <w:right w:w="15" w:type="dxa"/>
        </w:tblCellMar>
        <w:tblLook w:val="04A0" w:firstRow="1" w:lastRow="0" w:firstColumn="1" w:lastColumn="0" w:noHBand="0" w:noVBand="1"/>
      </w:tblPr>
      <w:tblGrid>
        <w:gridCol w:w="2323"/>
        <w:gridCol w:w="1112"/>
        <w:gridCol w:w="2848"/>
      </w:tblGrid>
      <w:tr w:rsidR="00FF5413" w:rsidRPr="00B64B4E" w:rsidTr="00FF5413">
        <w:tc>
          <w:tcPr>
            <w:tcW w:w="0" w:type="auto"/>
            <w:tcBorders>
              <w:top w:val="single" w:sz="12" w:space="0" w:color="FFFFFF"/>
              <w:left w:val="single" w:sz="2" w:space="0" w:color="auto"/>
              <w:bottom w:val="single" w:sz="2" w:space="0" w:color="000000"/>
              <w:right w:val="single" w:sz="2" w:space="0" w:color="000000"/>
            </w:tcBorders>
            <w:shd w:val="clear" w:color="auto" w:fill="005BA8"/>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Elements </w:t>
            </w:r>
            <w:proofErr w:type="gramStart"/>
            <w:r w:rsidRPr="00B64B4E">
              <w:rPr>
                <w:rFonts w:ascii="MyriadPro" w:eastAsia="Times New Roman" w:hAnsi="MyriadPro" w:cs="Times New Roman"/>
                <w:b/>
                <w:bCs/>
                <w:color w:val="000000" w:themeColor="text1"/>
                <w:sz w:val="20"/>
              </w:rPr>
              <w:t>To</w:t>
            </w:r>
            <w:proofErr w:type="gramEnd"/>
            <w:r w:rsidRPr="00B64B4E">
              <w:rPr>
                <w:rFonts w:ascii="MyriadPro" w:eastAsia="Times New Roman" w:hAnsi="MyriadPro" w:cs="Times New Roman"/>
                <w:b/>
                <w:bCs/>
                <w:color w:val="000000" w:themeColor="text1"/>
                <w:sz w:val="20"/>
              </w:rPr>
              <w:t xml:space="preserve"> Be Assessed </w:t>
            </w:r>
          </w:p>
        </w:tc>
        <w:tc>
          <w:tcPr>
            <w:tcW w:w="0" w:type="auto"/>
            <w:tcBorders>
              <w:top w:val="single" w:sz="12" w:space="0" w:color="FFFFFF"/>
              <w:left w:val="single" w:sz="2" w:space="0" w:color="000000"/>
              <w:bottom w:val="single" w:sz="2" w:space="0" w:color="000000"/>
              <w:right w:val="single" w:sz="2" w:space="0" w:color="000000"/>
            </w:tcBorders>
            <w:shd w:val="clear" w:color="auto" w:fill="005BA8"/>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Assessment </w:t>
            </w:r>
          </w:p>
        </w:tc>
        <w:tc>
          <w:tcPr>
            <w:tcW w:w="0" w:type="auto"/>
            <w:tcBorders>
              <w:top w:val="single" w:sz="12" w:space="0" w:color="FFFFFF"/>
              <w:left w:val="single" w:sz="2" w:space="0" w:color="000000"/>
              <w:bottom w:val="single" w:sz="2" w:space="0" w:color="000000"/>
              <w:right w:val="single" w:sz="2" w:space="0" w:color="auto"/>
            </w:tcBorders>
            <w:shd w:val="clear" w:color="auto" w:fill="005BA8"/>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Notes/Areas </w:t>
            </w:r>
            <w:proofErr w:type="gramStart"/>
            <w:r w:rsidRPr="00B64B4E">
              <w:rPr>
                <w:rFonts w:ascii="MyriadPro" w:eastAsia="Times New Roman" w:hAnsi="MyriadPro" w:cs="Times New Roman"/>
                <w:b/>
                <w:bCs/>
                <w:color w:val="000000" w:themeColor="text1"/>
                <w:sz w:val="20"/>
              </w:rPr>
              <w:t>For</w:t>
            </w:r>
            <w:proofErr w:type="gramEnd"/>
            <w:r w:rsidRPr="00B64B4E">
              <w:rPr>
                <w:rFonts w:ascii="MyriadPro" w:eastAsia="Times New Roman" w:hAnsi="MyriadPro" w:cs="Times New Roman"/>
                <w:b/>
                <w:bCs/>
                <w:color w:val="000000" w:themeColor="text1"/>
                <w:sz w:val="20"/>
              </w:rPr>
              <w:t xml:space="preserve"> Improvement </w:t>
            </w:r>
          </w:p>
        </w:tc>
      </w:tr>
    </w:tbl>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A. </w:t>
      </w:r>
      <w:r w:rsidRPr="00B64B4E">
        <w:rPr>
          <w:rFonts w:ascii="MyriadPro" w:eastAsia="Times New Roman" w:hAnsi="MyriadPro" w:cs="Times New Roman"/>
          <w:color w:val="000000" w:themeColor="text1"/>
          <w:sz w:val="16"/>
          <w:szCs w:val="20"/>
        </w:rPr>
        <w:t xml:space="preserve">When hands are visibly soiled </w:t>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B. </w:t>
      </w:r>
      <w:r w:rsidRPr="00B64B4E">
        <w:rPr>
          <w:rFonts w:ascii="MyriadPro" w:eastAsia="Times New Roman" w:hAnsi="MyriadPro" w:cs="Times New Roman"/>
          <w:color w:val="000000" w:themeColor="text1"/>
          <w:sz w:val="16"/>
          <w:szCs w:val="20"/>
        </w:rPr>
        <w:t xml:space="preserve">After barehanded touching of instruments, equipment, materials and other objects likely to be contaminated by blood, saliva, or respiratory secretions </w:t>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C. </w:t>
      </w:r>
      <w:r w:rsidRPr="00B64B4E">
        <w:rPr>
          <w:rFonts w:ascii="MyriadPro" w:eastAsia="Times New Roman" w:hAnsi="MyriadPro" w:cs="Times New Roman"/>
          <w:color w:val="000000" w:themeColor="text1"/>
          <w:sz w:val="16"/>
          <w:szCs w:val="20"/>
        </w:rPr>
        <w:t xml:space="preserve">Before and after treating each patient </w:t>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D. </w:t>
      </w:r>
      <w:r w:rsidRPr="00B64B4E">
        <w:rPr>
          <w:rFonts w:ascii="MyriadPro" w:eastAsia="Times New Roman" w:hAnsi="MyriadPro" w:cs="Times New Roman"/>
          <w:color w:val="000000" w:themeColor="text1"/>
          <w:sz w:val="16"/>
          <w:szCs w:val="20"/>
        </w:rPr>
        <w:t xml:space="preserve">Before putting on gloves </w:t>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E. </w:t>
      </w:r>
      <w:r w:rsidRPr="00B64B4E">
        <w:rPr>
          <w:rFonts w:ascii="MyriadPro" w:eastAsia="Times New Roman" w:hAnsi="MyriadPro" w:cs="Times New Roman"/>
          <w:color w:val="000000" w:themeColor="text1"/>
          <w:sz w:val="16"/>
          <w:szCs w:val="20"/>
        </w:rPr>
        <w:t xml:space="preserve">Immediately after removing gloves </w:t>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F. </w:t>
      </w:r>
      <w:r w:rsidRPr="00B64B4E">
        <w:rPr>
          <w:rFonts w:ascii="MyriadPro" w:eastAsia="Times New Roman" w:hAnsi="MyriadPro" w:cs="Times New Roman"/>
          <w:color w:val="000000" w:themeColor="text1"/>
          <w:sz w:val="16"/>
          <w:szCs w:val="20"/>
        </w:rPr>
        <w:t xml:space="preserve">Surgical hand scrub is performed before putting on sterile surgeon’s gloves for all surgical procedures </w:t>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Note: </w:t>
      </w:r>
      <w:r w:rsidRPr="00B64B4E">
        <w:rPr>
          <w:rFonts w:ascii="MyriadPro" w:eastAsia="Times New Roman" w:hAnsi="MyriadPro" w:cs="Times New Roman"/>
          <w:i/>
          <w:iCs/>
          <w:color w:val="000000" w:themeColor="text1"/>
          <w:sz w:val="16"/>
          <w:szCs w:val="20"/>
        </w:rPr>
        <w:t xml:space="preserve">Examples of surgical procedures include biopsy, periodontal surgery, apical surgery, implant surgery, and surgical extractions of teeth. </w:t>
      </w:r>
    </w:p>
    <w:p w:rsidR="00FF5413" w:rsidRPr="00B64B4E" w:rsidRDefault="00FF5413" w:rsidP="00FF5413">
      <w:pPr>
        <w:rPr>
          <w:rFonts w:ascii="Times New Roman" w:eastAsia="Times New Roman" w:hAnsi="Times New Roman" w:cs="Times New Roman"/>
          <w:color w:val="000000" w:themeColor="text1"/>
          <w:sz w:val="20"/>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II.2 Personal Protective Equipment (PPE) is Used Correctly </w:t>
      </w:r>
    </w:p>
    <w:tbl>
      <w:tblPr>
        <w:tblW w:w="0" w:type="auto"/>
        <w:shd w:val="clear" w:color="auto" w:fill="005BA8"/>
        <w:tblCellMar>
          <w:top w:w="15" w:type="dxa"/>
          <w:left w:w="15" w:type="dxa"/>
          <w:bottom w:w="15" w:type="dxa"/>
          <w:right w:w="15" w:type="dxa"/>
        </w:tblCellMar>
        <w:tblLook w:val="04A0" w:firstRow="1" w:lastRow="0" w:firstColumn="1" w:lastColumn="0" w:noHBand="0" w:noVBand="1"/>
      </w:tblPr>
      <w:tblGrid>
        <w:gridCol w:w="2323"/>
        <w:gridCol w:w="1112"/>
        <w:gridCol w:w="2848"/>
      </w:tblGrid>
      <w:tr w:rsidR="00FF5413" w:rsidRPr="00B64B4E" w:rsidTr="00FF5413">
        <w:tc>
          <w:tcPr>
            <w:tcW w:w="0" w:type="auto"/>
            <w:tcBorders>
              <w:top w:val="single" w:sz="12" w:space="0" w:color="FFFFFF"/>
              <w:left w:val="single" w:sz="2" w:space="0" w:color="auto"/>
              <w:bottom w:val="single" w:sz="2" w:space="0" w:color="000000"/>
              <w:right w:val="single" w:sz="2" w:space="0" w:color="000000"/>
            </w:tcBorders>
            <w:shd w:val="clear" w:color="auto" w:fill="005BA8"/>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Elements </w:t>
            </w:r>
            <w:proofErr w:type="gramStart"/>
            <w:r w:rsidRPr="00B64B4E">
              <w:rPr>
                <w:rFonts w:ascii="MyriadPro" w:eastAsia="Times New Roman" w:hAnsi="MyriadPro" w:cs="Times New Roman"/>
                <w:b/>
                <w:bCs/>
                <w:color w:val="000000" w:themeColor="text1"/>
                <w:sz w:val="20"/>
              </w:rPr>
              <w:t>To</w:t>
            </w:r>
            <w:proofErr w:type="gramEnd"/>
            <w:r w:rsidRPr="00B64B4E">
              <w:rPr>
                <w:rFonts w:ascii="MyriadPro" w:eastAsia="Times New Roman" w:hAnsi="MyriadPro" w:cs="Times New Roman"/>
                <w:b/>
                <w:bCs/>
                <w:color w:val="000000" w:themeColor="text1"/>
                <w:sz w:val="20"/>
              </w:rPr>
              <w:t xml:space="preserve"> Be Assessed </w:t>
            </w:r>
          </w:p>
        </w:tc>
        <w:tc>
          <w:tcPr>
            <w:tcW w:w="0" w:type="auto"/>
            <w:tcBorders>
              <w:top w:val="single" w:sz="12" w:space="0" w:color="FFFFFF"/>
              <w:left w:val="single" w:sz="2" w:space="0" w:color="000000"/>
              <w:bottom w:val="single" w:sz="2" w:space="0" w:color="000000"/>
              <w:right w:val="single" w:sz="2" w:space="0" w:color="000000"/>
            </w:tcBorders>
            <w:shd w:val="clear" w:color="auto" w:fill="005BA8"/>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Assessment </w:t>
            </w:r>
          </w:p>
        </w:tc>
        <w:tc>
          <w:tcPr>
            <w:tcW w:w="0" w:type="auto"/>
            <w:tcBorders>
              <w:top w:val="single" w:sz="12" w:space="0" w:color="FFFFFF"/>
              <w:left w:val="single" w:sz="2" w:space="0" w:color="000000"/>
              <w:bottom w:val="single" w:sz="2" w:space="0" w:color="000000"/>
              <w:right w:val="single" w:sz="2" w:space="0" w:color="auto"/>
            </w:tcBorders>
            <w:shd w:val="clear" w:color="auto" w:fill="005BA8"/>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Notes/Areas </w:t>
            </w:r>
            <w:proofErr w:type="gramStart"/>
            <w:r w:rsidRPr="00B64B4E">
              <w:rPr>
                <w:rFonts w:ascii="MyriadPro" w:eastAsia="Times New Roman" w:hAnsi="MyriadPro" w:cs="Times New Roman"/>
                <w:b/>
                <w:bCs/>
                <w:color w:val="000000" w:themeColor="text1"/>
                <w:sz w:val="20"/>
              </w:rPr>
              <w:t>For</w:t>
            </w:r>
            <w:proofErr w:type="gramEnd"/>
            <w:r w:rsidRPr="00B64B4E">
              <w:rPr>
                <w:rFonts w:ascii="MyriadPro" w:eastAsia="Times New Roman" w:hAnsi="MyriadPro" w:cs="Times New Roman"/>
                <w:b/>
                <w:bCs/>
                <w:color w:val="000000" w:themeColor="text1"/>
                <w:sz w:val="20"/>
              </w:rPr>
              <w:t xml:space="preserve"> Improvement </w:t>
            </w:r>
          </w:p>
        </w:tc>
      </w:tr>
    </w:tbl>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A. </w:t>
      </w:r>
      <w:r w:rsidRPr="00B64B4E">
        <w:rPr>
          <w:rFonts w:ascii="MyriadPro" w:eastAsia="Times New Roman" w:hAnsi="MyriadPro" w:cs="Times New Roman"/>
          <w:color w:val="000000" w:themeColor="text1"/>
          <w:sz w:val="16"/>
          <w:szCs w:val="20"/>
        </w:rPr>
        <w:t xml:space="preserve">PPE is removed before leaving the work area (e.g., dental patient care, instrument processing, or laboratory areas) </w:t>
      </w:r>
      <w:r w:rsidR="007112C8">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B. </w:t>
      </w:r>
      <w:r w:rsidRPr="00B64B4E">
        <w:rPr>
          <w:rFonts w:ascii="MyriadPro" w:eastAsia="Times New Roman" w:hAnsi="MyriadPro" w:cs="Times New Roman"/>
          <w:color w:val="000000" w:themeColor="text1"/>
          <w:sz w:val="16"/>
          <w:szCs w:val="20"/>
        </w:rPr>
        <w:t xml:space="preserve">Hand hygiene is performed immediately after removal of PPE </w:t>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C. </w:t>
      </w:r>
      <w:r w:rsidRPr="00B64B4E">
        <w:rPr>
          <w:rFonts w:ascii="MyriadPro" w:eastAsia="Times New Roman" w:hAnsi="MyriadPro" w:cs="Times New Roman"/>
          <w:color w:val="000000" w:themeColor="text1"/>
          <w:sz w:val="16"/>
          <w:szCs w:val="20"/>
        </w:rPr>
        <w:t xml:space="preserve">Masks, Protective Eyewear, and Face Shields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a. </w:t>
      </w:r>
      <w:r w:rsidRPr="00B64B4E">
        <w:rPr>
          <w:rFonts w:ascii="MyriadPro" w:eastAsia="Times New Roman" w:hAnsi="MyriadPro" w:cs="Times New Roman"/>
          <w:color w:val="000000" w:themeColor="text1"/>
          <w:sz w:val="16"/>
          <w:szCs w:val="20"/>
        </w:rPr>
        <w:t xml:space="preserve">DHCP wear surgical masks during procedures that are likely to generate splashes or sprays of blood or other body </w:t>
      </w:r>
      <w:r w:rsidR="007112C8">
        <w:rPr>
          <w:rFonts w:ascii="MyriadPro" w:eastAsia="Times New Roman" w:hAnsi="MyriadPro" w:cs="Times New Roman"/>
          <w:color w:val="000000" w:themeColor="text1"/>
          <w:sz w:val="16"/>
          <w:szCs w:val="20"/>
        </w:rPr>
        <w:t>fl</w:t>
      </w:r>
      <w:r w:rsidRPr="00B64B4E">
        <w:rPr>
          <w:rFonts w:ascii="MyriadPro" w:eastAsia="Times New Roman" w:hAnsi="MyriadPro" w:cs="Times New Roman"/>
          <w:color w:val="000000" w:themeColor="text1"/>
          <w:sz w:val="16"/>
          <w:szCs w:val="20"/>
        </w:rPr>
        <w:t xml:space="preserve">uids </w:t>
      </w:r>
      <w:r w:rsidR="007112C8">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No</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b. </w:t>
      </w:r>
      <w:r w:rsidRPr="00B64B4E">
        <w:rPr>
          <w:rFonts w:ascii="MyriadPro" w:eastAsia="Times New Roman" w:hAnsi="MyriadPro" w:cs="Times New Roman"/>
          <w:color w:val="000000" w:themeColor="text1"/>
          <w:sz w:val="16"/>
          <w:szCs w:val="20"/>
        </w:rPr>
        <w:t xml:space="preserve">DHCP wear eye protection with solid side shields or a face shield during procedures that are likely to generate splashes or sprays of blood or other body </w:t>
      </w:r>
      <w:r w:rsidR="007112C8">
        <w:rPr>
          <w:rFonts w:ascii="MyriadPro" w:eastAsia="Times New Roman" w:hAnsi="MyriadPro" w:cs="Times New Roman"/>
          <w:color w:val="000000" w:themeColor="text1"/>
          <w:sz w:val="16"/>
          <w:szCs w:val="20"/>
        </w:rPr>
        <w:t>fl</w:t>
      </w:r>
      <w:r w:rsidRPr="00B64B4E">
        <w:rPr>
          <w:rFonts w:ascii="MyriadPro" w:eastAsia="Times New Roman" w:hAnsi="MyriadPro" w:cs="Times New Roman"/>
          <w:color w:val="000000" w:themeColor="text1"/>
          <w:sz w:val="16"/>
          <w:szCs w:val="20"/>
        </w:rPr>
        <w:t xml:space="preserve">uids </w:t>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p>
    <w:p w:rsidR="00BC2B2D"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c. </w:t>
      </w:r>
      <w:r w:rsidRPr="00B64B4E">
        <w:rPr>
          <w:rFonts w:ascii="MyriadPro" w:eastAsia="Times New Roman" w:hAnsi="MyriadPro" w:cs="Times New Roman"/>
          <w:color w:val="000000" w:themeColor="text1"/>
          <w:sz w:val="16"/>
          <w:szCs w:val="20"/>
        </w:rPr>
        <w:t xml:space="preserve">DHCP change masks between patients and during patient treatment if the mask becomes wet </w:t>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6"/>
          <w:szCs w:val="20"/>
        </w:rPr>
        <w:t xml:space="preserve">Facility </w:t>
      </w:r>
      <w:proofErr w:type="gramStart"/>
      <w:r w:rsidRPr="00B64B4E">
        <w:rPr>
          <w:rFonts w:ascii="MyriadPro" w:eastAsia="Times New Roman" w:hAnsi="MyriadPro" w:cs="Times New Roman"/>
          <w:color w:val="000000" w:themeColor="text1"/>
          <w:sz w:val="16"/>
          <w:szCs w:val="20"/>
        </w:rPr>
        <w:t>name:</w:t>
      </w:r>
      <w:r w:rsidRPr="00B64B4E">
        <w:rPr>
          <w:rFonts w:ascii="MyriadPro" w:eastAsia="Times New Roman" w:hAnsi="MyriadPro" w:cs="Times New Roman"/>
          <w:color w:val="000000" w:themeColor="text1"/>
          <w:sz w:val="8"/>
          <w:szCs w:val="12"/>
        </w:rPr>
        <w:t>.......................................................................................</w:t>
      </w:r>
      <w:proofErr w:type="gramEnd"/>
      <w:r w:rsidRPr="00B64B4E">
        <w:rPr>
          <w:rFonts w:ascii="MyriadPro" w:eastAsia="Times New Roman" w:hAnsi="MyriadPro" w:cs="Times New Roman"/>
          <w:color w:val="000000" w:themeColor="text1"/>
          <w:sz w:val="8"/>
          <w:szCs w:val="12"/>
        </w:rPr>
        <w:t xml:space="preserve"> </w:t>
      </w:r>
      <w:r w:rsidRPr="00B64B4E">
        <w:rPr>
          <w:rFonts w:ascii="MyriadPro" w:eastAsia="Times New Roman" w:hAnsi="MyriadPro" w:cs="Times New Roman"/>
          <w:color w:val="000000" w:themeColor="text1"/>
          <w:sz w:val="16"/>
          <w:szCs w:val="20"/>
        </w:rPr>
        <w:t>Completed by:</w:t>
      </w:r>
      <w:r w:rsidRPr="00B64B4E">
        <w:rPr>
          <w:rFonts w:ascii="MyriadPro" w:eastAsia="Times New Roman" w:hAnsi="MyriadPro" w:cs="Times New Roman"/>
          <w:color w:val="000000" w:themeColor="text1"/>
          <w:sz w:val="8"/>
          <w:szCs w:val="12"/>
        </w:rPr>
        <w:t xml:space="preserve">.................................................................................... </w:t>
      </w:r>
      <w:r w:rsidRPr="00B64B4E">
        <w:rPr>
          <w:rFonts w:ascii="MyriadPro" w:eastAsia="Times New Roman" w:hAnsi="MyriadPro" w:cs="Times New Roman"/>
          <w:color w:val="000000" w:themeColor="text1"/>
          <w:sz w:val="16"/>
          <w:szCs w:val="20"/>
        </w:rPr>
        <w:t>Date:</w:t>
      </w:r>
      <w:r w:rsidRPr="00B64B4E">
        <w:rPr>
          <w:rFonts w:ascii="MyriadPro" w:eastAsia="Times New Roman" w:hAnsi="MyriadPro" w:cs="Times New Roman"/>
          <w:color w:val="000000" w:themeColor="text1"/>
          <w:sz w:val="8"/>
          <w:szCs w:val="12"/>
        </w:rPr>
        <w:t xml:space="preserve">.................................................................................................................... </w:t>
      </w:r>
    </w:p>
    <w:p w:rsidR="007112C8" w:rsidRDefault="007112C8" w:rsidP="00FF5413">
      <w:pPr>
        <w:spacing w:before="100" w:beforeAutospacing="1" w:after="100" w:afterAutospacing="1"/>
        <w:rPr>
          <w:rFonts w:ascii="MyriadPro" w:eastAsia="Times New Roman" w:hAnsi="MyriadPro" w:cs="Times New Roman"/>
          <w:i/>
          <w:iCs/>
          <w:color w:val="000000" w:themeColor="text1"/>
          <w:sz w:val="12"/>
          <w:szCs w:val="16"/>
        </w:rPr>
      </w:pPr>
    </w:p>
    <w:p w:rsidR="007112C8" w:rsidRDefault="007112C8" w:rsidP="00FF5413">
      <w:pPr>
        <w:spacing w:before="100" w:beforeAutospacing="1" w:after="100" w:afterAutospacing="1"/>
        <w:rPr>
          <w:rFonts w:ascii="MyriadPro" w:eastAsia="Times New Roman" w:hAnsi="MyriadPro" w:cs="Times New Roman"/>
          <w:i/>
          <w:iCs/>
          <w:color w:val="000000" w:themeColor="text1"/>
          <w:sz w:val="12"/>
          <w:szCs w:val="16"/>
        </w:rPr>
      </w:pPr>
    </w:p>
    <w:p w:rsidR="007112C8" w:rsidRDefault="007112C8" w:rsidP="00FF5413">
      <w:pPr>
        <w:spacing w:before="100" w:beforeAutospacing="1" w:after="100" w:afterAutospacing="1"/>
        <w:rPr>
          <w:rFonts w:ascii="MyriadPro" w:eastAsia="Times New Roman" w:hAnsi="MyriadPro" w:cs="Times New Roman"/>
          <w:i/>
          <w:iCs/>
          <w:color w:val="000000" w:themeColor="text1"/>
          <w:sz w:val="12"/>
          <w:szCs w:val="16"/>
        </w:rPr>
      </w:pPr>
    </w:p>
    <w:p w:rsidR="007112C8" w:rsidRDefault="007112C8" w:rsidP="00FF5413">
      <w:pPr>
        <w:spacing w:before="100" w:beforeAutospacing="1" w:after="100" w:afterAutospacing="1"/>
        <w:rPr>
          <w:rFonts w:ascii="MyriadPro" w:eastAsia="Times New Roman" w:hAnsi="MyriadPro" w:cs="Times New Roman"/>
          <w:i/>
          <w:iCs/>
          <w:color w:val="000000" w:themeColor="text1"/>
          <w:sz w:val="12"/>
          <w:szCs w:val="16"/>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2"/>
          <w:szCs w:val="16"/>
        </w:rPr>
        <w:lastRenderedPageBreak/>
        <w:t xml:space="preserve">CONTINUED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II.2 Personal Protective Equipment (PPE) is Used Correctly </w:t>
      </w:r>
    </w:p>
    <w:tbl>
      <w:tblPr>
        <w:tblW w:w="0" w:type="auto"/>
        <w:shd w:val="clear" w:color="auto" w:fill="005BA8"/>
        <w:tblCellMar>
          <w:top w:w="15" w:type="dxa"/>
          <w:left w:w="15" w:type="dxa"/>
          <w:bottom w:w="15" w:type="dxa"/>
          <w:right w:w="15" w:type="dxa"/>
        </w:tblCellMar>
        <w:tblLook w:val="04A0" w:firstRow="1" w:lastRow="0" w:firstColumn="1" w:lastColumn="0" w:noHBand="0" w:noVBand="1"/>
      </w:tblPr>
      <w:tblGrid>
        <w:gridCol w:w="2323"/>
        <w:gridCol w:w="1112"/>
        <w:gridCol w:w="2848"/>
      </w:tblGrid>
      <w:tr w:rsidR="00FF5413" w:rsidRPr="00B64B4E" w:rsidTr="00FF5413">
        <w:tc>
          <w:tcPr>
            <w:tcW w:w="0" w:type="auto"/>
            <w:tcBorders>
              <w:top w:val="single" w:sz="12" w:space="0" w:color="FFFFFF"/>
              <w:left w:val="single" w:sz="2" w:space="0" w:color="auto"/>
              <w:bottom w:val="single" w:sz="2" w:space="0" w:color="000000"/>
              <w:right w:val="single" w:sz="2" w:space="0" w:color="000000"/>
            </w:tcBorders>
            <w:shd w:val="clear" w:color="auto" w:fill="005BA8"/>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Elements </w:t>
            </w:r>
            <w:proofErr w:type="gramStart"/>
            <w:r w:rsidRPr="00B64B4E">
              <w:rPr>
                <w:rFonts w:ascii="MyriadPro" w:eastAsia="Times New Roman" w:hAnsi="MyriadPro" w:cs="Times New Roman"/>
                <w:b/>
                <w:bCs/>
                <w:color w:val="000000" w:themeColor="text1"/>
                <w:sz w:val="20"/>
              </w:rPr>
              <w:t>To</w:t>
            </w:r>
            <w:proofErr w:type="gramEnd"/>
            <w:r w:rsidRPr="00B64B4E">
              <w:rPr>
                <w:rFonts w:ascii="MyriadPro" w:eastAsia="Times New Roman" w:hAnsi="MyriadPro" w:cs="Times New Roman"/>
                <w:b/>
                <w:bCs/>
                <w:color w:val="000000" w:themeColor="text1"/>
                <w:sz w:val="20"/>
              </w:rPr>
              <w:t xml:space="preserve"> Be Assessed </w:t>
            </w:r>
          </w:p>
        </w:tc>
        <w:tc>
          <w:tcPr>
            <w:tcW w:w="0" w:type="auto"/>
            <w:tcBorders>
              <w:top w:val="single" w:sz="12" w:space="0" w:color="FFFFFF"/>
              <w:left w:val="single" w:sz="2" w:space="0" w:color="000000"/>
              <w:bottom w:val="single" w:sz="2" w:space="0" w:color="000000"/>
              <w:right w:val="single" w:sz="2" w:space="0" w:color="000000"/>
            </w:tcBorders>
            <w:shd w:val="clear" w:color="auto" w:fill="005BA8"/>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Assessment </w:t>
            </w:r>
          </w:p>
        </w:tc>
        <w:tc>
          <w:tcPr>
            <w:tcW w:w="0" w:type="auto"/>
            <w:tcBorders>
              <w:top w:val="single" w:sz="12" w:space="0" w:color="FFFFFF"/>
              <w:left w:val="single" w:sz="2" w:space="0" w:color="000000"/>
              <w:bottom w:val="single" w:sz="2" w:space="0" w:color="000000"/>
              <w:right w:val="single" w:sz="2" w:space="0" w:color="auto"/>
            </w:tcBorders>
            <w:shd w:val="clear" w:color="auto" w:fill="005BA8"/>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Notes/Areas </w:t>
            </w:r>
            <w:proofErr w:type="gramStart"/>
            <w:r w:rsidRPr="00B64B4E">
              <w:rPr>
                <w:rFonts w:ascii="MyriadPro" w:eastAsia="Times New Roman" w:hAnsi="MyriadPro" w:cs="Times New Roman"/>
                <w:b/>
                <w:bCs/>
                <w:color w:val="000000" w:themeColor="text1"/>
                <w:sz w:val="20"/>
              </w:rPr>
              <w:t>For</w:t>
            </w:r>
            <w:proofErr w:type="gramEnd"/>
            <w:r w:rsidRPr="00B64B4E">
              <w:rPr>
                <w:rFonts w:ascii="MyriadPro" w:eastAsia="Times New Roman" w:hAnsi="MyriadPro" w:cs="Times New Roman"/>
                <w:b/>
                <w:bCs/>
                <w:color w:val="000000" w:themeColor="text1"/>
                <w:sz w:val="20"/>
              </w:rPr>
              <w:t xml:space="preserve"> Improvement </w:t>
            </w:r>
          </w:p>
        </w:tc>
      </w:tr>
    </w:tbl>
    <w:p w:rsidR="00FF5413" w:rsidRDefault="00FF5413" w:rsidP="007112C8">
      <w:pPr>
        <w:spacing w:before="100" w:beforeAutospacing="1" w:after="100" w:afterAutospacing="1"/>
        <w:contextualSpacing/>
        <w:rPr>
          <w:rFonts w:ascii="MyriadPro" w:eastAsia="Times New Roman" w:hAnsi="MyriadPro" w:cs="Times New Roman"/>
          <w:color w:val="000000" w:themeColor="text1"/>
          <w:sz w:val="16"/>
          <w:szCs w:val="20"/>
        </w:rPr>
      </w:pPr>
      <w:r w:rsidRPr="00B64B4E">
        <w:rPr>
          <w:rFonts w:ascii="MyriadPro" w:eastAsia="Times New Roman" w:hAnsi="MyriadPro" w:cs="Times New Roman"/>
          <w:b/>
          <w:bCs/>
          <w:color w:val="000000" w:themeColor="text1"/>
          <w:sz w:val="16"/>
          <w:szCs w:val="20"/>
        </w:rPr>
        <w:t xml:space="preserve">D. </w:t>
      </w:r>
      <w:r w:rsidRPr="00B64B4E">
        <w:rPr>
          <w:rFonts w:ascii="MyriadPro" w:eastAsia="Times New Roman" w:hAnsi="MyriadPro" w:cs="Times New Roman"/>
          <w:color w:val="000000" w:themeColor="text1"/>
          <w:sz w:val="16"/>
          <w:szCs w:val="20"/>
        </w:rPr>
        <w:t xml:space="preserve">Gloves </w:t>
      </w:r>
    </w:p>
    <w:p w:rsidR="007112C8" w:rsidRPr="00B64B4E" w:rsidRDefault="007112C8" w:rsidP="007112C8">
      <w:pPr>
        <w:spacing w:before="100" w:beforeAutospacing="1" w:after="100" w:afterAutospacing="1"/>
        <w:contextualSpacing/>
        <w:rPr>
          <w:rFonts w:ascii="Times New Roman" w:eastAsia="Times New Roman" w:hAnsi="Times New Roman" w:cs="Times New Roman"/>
          <w:color w:val="000000" w:themeColor="text1"/>
          <w:sz w:val="20"/>
        </w:rPr>
      </w:pPr>
    </w:p>
    <w:p w:rsidR="00FF5413" w:rsidRPr="00B64B4E" w:rsidRDefault="00FF5413" w:rsidP="007112C8">
      <w:pPr>
        <w:spacing w:before="100" w:beforeAutospacing="1" w:after="100" w:afterAutospacing="1"/>
        <w:contextualSpacing/>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a. </w:t>
      </w:r>
      <w:r w:rsidRPr="00B64B4E">
        <w:rPr>
          <w:rFonts w:ascii="MyriadPro" w:eastAsia="Times New Roman" w:hAnsi="MyriadPro" w:cs="Times New Roman"/>
          <w:color w:val="000000" w:themeColor="text1"/>
          <w:sz w:val="16"/>
          <w:szCs w:val="20"/>
        </w:rPr>
        <w:t xml:space="preserve">DHCP wear gloves for potential contact with blood, body </w:t>
      </w:r>
      <w:r w:rsidR="007112C8">
        <w:rPr>
          <w:rFonts w:ascii="MyriadPro" w:eastAsia="Times New Roman" w:hAnsi="MyriadPro" w:cs="Times New Roman"/>
          <w:color w:val="000000" w:themeColor="text1"/>
          <w:sz w:val="16"/>
          <w:szCs w:val="20"/>
        </w:rPr>
        <w:t>fl</w:t>
      </w:r>
      <w:r w:rsidRPr="00B64B4E">
        <w:rPr>
          <w:rFonts w:ascii="MyriadPro" w:eastAsia="Times New Roman" w:hAnsi="MyriadPro" w:cs="Times New Roman"/>
          <w:color w:val="000000" w:themeColor="text1"/>
          <w:sz w:val="16"/>
          <w:szCs w:val="20"/>
        </w:rPr>
        <w:t>uids, mucous membranes, non- intact skin, or contaminated equipment</w:t>
      </w:r>
      <w:r w:rsidR="007112C8">
        <w:rPr>
          <w:rFonts w:ascii="MyriadPro" w:eastAsia="Times New Roman" w:hAnsi="MyriadPro" w:cs="Times New Roman"/>
          <w:color w:val="000000" w:themeColor="text1"/>
          <w:sz w:val="16"/>
          <w:szCs w:val="20"/>
        </w:rPr>
        <w:t xml:space="preserve">     </w:t>
      </w:r>
      <w:r w:rsidRPr="00B64B4E">
        <w:rPr>
          <w:rFonts w:ascii="MyriadPro" w:eastAsia="Times New Roman" w:hAnsi="MyriadPro" w:cs="Times New Roman"/>
          <w:color w:val="000000" w:themeColor="text1"/>
          <w:sz w:val="16"/>
          <w:szCs w:val="20"/>
        </w:rPr>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No</w:t>
      </w:r>
    </w:p>
    <w:p w:rsidR="00FF5413" w:rsidRPr="00B64B4E" w:rsidRDefault="00FF5413" w:rsidP="007112C8">
      <w:pPr>
        <w:spacing w:before="100" w:beforeAutospacing="1" w:after="100" w:afterAutospacing="1"/>
        <w:contextualSpacing/>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b. </w:t>
      </w:r>
      <w:r w:rsidRPr="00B64B4E">
        <w:rPr>
          <w:rFonts w:ascii="MyriadPro" w:eastAsia="Times New Roman" w:hAnsi="MyriadPro" w:cs="Times New Roman"/>
          <w:color w:val="000000" w:themeColor="text1"/>
          <w:sz w:val="16"/>
          <w:szCs w:val="20"/>
        </w:rPr>
        <w:t xml:space="preserve">DHCP change gloves between patients; do not wear the same pair of gloves for the care of more than one patient </w:t>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p>
    <w:p w:rsidR="00FF5413" w:rsidRPr="00B64B4E" w:rsidRDefault="00FF5413" w:rsidP="007112C8">
      <w:pPr>
        <w:spacing w:before="100" w:beforeAutospacing="1" w:after="100" w:afterAutospacing="1"/>
        <w:contextualSpacing/>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c. </w:t>
      </w:r>
      <w:r w:rsidRPr="00B64B4E">
        <w:rPr>
          <w:rFonts w:ascii="MyriadPro" w:eastAsia="Times New Roman" w:hAnsi="MyriadPro" w:cs="Times New Roman"/>
          <w:color w:val="000000" w:themeColor="text1"/>
          <w:sz w:val="16"/>
          <w:szCs w:val="20"/>
        </w:rPr>
        <w:t xml:space="preserve">DHCP do not wash examination or sterile surgeon’s gloves for the purpose of reuse </w:t>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No</w:t>
      </w:r>
    </w:p>
    <w:p w:rsidR="00FF5413" w:rsidRPr="00B64B4E" w:rsidRDefault="00FF5413" w:rsidP="007112C8">
      <w:pPr>
        <w:spacing w:before="100" w:beforeAutospacing="1" w:after="100" w:afterAutospacing="1"/>
        <w:contextualSpacing/>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d. </w:t>
      </w:r>
      <w:r w:rsidRPr="00B64B4E">
        <w:rPr>
          <w:rFonts w:ascii="MyriadPro" w:eastAsia="Times New Roman" w:hAnsi="MyriadPro" w:cs="Times New Roman"/>
          <w:color w:val="000000" w:themeColor="text1"/>
          <w:sz w:val="16"/>
          <w:szCs w:val="20"/>
        </w:rPr>
        <w:t xml:space="preserve">DHCP wear puncture- and chemical-resistant utility gloves when cleaning instruments and performing housekeeping tasks involving contact with blood or OPIM </w:t>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p>
    <w:p w:rsidR="007112C8" w:rsidRPr="007112C8" w:rsidRDefault="00FF5413" w:rsidP="007112C8">
      <w:pPr>
        <w:spacing w:before="100" w:beforeAutospacing="1" w:after="100" w:afterAutospacing="1"/>
        <w:contextualSpacing/>
        <w:rPr>
          <w:rFonts w:ascii="MyriadPro" w:eastAsia="Times New Roman" w:hAnsi="MyriadPro" w:cs="Times New Roman"/>
          <w:color w:val="000000" w:themeColor="text1"/>
          <w:sz w:val="16"/>
          <w:szCs w:val="20"/>
        </w:rPr>
      </w:pPr>
      <w:r w:rsidRPr="00B64B4E">
        <w:rPr>
          <w:rFonts w:ascii="MyriadPro" w:eastAsia="Times New Roman" w:hAnsi="MyriadPro" w:cs="Times New Roman"/>
          <w:b/>
          <w:bCs/>
          <w:color w:val="000000" w:themeColor="text1"/>
          <w:sz w:val="16"/>
          <w:szCs w:val="20"/>
        </w:rPr>
        <w:t xml:space="preserve">e. </w:t>
      </w:r>
      <w:r w:rsidRPr="00B64B4E">
        <w:rPr>
          <w:rFonts w:ascii="MyriadPro" w:eastAsia="Times New Roman" w:hAnsi="MyriadPro" w:cs="Times New Roman"/>
          <w:color w:val="000000" w:themeColor="text1"/>
          <w:sz w:val="16"/>
          <w:szCs w:val="20"/>
        </w:rPr>
        <w:t xml:space="preserve">DHCP wear sterile surgeon’s gloves for all surgical procedures </w:t>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p>
    <w:p w:rsidR="00FF5413" w:rsidRPr="00B64B4E" w:rsidRDefault="00FF5413" w:rsidP="007112C8">
      <w:pPr>
        <w:spacing w:before="100" w:beforeAutospacing="1" w:after="100" w:afterAutospacing="1"/>
        <w:contextualSpacing/>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Note: </w:t>
      </w:r>
      <w:r w:rsidRPr="00B64B4E">
        <w:rPr>
          <w:rFonts w:ascii="MyriadPro" w:eastAsia="Times New Roman" w:hAnsi="MyriadPro" w:cs="Times New Roman"/>
          <w:i/>
          <w:iCs/>
          <w:color w:val="000000" w:themeColor="text1"/>
          <w:sz w:val="16"/>
          <w:szCs w:val="20"/>
        </w:rPr>
        <w:t xml:space="preserve">Examples of surgical procedures include biopsy, periodontal surgery, apical surgery, implant surgery, and surgical extractions of teeth. </w:t>
      </w:r>
    </w:p>
    <w:p w:rsidR="00FF5413" w:rsidRPr="00B64B4E" w:rsidRDefault="00FF5413" w:rsidP="007112C8">
      <w:pPr>
        <w:spacing w:before="100" w:beforeAutospacing="1" w:after="100" w:afterAutospacing="1"/>
        <w:contextualSpacing/>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f. </w:t>
      </w:r>
      <w:r w:rsidRPr="00B64B4E">
        <w:rPr>
          <w:rFonts w:ascii="MyriadPro" w:eastAsia="Times New Roman" w:hAnsi="MyriadPro" w:cs="Times New Roman"/>
          <w:color w:val="000000" w:themeColor="text1"/>
          <w:sz w:val="16"/>
          <w:szCs w:val="20"/>
        </w:rPr>
        <w:t xml:space="preserve">DHCP remove gloves that are torn, cut, or punctured and perform hand hygiene before putting on new gloves </w:t>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p>
    <w:p w:rsidR="007112C8" w:rsidRDefault="007112C8" w:rsidP="007112C8">
      <w:pPr>
        <w:spacing w:before="100" w:beforeAutospacing="1" w:after="100" w:afterAutospacing="1"/>
        <w:contextualSpacing/>
        <w:rPr>
          <w:rFonts w:ascii="MyriadPro" w:eastAsia="Times New Roman" w:hAnsi="MyriadPro" w:cs="Times New Roman"/>
          <w:b/>
          <w:bCs/>
          <w:color w:val="000000" w:themeColor="text1"/>
          <w:sz w:val="16"/>
          <w:szCs w:val="20"/>
        </w:rPr>
      </w:pPr>
    </w:p>
    <w:p w:rsidR="00FF5413" w:rsidRDefault="00FF5413" w:rsidP="007112C8">
      <w:pPr>
        <w:spacing w:before="100" w:beforeAutospacing="1" w:after="100" w:afterAutospacing="1"/>
        <w:contextualSpacing/>
        <w:rPr>
          <w:rFonts w:ascii="MyriadPro" w:eastAsia="Times New Roman" w:hAnsi="MyriadPro" w:cs="Times New Roman"/>
          <w:color w:val="000000" w:themeColor="text1"/>
          <w:sz w:val="16"/>
          <w:szCs w:val="20"/>
        </w:rPr>
      </w:pPr>
      <w:r w:rsidRPr="00B64B4E">
        <w:rPr>
          <w:rFonts w:ascii="MyriadPro" w:eastAsia="Times New Roman" w:hAnsi="MyriadPro" w:cs="Times New Roman"/>
          <w:b/>
          <w:bCs/>
          <w:color w:val="000000" w:themeColor="text1"/>
          <w:sz w:val="16"/>
          <w:szCs w:val="20"/>
        </w:rPr>
        <w:t xml:space="preserve">E. </w:t>
      </w:r>
      <w:r w:rsidRPr="00B64B4E">
        <w:rPr>
          <w:rFonts w:ascii="MyriadPro" w:eastAsia="Times New Roman" w:hAnsi="MyriadPro" w:cs="Times New Roman"/>
          <w:color w:val="000000" w:themeColor="text1"/>
          <w:sz w:val="16"/>
          <w:szCs w:val="20"/>
        </w:rPr>
        <w:t xml:space="preserve">Protective Clothing </w:t>
      </w:r>
    </w:p>
    <w:p w:rsidR="007112C8" w:rsidRPr="00B64B4E" w:rsidRDefault="007112C8" w:rsidP="007112C8">
      <w:pPr>
        <w:spacing w:before="100" w:beforeAutospacing="1" w:after="100" w:afterAutospacing="1"/>
        <w:contextualSpacing/>
        <w:rPr>
          <w:rFonts w:ascii="Times New Roman" w:eastAsia="Times New Roman" w:hAnsi="Times New Roman" w:cs="Times New Roman"/>
          <w:color w:val="000000" w:themeColor="text1"/>
          <w:sz w:val="20"/>
        </w:rPr>
      </w:pPr>
    </w:p>
    <w:p w:rsidR="00FF5413" w:rsidRPr="00B64B4E" w:rsidRDefault="00FF5413" w:rsidP="007112C8">
      <w:pPr>
        <w:spacing w:before="100" w:beforeAutospacing="1" w:after="100" w:afterAutospacing="1"/>
        <w:contextualSpacing/>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a. </w:t>
      </w:r>
      <w:r w:rsidRPr="00B64B4E">
        <w:rPr>
          <w:rFonts w:ascii="MyriadPro" w:eastAsia="Times New Roman" w:hAnsi="MyriadPro" w:cs="Times New Roman"/>
          <w:color w:val="000000" w:themeColor="text1"/>
          <w:sz w:val="16"/>
          <w:szCs w:val="20"/>
        </w:rPr>
        <w:t xml:space="preserve">DHCP wear protective clothing (e.g., reusable or disposable gown, laboratory coat, or uniform) that covers personal clothing and skin (e.g., forearms) likely to be soiled with blood, saliva, or OPIM </w:t>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No</w:t>
      </w:r>
    </w:p>
    <w:p w:rsidR="007112C8" w:rsidRPr="00B64B4E" w:rsidRDefault="00FF5413" w:rsidP="007112C8">
      <w:pPr>
        <w:spacing w:before="100" w:beforeAutospacing="1" w:after="100" w:afterAutospacing="1"/>
        <w:contextualSpacing/>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b. </w:t>
      </w:r>
      <w:r w:rsidRPr="00B64B4E">
        <w:rPr>
          <w:rFonts w:ascii="MyriadPro" w:eastAsia="Times New Roman" w:hAnsi="MyriadPro" w:cs="Times New Roman"/>
          <w:color w:val="000000" w:themeColor="text1"/>
          <w:sz w:val="16"/>
          <w:szCs w:val="20"/>
        </w:rPr>
        <w:t xml:space="preserve">DHCP change protective clothing if visibly soiled and immediately or as soon as possible if penetrated by blood or other potentially infectious </w:t>
      </w:r>
      <w:r w:rsidR="007112C8">
        <w:rPr>
          <w:rFonts w:ascii="MyriadPro" w:eastAsia="Times New Roman" w:hAnsi="MyriadPro" w:cs="Times New Roman"/>
          <w:color w:val="000000" w:themeColor="text1"/>
          <w:sz w:val="16"/>
          <w:szCs w:val="20"/>
        </w:rPr>
        <w:t>fl</w:t>
      </w:r>
      <w:r w:rsidRPr="00B64B4E">
        <w:rPr>
          <w:rFonts w:ascii="MyriadPro" w:eastAsia="Times New Roman" w:hAnsi="MyriadPro" w:cs="Times New Roman"/>
          <w:color w:val="000000" w:themeColor="text1"/>
          <w:sz w:val="16"/>
          <w:szCs w:val="20"/>
        </w:rPr>
        <w:t xml:space="preserve">uids </w:t>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p>
    <w:p w:rsidR="00FF5413" w:rsidRPr="00B64B4E" w:rsidRDefault="00FF5413" w:rsidP="007112C8">
      <w:pPr>
        <w:spacing w:before="100" w:beforeAutospacing="1" w:after="100" w:afterAutospacing="1"/>
        <w:contextualSpacing/>
        <w:rPr>
          <w:rFonts w:ascii="Times New Roman" w:eastAsia="Times New Roman" w:hAnsi="Times New Roman" w:cs="Times New Roman"/>
          <w:color w:val="000000" w:themeColor="text1"/>
          <w:sz w:val="20"/>
        </w:rPr>
      </w:pPr>
    </w:p>
    <w:p w:rsidR="00FF5413" w:rsidRPr="00B64B4E" w:rsidRDefault="00FF5413" w:rsidP="00FF5413">
      <w:pPr>
        <w:rPr>
          <w:rFonts w:ascii="Times New Roman" w:eastAsia="Times New Roman" w:hAnsi="Times New Roman" w:cs="Times New Roman"/>
          <w:color w:val="000000" w:themeColor="text1"/>
          <w:sz w:val="20"/>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II.3 Respiratory Hygiene/Cough Etiquette </w:t>
      </w:r>
    </w:p>
    <w:tbl>
      <w:tblPr>
        <w:tblW w:w="0" w:type="auto"/>
        <w:shd w:val="clear" w:color="auto" w:fill="005BA8"/>
        <w:tblCellMar>
          <w:top w:w="15" w:type="dxa"/>
          <w:left w:w="15" w:type="dxa"/>
          <w:bottom w:w="15" w:type="dxa"/>
          <w:right w:w="15" w:type="dxa"/>
        </w:tblCellMar>
        <w:tblLook w:val="04A0" w:firstRow="1" w:lastRow="0" w:firstColumn="1" w:lastColumn="0" w:noHBand="0" w:noVBand="1"/>
      </w:tblPr>
      <w:tblGrid>
        <w:gridCol w:w="2323"/>
        <w:gridCol w:w="1112"/>
        <w:gridCol w:w="2848"/>
      </w:tblGrid>
      <w:tr w:rsidR="00FF5413" w:rsidRPr="00B64B4E" w:rsidTr="00FF5413">
        <w:tc>
          <w:tcPr>
            <w:tcW w:w="0" w:type="auto"/>
            <w:tcBorders>
              <w:top w:val="single" w:sz="12" w:space="0" w:color="FFFFFF"/>
              <w:left w:val="single" w:sz="2" w:space="0" w:color="auto"/>
              <w:bottom w:val="single" w:sz="2" w:space="0" w:color="000000"/>
              <w:right w:val="single" w:sz="2" w:space="0" w:color="000000"/>
            </w:tcBorders>
            <w:shd w:val="clear" w:color="auto" w:fill="005BA8"/>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Elements </w:t>
            </w:r>
            <w:proofErr w:type="gramStart"/>
            <w:r w:rsidRPr="00B64B4E">
              <w:rPr>
                <w:rFonts w:ascii="MyriadPro" w:eastAsia="Times New Roman" w:hAnsi="MyriadPro" w:cs="Times New Roman"/>
                <w:b/>
                <w:bCs/>
                <w:color w:val="000000" w:themeColor="text1"/>
                <w:sz w:val="20"/>
              </w:rPr>
              <w:t>To</w:t>
            </w:r>
            <w:proofErr w:type="gramEnd"/>
            <w:r w:rsidRPr="00B64B4E">
              <w:rPr>
                <w:rFonts w:ascii="MyriadPro" w:eastAsia="Times New Roman" w:hAnsi="MyriadPro" w:cs="Times New Roman"/>
                <w:b/>
                <w:bCs/>
                <w:color w:val="000000" w:themeColor="text1"/>
                <w:sz w:val="20"/>
              </w:rPr>
              <w:t xml:space="preserve"> Be Assessed </w:t>
            </w:r>
          </w:p>
        </w:tc>
        <w:tc>
          <w:tcPr>
            <w:tcW w:w="0" w:type="auto"/>
            <w:tcBorders>
              <w:top w:val="single" w:sz="12" w:space="0" w:color="FFFFFF"/>
              <w:left w:val="single" w:sz="2" w:space="0" w:color="000000"/>
              <w:bottom w:val="single" w:sz="2" w:space="0" w:color="000000"/>
              <w:right w:val="single" w:sz="2" w:space="0" w:color="000000"/>
            </w:tcBorders>
            <w:shd w:val="clear" w:color="auto" w:fill="005BA8"/>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Assessment </w:t>
            </w:r>
          </w:p>
        </w:tc>
        <w:tc>
          <w:tcPr>
            <w:tcW w:w="0" w:type="auto"/>
            <w:tcBorders>
              <w:top w:val="single" w:sz="12" w:space="0" w:color="FFFFFF"/>
              <w:left w:val="single" w:sz="2" w:space="0" w:color="000000"/>
              <w:bottom w:val="single" w:sz="2" w:space="0" w:color="000000"/>
              <w:right w:val="single" w:sz="2" w:space="0" w:color="auto"/>
            </w:tcBorders>
            <w:shd w:val="clear" w:color="auto" w:fill="005BA8"/>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Notes/Areas </w:t>
            </w:r>
            <w:proofErr w:type="gramStart"/>
            <w:r w:rsidRPr="00B64B4E">
              <w:rPr>
                <w:rFonts w:ascii="MyriadPro" w:eastAsia="Times New Roman" w:hAnsi="MyriadPro" w:cs="Times New Roman"/>
                <w:b/>
                <w:bCs/>
                <w:color w:val="000000" w:themeColor="text1"/>
                <w:sz w:val="20"/>
              </w:rPr>
              <w:t>For</w:t>
            </w:r>
            <w:proofErr w:type="gramEnd"/>
            <w:r w:rsidRPr="00B64B4E">
              <w:rPr>
                <w:rFonts w:ascii="MyriadPro" w:eastAsia="Times New Roman" w:hAnsi="MyriadPro" w:cs="Times New Roman"/>
                <w:b/>
                <w:bCs/>
                <w:color w:val="000000" w:themeColor="text1"/>
                <w:sz w:val="20"/>
              </w:rPr>
              <w:t xml:space="preserve"> Improvement </w:t>
            </w:r>
          </w:p>
        </w:tc>
      </w:tr>
    </w:tbl>
    <w:p w:rsidR="007112C8" w:rsidRPr="00B64B4E" w:rsidRDefault="00FF5413" w:rsidP="007112C8">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A. </w:t>
      </w:r>
      <w:r w:rsidRPr="00B64B4E">
        <w:rPr>
          <w:rFonts w:ascii="MyriadPro" w:eastAsia="Times New Roman" w:hAnsi="MyriadPro" w:cs="Times New Roman"/>
          <w:color w:val="000000" w:themeColor="text1"/>
          <w:sz w:val="16"/>
          <w:szCs w:val="20"/>
        </w:rPr>
        <w:t xml:space="preserve">Signs are posted at entrances (with instructions to patients with symptoms of respiratory infection to cover their mouths/noses when coughing or sneezing, use and dispose of tissues, and perform hand hygiene after hands have been in contact with respiratory </w:t>
      </w:r>
      <w:proofErr w:type="gramStart"/>
      <w:r w:rsidRPr="00B64B4E">
        <w:rPr>
          <w:rFonts w:ascii="MyriadPro" w:eastAsia="Times New Roman" w:hAnsi="MyriadPro" w:cs="Times New Roman"/>
          <w:color w:val="000000" w:themeColor="text1"/>
          <w:sz w:val="16"/>
          <w:szCs w:val="20"/>
        </w:rPr>
        <w:t xml:space="preserve">secretions) </w:t>
      </w:r>
      <w:r w:rsidR="007112C8">
        <w:rPr>
          <w:rFonts w:ascii="MyriadPro" w:eastAsia="Times New Roman" w:hAnsi="MyriadPro" w:cs="Times New Roman"/>
          <w:color w:val="000000" w:themeColor="text1"/>
          <w:sz w:val="16"/>
          <w:szCs w:val="20"/>
        </w:rPr>
        <w:t xml:space="preserve">  </w:t>
      </w:r>
      <w:proofErr w:type="gramEnd"/>
      <w:r w:rsidR="007112C8">
        <w:rPr>
          <w:rFonts w:ascii="MyriadPro" w:eastAsia="Times New Roman" w:hAnsi="MyriadPro" w:cs="Times New Roman"/>
          <w:color w:val="000000" w:themeColor="text1"/>
          <w:sz w:val="16"/>
          <w:szCs w:val="20"/>
        </w:rPr>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Yes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B. </w:t>
      </w:r>
      <w:r w:rsidRPr="00B64B4E">
        <w:rPr>
          <w:rFonts w:ascii="MyriadPro" w:eastAsia="Times New Roman" w:hAnsi="MyriadPro" w:cs="Times New Roman"/>
          <w:color w:val="000000" w:themeColor="text1"/>
          <w:sz w:val="16"/>
          <w:szCs w:val="20"/>
        </w:rPr>
        <w:t xml:space="preserve">Tissues and no-touch receptacles for disposal of tissues are provided </w:t>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C. </w:t>
      </w:r>
      <w:r w:rsidRPr="00B64B4E">
        <w:rPr>
          <w:rFonts w:ascii="MyriadPro" w:eastAsia="Times New Roman" w:hAnsi="MyriadPro" w:cs="Times New Roman"/>
          <w:color w:val="000000" w:themeColor="text1"/>
          <w:sz w:val="16"/>
          <w:szCs w:val="20"/>
        </w:rPr>
        <w:t xml:space="preserve">Resources are provided for patients to perform hand hygiene in or near waiting areas </w:t>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D. </w:t>
      </w:r>
      <w:r w:rsidR="007112C8">
        <w:rPr>
          <w:rFonts w:ascii="MyriadPro" w:eastAsia="Times New Roman" w:hAnsi="MyriadPro" w:cs="Times New Roman"/>
          <w:color w:val="000000" w:themeColor="text1"/>
          <w:sz w:val="16"/>
          <w:szCs w:val="20"/>
        </w:rPr>
        <w:t>Face masks are off</w:t>
      </w:r>
      <w:r w:rsidRPr="00B64B4E">
        <w:rPr>
          <w:rFonts w:ascii="MyriadPro" w:eastAsia="Times New Roman" w:hAnsi="MyriadPro" w:cs="Times New Roman"/>
          <w:color w:val="000000" w:themeColor="text1"/>
          <w:sz w:val="16"/>
          <w:szCs w:val="20"/>
        </w:rPr>
        <w:t xml:space="preserve">ered to coughing patients and other symptomatic persons when they enter the setting </w:t>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p>
    <w:p w:rsidR="007112C8" w:rsidRPr="00B64B4E" w:rsidRDefault="00FF5413" w:rsidP="007112C8">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E. </w:t>
      </w:r>
      <w:r w:rsidRPr="00B64B4E">
        <w:rPr>
          <w:rFonts w:ascii="MyriadPro" w:eastAsia="Times New Roman" w:hAnsi="MyriadPro" w:cs="Times New Roman"/>
          <w:color w:val="000000" w:themeColor="text1"/>
          <w:sz w:val="16"/>
          <w:szCs w:val="20"/>
        </w:rPr>
        <w:t xml:space="preserve">Persons with respiratory symptoms are encouraged to sit as far away from others as possible. If possible, a separate waiting area is ideal </w:t>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r>
      <w:r w:rsidR="007112C8">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p>
    <w:p w:rsidR="00FF5413" w:rsidRDefault="00FF5413" w:rsidP="00FF5413">
      <w:pPr>
        <w:spacing w:before="100" w:beforeAutospacing="1" w:after="100" w:afterAutospacing="1"/>
        <w:rPr>
          <w:rFonts w:ascii="Times New Roman" w:eastAsia="Times New Roman" w:hAnsi="Times New Roman" w:cs="Times New Roman"/>
          <w:color w:val="000000" w:themeColor="text1"/>
          <w:sz w:val="20"/>
        </w:rPr>
      </w:pPr>
    </w:p>
    <w:p w:rsidR="006E5B4C" w:rsidRDefault="006E5B4C" w:rsidP="00FF5413">
      <w:pPr>
        <w:spacing w:before="100" w:beforeAutospacing="1" w:after="100" w:afterAutospacing="1"/>
        <w:rPr>
          <w:rFonts w:ascii="Times New Roman" w:eastAsia="Times New Roman" w:hAnsi="Times New Roman" w:cs="Times New Roman"/>
          <w:color w:val="000000" w:themeColor="text1"/>
          <w:sz w:val="20"/>
        </w:rPr>
      </w:pPr>
    </w:p>
    <w:p w:rsidR="006E5B4C" w:rsidRDefault="006E5B4C" w:rsidP="00FF5413">
      <w:pPr>
        <w:spacing w:before="100" w:beforeAutospacing="1" w:after="100" w:afterAutospacing="1"/>
        <w:rPr>
          <w:rFonts w:ascii="Times New Roman" w:eastAsia="Times New Roman" w:hAnsi="Times New Roman" w:cs="Times New Roman"/>
          <w:color w:val="000000" w:themeColor="text1"/>
          <w:sz w:val="20"/>
        </w:rPr>
      </w:pPr>
    </w:p>
    <w:p w:rsidR="006E5B4C" w:rsidRDefault="006E5B4C" w:rsidP="00FF5413">
      <w:pPr>
        <w:spacing w:before="100" w:beforeAutospacing="1" w:after="100" w:afterAutospacing="1"/>
        <w:rPr>
          <w:rFonts w:ascii="Times New Roman" w:eastAsia="Times New Roman" w:hAnsi="Times New Roman" w:cs="Times New Roman"/>
          <w:color w:val="000000" w:themeColor="text1"/>
          <w:sz w:val="20"/>
        </w:rPr>
      </w:pPr>
    </w:p>
    <w:p w:rsidR="006E5B4C" w:rsidRDefault="006E5B4C" w:rsidP="00FF5413">
      <w:pPr>
        <w:spacing w:before="100" w:beforeAutospacing="1" w:after="100" w:afterAutospacing="1"/>
        <w:rPr>
          <w:rFonts w:ascii="Times New Roman" w:eastAsia="Times New Roman" w:hAnsi="Times New Roman" w:cs="Times New Roman"/>
          <w:color w:val="000000" w:themeColor="text1"/>
          <w:sz w:val="20"/>
        </w:rPr>
      </w:pPr>
    </w:p>
    <w:p w:rsidR="006E5B4C" w:rsidRDefault="006E5B4C" w:rsidP="00FF5413">
      <w:pPr>
        <w:spacing w:before="100" w:beforeAutospacing="1" w:after="100" w:afterAutospacing="1"/>
        <w:rPr>
          <w:rFonts w:ascii="Times New Roman" w:eastAsia="Times New Roman" w:hAnsi="Times New Roman" w:cs="Times New Roman"/>
          <w:color w:val="000000" w:themeColor="text1"/>
          <w:sz w:val="20"/>
        </w:rPr>
      </w:pPr>
    </w:p>
    <w:p w:rsidR="006E5B4C" w:rsidRPr="00B64B4E" w:rsidRDefault="006E5B4C" w:rsidP="00FF5413">
      <w:pPr>
        <w:spacing w:before="100" w:beforeAutospacing="1" w:after="100" w:afterAutospacing="1"/>
        <w:rPr>
          <w:rFonts w:ascii="Times New Roman" w:eastAsia="Times New Roman" w:hAnsi="Times New Roman" w:cs="Times New Roman"/>
          <w:color w:val="000000" w:themeColor="text1"/>
          <w:sz w:val="20"/>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lastRenderedPageBreak/>
        <w:t xml:space="preserve">II.4 Sharps Safety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A. </w:t>
      </w:r>
      <w:r w:rsidRPr="00B64B4E">
        <w:rPr>
          <w:rFonts w:ascii="MyriadPro" w:eastAsia="Times New Roman" w:hAnsi="MyriadPro" w:cs="Times New Roman"/>
          <w:color w:val="000000" w:themeColor="text1"/>
          <w:sz w:val="16"/>
          <w:szCs w:val="20"/>
        </w:rPr>
        <w:t xml:space="preserve">Engineering controls (e.g., self-sheathing anesthetic needles, safety scalpels, needleless IV ports) are used to prevent injuries </w:t>
      </w:r>
      <w:r w:rsidR="006E5B4C">
        <w:rPr>
          <w:rFonts w:ascii="MyriadPro" w:eastAsia="Times New Roman" w:hAnsi="MyriadPro" w:cs="Times New Roman"/>
          <w:color w:val="000000" w:themeColor="text1"/>
          <w:sz w:val="16"/>
          <w:szCs w:val="20"/>
        </w:rPr>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B. </w:t>
      </w:r>
      <w:r w:rsidRPr="00B64B4E">
        <w:rPr>
          <w:rFonts w:ascii="MyriadPro" w:eastAsia="Times New Roman" w:hAnsi="MyriadPro" w:cs="Times New Roman"/>
          <w:color w:val="000000" w:themeColor="text1"/>
          <w:sz w:val="16"/>
          <w:szCs w:val="20"/>
        </w:rPr>
        <w:t xml:space="preserve">Work practice controls (e.g., one-handed scoop technique for recapping needles, removing burs before disconnecting handpieces) are used to prevent injuries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C. </w:t>
      </w:r>
      <w:r w:rsidRPr="00B64B4E">
        <w:rPr>
          <w:rFonts w:ascii="MyriadPro" w:eastAsia="Times New Roman" w:hAnsi="MyriadPro" w:cs="Times New Roman"/>
          <w:color w:val="000000" w:themeColor="text1"/>
          <w:sz w:val="16"/>
          <w:szCs w:val="20"/>
        </w:rPr>
        <w:t xml:space="preserve">DHCP do not recap used needles by using both hands or any other technique that involves directing the point of a needle toward any part of the body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D. </w:t>
      </w:r>
      <w:r w:rsidRPr="00B64B4E">
        <w:rPr>
          <w:rFonts w:ascii="MyriadPro" w:eastAsia="Times New Roman" w:hAnsi="MyriadPro" w:cs="Times New Roman"/>
          <w:color w:val="000000" w:themeColor="text1"/>
          <w:sz w:val="16"/>
          <w:szCs w:val="20"/>
        </w:rPr>
        <w:t xml:space="preserve">DHCP use either a one-handed scoop technique or a mechanical device designed for holding the needle cap when recapping needles (e.g., between multiple injections and before removing from a reusable aspirating syringe)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E. </w:t>
      </w:r>
      <w:r w:rsidRPr="00B64B4E">
        <w:rPr>
          <w:rFonts w:ascii="MyriadPro" w:eastAsia="Times New Roman" w:hAnsi="MyriadPro" w:cs="Times New Roman"/>
          <w:color w:val="000000" w:themeColor="text1"/>
          <w:sz w:val="16"/>
          <w:szCs w:val="20"/>
        </w:rPr>
        <w:t xml:space="preserve">All sharps are disposed of in a puncture-resistant sharps container located as close as possible to the area in which the items are used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Yes</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F. </w:t>
      </w:r>
      <w:r w:rsidRPr="00B64B4E">
        <w:rPr>
          <w:rFonts w:ascii="MyriadPro" w:eastAsia="Times New Roman" w:hAnsi="MyriadPro" w:cs="Times New Roman"/>
          <w:color w:val="000000" w:themeColor="text1"/>
          <w:sz w:val="16"/>
          <w:szCs w:val="20"/>
        </w:rPr>
        <w:t xml:space="preserve">Sharps containers are disposed of in accordance with federal, state and local regulated medical waste rules and regulations </w:t>
      </w:r>
      <w:r w:rsidR="006E5B4C">
        <w:rPr>
          <w:rFonts w:ascii="MyriadPro" w:eastAsia="Times New Roman" w:hAnsi="MyriadPro" w:cs="Times New Roman"/>
          <w:color w:val="000000" w:themeColor="text1"/>
          <w:sz w:val="16"/>
          <w:szCs w:val="20"/>
        </w:rPr>
        <w:tab/>
        <w:t xml:space="preserve">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Yes </w:t>
      </w:r>
      <w:r w:rsidR="007112C8" w:rsidRPr="00B64B4E">
        <w:rPr>
          <w:rFonts w:ascii="Segoe UI Symbol" w:eastAsia="Times New Roman" w:hAnsi="Segoe UI Symbol" w:cs="Segoe UI Symbol"/>
          <w:color w:val="000000" w:themeColor="text1"/>
          <w:sz w:val="16"/>
          <w:szCs w:val="20"/>
        </w:rPr>
        <w:t>❑</w:t>
      </w:r>
      <w:r w:rsidR="007112C8" w:rsidRPr="00B64B4E">
        <w:rPr>
          <w:rFonts w:ascii="ArialUnicodeMS" w:eastAsia="Times New Roman" w:hAnsi="ArialUnicodeMS" w:cs="Times New Roman"/>
          <w:color w:val="000000" w:themeColor="text1"/>
          <w:sz w:val="16"/>
          <w:szCs w:val="20"/>
        </w:rPr>
        <w:t xml:space="preserve"> </w:t>
      </w:r>
      <w:r w:rsidR="007112C8" w:rsidRPr="00B64B4E">
        <w:rPr>
          <w:rFonts w:ascii="MyriadPro" w:eastAsia="Times New Roman" w:hAnsi="MyriadPro" w:cs="Times New Roman"/>
          <w:color w:val="000000" w:themeColor="text1"/>
          <w:sz w:val="16"/>
          <w:szCs w:val="20"/>
        </w:rPr>
        <w:t xml:space="preserve">No </w:t>
      </w:r>
      <w:r w:rsidRPr="00B64B4E">
        <w:rPr>
          <w:rFonts w:ascii="MyriadPro" w:eastAsia="Times New Roman" w:hAnsi="MyriadPro" w:cs="Times New Roman"/>
          <w:b/>
          <w:bCs/>
          <w:color w:val="000000" w:themeColor="text1"/>
          <w:sz w:val="22"/>
          <w:szCs w:val="28"/>
        </w:rPr>
        <w:t xml:space="preserve">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II.5 Safe Injection Practices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A. </w:t>
      </w:r>
      <w:r w:rsidRPr="00B64B4E">
        <w:rPr>
          <w:rFonts w:ascii="MyriadPro" w:eastAsia="Times New Roman" w:hAnsi="MyriadPro" w:cs="Times New Roman"/>
          <w:color w:val="000000" w:themeColor="text1"/>
          <w:sz w:val="16"/>
          <w:szCs w:val="20"/>
        </w:rPr>
        <w:t xml:space="preserve">Injections are prepared using an aseptic technique in a clean area free from contaminants or contact with blood, body </w:t>
      </w:r>
      <w:r w:rsidR="006E5B4C">
        <w:rPr>
          <w:rFonts w:ascii="MyriadPro" w:eastAsia="Times New Roman" w:hAnsi="MyriadPro" w:cs="Times New Roman"/>
          <w:color w:val="000000" w:themeColor="text1"/>
          <w:sz w:val="16"/>
          <w:szCs w:val="20"/>
        </w:rPr>
        <w:t>fl</w:t>
      </w:r>
      <w:r w:rsidRPr="00B64B4E">
        <w:rPr>
          <w:rFonts w:ascii="MyriadPro" w:eastAsia="Times New Roman" w:hAnsi="MyriadPro" w:cs="Times New Roman"/>
          <w:color w:val="000000" w:themeColor="text1"/>
          <w:sz w:val="16"/>
          <w:szCs w:val="20"/>
        </w:rPr>
        <w:t xml:space="preserve">uids, or contaminated equipment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t xml:space="preserve">                </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Yes</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B. </w:t>
      </w:r>
      <w:r w:rsidRPr="00B64B4E">
        <w:rPr>
          <w:rFonts w:ascii="MyriadPro" w:eastAsia="Times New Roman" w:hAnsi="MyriadPro" w:cs="Times New Roman"/>
          <w:color w:val="000000" w:themeColor="text1"/>
          <w:sz w:val="16"/>
          <w:szCs w:val="20"/>
        </w:rPr>
        <w:t>Needles and syringes are used for only one patient (</w:t>
      </w:r>
      <w:r w:rsidR="006E5B4C">
        <w:rPr>
          <w:rFonts w:ascii="MyriadPro" w:eastAsia="Times New Roman" w:hAnsi="MyriadPro" w:cs="Times New Roman"/>
          <w:color w:val="000000" w:themeColor="text1"/>
          <w:sz w:val="16"/>
          <w:szCs w:val="20"/>
        </w:rPr>
        <w:t>this includes manufactured prefil</w:t>
      </w:r>
      <w:r w:rsidRPr="00B64B4E">
        <w:rPr>
          <w:rFonts w:ascii="MyriadPro" w:eastAsia="Times New Roman" w:hAnsi="MyriadPro" w:cs="Times New Roman"/>
          <w:color w:val="000000" w:themeColor="text1"/>
          <w:sz w:val="16"/>
          <w:szCs w:val="20"/>
        </w:rPr>
        <w:t xml:space="preserve">led syringes and other devices such as insulin pens)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t xml:space="preserve">                </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Yes</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r w:rsidRPr="00B64B4E">
        <w:rPr>
          <w:rFonts w:ascii="MyriadPro" w:eastAsia="Times New Roman" w:hAnsi="MyriadPro" w:cs="Times New Roman"/>
          <w:b/>
          <w:bCs/>
          <w:color w:val="000000" w:themeColor="text1"/>
          <w:sz w:val="16"/>
          <w:szCs w:val="20"/>
        </w:rPr>
        <w:t xml:space="preserve">Note: </w:t>
      </w:r>
      <w:r w:rsidRPr="00B64B4E">
        <w:rPr>
          <w:rFonts w:ascii="MyriadPro" w:eastAsia="Times New Roman" w:hAnsi="MyriadPro" w:cs="Times New Roman"/>
          <w:i/>
          <w:iCs/>
          <w:color w:val="000000" w:themeColor="text1"/>
          <w:sz w:val="16"/>
          <w:szCs w:val="20"/>
        </w:rPr>
        <w:t xml:space="preserve">When using a dental cartridge syringe to administer local anesthesia, do not use the needle, syringe, or anesthetic cartridge for more than one patient. Ensure that the dental cartridge syringe is appropriately </w:t>
      </w:r>
      <w:proofErr w:type="gramStart"/>
      <w:r w:rsidRPr="00B64B4E">
        <w:rPr>
          <w:rFonts w:ascii="MyriadPro" w:eastAsia="Times New Roman" w:hAnsi="MyriadPro" w:cs="Times New Roman"/>
          <w:i/>
          <w:iCs/>
          <w:color w:val="000000" w:themeColor="text1"/>
          <w:sz w:val="16"/>
          <w:szCs w:val="20"/>
        </w:rPr>
        <w:t>cleaned</w:t>
      </w:r>
      <w:proofErr w:type="gramEnd"/>
      <w:r w:rsidRPr="00B64B4E">
        <w:rPr>
          <w:rFonts w:ascii="MyriadPro" w:eastAsia="Times New Roman" w:hAnsi="MyriadPro" w:cs="Times New Roman"/>
          <w:i/>
          <w:iCs/>
          <w:color w:val="000000" w:themeColor="text1"/>
          <w:sz w:val="16"/>
          <w:szCs w:val="20"/>
        </w:rPr>
        <w:t xml:space="preserve"> and heat sterilized before use on another patient.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C. </w:t>
      </w:r>
      <w:r w:rsidRPr="00B64B4E">
        <w:rPr>
          <w:rFonts w:ascii="MyriadPro" w:eastAsia="Times New Roman" w:hAnsi="MyriadPro" w:cs="Times New Roman"/>
          <w:color w:val="000000" w:themeColor="text1"/>
          <w:sz w:val="16"/>
          <w:szCs w:val="20"/>
        </w:rPr>
        <w:t xml:space="preserve">The rubber septum on a medication vial is disinfected with alcohol before piercing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t xml:space="preserve">                </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Yes</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D. </w:t>
      </w:r>
      <w:r w:rsidRPr="00B64B4E">
        <w:rPr>
          <w:rFonts w:ascii="MyriadPro" w:eastAsia="Times New Roman" w:hAnsi="MyriadPro" w:cs="Times New Roman"/>
          <w:color w:val="000000" w:themeColor="text1"/>
          <w:sz w:val="16"/>
          <w:szCs w:val="20"/>
        </w:rPr>
        <w:t>Medication containers (single and multi</w:t>
      </w:r>
      <w:r w:rsidR="006E5B4C">
        <w:rPr>
          <w:rFonts w:ascii="MyriadPro" w:eastAsia="Times New Roman" w:hAnsi="MyriadPro" w:cs="Times New Roman"/>
          <w:color w:val="000000" w:themeColor="text1"/>
          <w:sz w:val="16"/>
          <w:szCs w:val="20"/>
        </w:rPr>
        <w:t>-</w:t>
      </w:r>
      <w:r w:rsidRPr="00B64B4E">
        <w:rPr>
          <w:rFonts w:ascii="MyriadPro" w:eastAsia="Times New Roman" w:hAnsi="MyriadPro" w:cs="Times New Roman"/>
          <w:color w:val="000000" w:themeColor="text1"/>
          <w:sz w:val="16"/>
          <w:szCs w:val="20"/>
        </w:rPr>
        <w:t xml:space="preserve">dose vials, ampules, and bags) are entered with a new needle and a new syringe, even when obtaining additional doses for the same patient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t xml:space="preserve">                </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Yes</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E. </w:t>
      </w:r>
      <w:r w:rsidRPr="00B64B4E">
        <w:rPr>
          <w:rFonts w:ascii="MyriadPro" w:eastAsia="Times New Roman" w:hAnsi="MyriadPro" w:cs="Times New Roman"/>
          <w:color w:val="000000" w:themeColor="text1"/>
          <w:sz w:val="16"/>
          <w:szCs w:val="20"/>
        </w:rPr>
        <w:t xml:space="preserve">Single-dose (single-use) vials, ampules, and bags or bottles of intravenous solutions are used for only one patient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t xml:space="preserve">                </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Yes</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F. </w:t>
      </w:r>
      <w:r w:rsidRPr="00B64B4E">
        <w:rPr>
          <w:rFonts w:ascii="MyriadPro" w:eastAsia="Times New Roman" w:hAnsi="MyriadPro" w:cs="Times New Roman"/>
          <w:color w:val="000000" w:themeColor="text1"/>
          <w:sz w:val="16"/>
          <w:szCs w:val="20"/>
        </w:rPr>
        <w:t xml:space="preserve">Leftover contents of single-dose vials, ampules, and bags of intravenous solutions are not combined for later use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t xml:space="preserve">                </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Yes</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G. </w:t>
      </w:r>
      <w:r w:rsidRPr="00B64B4E">
        <w:rPr>
          <w:rFonts w:ascii="MyriadPro" w:eastAsia="Times New Roman" w:hAnsi="MyriadPro" w:cs="Times New Roman"/>
          <w:color w:val="000000" w:themeColor="text1"/>
          <w:sz w:val="16"/>
          <w:szCs w:val="20"/>
        </w:rPr>
        <w:t xml:space="preserve">Single-dose vials for parenteral medications are used when possible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t xml:space="preserve">                </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Yes</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No</w:t>
      </w:r>
    </w:p>
    <w:p w:rsidR="00FF5413" w:rsidRPr="006E5B4C" w:rsidRDefault="00FF5413" w:rsidP="00FF5413">
      <w:pPr>
        <w:spacing w:before="100" w:beforeAutospacing="1" w:after="100" w:afterAutospacing="1"/>
        <w:rPr>
          <w:rFonts w:ascii="MyriadPro" w:eastAsia="Times New Roman" w:hAnsi="MyriadPro" w:cs="Times New Roman"/>
          <w:color w:val="000000" w:themeColor="text1"/>
          <w:sz w:val="16"/>
          <w:szCs w:val="20"/>
        </w:rPr>
      </w:pPr>
      <w:r w:rsidRPr="00B64B4E">
        <w:rPr>
          <w:rFonts w:ascii="MyriadPro" w:eastAsia="Times New Roman" w:hAnsi="MyriadPro" w:cs="Times New Roman"/>
          <w:b/>
          <w:bCs/>
          <w:color w:val="000000" w:themeColor="text1"/>
          <w:sz w:val="16"/>
          <w:szCs w:val="20"/>
        </w:rPr>
        <w:t xml:space="preserve">H. </w:t>
      </w:r>
      <w:r w:rsidRPr="00B64B4E">
        <w:rPr>
          <w:rFonts w:ascii="MyriadPro" w:eastAsia="Times New Roman" w:hAnsi="MyriadPro" w:cs="Times New Roman"/>
          <w:color w:val="000000" w:themeColor="text1"/>
          <w:sz w:val="16"/>
          <w:szCs w:val="20"/>
        </w:rPr>
        <w:t>When using multi</w:t>
      </w:r>
      <w:r w:rsidR="006E5B4C">
        <w:rPr>
          <w:rFonts w:ascii="MyriadPro" w:eastAsia="Times New Roman" w:hAnsi="MyriadPro" w:cs="Times New Roman"/>
          <w:color w:val="000000" w:themeColor="text1"/>
          <w:sz w:val="16"/>
          <w:szCs w:val="20"/>
        </w:rPr>
        <w:t>-</w:t>
      </w:r>
      <w:r w:rsidRPr="00B64B4E">
        <w:rPr>
          <w:rFonts w:ascii="MyriadPro" w:eastAsia="Times New Roman" w:hAnsi="MyriadPro" w:cs="Times New Roman"/>
          <w:color w:val="000000" w:themeColor="text1"/>
          <w:sz w:val="16"/>
          <w:szCs w:val="20"/>
        </w:rPr>
        <w:t>dose medication vials</w:t>
      </w:r>
      <w:r w:rsidRPr="00B64B4E">
        <w:rPr>
          <w:rFonts w:ascii="MyriadPro" w:eastAsia="Times New Roman" w:hAnsi="MyriadPro" w:cs="Times New Roman"/>
          <w:color w:val="000000" w:themeColor="text1"/>
          <w:sz w:val="16"/>
          <w:szCs w:val="20"/>
        </w:rPr>
        <w:br/>
      </w:r>
      <w:r w:rsidRPr="00B64B4E">
        <w:rPr>
          <w:rFonts w:ascii="MyriadPro" w:eastAsia="Times New Roman" w:hAnsi="MyriadPro" w:cs="Times New Roman"/>
          <w:b/>
          <w:bCs/>
          <w:color w:val="000000" w:themeColor="text1"/>
          <w:sz w:val="16"/>
          <w:szCs w:val="20"/>
        </w:rPr>
        <w:t xml:space="preserve">a. </w:t>
      </w:r>
      <w:r w:rsidRPr="00B64B4E">
        <w:rPr>
          <w:rFonts w:ascii="MyriadPro" w:eastAsia="Times New Roman" w:hAnsi="MyriadPro" w:cs="Times New Roman"/>
          <w:color w:val="000000" w:themeColor="text1"/>
          <w:sz w:val="16"/>
          <w:szCs w:val="20"/>
        </w:rPr>
        <w:t>multi</w:t>
      </w:r>
      <w:r w:rsidR="006E5B4C">
        <w:rPr>
          <w:rFonts w:ascii="MyriadPro" w:eastAsia="Times New Roman" w:hAnsi="MyriadPro" w:cs="Times New Roman"/>
          <w:color w:val="000000" w:themeColor="text1"/>
          <w:sz w:val="16"/>
          <w:szCs w:val="20"/>
        </w:rPr>
        <w:t>-</w:t>
      </w:r>
      <w:r w:rsidRPr="00B64B4E">
        <w:rPr>
          <w:rFonts w:ascii="MyriadPro" w:eastAsia="Times New Roman" w:hAnsi="MyriadPro" w:cs="Times New Roman"/>
          <w:color w:val="000000" w:themeColor="text1"/>
          <w:sz w:val="16"/>
          <w:szCs w:val="20"/>
        </w:rPr>
        <w:t xml:space="preserve">dose vials are dedicated to individual patients whenever possible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t xml:space="preserve">                </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Yes</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No</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b. </w:t>
      </w:r>
      <w:r w:rsidRPr="00B64B4E">
        <w:rPr>
          <w:rFonts w:ascii="MyriadPro" w:eastAsia="Times New Roman" w:hAnsi="MyriadPro" w:cs="Times New Roman"/>
          <w:color w:val="000000" w:themeColor="text1"/>
          <w:sz w:val="16"/>
          <w:szCs w:val="20"/>
        </w:rPr>
        <w:t>multi</w:t>
      </w:r>
      <w:r w:rsidR="006E5B4C">
        <w:rPr>
          <w:rFonts w:ascii="MyriadPro" w:eastAsia="Times New Roman" w:hAnsi="MyriadPro" w:cs="Times New Roman"/>
          <w:color w:val="000000" w:themeColor="text1"/>
          <w:sz w:val="16"/>
          <w:szCs w:val="20"/>
        </w:rPr>
        <w:t>-</w:t>
      </w:r>
      <w:r w:rsidRPr="00B64B4E">
        <w:rPr>
          <w:rFonts w:ascii="MyriadPro" w:eastAsia="Times New Roman" w:hAnsi="MyriadPro" w:cs="Times New Roman"/>
          <w:color w:val="000000" w:themeColor="text1"/>
          <w:sz w:val="16"/>
          <w:szCs w:val="20"/>
        </w:rPr>
        <w:t xml:space="preserve">dose vials to be used for more than one patient are kept in a centralized medication area and do not enter the immediate patient treatment area (e.g., dental operatory) to prevent inadvertent contamination of the vial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t xml:space="preserve">                </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Yes</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Note: </w:t>
      </w:r>
      <w:r w:rsidRPr="00B64B4E">
        <w:rPr>
          <w:rFonts w:ascii="MyriadPro" w:eastAsia="Times New Roman" w:hAnsi="MyriadPro" w:cs="Times New Roman"/>
          <w:i/>
          <w:iCs/>
          <w:color w:val="000000" w:themeColor="text1"/>
          <w:sz w:val="16"/>
          <w:szCs w:val="20"/>
        </w:rPr>
        <w:t>If a multi</w:t>
      </w:r>
      <w:r w:rsidR="006E5B4C">
        <w:rPr>
          <w:rFonts w:ascii="MyriadPro" w:eastAsia="Times New Roman" w:hAnsi="MyriadPro" w:cs="Times New Roman"/>
          <w:i/>
          <w:iCs/>
          <w:color w:val="000000" w:themeColor="text1"/>
          <w:sz w:val="16"/>
          <w:szCs w:val="20"/>
        </w:rPr>
        <w:t>-</w:t>
      </w:r>
      <w:r w:rsidRPr="00B64B4E">
        <w:rPr>
          <w:rFonts w:ascii="MyriadPro" w:eastAsia="Times New Roman" w:hAnsi="MyriadPro" w:cs="Times New Roman"/>
          <w:i/>
          <w:iCs/>
          <w:color w:val="000000" w:themeColor="text1"/>
          <w:sz w:val="16"/>
          <w:szCs w:val="20"/>
        </w:rPr>
        <w:t xml:space="preserve">dose vial enters the immediate patient treatment area it should be dedicated for single-patient use and discarded immediately after use.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c. </w:t>
      </w:r>
      <w:r w:rsidRPr="00B64B4E">
        <w:rPr>
          <w:rFonts w:ascii="MyriadPro" w:eastAsia="Times New Roman" w:hAnsi="MyriadPro" w:cs="Times New Roman"/>
          <w:color w:val="000000" w:themeColor="text1"/>
          <w:sz w:val="16"/>
          <w:szCs w:val="20"/>
        </w:rPr>
        <w:t>multi</w:t>
      </w:r>
      <w:r w:rsidR="006E5B4C">
        <w:rPr>
          <w:rFonts w:ascii="MyriadPro" w:eastAsia="Times New Roman" w:hAnsi="MyriadPro" w:cs="Times New Roman"/>
          <w:color w:val="000000" w:themeColor="text1"/>
          <w:sz w:val="16"/>
          <w:szCs w:val="20"/>
        </w:rPr>
        <w:t>-</w:t>
      </w:r>
      <w:r w:rsidRPr="00B64B4E">
        <w:rPr>
          <w:rFonts w:ascii="MyriadPro" w:eastAsia="Times New Roman" w:hAnsi="MyriadPro" w:cs="Times New Roman"/>
          <w:color w:val="000000" w:themeColor="text1"/>
          <w:sz w:val="16"/>
          <w:szCs w:val="20"/>
        </w:rPr>
        <w:t xml:space="preserve">dose vials are dated when </w:t>
      </w:r>
      <w:r w:rsidR="006E5B4C">
        <w:rPr>
          <w:rFonts w:ascii="MyriadPro" w:eastAsia="Times New Roman" w:hAnsi="MyriadPro" w:cs="Times New Roman"/>
          <w:color w:val="000000" w:themeColor="text1"/>
          <w:sz w:val="16"/>
          <w:szCs w:val="20"/>
        </w:rPr>
        <w:t>fi</w:t>
      </w:r>
      <w:r w:rsidRPr="00B64B4E">
        <w:rPr>
          <w:rFonts w:ascii="MyriadPro" w:eastAsia="Times New Roman" w:hAnsi="MyriadPro" w:cs="Times New Roman"/>
          <w:color w:val="000000" w:themeColor="text1"/>
          <w:sz w:val="16"/>
          <w:szCs w:val="20"/>
        </w:rPr>
        <w:t>rst opened and discarded within 28 day</w:t>
      </w:r>
      <w:r w:rsidR="006E5B4C">
        <w:rPr>
          <w:rFonts w:ascii="MyriadPro" w:eastAsia="Times New Roman" w:hAnsi="MyriadPro" w:cs="Times New Roman"/>
          <w:color w:val="000000" w:themeColor="text1"/>
          <w:sz w:val="16"/>
          <w:szCs w:val="20"/>
        </w:rPr>
        <w:t>s unless the manufacturer specifi</w:t>
      </w:r>
      <w:r w:rsidRPr="00B64B4E">
        <w:rPr>
          <w:rFonts w:ascii="MyriadPro" w:eastAsia="Times New Roman" w:hAnsi="MyriadPro" w:cs="Times New Roman"/>
          <w:color w:val="000000" w:themeColor="text1"/>
          <w:sz w:val="16"/>
          <w:szCs w:val="20"/>
        </w:rPr>
        <w:t xml:space="preserve">es a shorter or longer date for that opened vial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t xml:space="preserve">               </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Yes </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Note: </w:t>
      </w:r>
      <w:r w:rsidRPr="00B64B4E">
        <w:rPr>
          <w:rFonts w:ascii="MyriadPro" w:eastAsia="Times New Roman" w:hAnsi="MyriadPro" w:cs="Times New Roman"/>
          <w:i/>
          <w:iCs/>
          <w:color w:val="000000" w:themeColor="text1"/>
          <w:sz w:val="16"/>
          <w:szCs w:val="20"/>
        </w:rPr>
        <w:t>This is di</w:t>
      </w:r>
      <w:r w:rsidR="006E5B4C">
        <w:rPr>
          <w:rFonts w:ascii="MyriadPro" w:eastAsia="Times New Roman" w:hAnsi="MyriadPro" w:cs="Times New Roman"/>
          <w:i/>
          <w:iCs/>
          <w:color w:val="000000" w:themeColor="text1"/>
          <w:sz w:val="16"/>
          <w:szCs w:val="20"/>
        </w:rPr>
        <w:t>ff</w:t>
      </w:r>
      <w:r w:rsidRPr="00B64B4E">
        <w:rPr>
          <w:rFonts w:ascii="MyriadPro" w:eastAsia="Times New Roman" w:hAnsi="MyriadPro" w:cs="Times New Roman"/>
          <w:i/>
          <w:iCs/>
          <w:color w:val="000000" w:themeColor="text1"/>
          <w:sz w:val="16"/>
          <w:szCs w:val="20"/>
        </w:rPr>
        <w:t xml:space="preserve">erent from the expiration date printed on the vial. </w:t>
      </w:r>
    </w:p>
    <w:p w:rsidR="006E5B4C" w:rsidRPr="00B64B4E" w:rsidRDefault="00FF5413" w:rsidP="006E5B4C">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I. </w:t>
      </w:r>
      <w:r w:rsidRPr="00B64B4E">
        <w:rPr>
          <w:rFonts w:ascii="MyriadPro" w:eastAsia="Times New Roman" w:hAnsi="MyriadPro" w:cs="Times New Roman"/>
          <w:color w:val="000000" w:themeColor="text1"/>
          <w:sz w:val="16"/>
          <w:szCs w:val="20"/>
        </w:rPr>
        <w:t xml:space="preserve">Fluid infusion and administration sets (i.e., IV bags, </w:t>
      </w:r>
      <w:r w:rsidR="006E5B4C" w:rsidRPr="00B64B4E">
        <w:rPr>
          <w:rFonts w:ascii="MyriadPro" w:eastAsia="Times New Roman" w:hAnsi="MyriadPro" w:cs="Times New Roman"/>
          <w:color w:val="000000" w:themeColor="text1"/>
          <w:sz w:val="16"/>
          <w:szCs w:val="20"/>
        </w:rPr>
        <w:t>tubing’s</w:t>
      </w:r>
      <w:r w:rsidRPr="00B64B4E">
        <w:rPr>
          <w:rFonts w:ascii="MyriadPro" w:eastAsia="Times New Roman" w:hAnsi="MyriadPro" w:cs="Times New Roman"/>
          <w:color w:val="000000" w:themeColor="text1"/>
          <w:sz w:val="16"/>
          <w:szCs w:val="20"/>
        </w:rPr>
        <w:t xml:space="preserve">, and connections) are used for one patient only and disposed of appropriately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t xml:space="preserve">               </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Yes </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lastRenderedPageBreak/>
        <w:t xml:space="preserve">II.6 Sterilization and Disinfection of Patient-Care Items and Devices </w:t>
      </w:r>
    </w:p>
    <w:tbl>
      <w:tblPr>
        <w:tblW w:w="0" w:type="auto"/>
        <w:shd w:val="clear" w:color="auto" w:fill="005BA8"/>
        <w:tblCellMar>
          <w:top w:w="15" w:type="dxa"/>
          <w:left w:w="15" w:type="dxa"/>
          <w:bottom w:w="15" w:type="dxa"/>
          <w:right w:w="15" w:type="dxa"/>
        </w:tblCellMar>
        <w:tblLook w:val="04A0" w:firstRow="1" w:lastRow="0" w:firstColumn="1" w:lastColumn="0" w:noHBand="0" w:noVBand="1"/>
      </w:tblPr>
      <w:tblGrid>
        <w:gridCol w:w="2323"/>
        <w:gridCol w:w="1112"/>
        <w:gridCol w:w="2848"/>
      </w:tblGrid>
      <w:tr w:rsidR="00FF5413" w:rsidRPr="00B64B4E" w:rsidTr="00FF5413">
        <w:tc>
          <w:tcPr>
            <w:tcW w:w="0" w:type="auto"/>
            <w:tcBorders>
              <w:top w:val="single" w:sz="12" w:space="0" w:color="FFFFFF"/>
              <w:left w:val="single" w:sz="2" w:space="0" w:color="auto"/>
              <w:bottom w:val="single" w:sz="2" w:space="0" w:color="000000"/>
              <w:right w:val="single" w:sz="2" w:space="0" w:color="000000"/>
            </w:tcBorders>
            <w:shd w:val="clear" w:color="auto" w:fill="005BA8"/>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Elements </w:t>
            </w:r>
            <w:proofErr w:type="gramStart"/>
            <w:r w:rsidRPr="00B64B4E">
              <w:rPr>
                <w:rFonts w:ascii="MyriadPro" w:eastAsia="Times New Roman" w:hAnsi="MyriadPro" w:cs="Times New Roman"/>
                <w:b/>
                <w:bCs/>
                <w:color w:val="000000" w:themeColor="text1"/>
                <w:sz w:val="20"/>
              </w:rPr>
              <w:t>To</w:t>
            </w:r>
            <w:proofErr w:type="gramEnd"/>
            <w:r w:rsidRPr="00B64B4E">
              <w:rPr>
                <w:rFonts w:ascii="MyriadPro" w:eastAsia="Times New Roman" w:hAnsi="MyriadPro" w:cs="Times New Roman"/>
                <w:b/>
                <w:bCs/>
                <w:color w:val="000000" w:themeColor="text1"/>
                <w:sz w:val="20"/>
              </w:rPr>
              <w:t xml:space="preserve"> Be Assessed </w:t>
            </w:r>
          </w:p>
        </w:tc>
        <w:tc>
          <w:tcPr>
            <w:tcW w:w="0" w:type="auto"/>
            <w:tcBorders>
              <w:top w:val="single" w:sz="12" w:space="0" w:color="FFFFFF"/>
              <w:left w:val="single" w:sz="2" w:space="0" w:color="000000"/>
              <w:bottom w:val="single" w:sz="2" w:space="0" w:color="000000"/>
              <w:right w:val="single" w:sz="2" w:space="0" w:color="000000"/>
            </w:tcBorders>
            <w:shd w:val="clear" w:color="auto" w:fill="005BA8"/>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Assessment </w:t>
            </w:r>
          </w:p>
        </w:tc>
        <w:tc>
          <w:tcPr>
            <w:tcW w:w="0" w:type="auto"/>
            <w:tcBorders>
              <w:top w:val="single" w:sz="12" w:space="0" w:color="FFFFFF"/>
              <w:left w:val="single" w:sz="2" w:space="0" w:color="000000"/>
              <w:bottom w:val="single" w:sz="2" w:space="0" w:color="000000"/>
              <w:right w:val="single" w:sz="2" w:space="0" w:color="auto"/>
            </w:tcBorders>
            <w:shd w:val="clear" w:color="auto" w:fill="005BA8"/>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Notes/Areas </w:t>
            </w:r>
            <w:proofErr w:type="gramStart"/>
            <w:r w:rsidRPr="00B64B4E">
              <w:rPr>
                <w:rFonts w:ascii="MyriadPro" w:eastAsia="Times New Roman" w:hAnsi="MyriadPro" w:cs="Times New Roman"/>
                <w:b/>
                <w:bCs/>
                <w:color w:val="000000" w:themeColor="text1"/>
                <w:sz w:val="20"/>
              </w:rPr>
              <w:t>For</w:t>
            </w:r>
            <w:proofErr w:type="gramEnd"/>
            <w:r w:rsidRPr="00B64B4E">
              <w:rPr>
                <w:rFonts w:ascii="MyriadPro" w:eastAsia="Times New Roman" w:hAnsi="MyriadPro" w:cs="Times New Roman"/>
                <w:b/>
                <w:bCs/>
                <w:color w:val="000000" w:themeColor="text1"/>
                <w:sz w:val="20"/>
              </w:rPr>
              <w:t xml:space="preserve"> Improvement </w:t>
            </w:r>
          </w:p>
        </w:tc>
      </w:tr>
    </w:tbl>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A. </w:t>
      </w:r>
      <w:r w:rsidRPr="00B64B4E">
        <w:rPr>
          <w:rFonts w:ascii="MyriadPro" w:eastAsia="Times New Roman" w:hAnsi="MyriadPro" w:cs="Times New Roman"/>
          <w:color w:val="000000" w:themeColor="text1"/>
          <w:sz w:val="16"/>
          <w:szCs w:val="20"/>
        </w:rPr>
        <w:t xml:space="preserve">Single-use devices are discarded after one use and not used for more than one patient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Yes</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B. </w:t>
      </w:r>
      <w:r w:rsidRPr="00B64B4E">
        <w:rPr>
          <w:rFonts w:ascii="MyriadPro" w:eastAsia="Times New Roman" w:hAnsi="MyriadPro" w:cs="Times New Roman"/>
          <w:color w:val="000000" w:themeColor="text1"/>
          <w:sz w:val="16"/>
          <w:szCs w:val="20"/>
        </w:rPr>
        <w:t>Reusable critical and semi</w:t>
      </w:r>
      <w:r w:rsidR="006E5B4C">
        <w:rPr>
          <w:rFonts w:ascii="MyriadPro" w:eastAsia="Times New Roman" w:hAnsi="MyriadPro" w:cs="Times New Roman"/>
          <w:color w:val="000000" w:themeColor="text1"/>
          <w:sz w:val="16"/>
          <w:szCs w:val="20"/>
        </w:rPr>
        <w:t>-</w:t>
      </w:r>
      <w:r w:rsidRPr="00B64B4E">
        <w:rPr>
          <w:rFonts w:ascii="MyriadPro" w:eastAsia="Times New Roman" w:hAnsi="MyriadPro" w:cs="Times New Roman"/>
          <w:color w:val="000000" w:themeColor="text1"/>
          <w:sz w:val="16"/>
          <w:szCs w:val="20"/>
        </w:rPr>
        <w:t xml:space="preserve">critical dental items and devices are cleaned and heat-sterilized according to manufacturer instructions between patient use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Yes</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Note: </w:t>
      </w:r>
      <w:r w:rsidRPr="00B64B4E">
        <w:rPr>
          <w:rFonts w:ascii="MyriadPro" w:eastAsia="Times New Roman" w:hAnsi="MyriadPro" w:cs="Times New Roman"/>
          <w:i/>
          <w:iCs/>
          <w:color w:val="000000" w:themeColor="text1"/>
          <w:sz w:val="16"/>
          <w:szCs w:val="20"/>
        </w:rPr>
        <w:t xml:space="preserve">If the manufacturer does not provide reprocessing instructions, the item or device may not be suitable for multi-patient use.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C. </w:t>
      </w:r>
      <w:r w:rsidRPr="00B64B4E">
        <w:rPr>
          <w:rFonts w:ascii="MyriadPro" w:eastAsia="Times New Roman" w:hAnsi="MyriadPro" w:cs="Times New Roman"/>
          <w:color w:val="000000" w:themeColor="text1"/>
          <w:sz w:val="16"/>
          <w:szCs w:val="20"/>
        </w:rPr>
        <w:t xml:space="preserve">Items are thoroughly cleaned according to manufacturer instructions and visually inspected for residual contamination before sterilization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Yes</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D. </w:t>
      </w:r>
      <w:r w:rsidRPr="00B64B4E">
        <w:rPr>
          <w:rFonts w:ascii="MyriadPro" w:eastAsia="Times New Roman" w:hAnsi="MyriadPro" w:cs="Times New Roman"/>
          <w:color w:val="000000" w:themeColor="text1"/>
          <w:sz w:val="16"/>
          <w:szCs w:val="20"/>
        </w:rPr>
        <w:t>Food and Drug Administration (FDA)-cleared automated cleaning equipment (e.g., ultrasonic cleaner, instrument washer, washer-disinfector)</w:t>
      </w:r>
      <w:r w:rsidRPr="00B64B4E">
        <w:rPr>
          <w:rFonts w:ascii="MyriadPro" w:eastAsia="Times New Roman" w:hAnsi="MyriadPro" w:cs="Times New Roman"/>
          <w:color w:val="000000" w:themeColor="text1"/>
          <w:sz w:val="16"/>
          <w:szCs w:val="20"/>
        </w:rPr>
        <w:br/>
        <w:t>is used to remove de</w:t>
      </w:r>
      <w:r w:rsidR="006E5B4C">
        <w:rPr>
          <w:rFonts w:ascii="MyriadPro" w:eastAsia="Times New Roman" w:hAnsi="MyriadPro" w:cs="Times New Roman"/>
          <w:color w:val="000000" w:themeColor="text1"/>
          <w:sz w:val="16"/>
          <w:szCs w:val="20"/>
        </w:rPr>
        <w:t>bris to improve cleaning eff</w:t>
      </w:r>
      <w:r w:rsidRPr="00B64B4E">
        <w:rPr>
          <w:rFonts w:ascii="MyriadPro" w:eastAsia="Times New Roman" w:hAnsi="MyriadPro" w:cs="Times New Roman"/>
          <w:color w:val="000000" w:themeColor="text1"/>
          <w:sz w:val="16"/>
          <w:szCs w:val="20"/>
        </w:rPr>
        <w:t xml:space="preserve">ectiveness and decrease worker exposure to blood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Yes</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E. </w:t>
      </w:r>
      <w:r w:rsidRPr="00B64B4E">
        <w:rPr>
          <w:rFonts w:ascii="MyriadPro" w:eastAsia="Times New Roman" w:hAnsi="MyriadPro" w:cs="Times New Roman"/>
          <w:color w:val="000000" w:themeColor="text1"/>
          <w:sz w:val="16"/>
          <w:szCs w:val="20"/>
        </w:rPr>
        <w:t xml:space="preserve">Work-practice controls that minimize contact with sharp instruments (e.g., long-handled brush) are used and appropriate PPE is worn (e.g., puncture- and chemical-resistant utility gloves) if manual cleaning is necessary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Yes</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F. </w:t>
      </w:r>
      <w:r w:rsidRPr="00B64B4E">
        <w:rPr>
          <w:rFonts w:ascii="MyriadPro" w:eastAsia="Times New Roman" w:hAnsi="MyriadPro" w:cs="Times New Roman"/>
          <w:color w:val="000000" w:themeColor="text1"/>
          <w:sz w:val="16"/>
          <w:szCs w:val="20"/>
        </w:rPr>
        <w:t xml:space="preserve">After cleaning and drying, instruments are appropriately wrapped/packaged for sterilization (e.g., package system selected is compatible with the sterilization process being performed, hinged instruments are open, instruments are disassembled if indicated by the manufacturer)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Yes</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G. </w:t>
      </w:r>
      <w:r w:rsidRPr="00B64B4E">
        <w:rPr>
          <w:rFonts w:ascii="MyriadPro" w:eastAsia="Times New Roman" w:hAnsi="MyriadPro" w:cs="Times New Roman"/>
          <w:color w:val="000000" w:themeColor="text1"/>
          <w:sz w:val="16"/>
          <w:szCs w:val="20"/>
        </w:rPr>
        <w:t xml:space="preserve">A chemical indicator is used inside each package. If the internal indicator is not visible from the outside, an exterior chemical indicator is also used on the package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Yes</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Note: </w:t>
      </w:r>
      <w:r w:rsidRPr="00B64B4E">
        <w:rPr>
          <w:rFonts w:ascii="MyriadPro" w:eastAsia="Times New Roman" w:hAnsi="MyriadPro" w:cs="Times New Roman"/>
          <w:i/>
          <w:iCs/>
          <w:color w:val="000000" w:themeColor="text1"/>
          <w:sz w:val="16"/>
          <w:szCs w:val="20"/>
        </w:rPr>
        <w:t xml:space="preserve">The chemical indicators may be integrated into the package design. </w:t>
      </w:r>
    </w:p>
    <w:p w:rsidR="006E5B4C" w:rsidRPr="00B64B4E" w:rsidRDefault="00FF5413" w:rsidP="006E5B4C">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H. </w:t>
      </w:r>
      <w:r w:rsidRPr="00B64B4E">
        <w:rPr>
          <w:rFonts w:ascii="MyriadPro" w:eastAsia="Times New Roman" w:hAnsi="MyriadPro" w:cs="Times New Roman"/>
          <w:color w:val="000000" w:themeColor="text1"/>
          <w:sz w:val="16"/>
          <w:szCs w:val="20"/>
        </w:rPr>
        <w:t xml:space="preserve">Sterile packs are labeled at a minimum with the sterilizer used, the cycle or load number, the date of sterilization, and if applicable an expiration date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Yes</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I. </w:t>
      </w:r>
      <w:r w:rsidRPr="00B64B4E">
        <w:rPr>
          <w:rFonts w:ascii="MyriadPro" w:eastAsia="Times New Roman" w:hAnsi="MyriadPro" w:cs="Times New Roman"/>
          <w:color w:val="000000" w:themeColor="text1"/>
          <w:sz w:val="16"/>
          <w:szCs w:val="20"/>
        </w:rPr>
        <w:t xml:space="preserve">FDA-cleared medical devices for sterilization are used according to manufacturer’s instructions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Yes</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J. </w:t>
      </w:r>
      <w:r w:rsidRPr="00B64B4E">
        <w:rPr>
          <w:rFonts w:ascii="MyriadPro" w:eastAsia="Times New Roman" w:hAnsi="MyriadPro" w:cs="Times New Roman"/>
          <w:color w:val="000000" w:themeColor="text1"/>
          <w:sz w:val="16"/>
          <w:szCs w:val="20"/>
        </w:rPr>
        <w:t xml:space="preserve">A biologic indicator (i.e., spore test) is used at least weekly and with every load containing implantable items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Yes</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K. </w:t>
      </w:r>
      <w:r w:rsidRPr="00B64B4E">
        <w:rPr>
          <w:rFonts w:ascii="MyriadPro" w:eastAsia="Times New Roman" w:hAnsi="MyriadPro" w:cs="Times New Roman"/>
          <w:color w:val="000000" w:themeColor="text1"/>
          <w:sz w:val="16"/>
          <w:szCs w:val="20"/>
        </w:rPr>
        <w:t xml:space="preserve">Logs for each sterilizer cycle are current and include results from each load and comply with state and local regulations </w:t>
      </w:r>
      <w:r w:rsidR="006E5B4C">
        <w:rPr>
          <w:rFonts w:ascii="MyriadPro" w:eastAsia="Times New Roman" w:hAnsi="MyriadPro" w:cs="Times New Roman"/>
          <w:color w:val="000000" w:themeColor="text1"/>
          <w:sz w:val="16"/>
          <w:szCs w:val="20"/>
        </w:rPr>
        <w:tab/>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Yes</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L. </w:t>
      </w:r>
      <w:r w:rsidRPr="00B64B4E">
        <w:rPr>
          <w:rFonts w:ascii="MyriadPro" w:eastAsia="Times New Roman" w:hAnsi="MyriadPro" w:cs="Times New Roman"/>
          <w:color w:val="000000" w:themeColor="text1"/>
          <w:sz w:val="16"/>
          <w:szCs w:val="20"/>
        </w:rPr>
        <w:t>After sterilization, dental devices and instruments are stored so that sterility is not compromised</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Pr="00B64B4E">
        <w:rPr>
          <w:rFonts w:ascii="MyriadPro" w:eastAsia="Times New Roman" w:hAnsi="MyriadPro" w:cs="Times New Roman"/>
          <w:color w:val="000000" w:themeColor="text1"/>
          <w:sz w:val="16"/>
          <w:szCs w:val="20"/>
        </w:rPr>
        <w:t xml:space="preserve"> </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Yes</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M. </w:t>
      </w:r>
      <w:r w:rsidRPr="00B64B4E">
        <w:rPr>
          <w:rFonts w:ascii="MyriadPro" w:eastAsia="Times New Roman" w:hAnsi="MyriadPro" w:cs="Times New Roman"/>
          <w:color w:val="000000" w:themeColor="text1"/>
          <w:sz w:val="16"/>
          <w:szCs w:val="20"/>
        </w:rPr>
        <w:t xml:space="preserve">Sterile packages are inspected for integrity and compromised packages are reprocessed before use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Yes</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N. </w:t>
      </w:r>
      <w:r w:rsidRPr="00B64B4E">
        <w:rPr>
          <w:rFonts w:ascii="MyriadPro" w:eastAsia="Times New Roman" w:hAnsi="MyriadPro" w:cs="Times New Roman"/>
          <w:color w:val="000000" w:themeColor="text1"/>
          <w:sz w:val="16"/>
          <w:szCs w:val="20"/>
        </w:rPr>
        <w:t xml:space="preserve">Instrument packs are not used if mechanical (e.g., time, temperature, pressure) or chemical indicators indicate inadequate processing (e.g., color change for chemical indicators)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Yes</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O. </w:t>
      </w:r>
      <w:r w:rsidRPr="00B64B4E">
        <w:rPr>
          <w:rFonts w:ascii="MyriadPro" w:eastAsia="Times New Roman" w:hAnsi="MyriadPro" w:cs="Times New Roman"/>
          <w:color w:val="000000" w:themeColor="text1"/>
          <w:sz w:val="16"/>
          <w:szCs w:val="20"/>
        </w:rPr>
        <w:t xml:space="preserve">The instrument processing area has a work ow pattern designed to ensure that devices and instruments clearly ow from high contamination areas to clean/sterile areas (i.e., there is clear separation of contaminated and clean workspaces)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Yes</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P. </w:t>
      </w:r>
      <w:r w:rsidRPr="00B64B4E">
        <w:rPr>
          <w:rFonts w:ascii="MyriadPro" w:eastAsia="Times New Roman" w:hAnsi="MyriadPro" w:cs="Times New Roman"/>
          <w:color w:val="000000" w:themeColor="text1"/>
          <w:sz w:val="16"/>
          <w:szCs w:val="20"/>
        </w:rPr>
        <w:t>Reusable heat sensitive semi</w:t>
      </w:r>
      <w:r w:rsidR="006E5B4C">
        <w:rPr>
          <w:rFonts w:ascii="MyriadPro" w:eastAsia="Times New Roman" w:hAnsi="MyriadPro" w:cs="Times New Roman"/>
          <w:color w:val="000000" w:themeColor="text1"/>
          <w:sz w:val="16"/>
          <w:szCs w:val="20"/>
        </w:rPr>
        <w:t>-</w:t>
      </w:r>
      <w:r w:rsidRPr="00B64B4E">
        <w:rPr>
          <w:rFonts w:ascii="MyriadPro" w:eastAsia="Times New Roman" w:hAnsi="MyriadPro" w:cs="Times New Roman"/>
          <w:color w:val="000000" w:themeColor="text1"/>
          <w:sz w:val="16"/>
          <w:szCs w:val="20"/>
        </w:rPr>
        <w:t xml:space="preserve">critical items that cannot be replaced by a heat stable or disposable alternative are high-level disinfected according to manufacturer’s instructions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Yes</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Q. </w:t>
      </w:r>
      <w:r w:rsidRPr="00B64B4E">
        <w:rPr>
          <w:rFonts w:ascii="MyriadPro" w:eastAsia="Times New Roman" w:hAnsi="MyriadPro" w:cs="Times New Roman"/>
          <w:color w:val="000000" w:themeColor="text1"/>
          <w:sz w:val="16"/>
          <w:szCs w:val="20"/>
        </w:rPr>
        <w:t xml:space="preserve">High-level disinfection products are used and maintained according to manufacturer instructions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Yes</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6E5B4C" w:rsidRPr="00B64B4E" w:rsidRDefault="00FF5413" w:rsidP="006E5B4C">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R. </w:t>
      </w:r>
      <w:r w:rsidRPr="00B64B4E">
        <w:rPr>
          <w:rFonts w:ascii="MyriadPro" w:eastAsia="Times New Roman" w:hAnsi="MyriadPro" w:cs="Times New Roman"/>
          <w:color w:val="000000" w:themeColor="text1"/>
          <w:sz w:val="16"/>
          <w:szCs w:val="20"/>
        </w:rPr>
        <w:t>Dental hand</w:t>
      </w:r>
      <w:r w:rsidR="006E5B4C">
        <w:rPr>
          <w:rFonts w:ascii="MyriadPro" w:eastAsia="Times New Roman" w:hAnsi="MyriadPro" w:cs="Times New Roman"/>
          <w:color w:val="000000" w:themeColor="text1"/>
          <w:sz w:val="16"/>
          <w:szCs w:val="20"/>
        </w:rPr>
        <w:t>-</w:t>
      </w:r>
      <w:r w:rsidRPr="00B64B4E">
        <w:rPr>
          <w:rFonts w:ascii="MyriadPro" w:eastAsia="Times New Roman" w:hAnsi="MyriadPro" w:cs="Times New Roman"/>
          <w:color w:val="000000" w:themeColor="text1"/>
          <w:sz w:val="16"/>
          <w:szCs w:val="20"/>
        </w:rPr>
        <w:t xml:space="preserve">pieces (including the low-speed motor) and other devices not permanently attached to air and waterlines are cleaned and heat-sterilized according to manufacturer instructions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Yes</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2"/>
          <w:szCs w:val="16"/>
        </w:rPr>
        <w:lastRenderedPageBreak/>
        <w:t xml:space="preserve">CONTINUED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II.6 Sterilization and Disinfection of Patient-Care Items and Devices </w:t>
      </w:r>
    </w:p>
    <w:tbl>
      <w:tblPr>
        <w:tblW w:w="0" w:type="auto"/>
        <w:shd w:val="clear" w:color="auto" w:fill="005BA8"/>
        <w:tblCellMar>
          <w:top w:w="15" w:type="dxa"/>
          <w:left w:w="15" w:type="dxa"/>
          <w:bottom w:w="15" w:type="dxa"/>
          <w:right w:w="15" w:type="dxa"/>
        </w:tblCellMar>
        <w:tblLook w:val="04A0" w:firstRow="1" w:lastRow="0" w:firstColumn="1" w:lastColumn="0" w:noHBand="0" w:noVBand="1"/>
      </w:tblPr>
      <w:tblGrid>
        <w:gridCol w:w="2323"/>
        <w:gridCol w:w="1112"/>
        <w:gridCol w:w="2848"/>
      </w:tblGrid>
      <w:tr w:rsidR="00FF5413" w:rsidRPr="00B64B4E" w:rsidTr="00FF5413">
        <w:tc>
          <w:tcPr>
            <w:tcW w:w="0" w:type="auto"/>
            <w:tcBorders>
              <w:top w:val="single" w:sz="12" w:space="0" w:color="FFFFFF"/>
              <w:left w:val="single" w:sz="2" w:space="0" w:color="auto"/>
              <w:bottom w:val="single" w:sz="2" w:space="0" w:color="000000"/>
              <w:right w:val="single" w:sz="2" w:space="0" w:color="000000"/>
            </w:tcBorders>
            <w:shd w:val="clear" w:color="auto" w:fill="005BA8"/>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Elements </w:t>
            </w:r>
            <w:proofErr w:type="gramStart"/>
            <w:r w:rsidRPr="00B64B4E">
              <w:rPr>
                <w:rFonts w:ascii="MyriadPro" w:eastAsia="Times New Roman" w:hAnsi="MyriadPro" w:cs="Times New Roman"/>
                <w:b/>
                <w:bCs/>
                <w:color w:val="000000" w:themeColor="text1"/>
                <w:sz w:val="20"/>
              </w:rPr>
              <w:t>To</w:t>
            </w:r>
            <w:proofErr w:type="gramEnd"/>
            <w:r w:rsidRPr="00B64B4E">
              <w:rPr>
                <w:rFonts w:ascii="MyriadPro" w:eastAsia="Times New Roman" w:hAnsi="MyriadPro" w:cs="Times New Roman"/>
                <w:b/>
                <w:bCs/>
                <w:color w:val="000000" w:themeColor="text1"/>
                <w:sz w:val="20"/>
              </w:rPr>
              <w:t xml:space="preserve"> Be Assessed </w:t>
            </w:r>
          </w:p>
        </w:tc>
        <w:tc>
          <w:tcPr>
            <w:tcW w:w="0" w:type="auto"/>
            <w:tcBorders>
              <w:top w:val="single" w:sz="12" w:space="0" w:color="FFFFFF"/>
              <w:left w:val="single" w:sz="2" w:space="0" w:color="000000"/>
              <w:bottom w:val="single" w:sz="2" w:space="0" w:color="000000"/>
              <w:right w:val="single" w:sz="2" w:space="0" w:color="000000"/>
            </w:tcBorders>
            <w:shd w:val="clear" w:color="auto" w:fill="005BA8"/>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Assessment </w:t>
            </w:r>
          </w:p>
        </w:tc>
        <w:tc>
          <w:tcPr>
            <w:tcW w:w="0" w:type="auto"/>
            <w:tcBorders>
              <w:top w:val="single" w:sz="12" w:space="0" w:color="FFFFFF"/>
              <w:left w:val="single" w:sz="2" w:space="0" w:color="000000"/>
              <w:bottom w:val="single" w:sz="2" w:space="0" w:color="000000"/>
              <w:right w:val="single" w:sz="2" w:space="0" w:color="auto"/>
            </w:tcBorders>
            <w:shd w:val="clear" w:color="auto" w:fill="005BA8"/>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Notes/Areas </w:t>
            </w:r>
            <w:proofErr w:type="gramStart"/>
            <w:r w:rsidRPr="00B64B4E">
              <w:rPr>
                <w:rFonts w:ascii="MyriadPro" w:eastAsia="Times New Roman" w:hAnsi="MyriadPro" w:cs="Times New Roman"/>
                <w:b/>
                <w:bCs/>
                <w:color w:val="000000" w:themeColor="text1"/>
                <w:sz w:val="20"/>
              </w:rPr>
              <w:t>For</w:t>
            </w:r>
            <w:proofErr w:type="gramEnd"/>
            <w:r w:rsidRPr="00B64B4E">
              <w:rPr>
                <w:rFonts w:ascii="MyriadPro" w:eastAsia="Times New Roman" w:hAnsi="MyriadPro" w:cs="Times New Roman"/>
                <w:b/>
                <w:bCs/>
                <w:color w:val="000000" w:themeColor="text1"/>
                <w:sz w:val="20"/>
              </w:rPr>
              <w:t xml:space="preserve"> Improvement </w:t>
            </w:r>
          </w:p>
        </w:tc>
      </w:tr>
    </w:tbl>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S. </w:t>
      </w:r>
      <w:r w:rsidRPr="00B64B4E">
        <w:rPr>
          <w:rFonts w:ascii="MyriadPro" w:eastAsia="Times New Roman" w:hAnsi="MyriadPro" w:cs="Times New Roman"/>
          <w:color w:val="000000" w:themeColor="text1"/>
          <w:sz w:val="16"/>
          <w:szCs w:val="20"/>
        </w:rPr>
        <w:t xml:space="preserve">If digital radiography is used in the dental setting—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a. </w:t>
      </w:r>
      <w:r w:rsidRPr="00B64B4E">
        <w:rPr>
          <w:rFonts w:ascii="MyriadPro" w:eastAsia="Times New Roman" w:hAnsi="MyriadPro" w:cs="Times New Roman"/>
          <w:color w:val="000000" w:themeColor="text1"/>
          <w:sz w:val="16"/>
          <w:szCs w:val="20"/>
        </w:rPr>
        <w:t>FDA-cleared barriers are used to cover the sensor and barriers are changed between patients</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Pr="00B64B4E">
        <w:rPr>
          <w:rFonts w:ascii="MyriadPro" w:eastAsia="Times New Roman" w:hAnsi="MyriadPro" w:cs="Times New Roman"/>
          <w:color w:val="000000" w:themeColor="text1"/>
          <w:sz w:val="16"/>
          <w:szCs w:val="20"/>
        </w:rPr>
        <w:t xml:space="preserve"> </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Yes </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No</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b. </w:t>
      </w:r>
      <w:r w:rsidRPr="00B64B4E">
        <w:rPr>
          <w:rFonts w:ascii="MyriadPro" w:eastAsia="Times New Roman" w:hAnsi="MyriadPro" w:cs="Times New Roman"/>
          <w:color w:val="000000" w:themeColor="text1"/>
          <w:sz w:val="16"/>
          <w:szCs w:val="20"/>
        </w:rPr>
        <w:t xml:space="preserve">after the surface barrier is removed, the sensor is ideally </w:t>
      </w:r>
      <w:proofErr w:type="gramStart"/>
      <w:r w:rsidRPr="00B64B4E">
        <w:rPr>
          <w:rFonts w:ascii="MyriadPro" w:eastAsia="Times New Roman" w:hAnsi="MyriadPro" w:cs="Times New Roman"/>
          <w:color w:val="000000" w:themeColor="text1"/>
          <w:sz w:val="16"/>
          <w:szCs w:val="20"/>
        </w:rPr>
        <w:t>cleaned</w:t>
      </w:r>
      <w:proofErr w:type="gramEnd"/>
      <w:r w:rsidRPr="00B64B4E">
        <w:rPr>
          <w:rFonts w:ascii="MyriadPro" w:eastAsia="Times New Roman" w:hAnsi="MyriadPro" w:cs="Times New Roman"/>
          <w:color w:val="000000" w:themeColor="text1"/>
          <w:sz w:val="16"/>
          <w:szCs w:val="20"/>
        </w:rPr>
        <w:t xml:space="preserve"> and heat sterilized or high- level disinfected according to the manufacturer’s instructions. If the item cannot tolerate these procedures, then at a minimum, the sensor is cleaned and disinfected with an intermediate- level, EPA-registered hospital disinfectant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Yes</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6E5B4C">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Note: </w:t>
      </w:r>
      <w:r w:rsidRPr="00B64B4E">
        <w:rPr>
          <w:rFonts w:ascii="MyriadPro" w:eastAsia="Times New Roman" w:hAnsi="MyriadPro" w:cs="Times New Roman"/>
          <w:i/>
          <w:iCs/>
          <w:color w:val="000000" w:themeColor="text1"/>
          <w:sz w:val="16"/>
          <w:szCs w:val="20"/>
        </w:rPr>
        <w:t xml:space="preserve">Consult with manufacturers regarding compatibility of heat sterilization methods and disinfection products.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II.7 Environmental Infection Prevention and Control </w:t>
      </w:r>
    </w:p>
    <w:tbl>
      <w:tblPr>
        <w:tblW w:w="0" w:type="auto"/>
        <w:shd w:val="clear" w:color="auto" w:fill="005BA8"/>
        <w:tblCellMar>
          <w:top w:w="15" w:type="dxa"/>
          <w:left w:w="15" w:type="dxa"/>
          <w:bottom w:w="15" w:type="dxa"/>
          <w:right w:w="15" w:type="dxa"/>
        </w:tblCellMar>
        <w:tblLook w:val="04A0" w:firstRow="1" w:lastRow="0" w:firstColumn="1" w:lastColumn="0" w:noHBand="0" w:noVBand="1"/>
      </w:tblPr>
      <w:tblGrid>
        <w:gridCol w:w="2323"/>
        <w:gridCol w:w="1112"/>
        <w:gridCol w:w="2848"/>
      </w:tblGrid>
      <w:tr w:rsidR="00FF5413" w:rsidRPr="00B64B4E" w:rsidTr="00FF5413">
        <w:tc>
          <w:tcPr>
            <w:tcW w:w="0" w:type="auto"/>
            <w:tcBorders>
              <w:top w:val="single" w:sz="12" w:space="0" w:color="FFFFFF"/>
              <w:left w:val="single" w:sz="2" w:space="0" w:color="auto"/>
              <w:bottom w:val="single" w:sz="2" w:space="0" w:color="000000"/>
              <w:right w:val="single" w:sz="2" w:space="0" w:color="000000"/>
            </w:tcBorders>
            <w:shd w:val="clear" w:color="auto" w:fill="005BA8"/>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Elements </w:t>
            </w:r>
            <w:proofErr w:type="gramStart"/>
            <w:r w:rsidRPr="00B64B4E">
              <w:rPr>
                <w:rFonts w:ascii="MyriadPro" w:eastAsia="Times New Roman" w:hAnsi="MyriadPro" w:cs="Times New Roman"/>
                <w:b/>
                <w:bCs/>
                <w:color w:val="000000" w:themeColor="text1"/>
                <w:sz w:val="20"/>
              </w:rPr>
              <w:t>To</w:t>
            </w:r>
            <w:proofErr w:type="gramEnd"/>
            <w:r w:rsidRPr="00B64B4E">
              <w:rPr>
                <w:rFonts w:ascii="MyriadPro" w:eastAsia="Times New Roman" w:hAnsi="MyriadPro" w:cs="Times New Roman"/>
                <w:b/>
                <w:bCs/>
                <w:color w:val="000000" w:themeColor="text1"/>
                <w:sz w:val="20"/>
              </w:rPr>
              <w:t xml:space="preserve"> Be Assessed </w:t>
            </w:r>
          </w:p>
        </w:tc>
        <w:tc>
          <w:tcPr>
            <w:tcW w:w="0" w:type="auto"/>
            <w:tcBorders>
              <w:top w:val="single" w:sz="12" w:space="0" w:color="FFFFFF"/>
              <w:left w:val="single" w:sz="2" w:space="0" w:color="000000"/>
              <w:bottom w:val="single" w:sz="2" w:space="0" w:color="000000"/>
              <w:right w:val="single" w:sz="2" w:space="0" w:color="000000"/>
            </w:tcBorders>
            <w:shd w:val="clear" w:color="auto" w:fill="005BA8"/>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Assessment </w:t>
            </w:r>
          </w:p>
        </w:tc>
        <w:tc>
          <w:tcPr>
            <w:tcW w:w="0" w:type="auto"/>
            <w:tcBorders>
              <w:top w:val="single" w:sz="12" w:space="0" w:color="FFFFFF"/>
              <w:left w:val="single" w:sz="2" w:space="0" w:color="000000"/>
              <w:bottom w:val="single" w:sz="2" w:space="0" w:color="000000"/>
              <w:right w:val="single" w:sz="2" w:space="0" w:color="auto"/>
            </w:tcBorders>
            <w:shd w:val="clear" w:color="auto" w:fill="005BA8"/>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Notes/Areas </w:t>
            </w:r>
            <w:proofErr w:type="gramStart"/>
            <w:r w:rsidRPr="00B64B4E">
              <w:rPr>
                <w:rFonts w:ascii="MyriadPro" w:eastAsia="Times New Roman" w:hAnsi="MyriadPro" w:cs="Times New Roman"/>
                <w:b/>
                <w:bCs/>
                <w:color w:val="000000" w:themeColor="text1"/>
                <w:sz w:val="20"/>
              </w:rPr>
              <w:t>For</w:t>
            </w:r>
            <w:proofErr w:type="gramEnd"/>
            <w:r w:rsidRPr="00B64B4E">
              <w:rPr>
                <w:rFonts w:ascii="MyriadPro" w:eastAsia="Times New Roman" w:hAnsi="MyriadPro" w:cs="Times New Roman"/>
                <w:b/>
                <w:bCs/>
                <w:color w:val="000000" w:themeColor="text1"/>
                <w:sz w:val="20"/>
              </w:rPr>
              <w:t xml:space="preserve"> Improvement </w:t>
            </w:r>
          </w:p>
        </w:tc>
      </w:tr>
    </w:tbl>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A. </w:t>
      </w:r>
      <w:r w:rsidRPr="00B64B4E">
        <w:rPr>
          <w:rFonts w:ascii="MyriadPro" w:eastAsia="Times New Roman" w:hAnsi="MyriadPro" w:cs="Times New Roman"/>
          <w:color w:val="000000" w:themeColor="text1"/>
          <w:sz w:val="16"/>
          <w:szCs w:val="20"/>
        </w:rPr>
        <w:t xml:space="preserve">Clinical contact surfaces are either barrier- protected or cleaned and disinfected with an EPA-registered hospital disinfectant after each patient. An intermediate-level (i.e., tuberculocidal claim) disinfectant is used if visibly contaminated with blood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Yes </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B. </w:t>
      </w:r>
      <w:r w:rsidRPr="00B64B4E">
        <w:rPr>
          <w:rFonts w:ascii="MyriadPro" w:eastAsia="Times New Roman" w:hAnsi="MyriadPro" w:cs="Times New Roman"/>
          <w:color w:val="000000" w:themeColor="text1"/>
          <w:sz w:val="16"/>
          <w:szCs w:val="20"/>
        </w:rPr>
        <w:t xml:space="preserve">Surface barriers are used to protect clinical contact surfaces that are di cult to clean (e.g., switches on dental chairs, computer equipment, connections to hoses) and are changed between patients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Yes </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C. </w:t>
      </w:r>
      <w:r w:rsidRPr="00B64B4E">
        <w:rPr>
          <w:rFonts w:ascii="MyriadPro" w:eastAsia="Times New Roman" w:hAnsi="MyriadPro" w:cs="Times New Roman"/>
          <w:color w:val="000000" w:themeColor="text1"/>
          <w:sz w:val="16"/>
          <w:szCs w:val="20"/>
        </w:rPr>
        <w:t xml:space="preserve">Cleaners and disinfectants are used in accordance with manufacturer instructions (e.g., dilution, storage, shelf-life, contact time, PPE)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Yes </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D. </w:t>
      </w:r>
      <w:r w:rsidRPr="00B64B4E">
        <w:rPr>
          <w:rFonts w:ascii="MyriadPro" w:eastAsia="Times New Roman" w:hAnsi="MyriadPro" w:cs="Times New Roman"/>
          <w:color w:val="000000" w:themeColor="text1"/>
          <w:sz w:val="16"/>
          <w:szCs w:val="20"/>
        </w:rPr>
        <w:t xml:space="preserve">Regulated medical waste is handled and disposed of according to local, state, and federal regulations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Yes </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E. </w:t>
      </w:r>
      <w:r w:rsidRPr="00B64B4E">
        <w:rPr>
          <w:rFonts w:ascii="MyriadPro" w:eastAsia="Times New Roman" w:hAnsi="MyriadPro" w:cs="Times New Roman"/>
          <w:color w:val="000000" w:themeColor="text1"/>
          <w:sz w:val="16"/>
          <w:szCs w:val="20"/>
        </w:rPr>
        <w:t xml:space="preserve">DHCP engaged in environmental cleaning wear appropriate PPE to prevent exposure to infectious agents or chemicals (PPE can include gloves, gowns, masks, and eye protection)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Yes </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Note: </w:t>
      </w:r>
      <w:r w:rsidRPr="00B64B4E">
        <w:rPr>
          <w:rFonts w:ascii="MyriadPro" w:eastAsia="Times New Roman" w:hAnsi="MyriadPro" w:cs="Times New Roman"/>
          <w:i/>
          <w:iCs/>
          <w:color w:val="000000" w:themeColor="text1"/>
          <w:sz w:val="16"/>
          <w:szCs w:val="20"/>
        </w:rPr>
        <w:t xml:space="preserve">The correct type of PPE depends on infectious or chemical agent and anticipated type of exposure.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II.8 Dental Unit Water Quality </w:t>
      </w:r>
    </w:p>
    <w:tbl>
      <w:tblPr>
        <w:tblW w:w="0" w:type="auto"/>
        <w:shd w:val="clear" w:color="auto" w:fill="005BA8"/>
        <w:tblCellMar>
          <w:top w:w="15" w:type="dxa"/>
          <w:left w:w="15" w:type="dxa"/>
          <w:bottom w:w="15" w:type="dxa"/>
          <w:right w:w="15" w:type="dxa"/>
        </w:tblCellMar>
        <w:tblLook w:val="04A0" w:firstRow="1" w:lastRow="0" w:firstColumn="1" w:lastColumn="0" w:noHBand="0" w:noVBand="1"/>
      </w:tblPr>
      <w:tblGrid>
        <w:gridCol w:w="2323"/>
        <w:gridCol w:w="1112"/>
        <w:gridCol w:w="2848"/>
      </w:tblGrid>
      <w:tr w:rsidR="00FF5413" w:rsidRPr="00B64B4E" w:rsidTr="00FF5413">
        <w:tc>
          <w:tcPr>
            <w:tcW w:w="0" w:type="auto"/>
            <w:tcBorders>
              <w:top w:val="single" w:sz="12" w:space="0" w:color="FFFFFF"/>
              <w:left w:val="single" w:sz="2" w:space="0" w:color="auto"/>
              <w:bottom w:val="single" w:sz="2" w:space="0" w:color="000000"/>
              <w:right w:val="single" w:sz="2" w:space="0" w:color="000000"/>
            </w:tcBorders>
            <w:shd w:val="clear" w:color="auto" w:fill="005BA8"/>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Elements </w:t>
            </w:r>
            <w:proofErr w:type="gramStart"/>
            <w:r w:rsidRPr="00B64B4E">
              <w:rPr>
                <w:rFonts w:ascii="MyriadPro" w:eastAsia="Times New Roman" w:hAnsi="MyriadPro" w:cs="Times New Roman"/>
                <w:b/>
                <w:bCs/>
                <w:color w:val="000000" w:themeColor="text1"/>
                <w:sz w:val="20"/>
              </w:rPr>
              <w:t>To</w:t>
            </w:r>
            <w:proofErr w:type="gramEnd"/>
            <w:r w:rsidRPr="00B64B4E">
              <w:rPr>
                <w:rFonts w:ascii="MyriadPro" w:eastAsia="Times New Roman" w:hAnsi="MyriadPro" w:cs="Times New Roman"/>
                <w:b/>
                <w:bCs/>
                <w:color w:val="000000" w:themeColor="text1"/>
                <w:sz w:val="20"/>
              </w:rPr>
              <w:t xml:space="preserve"> Be Assessed </w:t>
            </w:r>
          </w:p>
        </w:tc>
        <w:tc>
          <w:tcPr>
            <w:tcW w:w="0" w:type="auto"/>
            <w:tcBorders>
              <w:top w:val="single" w:sz="12" w:space="0" w:color="FFFFFF"/>
              <w:left w:val="single" w:sz="2" w:space="0" w:color="000000"/>
              <w:bottom w:val="single" w:sz="2" w:space="0" w:color="000000"/>
              <w:right w:val="single" w:sz="2" w:space="0" w:color="000000"/>
            </w:tcBorders>
            <w:shd w:val="clear" w:color="auto" w:fill="005BA8"/>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Assessment </w:t>
            </w:r>
          </w:p>
        </w:tc>
        <w:tc>
          <w:tcPr>
            <w:tcW w:w="0" w:type="auto"/>
            <w:tcBorders>
              <w:top w:val="single" w:sz="12" w:space="0" w:color="FFFFFF"/>
              <w:left w:val="single" w:sz="2" w:space="0" w:color="000000"/>
              <w:bottom w:val="single" w:sz="2" w:space="0" w:color="000000"/>
              <w:right w:val="single" w:sz="2" w:space="0" w:color="auto"/>
            </w:tcBorders>
            <w:shd w:val="clear" w:color="auto" w:fill="005BA8"/>
            <w:vAlign w:val="center"/>
            <w:hideMark/>
          </w:tcPr>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0"/>
              </w:rPr>
              <w:t xml:space="preserve">Notes/Areas </w:t>
            </w:r>
            <w:proofErr w:type="gramStart"/>
            <w:r w:rsidRPr="00B64B4E">
              <w:rPr>
                <w:rFonts w:ascii="MyriadPro" w:eastAsia="Times New Roman" w:hAnsi="MyriadPro" w:cs="Times New Roman"/>
                <w:b/>
                <w:bCs/>
                <w:color w:val="000000" w:themeColor="text1"/>
                <w:sz w:val="20"/>
              </w:rPr>
              <w:t>For</w:t>
            </w:r>
            <w:proofErr w:type="gramEnd"/>
            <w:r w:rsidRPr="00B64B4E">
              <w:rPr>
                <w:rFonts w:ascii="MyriadPro" w:eastAsia="Times New Roman" w:hAnsi="MyriadPro" w:cs="Times New Roman"/>
                <w:b/>
                <w:bCs/>
                <w:color w:val="000000" w:themeColor="text1"/>
                <w:sz w:val="20"/>
              </w:rPr>
              <w:t xml:space="preserve"> Improvement </w:t>
            </w:r>
          </w:p>
        </w:tc>
      </w:tr>
    </w:tbl>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A. </w:t>
      </w:r>
      <w:r w:rsidRPr="00B64B4E">
        <w:rPr>
          <w:rFonts w:ascii="MyriadPro" w:eastAsia="Times New Roman" w:hAnsi="MyriadPro" w:cs="Times New Roman"/>
          <w:color w:val="000000" w:themeColor="text1"/>
          <w:sz w:val="16"/>
          <w:szCs w:val="20"/>
        </w:rPr>
        <w:t>Dental unit waterline treatment products/devices are used to ensure water meets EPA regulatory standards for dri</w:t>
      </w:r>
      <w:r w:rsidR="006E5B4C">
        <w:rPr>
          <w:rFonts w:ascii="MyriadPro" w:eastAsia="Times New Roman" w:hAnsi="MyriadPro" w:cs="Times New Roman"/>
          <w:color w:val="000000" w:themeColor="text1"/>
          <w:sz w:val="16"/>
          <w:szCs w:val="20"/>
        </w:rPr>
        <w:t xml:space="preserve">nking water (i.e., ≤ 500 CFU/mL </w:t>
      </w:r>
      <w:r w:rsidRPr="00B64B4E">
        <w:rPr>
          <w:rFonts w:ascii="MyriadPro" w:eastAsia="Times New Roman" w:hAnsi="MyriadPro" w:cs="Times New Roman"/>
          <w:color w:val="000000" w:themeColor="text1"/>
          <w:sz w:val="16"/>
          <w:szCs w:val="20"/>
        </w:rPr>
        <w:t>of heterotrophic water bacteria) for routine dental treatment output water</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Pr="00B64B4E">
        <w:rPr>
          <w:rFonts w:ascii="MyriadPro" w:eastAsia="Times New Roman" w:hAnsi="MyriadPro" w:cs="Times New Roman"/>
          <w:color w:val="000000" w:themeColor="text1"/>
          <w:sz w:val="16"/>
          <w:szCs w:val="20"/>
        </w:rPr>
        <w:t xml:space="preserve"> </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Yes </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B. </w:t>
      </w:r>
      <w:r w:rsidRPr="00B64B4E">
        <w:rPr>
          <w:rFonts w:ascii="MyriadPro" w:eastAsia="Times New Roman" w:hAnsi="MyriadPro" w:cs="Times New Roman"/>
          <w:color w:val="000000" w:themeColor="text1"/>
          <w:sz w:val="16"/>
          <w:szCs w:val="20"/>
        </w:rPr>
        <w:t xml:space="preserve">Product manufacturer instructions (i.e., waterline treatment product, dental unit manufacturer) are followed for monitoring the water quality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Yes </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C. </w:t>
      </w:r>
      <w:r w:rsidRPr="00B64B4E">
        <w:rPr>
          <w:rFonts w:ascii="MyriadPro" w:eastAsia="Times New Roman" w:hAnsi="MyriadPro" w:cs="Times New Roman"/>
          <w:color w:val="000000" w:themeColor="text1"/>
          <w:sz w:val="16"/>
          <w:szCs w:val="20"/>
        </w:rPr>
        <w:t xml:space="preserve">Sterile saline or sterile water is used as a coolant/irrigant when performing surgical procedures </w:t>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Pr>
          <w:rFonts w:ascii="MyriadPro" w:eastAsia="Times New Roman" w:hAnsi="MyriadPro" w:cs="Times New Roman"/>
          <w:color w:val="000000" w:themeColor="text1"/>
          <w:sz w:val="16"/>
          <w:szCs w:val="20"/>
        </w:rPr>
        <w:tab/>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Yes </w:t>
      </w:r>
      <w:r w:rsidR="006E5B4C" w:rsidRPr="00B64B4E">
        <w:rPr>
          <w:rFonts w:ascii="Segoe UI Symbol" w:eastAsia="Times New Roman" w:hAnsi="Segoe UI Symbol" w:cs="Segoe UI Symbol"/>
          <w:color w:val="000000" w:themeColor="text1"/>
          <w:sz w:val="16"/>
          <w:szCs w:val="20"/>
        </w:rPr>
        <w:t>❑</w:t>
      </w:r>
      <w:r w:rsidR="006E5B4C" w:rsidRPr="00B64B4E">
        <w:rPr>
          <w:rFonts w:ascii="ArialUnicodeMS" w:eastAsia="Times New Roman" w:hAnsi="ArialUnicodeMS" w:cs="Times New Roman"/>
          <w:color w:val="000000" w:themeColor="text1"/>
          <w:sz w:val="16"/>
          <w:szCs w:val="20"/>
        </w:rPr>
        <w:t xml:space="preserve"> </w:t>
      </w:r>
      <w:r w:rsidR="006E5B4C" w:rsidRPr="00B64B4E">
        <w:rPr>
          <w:rFonts w:ascii="MyriadPro" w:eastAsia="Times New Roman" w:hAnsi="MyriadPro" w:cs="Times New Roman"/>
          <w:color w:val="000000" w:themeColor="text1"/>
          <w:sz w:val="16"/>
          <w:szCs w:val="20"/>
        </w:rPr>
        <w:t xml:space="preserve">No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Note: </w:t>
      </w:r>
      <w:r w:rsidR="006E5B4C">
        <w:rPr>
          <w:rFonts w:ascii="MyriadPro" w:eastAsia="Times New Roman" w:hAnsi="MyriadPro" w:cs="Times New Roman"/>
          <w:i/>
          <w:iCs/>
          <w:color w:val="000000" w:themeColor="text1"/>
          <w:sz w:val="16"/>
          <w:szCs w:val="20"/>
        </w:rPr>
        <w:t>Use devices specif</w:t>
      </w:r>
      <w:r w:rsidR="006E5B4C" w:rsidRPr="00B64B4E">
        <w:rPr>
          <w:rFonts w:ascii="MyriadPro" w:eastAsia="Times New Roman" w:hAnsi="MyriadPro" w:cs="Times New Roman"/>
          <w:i/>
          <w:iCs/>
          <w:color w:val="000000" w:themeColor="text1"/>
          <w:sz w:val="16"/>
          <w:szCs w:val="20"/>
        </w:rPr>
        <w:t>ically</w:t>
      </w:r>
      <w:r w:rsidRPr="00B64B4E">
        <w:rPr>
          <w:rFonts w:ascii="MyriadPro" w:eastAsia="Times New Roman" w:hAnsi="MyriadPro" w:cs="Times New Roman"/>
          <w:i/>
          <w:iCs/>
          <w:color w:val="000000" w:themeColor="text1"/>
          <w:sz w:val="16"/>
          <w:szCs w:val="20"/>
        </w:rPr>
        <w:t xml:space="preserve"> designed for delivering sterile irrigating </w:t>
      </w:r>
      <w:r w:rsidR="006E5B4C">
        <w:rPr>
          <w:rFonts w:ascii="MyriadPro" w:eastAsia="Times New Roman" w:hAnsi="MyriadPro" w:cs="Times New Roman"/>
          <w:i/>
          <w:iCs/>
          <w:color w:val="000000" w:themeColor="text1"/>
          <w:sz w:val="16"/>
          <w:szCs w:val="20"/>
        </w:rPr>
        <w:t>fl</w:t>
      </w:r>
      <w:r w:rsidRPr="00B64B4E">
        <w:rPr>
          <w:rFonts w:ascii="MyriadPro" w:eastAsia="Times New Roman" w:hAnsi="MyriadPro" w:cs="Times New Roman"/>
          <w:i/>
          <w:iCs/>
          <w:color w:val="000000" w:themeColor="text1"/>
          <w:sz w:val="16"/>
          <w:szCs w:val="20"/>
        </w:rPr>
        <w:t xml:space="preserve">uids (e.g., sterile bulb syringe, single- use disposable products, and sterilizable tubing). </w:t>
      </w:r>
    </w:p>
    <w:p w:rsidR="00BC2B2D"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6"/>
          <w:szCs w:val="20"/>
        </w:rPr>
        <w:t xml:space="preserve">Note: </w:t>
      </w:r>
      <w:r w:rsidRPr="00B64B4E">
        <w:rPr>
          <w:rFonts w:ascii="MyriadPro" w:eastAsia="Times New Roman" w:hAnsi="MyriadPro" w:cs="Times New Roman"/>
          <w:i/>
          <w:iCs/>
          <w:color w:val="000000" w:themeColor="text1"/>
          <w:sz w:val="16"/>
          <w:szCs w:val="20"/>
        </w:rPr>
        <w:t xml:space="preserve">Examples of surgical procedures include biopsy, periodontal surgery, apical surgery, implant surgery, and surgical extractions of teeth.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SerifaStd" w:eastAsia="Times New Roman" w:hAnsi="SerifaStd" w:cs="Times New Roman"/>
          <w:b/>
          <w:bCs/>
          <w:color w:val="000000" w:themeColor="text1"/>
          <w:sz w:val="28"/>
          <w:szCs w:val="36"/>
        </w:rPr>
        <w:lastRenderedPageBreak/>
        <w:t xml:space="preserve">Appendix B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SerifaStd" w:eastAsia="Times New Roman" w:hAnsi="SerifaStd" w:cs="Times New Roman"/>
          <w:color w:val="000000" w:themeColor="text1"/>
          <w:sz w:val="28"/>
          <w:szCs w:val="36"/>
        </w:rPr>
        <w:t xml:space="preserve">Relevant Recommendations Published by CDC Since 2003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Administrative Measures </w:t>
      </w:r>
    </w:p>
    <w:p w:rsidR="00FF5413" w:rsidRPr="00B64B4E" w:rsidRDefault="00FF5413" w:rsidP="00FF5413">
      <w:pPr>
        <w:numPr>
          <w:ilvl w:val="0"/>
          <w:numId w:val="21"/>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Develop and maintain written infection prevention policies and procedures appropriate for the services provided by the facility and based upon evidence-based guidelines, regulations, or standards. </w:t>
      </w:r>
    </w:p>
    <w:p w:rsidR="00FF5413" w:rsidRPr="00B64B4E" w:rsidRDefault="00FF5413" w:rsidP="00FF5413">
      <w:pPr>
        <w:numPr>
          <w:ilvl w:val="0"/>
          <w:numId w:val="21"/>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Infection prevention policies and procedures are reassessed at least annually or according to state or federal requirements. </w:t>
      </w:r>
    </w:p>
    <w:p w:rsidR="00FF5413" w:rsidRPr="00B64B4E" w:rsidRDefault="00FF5413" w:rsidP="00FF5413">
      <w:pPr>
        <w:numPr>
          <w:ilvl w:val="0"/>
          <w:numId w:val="21"/>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Assign at least one individual trained in infection prevention responsibility for coordinating the program. </w:t>
      </w:r>
    </w:p>
    <w:p w:rsidR="00FF5413" w:rsidRPr="006E5B4C" w:rsidRDefault="00FF5413" w:rsidP="006E5B4C">
      <w:pPr>
        <w:numPr>
          <w:ilvl w:val="0"/>
          <w:numId w:val="21"/>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Provide supplies necessary for adherence to Standard Precautions (e.g., hand hygiene products, safer devices to </w:t>
      </w:r>
      <w:r w:rsidRPr="006E5B4C">
        <w:rPr>
          <w:rFonts w:ascii="MyriadPro" w:eastAsia="Times New Roman" w:hAnsi="MyriadPro" w:cs="Times New Roman"/>
          <w:color w:val="000000" w:themeColor="text1"/>
          <w:sz w:val="18"/>
          <w:szCs w:val="22"/>
        </w:rPr>
        <w:t xml:space="preserve">reduce percutaneous injuries, personal protective equipment). </w:t>
      </w:r>
    </w:p>
    <w:p w:rsidR="00FF5413" w:rsidRPr="006E5B4C" w:rsidRDefault="00FF5413" w:rsidP="006E5B4C">
      <w:pPr>
        <w:numPr>
          <w:ilvl w:val="0"/>
          <w:numId w:val="21"/>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Facility has system for early detection and management of potentially infectious persons at initial points of </w:t>
      </w:r>
      <w:r w:rsidRPr="006E5B4C">
        <w:rPr>
          <w:rFonts w:ascii="MyriadPro" w:eastAsia="Times New Roman" w:hAnsi="MyriadPro" w:cs="Times New Roman"/>
          <w:color w:val="000000" w:themeColor="text1"/>
          <w:sz w:val="18"/>
          <w:szCs w:val="22"/>
        </w:rPr>
        <w:t xml:space="preserve">patient encounter.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2"/>
          <w:szCs w:val="28"/>
        </w:rPr>
        <w:t xml:space="preserve">References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2007 Guideline for Isolation Precautions: Preventing Transmission of Infectious Agents in Healthcare Settings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www.cdc.gov/hicpac/pdf/isolation/Isolation2007.pdf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Guide to Infection Prevention for Outpatient Settings: Minimum Expectations for Safe Care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http://www.cdc.gov/HAI/settings/outpatient/outpatient-care-guidelines.html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Infection Prevention Education and Training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1. </w:t>
      </w:r>
      <w:r w:rsidRPr="00B64B4E">
        <w:rPr>
          <w:rFonts w:ascii="MyriadPro" w:eastAsia="Times New Roman" w:hAnsi="MyriadPro" w:cs="Times New Roman"/>
          <w:color w:val="000000" w:themeColor="text1"/>
          <w:sz w:val="18"/>
          <w:szCs w:val="22"/>
        </w:rPr>
        <w:t xml:space="preserve">Maintain training records according to state and federal requirements. </w:t>
      </w:r>
      <w:r w:rsidRPr="00B64B4E">
        <w:rPr>
          <w:rFonts w:ascii="MyriadPro" w:eastAsia="Times New Roman" w:hAnsi="MyriadPro" w:cs="Times New Roman"/>
          <w:b/>
          <w:bCs/>
          <w:color w:val="000000" w:themeColor="text1"/>
          <w:sz w:val="22"/>
          <w:szCs w:val="28"/>
        </w:rPr>
        <w:t xml:space="preserve">Reference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2007 Guideline for Isolation Precautions: Preventing Transmission of Infectious Agents in Healthcare Settings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www.cdc.gov/hicpac/pdf/isolation/Isolation2007.pdf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Respiratory Hygiene/Cough Etiquette </w:t>
      </w:r>
    </w:p>
    <w:p w:rsidR="00FF5413" w:rsidRPr="00B64B4E" w:rsidRDefault="00FF5413" w:rsidP="00FF5413">
      <w:pPr>
        <w:numPr>
          <w:ilvl w:val="0"/>
          <w:numId w:val="22"/>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Implement measures to contain respiratory secretions in patients and accompanying individuals who have signs and symptoms of a respiratory infection, beginning at point of entry to the facility and continuing throughout the visit. </w:t>
      </w:r>
    </w:p>
    <w:p w:rsidR="00FF5413" w:rsidRPr="00B64B4E" w:rsidRDefault="00FF5413" w:rsidP="00FF5413">
      <w:pPr>
        <w:numPr>
          <w:ilvl w:val="0"/>
          <w:numId w:val="22"/>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Post signs at entrances with instructions to patients with symptoms of respiratory infection to— </w:t>
      </w:r>
      <w:r w:rsidRPr="00B64B4E">
        <w:rPr>
          <w:rFonts w:ascii="ArialUnicodeMS" w:eastAsia="Times New Roman" w:hAnsi="ArialUnicodeMS" w:cs="Times New Roman"/>
          <w:b/>
          <w:bCs/>
          <w:color w:val="000000" w:themeColor="text1"/>
          <w:sz w:val="18"/>
          <w:szCs w:val="22"/>
        </w:rPr>
        <w:t xml:space="preserve">■ </w:t>
      </w:r>
      <w:r w:rsidRPr="00B64B4E">
        <w:rPr>
          <w:rFonts w:ascii="MyriadPro" w:eastAsia="Times New Roman" w:hAnsi="MyriadPro" w:cs="Times New Roman"/>
          <w:color w:val="000000" w:themeColor="text1"/>
          <w:sz w:val="18"/>
          <w:szCs w:val="22"/>
        </w:rPr>
        <w:t>Cover</w:t>
      </w:r>
      <w:r w:rsidR="006E5B4C">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their</w:t>
      </w:r>
      <w:r w:rsidR="006E5B4C">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mouths/noses</w:t>
      </w:r>
      <w:r w:rsidR="006E5B4C">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when</w:t>
      </w:r>
      <w:r w:rsidR="006E5B4C">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coughing</w:t>
      </w:r>
      <w:r w:rsidR="006E5B4C">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or</w:t>
      </w:r>
      <w:r w:rsidR="006E5B4C">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sneezing.</w:t>
      </w:r>
      <w:r w:rsidRPr="00B64B4E">
        <w:rPr>
          <w:rFonts w:ascii="MyriadPro" w:eastAsia="Times New Roman" w:hAnsi="MyriadPro" w:cs="Times New Roman"/>
          <w:color w:val="000000" w:themeColor="text1"/>
          <w:sz w:val="18"/>
          <w:szCs w:val="22"/>
        </w:rPr>
        <w:br/>
      </w:r>
      <w:r w:rsidRPr="00B64B4E">
        <w:rPr>
          <w:rFonts w:ascii="ArialUnicodeMS" w:eastAsia="Times New Roman" w:hAnsi="ArialUnicodeMS" w:cs="Times New Roman"/>
          <w:b/>
          <w:bCs/>
          <w:color w:val="000000" w:themeColor="text1"/>
          <w:sz w:val="18"/>
          <w:szCs w:val="22"/>
        </w:rPr>
        <w:t xml:space="preserve">■ </w:t>
      </w:r>
      <w:r w:rsidRPr="00B64B4E">
        <w:rPr>
          <w:rFonts w:ascii="MyriadPro" w:eastAsia="Times New Roman" w:hAnsi="MyriadPro" w:cs="Times New Roman"/>
          <w:color w:val="000000" w:themeColor="text1"/>
          <w:sz w:val="18"/>
          <w:szCs w:val="22"/>
        </w:rPr>
        <w:t>Use</w:t>
      </w:r>
      <w:r w:rsidR="006E5B4C">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and</w:t>
      </w:r>
      <w:r w:rsidR="006E5B4C">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dispose</w:t>
      </w:r>
      <w:r w:rsidR="006E5B4C">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of</w:t>
      </w:r>
      <w:r w:rsidR="006E5B4C">
        <w:rPr>
          <w:rFonts w:ascii="MyriadPro" w:eastAsia="Times New Roman" w:hAnsi="MyriadPro" w:cs="Times New Roman"/>
          <w:color w:val="000000" w:themeColor="text1"/>
          <w:sz w:val="18"/>
          <w:szCs w:val="22"/>
        </w:rPr>
        <w:t xml:space="preserve"> </w:t>
      </w:r>
      <w:r w:rsidRPr="00B64B4E">
        <w:rPr>
          <w:rFonts w:ascii="MyriadPro" w:eastAsia="Times New Roman" w:hAnsi="MyriadPro" w:cs="Times New Roman"/>
          <w:color w:val="000000" w:themeColor="text1"/>
          <w:sz w:val="18"/>
          <w:szCs w:val="22"/>
        </w:rPr>
        <w:t>tissues.</w:t>
      </w:r>
      <w:r w:rsidRPr="00B64B4E">
        <w:rPr>
          <w:rFonts w:ascii="MyriadPro" w:eastAsia="Times New Roman" w:hAnsi="MyriadPro" w:cs="Times New Roman"/>
          <w:color w:val="000000" w:themeColor="text1"/>
          <w:sz w:val="18"/>
          <w:szCs w:val="22"/>
        </w:rPr>
        <w:br/>
      </w:r>
      <w:r w:rsidRPr="00B64B4E">
        <w:rPr>
          <w:rFonts w:ascii="ArialUnicodeMS" w:eastAsia="Times New Roman" w:hAnsi="ArialUnicodeMS" w:cs="Times New Roman"/>
          <w:b/>
          <w:bCs/>
          <w:color w:val="000000" w:themeColor="text1"/>
          <w:sz w:val="18"/>
          <w:szCs w:val="22"/>
        </w:rPr>
        <w:t xml:space="preserve">■ </w:t>
      </w:r>
      <w:r w:rsidRPr="00B64B4E">
        <w:rPr>
          <w:rFonts w:ascii="MyriadPro" w:eastAsia="Times New Roman" w:hAnsi="MyriadPro" w:cs="Times New Roman"/>
          <w:color w:val="000000" w:themeColor="text1"/>
          <w:sz w:val="18"/>
          <w:szCs w:val="22"/>
        </w:rPr>
        <w:t xml:space="preserve">Performhandhygieneafterhandshavebeenincontactwithrespiratorysecretions. </w:t>
      </w:r>
    </w:p>
    <w:p w:rsidR="00FF5413" w:rsidRPr="00B64B4E" w:rsidRDefault="00FF5413" w:rsidP="00FF5413">
      <w:pPr>
        <w:numPr>
          <w:ilvl w:val="0"/>
          <w:numId w:val="22"/>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Provide tissues and no-touch receptacles for disposal of tissues. </w:t>
      </w:r>
    </w:p>
    <w:p w:rsidR="00FF5413" w:rsidRPr="00B64B4E" w:rsidRDefault="00FF5413" w:rsidP="00FF5413">
      <w:pPr>
        <w:numPr>
          <w:ilvl w:val="0"/>
          <w:numId w:val="22"/>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Provide resources for performing hand hygiene in or near waiting areas. </w:t>
      </w:r>
    </w:p>
    <w:p w:rsidR="00FF5413" w:rsidRPr="00B64B4E" w:rsidRDefault="006E5B4C" w:rsidP="00FF5413">
      <w:pPr>
        <w:numPr>
          <w:ilvl w:val="0"/>
          <w:numId w:val="22"/>
        </w:numPr>
        <w:spacing w:before="100" w:beforeAutospacing="1" w:after="100" w:afterAutospacing="1"/>
        <w:rPr>
          <w:rFonts w:ascii="MyriadPro" w:eastAsia="Times New Roman" w:hAnsi="MyriadPro" w:cs="Times New Roman"/>
          <w:b/>
          <w:bCs/>
          <w:color w:val="000000" w:themeColor="text1"/>
          <w:sz w:val="18"/>
          <w:szCs w:val="22"/>
        </w:rPr>
      </w:pPr>
      <w:r>
        <w:rPr>
          <w:rFonts w:ascii="MyriadPro" w:eastAsia="Times New Roman" w:hAnsi="MyriadPro" w:cs="Times New Roman"/>
          <w:color w:val="000000" w:themeColor="text1"/>
          <w:sz w:val="18"/>
          <w:szCs w:val="22"/>
        </w:rPr>
        <w:t>Oth</w:t>
      </w:r>
      <w:r w:rsidR="00FF5413" w:rsidRPr="00B64B4E">
        <w:rPr>
          <w:rFonts w:ascii="MyriadPro" w:eastAsia="Times New Roman" w:hAnsi="MyriadPro" w:cs="Times New Roman"/>
          <w:color w:val="000000" w:themeColor="text1"/>
          <w:sz w:val="18"/>
          <w:szCs w:val="22"/>
        </w:rPr>
        <w:t xml:space="preserve">er masks to coughing patients and other symptomatic persons when they enter the dental setting. </w:t>
      </w:r>
    </w:p>
    <w:p w:rsidR="00FF5413" w:rsidRPr="006E5B4C" w:rsidRDefault="00FF5413" w:rsidP="006E5B4C">
      <w:pPr>
        <w:numPr>
          <w:ilvl w:val="0"/>
          <w:numId w:val="22"/>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Provide space and encourage persons with symptoms of respiratory infections to sit as far away from others as </w:t>
      </w:r>
      <w:r w:rsidRPr="006E5B4C">
        <w:rPr>
          <w:rFonts w:ascii="MyriadPro" w:eastAsia="Times New Roman" w:hAnsi="MyriadPro" w:cs="Times New Roman"/>
          <w:color w:val="000000" w:themeColor="text1"/>
          <w:sz w:val="18"/>
          <w:szCs w:val="22"/>
        </w:rPr>
        <w:t xml:space="preserve">possible. If available, facilities may wish to place these patients in a separate area while waiting for care. </w:t>
      </w:r>
    </w:p>
    <w:p w:rsidR="00FF5413" w:rsidRPr="006E5B4C" w:rsidRDefault="00FF5413" w:rsidP="006E5B4C">
      <w:pPr>
        <w:numPr>
          <w:ilvl w:val="0"/>
          <w:numId w:val="22"/>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Educate DHCP on the importance of infection prevention measures to contain respiratory secretions to prevent </w:t>
      </w:r>
      <w:r w:rsidRPr="006E5B4C">
        <w:rPr>
          <w:rFonts w:ascii="MyriadPro" w:eastAsia="Times New Roman" w:hAnsi="MyriadPro" w:cs="Times New Roman"/>
          <w:color w:val="000000" w:themeColor="text1"/>
          <w:sz w:val="18"/>
          <w:szCs w:val="22"/>
        </w:rPr>
        <w:t xml:space="preserve">the spread of respiratory pathogens when examining and caring for patients with signs and symptoms of a respiratory infection. </w:t>
      </w:r>
    </w:p>
    <w:p w:rsidR="006E5B4C" w:rsidRDefault="006E5B4C" w:rsidP="00FF5413">
      <w:pPr>
        <w:spacing w:before="100" w:beforeAutospacing="1" w:after="100" w:afterAutospacing="1"/>
        <w:rPr>
          <w:rFonts w:ascii="MyriadPro" w:eastAsia="Times New Roman" w:hAnsi="MyriadPro" w:cs="Times New Roman"/>
          <w:b/>
          <w:bCs/>
          <w:color w:val="000000" w:themeColor="text1"/>
          <w:sz w:val="22"/>
          <w:szCs w:val="28"/>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2"/>
          <w:szCs w:val="28"/>
        </w:rPr>
        <w:lastRenderedPageBreak/>
        <w:t xml:space="preserve">Reference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2007 Guideline for Isolation Precautions: Preventing Transmission of Infectious Agents in Healthcare Settings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www.cdc.gov/hicpac/pdf/isolation/Isolation2007.pdf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Safe Injection Practices </w:t>
      </w:r>
    </w:p>
    <w:p w:rsidR="00FF5413" w:rsidRPr="00B64B4E" w:rsidRDefault="00FF5413" w:rsidP="00FF5413">
      <w:pPr>
        <w:numPr>
          <w:ilvl w:val="0"/>
          <w:numId w:val="23"/>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Prepare injections using aseptic technique in a clean area. </w:t>
      </w:r>
    </w:p>
    <w:p w:rsidR="00FF5413" w:rsidRPr="00B64B4E" w:rsidRDefault="00FF5413" w:rsidP="00FF5413">
      <w:pPr>
        <w:numPr>
          <w:ilvl w:val="0"/>
          <w:numId w:val="23"/>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Disinfect the rubber septum on a medication vial with alcohol before piercing. </w:t>
      </w:r>
    </w:p>
    <w:p w:rsidR="00FF5413" w:rsidRPr="006E5B4C" w:rsidRDefault="00FF5413" w:rsidP="006E5B4C">
      <w:pPr>
        <w:numPr>
          <w:ilvl w:val="0"/>
          <w:numId w:val="23"/>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Do not reuse needles or syringes to enter a medication vial or solution, even when obtaining additional doses </w:t>
      </w:r>
      <w:r w:rsidRPr="006E5B4C">
        <w:rPr>
          <w:rFonts w:ascii="MyriadPro" w:eastAsia="Times New Roman" w:hAnsi="MyriadPro" w:cs="Times New Roman"/>
          <w:color w:val="000000" w:themeColor="text1"/>
          <w:sz w:val="18"/>
          <w:szCs w:val="22"/>
        </w:rPr>
        <w:t xml:space="preserve">for the same patient. </w:t>
      </w:r>
    </w:p>
    <w:p w:rsidR="00FF5413" w:rsidRPr="006E5B4C" w:rsidRDefault="00FF5413" w:rsidP="006E5B4C">
      <w:pPr>
        <w:numPr>
          <w:ilvl w:val="0"/>
          <w:numId w:val="23"/>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Do not use single-dose (single-use) medication vials, ampules, and bags or bottles of intravenous solution for </w:t>
      </w:r>
      <w:r w:rsidRPr="006E5B4C">
        <w:rPr>
          <w:rFonts w:ascii="MyriadPro" w:eastAsia="Times New Roman" w:hAnsi="MyriadPro" w:cs="Times New Roman"/>
          <w:color w:val="000000" w:themeColor="text1"/>
          <w:sz w:val="18"/>
          <w:szCs w:val="22"/>
        </w:rPr>
        <w:t xml:space="preserve">more than one patient. </w:t>
      </w:r>
    </w:p>
    <w:p w:rsidR="00FF5413" w:rsidRPr="00B64B4E" w:rsidRDefault="00FF5413" w:rsidP="00FF5413">
      <w:pPr>
        <w:numPr>
          <w:ilvl w:val="0"/>
          <w:numId w:val="23"/>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Dedicate multidose vials to a single patient whenever possible. </w:t>
      </w:r>
    </w:p>
    <w:p w:rsidR="00FF5413" w:rsidRPr="006E5B4C" w:rsidRDefault="00FF5413" w:rsidP="006E5B4C">
      <w:pPr>
        <w:numPr>
          <w:ilvl w:val="0"/>
          <w:numId w:val="23"/>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If multidose vials will be used for more than one patient, they should be kept in a centralized medication area </w:t>
      </w:r>
      <w:r w:rsidRPr="006E5B4C">
        <w:rPr>
          <w:rFonts w:ascii="MyriadPro" w:eastAsia="Times New Roman" w:hAnsi="MyriadPro" w:cs="Times New Roman"/>
          <w:color w:val="000000" w:themeColor="text1"/>
          <w:sz w:val="18"/>
          <w:szCs w:val="22"/>
        </w:rPr>
        <w:t xml:space="preserve">and should not enter the immediate patient treatment area to prevent inadvertent contamination. </w:t>
      </w:r>
    </w:p>
    <w:p w:rsidR="00FF5413" w:rsidRPr="006E5B4C" w:rsidRDefault="00FF5413" w:rsidP="006E5B4C">
      <w:pPr>
        <w:numPr>
          <w:ilvl w:val="0"/>
          <w:numId w:val="23"/>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If a multidose vial enters the immediate patient treatment area it should be dedicated for single-patient use </w:t>
      </w:r>
      <w:r w:rsidRPr="006E5B4C">
        <w:rPr>
          <w:rFonts w:ascii="MyriadPro" w:eastAsia="Times New Roman" w:hAnsi="MyriadPro" w:cs="Times New Roman"/>
          <w:color w:val="000000" w:themeColor="text1"/>
          <w:sz w:val="18"/>
          <w:szCs w:val="22"/>
        </w:rPr>
        <w:t xml:space="preserve">and discarded immediately after use. </w:t>
      </w:r>
    </w:p>
    <w:p w:rsidR="00FF5413" w:rsidRPr="006E5B4C" w:rsidRDefault="00FF5413" w:rsidP="006E5B4C">
      <w:pPr>
        <w:numPr>
          <w:ilvl w:val="0"/>
          <w:numId w:val="23"/>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Date multidose vials when rst opened and discard within 28 days unless t</w:t>
      </w:r>
      <w:r w:rsidR="006E5B4C">
        <w:rPr>
          <w:rFonts w:ascii="MyriadPro" w:eastAsia="Times New Roman" w:hAnsi="MyriadPro" w:cs="Times New Roman"/>
          <w:color w:val="000000" w:themeColor="text1"/>
          <w:sz w:val="18"/>
          <w:szCs w:val="22"/>
        </w:rPr>
        <w:t>he manufacturer specifi</w:t>
      </w:r>
      <w:r w:rsidRPr="00B64B4E">
        <w:rPr>
          <w:rFonts w:ascii="MyriadPro" w:eastAsia="Times New Roman" w:hAnsi="MyriadPro" w:cs="Times New Roman"/>
          <w:color w:val="000000" w:themeColor="text1"/>
          <w:sz w:val="18"/>
          <w:szCs w:val="22"/>
        </w:rPr>
        <w:t xml:space="preserve">es a shorter </w:t>
      </w:r>
      <w:r w:rsidRPr="006E5B4C">
        <w:rPr>
          <w:rFonts w:ascii="MyriadPro" w:eastAsia="Times New Roman" w:hAnsi="MyriadPro" w:cs="Times New Roman"/>
          <w:color w:val="000000" w:themeColor="text1"/>
          <w:sz w:val="18"/>
          <w:szCs w:val="22"/>
        </w:rPr>
        <w:t xml:space="preserve">or longer date for that opened vial.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2"/>
          <w:szCs w:val="28"/>
        </w:rPr>
        <w:t xml:space="preserve">References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2007 Guideline for Isolation Precautions: Preventing Transmission of Infectious Agents in Healthcare Settings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www.cdc.gov/hicpac/pdf/isolation/Isolation2007.pdf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CDC: Injection Safety, Information for Providers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www.cdc.gov/injectionsafety/providers.html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Guide to Infection Prevention for Outpatient Settings: Minimum Expectations for Safe Care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http://www.cdc.gov/HAI/settings/outpatient/outpatient-care-guidelines.html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Sterilization and Disinfection of Patient-Care Items and Devices </w:t>
      </w:r>
    </w:p>
    <w:p w:rsidR="00FF5413" w:rsidRPr="00B64B4E" w:rsidRDefault="00FF5413" w:rsidP="00FF5413">
      <w:pPr>
        <w:numPr>
          <w:ilvl w:val="0"/>
          <w:numId w:val="24"/>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Have manufacturer instructions for reprocessing reusable dental instruments/equipment readily available, ideally in or near the reprocessing area. </w:t>
      </w:r>
    </w:p>
    <w:p w:rsidR="00FF5413" w:rsidRPr="00B64B4E" w:rsidRDefault="00FF5413" w:rsidP="00FF5413">
      <w:pPr>
        <w:numPr>
          <w:ilvl w:val="0"/>
          <w:numId w:val="24"/>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Label sterilized items with the sterilizer used, the cycle or load number, the date of sterilization, and (if applicable) the expiration date. </w:t>
      </w:r>
    </w:p>
    <w:p w:rsidR="00FF5413" w:rsidRPr="00B64B4E" w:rsidRDefault="00FF5413" w:rsidP="00FF5413">
      <w:pPr>
        <w:numPr>
          <w:ilvl w:val="0"/>
          <w:numId w:val="24"/>
        </w:numPr>
        <w:spacing w:before="100" w:beforeAutospacing="1" w:after="100" w:afterAutospacing="1"/>
        <w:rPr>
          <w:rFonts w:ascii="MyriadPro" w:eastAsia="Times New Roman" w:hAnsi="MyriadPro" w:cs="Times New Roman"/>
          <w:b/>
          <w:bCs/>
          <w:color w:val="000000" w:themeColor="text1"/>
          <w:sz w:val="18"/>
          <w:szCs w:val="22"/>
        </w:rPr>
      </w:pPr>
      <w:r w:rsidRPr="00B64B4E">
        <w:rPr>
          <w:rFonts w:ascii="MyriadPro" w:eastAsia="Times New Roman" w:hAnsi="MyriadPro" w:cs="Times New Roman"/>
          <w:color w:val="000000" w:themeColor="text1"/>
          <w:sz w:val="18"/>
          <w:szCs w:val="22"/>
        </w:rPr>
        <w:t xml:space="preserve">Ensure routine maintenance for sterilization equipment is performed according to manufacturer instructions and maintenance records are available.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2"/>
          <w:szCs w:val="28"/>
        </w:rPr>
        <w:t xml:space="preserve">Reference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Guideline for Disinfection and Sterilization in Healthcare Facilities, 2008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www.cdc.gov/hicpac/pdf/guidelines/Disinfection_Nov_2008.pdf </w:t>
      </w:r>
    </w:p>
    <w:p w:rsidR="006E5B4C" w:rsidRDefault="006E5B4C" w:rsidP="00FF5413">
      <w:pPr>
        <w:spacing w:before="100" w:beforeAutospacing="1" w:after="100" w:afterAutospacing="1"/>
        <w:rPr>
          <w:rFonts w:ascii="MyriadPro" w:eastAsia="Times New Roman" w:hAnsi="MyriadPro" w:cs="Times New Roman"/>
          <w:b/>
          <w:bCs/>
          <w:color w:val="000000" w:themeColor="text1"/>
          <w:sz w:val="22"/>
          <w:szCs w:val="28"/>
        </w:rPr>
      </w:pPr>
    </w:p>
    <w:p w:rsidR="006E5B4C" w:rsidRDefault="006E5B4C" w:rsidP="00FF5413">
      <w:pPr>
        <w:spacing w:before="100" w:beforeAutospacing="1" w:after="100" w:afterAutospacing="1"/>
        <w:rPr>
          <w:rFonts w:ascii="MyriadPro" w:eastAsia="Times New Roman" w:hAnsi="MyriadPro" w:cs="Times New Roman"/>
          <w:b/>
          <w:bCs/>
          <w:color w:val="000000" w:themeColor="text1"/>
          <w:sz w:val="22"/>
          <w:szCs w:val="28"/>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SerifaStd" w:eastAsia="Times New Roman" w:hAnsi="SerifaStd" w:cs="Times New Roman"/>
          <w:b/>
          <w:bCs/>
          <w:color w:val="000000" w:themeColor="text1"/>
          <w:sz w:val="28"/>
          <w:szCs w:val="36"/>
        </w:rPr>
        <w:lastRenderedPageBreak/>
        <w:t xml:space="preserve">Appendix C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SerifaStd" w:eastAsia="Times New Roman" w:hAnsi="SerifaStd" w:cs="Times New Roman"/>
          <w:color w:val="000000" w:themeColor="text1"/>
          <w:sz w:val="28"/>
          <w:szCs w:val="36"/>
        </w:rPr>
        <w:t xml:space="preserve">Selected References and Additional Resources by Topic Area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Administrative Measures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Guidelines for Infection Control in Dental Health-Care Settings—2003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www.cdc.gov/mmwr/PDF/rr/rr5217.pdf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—Table 1: Suggested work restrictions for health care personnel infected with or exposed to major infectious —diseases in health care settings, in the absence of state and local regulations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2007 Guideline for Isolation Precautions: Preventing Transmission of Infectious Agents in Healthcare Settings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www.cdc.gov/hicpac/pdf/isolation/Isolation2007.pdf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Guideline for Infection Control in Healthcare Personnel, 1998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www.cdc.gov/hicpac/pdf/InfectControl98.pdf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Immunization of Health-Care Personnel: Recommendations of the Advisory Committee on Immunization Practices (ACIP)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www.cdc.gov/mmwr/pdf/rr/rr6007.pdf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Updated U.S. Public Health Service Guidelines for the Management of Occupational Exposures to HIV and Recommendations for Postexposure Prophylaxis</w:t>
      </w:r>
      <w:r w:rsidRPr="00B64B4E">
        <w:rPr>
          <w:rFonts w:ascii="MyriadPro" w:eastAsia="Times New Roman" w:hAnsi="MyriadPro" w:cs="Times New Roman"/>
          <w:i/>
          <w:iCs/>
          <w:color w:val="000000" w:themeColor="text1"/>
          <w:sz w:val="18"/>
          <w:szCs w:val="22"/>
        </w:rPr>
        <w:br/>
      </w:r>
      <w:r w:rsidRPr="00B64B4E">
        <w:rPr>
          <w:rFonts w:ascii="MyriadPro" w:eastAsia="Times New Roman" w:hAnsi="MyriadPro" w:cs="Times New Roman"/>
          <w:color w:val="000000" w:themeColor="text1"/>
          <w:sz w:val="18"/>
          <w:szCs w:val="22"/>
        </w:rPr>
        <w:t xml:space="preserve">http://stacks.cdc.gov/view/cdc/20711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Updated U.S. Public Health Service Guidelines for the Management of Occupational Exposures to HBV, HCV, and HIV and Recommendations for Postexposure Prophylaxis</w:t>
      </w:r>
      <w:r w:rsidRPr="00B64B4E">
        <w:rPr>
          <w:rFonts w:ascii="MyriadPro" w:eastAsia="Times New Roman" w:hAnsi="MyriadPro" w:cs="Times New Roman"/>
          <w:i/>
          <w:iCs/>
          <w:color w:val="000000" w:themeColor="text1"/>
          <w:sz w:val="18"/>
          <w:szCs w:val="22"/>
        </w:rPr>
        <w:br/>
      </w:r>
      <w:r w:rsidRPr="00B64B4E">
        <w:rPr>
          <w:rFonts w:ascii="MyriadPro" w:eastAsia="Times New Roman" w:hAnsi="MyriadPro" w:cs="Times New Roman"/>
          <w:color w:val="000000" w:themeColor="text1"/>
          <w:sz w:val="18"/>
          <w:szCs w:val="22"/>
        </w:rPr>
        <w:t xml:space="preserve">www.cdc.gov/mmwr/PDF/rr/rr5011.pdf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CDC Guidance for Evaluating Health-Care Personnel for Hepatitis B Virus Protection and for Administering Postexposure Management</w:t>
      </w:r>
      <w:r w:rsidRPr="00B64B4E">
        <w:rPr>
          <w:rFonts w:ascii="MyriadPro" w:eastAsia="Times New Roman" w:hAnsi="MyriadPro" w:cs="Times New Roman"/>
          <w:i/>
          <w:iCs/>
          <w:color w:val="000000" w:themeColor="text1"/>
          <w:sz w:val="18"/>
          <w:szCs w:val="22"/>
        </w:rPr>
        <w:br/>
      </w:r>
      <w:r w:rsidRPr="00B64B4E">
        <w:rPr>
          <w:rFonts w:ascii="MyriadPro" w:eastAsia="Times New Roman" w:hAnsi="MyriadPro" w:cs="Times New Roman"/>
          <w:color w:val="000000" w:themeColor="text1"/>
          <w:sz w:val="18"/>
          <w:szCs w:val="22"/>
        </w:rPr>
        <w:t xml:space="preserve">www.cdc.gov/mmwr/PDF/rr/rr6210.pdf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Infection Prevention Education and Training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Guidelines for Infection Control in Dental Health-Care Settings—2003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www.cdc.gov/mmwr/PDF/rr/rr5217.pdf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2007 Guideline for Isolation Precautions: Preventing Transmission of Infectious Agents in Healthcare Settings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www.cdc.gov/hicpac/pdf/isolation/Isolation2007.pdf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Organization for Safety, Asepsis, and Prevention (OSAP) Knowledge Center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http://www.osap.org/?page=KnowledgeCenter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Association for Professionals in Infection Control and Epidemiology (APIC) Practice Guidance for Infection Prevention http://apic.org/Professional-Practice/Overview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lastRenderedPageBreak/>
        <w:t xml:space="preserve">Dental Health Care Personnel Safety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Guidelines for Infection Control in Dental Health-Care Settings—2003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www.cdc.gov/mmwr/PDF/rr/rr5217.pdf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Guideline for Infection Control in Healthcare Personnel, 1998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www.cdc.gov/hicpac/pdf/InfectControl98.pdf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Immunization of Health-Care Personnel: Recommendations of the Advisory Committee on Immunization Practices (ACIP)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www.cdc.gov/mmwr/pdf/rr/rr6007.pdf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In uenza Vaccination of Health-Care Personnel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www.cdc.gov/mmwr/PDF/rr/rr55e209.pdf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In uenza Vaccination Information for Health Care Workers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 u/healthcareworkers.htm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Guidelines for Preventing the Transmission of </w:t>
      </w:r>
      <w:r w:rsidRPr="00B64B4E">
        <w:rPr>
          <w:rFonts w:ascii="MyriadPro" w:eastAsia="Times New Roman" w:hAnsi="MyriadPro" w:cs="Times New Roman"/>
          <w:color w:val="000000" w:themeColor="text1"/>
          <w:sz w:val="18"/>
          <w:szCs w:val="22"/>
        </w:rPr>
        <w:t xml:space="preserve">Mycobacterium Tuberculosis </w:t>
      </w:r>
      <w:r w:rsidRPr="00B64B4E">
        <w:rPr>
          <w:rFonts w:ascii="MyriadPro" w:eastAsia="Times New Roman" w:hAnsi="MyriadPro" w:cs="Times New Roman"/>
          <w:i/>
          <w:iCs/>
          <w:color w:val="000000" w:themeColor="text1"/>
          <w:sz w:val="18"/>
          <w:szCs w:val="22"/>
        </w:rPr>
        <w:t xml:space="preserve">in Health-Care Settings, 2005 </w:t>
      </w:r>
      <w:r w:rsidRPr="00B64B4E">
        <w:rPr>
          <w:rFonts w:ascii="MyriadPro" w:eastAsia="Times New Roman" w:hAnsi="MyriadPro" w:cs="Times New Roman"/>
          <w:color w:val="000000" w:themeColor="text1"/>
          <w:sz w:val="18"/>
          <w:szCs w:val="22"/>
        </w:rPr>
        <w:t xml:space="preserve">www.cdc.gov/mmwr/pdf/rr/rr5417.pdf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Occupational Safety &amp; Health Administration (OSHA) Bloodborne Pathogens and Needlestick Prevention Standards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www.osha.gov/SLTC/bloodbornepathogens/index.html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Program Evaluation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Guidelines for Infection Control in Dental Health-Care Settings—2003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www.cdc.gov/mmwr/PDF/rr/rr5217.pdf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—Table 5: Examples of methods for evaluating infection control programs</w:t>
      </w:r>
      <w:r w:rsidRPr="00B64B4E">
        <w:rPr>
          <w:rFonts w:ascii="MyriadPro" w:eastAsia="Times New Roman" w:hAnsi="MyriadPro" w:cs="Times New Roman"/>
          <w:color w:val="000000" w:themeColor="text1"/>
          <w:sz w:val="18"/>
          <w:szCs w:val="22"/>
        </w:rPr>
        <w:br/>
        <w:t xml:space="preserve">Example of an audit tool used by federal surveyors in ambulatory surgical centers (including dental)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www.cms.gov/Regulations-and-Guidance/Guidance/Manuals/downloads/som107_exhibit_351.pdf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Measuring Hand Hygiene Adherence: Overcoming the Challenges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www.cdc.gov/handhygiene/Measurement.html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Summary of Infection Prevention Practices in Dental Settings: Basic Expectations for Safe Care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www.cdc.gov/oralhealth/infectioncontrol/index.htm </w:t>
      </w:r>
    </w:p>
    <w:p w:rsidR="00F24CCD" w:rsidRDefault="00FF5413" w:rsidP="00FF5413">
      <w:pPr>
        <w:spacing w:before="100" w:beforeAutospacing="1" w:after="100" w:afterAutospacing="1"/>
        <w:rPr>
          <w:rFonts w:ascii="MyriadPro" w:eastAsia="Times New Roman" w:hAnsi="MyriadPro" w:cs="Times New Roman"/>
          <w:color w:val="000000" w:themeColor="text1"/>
          <w:sz w:val="18"/>
          <w:szCs w:val="22"/>
        </w:rPr>
      </w:pPr>
      <w:r w:rsidRPr="00B64B4E">
        <w:rPr>
          <w:rFonts w:ascii="MyriadPro" w:eastAsia="Times New Roman" w:hAnsi="MyriadPro" w:cs="Times New Roman"/>
          <w:color w:val="000000" w:themeColor="text1"/>
          <w:sz w:val="18"/>
          <w:szCs w:val="22"/>
        </w:rPr>
        <w:t xml:space="preserve">—Appendix A: Infection Prevention Checklist for Dental Settings: Basic Expectations for Safe Care </w:t>
      </w:r>
    </w:p>
    <w:p w:rsidR="00F24CCD" w:rsidRDefault="00F24CCD" w:rsidP="00FF5413">
      <w:pPr>
        <w:spacing w:before="100" w:beforeAutospacing="1" w:after="100" w:afterAutospacing="1"/>
        <w:rPr>
          <w:rFonts w:ascii="MyriadPro" w:eastAsia="Times New Roman" w:hAnsi="MyriadPro" w:cs="Times New Roman"/>
          <w:color w:val="000000" w:themeColor="text1"/>
          <w:sz w:val="18"/>
          <w:szCs w:val="22"/>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lastRenderedPageBreak/>
        <w:t xml:space="preserve">Standard Precautions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Guidelines for Infection Control in Dental Health-Care Settings—2003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www.cdc.gov/mmwr/PDF/rr/rr5217.pdf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2007 Guideline for Isolation Precautions: Preventing Transmission of Infectious Agents in Healthcare Settings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www.cdc.gov/hicpac/pdf/isolation/Isolation2007.pdf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Management of Multidrug-Resistant Organisms in Healthcare Settings, 2006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www.cdc.gov/hicpac/pdf/guidelines/MDROGuideline2006.pdf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Harte JA. Standard and transmission-based precautions: An update for dentistry. </w:t>
      </w:r>
      <w:r w:rsidRPr="00B64B4E">
        <w:rPr>
          <w:rFonts w:ascii="MyriadPro" w:eastAsia="Times New Roman" w:hAnsi="MyriadPro" w:cs="Times New Roman"/>
          <w:i/>
          <w:iCs/>
          <w:color w:val="000000" w:themeColor="text1"/>
          <w:sz w:val="18"/>
          <w:szCs w:val="22"/>
        </w:rPr>
        <w:t xml:space="preserve">J Am Dent Assoc. </w:t>
      </w:r>
      <w:r w:rsidRPr="00B64B4E">
        <w:rPr>
          <w:rFonts w:ascii="MyriadPro" w:eastAsia="Times New Roman" w:hAnsi="MyriadPro" w:cs="Times New Roman"/>
          <w:color w:val="000000" w:themeColor="text1"/>
          <w:sz w:val="18"/>
          <w:szCs w:val="22"/>
        </w:rPr>
        <w:t xml:space="preserve">141(5):572-581; 2010. jada.ada.org/article/S0002-8177(14)61533-6/abstract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Hand Hygiene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Guidelines for Infection Control in Dental Health-Care Settings—2003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www.cdc.gov/mmwr/PDF/rr/rr5217.pdf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—Table 2: Hand-hygiene methods and indications </w:t>
      </w:r>
      <w:r w:rsidRPr="00B64B4E">
        <w:rPr>
          <w:rFonts w:ascii="MyriadPro" w:eastAsia="Times New Roman" w:hAnsi="MyriadPro" w:cs="Times New Roman"/>
          <w:i/>
          <w:iCs/>
          <w:color w:val="000000" w:themeColor="text1"/>
          <w:sz w:val="18"/>
          <w:szCs w:val="22"/>
        </w:rPr>
        <w:t xml:space="preserve">Guideline for Hand Hygiene in Health-Care Settings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www.cdc.gov/mmwr/PDF/rr/rr5116.pdf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CDC Hand Hygiene in Healthcare Settings Educational Materials www.cdc.gov/handhygiene/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Personal Protective Equipment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Guidelines for Infection Control in Dental Health-Care Settings—2003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www.cdc.gov/mmwr/PDF/rr/rr5217.pdf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2007 Guideline for Isolation Precautions: Preventing Transmission of Infectious Agents in Healthcare Settings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www.cdc.gov/hicpac/pdf/isolation/Isolation2007.pdf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Guidance for the Selection and Use of Personal Protective Equipment in Healthcare Settings: Slides and Posters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www.cdc.gov/hai/prevent/ppe.html </w:t>
      </w:r>
    </w:p>
    <w:p w:rsidR="00F24CCD" w:rsidRDefault="00F24CCD" w:rsidP="00FF5413">
      <w:pPr>
        <w:spacing w:before="100" w:beforeAutospacing="1" w:after="100" w:afterAutospacing="1"/>
        <w:rPr>
          <w:rFonts w:ascii="MyriadPro" w:eastAsia="Times New Roman" w:hAnsi="MyriadPro" w:cs="Times New Roman"/>
          <w:b/>
          <w:bCs/>
          <w:color w:val="000000" w:themeColor="text1"/>
          <w:sz w:val="28"/>
          <w:szCs w:val="36"/>
        </w:rPr>
      </w:pPr>
    </w:p>
    <w:p w:rsidR="00F24CCD" w:rsidRDefault="00F24CCD" w:rsidP="00FF5413">
      <w:pPr>
        <w:spacing w:before="100" w:beforeAutospacing="1" w:after="100" w:afterAutospacing="1"/>
        <w:rPr>
          <w:rFonts w:ascii="MyriadPro" w:eastAsia="Times New Roman" w:hAnsi="MyriadPro" w:cs="Times New Roman"/>
          <w:b/>
          <w:bCs/>
          <w:color w:val="000000" w:themeColor="text1"/>
          <w:sz w:val="28"/>
          <w:szCs w:val="36"/>
        </w:rPr>
      </w:pPr>
    </w:p>
    <w:p w:rsidR="00F24CCD" w:rsidRDefault="00F24CCD" w:rsidP="00FF5413">
      <w:pPr>
        <w:spacing w:before="100" w:beforeAutospacing="1" w:after="100" w:afterAutospacing="1"/>
        <w:rPr>
          <w:rFonts w:ascii="MyriadPro" w:eastAsia="Times New Roman" w:hAnsi="MyriadPro" w:cs="Times New Roman"/>
          <w:b/>
          <w:bCs/>
          <w:color w:val="000000" w:themeColor="text1"/>
          <w:sz w:val="28"/>
          <w:szCs w:val="36"/>
        </w:rPr>
      </w:pPr>
    </w:p>
    <w:p w:rsidR="00F24CCD" w:rsidRDefault="00F24CCD" w:rsidP="00FF5413">
      <w:pPr>
        <w:spacing w:before="100" w:beforeAutospacing="1" w:after="100" w:afterAutospacing="1"/>
        <w:rPr>
          <w:rFonts w:ascii="MyriadPro" w:eastAsia="Times New Roman" w:hAnsi="MyriadPro" w:cs="Times New Roman"/>
          <w:b/>
          <w:bCs/>
          <w:color w:val="000000" w:themeColor="text1"/>
          <w:sz w:val="28"/>
          <w:szCs w:val="36"/>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lastRenderedPageBreak/>
        <w:t xml:space="preserve">Respiratory Hygiene/Cough Etiquette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2007 Guideline for Isolation Precautions: Preventing Transmission of Infectious Agents in Healthcare Settings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www.cdc.gov/hicpac/pdf/isolation/Isolation2007.pdf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CDC </w:t>
      </w:r>
      <w:proofErr w:type="gramStart"/>
      <w:r w:rsidRPr="00B64B4E">
        <w:rPr>
          <w:rFonts w:ascii="MyriadPro" w:eastAsia="Times New Roman" w:hAnsi="MyriadPro" w:cs="Times New Roman"/>
          <w:color w:val="000000" w:themeColor="text1"/>
          <w:sz w:val="18"/>
          <w:szCs w:val="22"/>
        </w:rPr>
        <w:t>In</w:t>
      </w:r>
      <w:proofErr w:type="gramEnd"/>
      <w:r w:rsidRPr="00B64B4E">
        <w:rPr>
          <w:rFonts w:ascii="MyriadPro" w:eastAsia="Times New Roman" w:hAnsi="MyriadPro" w:cs="Times New Roman"/>
          <w:color w:val="000000" w:themeColor="text1"/>
          <w:sz w:val="18"/>
          <w:szCs w:val="22"/>
        </w:rPr>
        <w:t xml:space="preserve"> uenza (Flu) Resources for Health Care Facilities www.cdc.gov/ u/professionals/infectioncontrol/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CDC Respiratory Hygiene/Cough Etiquette in Healthcare Settings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 u/professionals/infectioncontrol/resphygiene.htm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Sharps Safety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Guidelines for Infection Control in Dental Health-Care Settings—2003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www.cdc.gov/mmwr/PDF/rr/rr5217.pdf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Workbook for Designing, Implementing, and Evaluating a Sharps Injury Prevention Program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www.cdc.gov/sharpssafety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CDC Sample Screening and Device Evaluation Forms for Dentistry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www.cdc.gov/OralHealth/infectioncontrol/forms.htm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Safe Injection Practices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Guidelines for Infection Control in Dental Health-Care Settings—2003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www.cdc.gov/mmwr/PDF/rr/rr5217.pdf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2007 Guideline for Isolation Precautions: Preventing Transmission of Infectious Agents in Healthcare Settings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www.cdc.gov/hicpac/pdf/isolation/Isolation2007.pdf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CDC Injection Safety: Information for Providers—includes a list of frequently asked questions for providers and injection safety training video.</w:t>
      </w:r>
      <w:r w:rsidRPr="00B64B4E">
        <w:rPr>
          <w:rFonts w:ascii="MyriadPro" w:eastAsia="Times New Roman" w:hAnsi="MyriadPro" w:cs="Times New Roman"/>
          <w:color w:val="000000" w:themeColor="text1"/>
          <w:sz w:val="18"/>
          <w:szCs w:val="22"/>
        </w:rPr>
        <w:br/>
        <w:t xml:space="preserve">www.cdc.gov/injectionsafety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One and Only Campaign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www.oneandonlycampaign.org </w:t>
      </w:r>
    </w:p>
    <w:p w:rsidR="00F24CCD" w:rsidRDefault="00F24CCD" w:rsidP="00FF5413">
      <w:pPr>
        <w:spacing w:before="100" w:beforeAutospacing="1" w:after="100" w:afterAutospacing="1"/>
        <w:rPr>
          <w:rFonts w:ascii="MyriadPro" w:eastAsia="Times New Roman" w:hAnsi="MyriadPro" w:cs="Times New Roman"/>
          <w:b/>
          <w:bCs/>
          <w:color w:val="000000" w:themeColor="text1"/>
          <w:sz w:val="22"/>
          <w:szCs w:val="28"/>
        </w:rPr>
      </w:pPr>
    </w:p>
    <w:p w:rsidR="00F24CCD" w:rsidRDefault="00F24CCD" w:rsidP="00FF5413">
      <w:pPr>
        <w:spacing w:before="100" w:beforeAutospacing="1" w:after="100" w:afterAutospacing="1"/>
        <w:rPr>
          <w:rFonts w:ascii="MyriadPro" w:eastAsia="Times New Roman" w:hAnsi="MyriadPro" w:cs="Times New Roman"/>
          <w:b/>
          <w:bCs/>
          <w:color w:val="000000" w:themeColor="text1"/>
          <w:sz w:val="22"/>
          <w:szCs w:val="28"/>
        </w:rPr>
      </w:pPr>
    </w:p>
    <w:p w:rsidR="00F24CCD" w:rsidRDefault="00F24CCD" w:rsidP="00FF5413">
      <w:pPr>
        <w:spacing w:before="100" w:beforeAutospacing="1" w:after="100" w:afterAutospacing="1"/>
        <w:rPr>
          <w:rFonts w:ascii="MyriadPro" w:eastAsia="Times New Roman" w:hAnsi="MyriadPro" w:cs="Times New Roman"/>
          <w:b/>
          <w:bCs/>
          <w:color w:val="000000" w:themeColor="text1"/>
          <w:sz w:val="22"/>
          <w:szCs w:val="28"/>
        </w:rPr>
      </w:pPr>
    </w:p>
    <w:p w:rsidR="00F24CCD" w:rsidRDefault="00F24CCD" w:rsidP="00FF5413">
      <w:pPr>
        <w:spacing w:before="100" w:beforeAutospacing="1" w:after="100" w:afterAutospacing="1"/>
        <w:rPr>
          <w:rFonts w:ascii="MyriadPro" w:eastAsia="Times New Roman" w:hAnsi="MyriadPro" w:cs="Times New Roman"/>
          <w:b/>
          <w:bCs/>
          <w:color w:val="000000" w:themeColor="text1"/>
          <w:sz w:val="22"/>
          <w:szCs w:val="28"/>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lastRenderedPageBreak/>
        <w:t xml:space="preserve">Sterilization and Disinfection of Patient-Care Items and Devices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Guidelines for Infection Control in Dental Health-Care Settings—2003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www.cdc.gov/mmwr/PDF/rr/rr5217.pdf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—Table 4: Infection-control categories of patient-care instruments</w:t>
      </w:r>
      <w:r w:rsidRPr="00B64B4E">
        <w:rPr>
          <w:rFonts w:ascii="MyriadPro" w:eastAsia="Times New Roman" w:hAnsi="MyriadPro" w:cs="Times New Roman"/>
          <w:color w:val="000000" w:themeColor="text1"/>
          <w:sz w:val="18"/>
          <w:szCs w:val="22"/>
        </w:rPr>
        <w:br/>
        <w:t xml:space="preserve">—Appendix C: Methods for Sterilizing and Disinfecting Patient-Care Items and Environmental Surfaces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Guideline for Disinfection and Sterilization in Healthcare Facilities, 2008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www.cdc.gov/hicpac/pdf/guidelines/Disinfection_Nov_2008.pdf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18"/>
          <w:szCs w:val="22"/>
        </w:rPr>
        <w:t xml:space="preserve">Resources to assist in the event of a reprocessing error/failure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—CDC Health Care Associated Infections, Outbreaks and Patient Noti cations —www.cdc.gov/hai/outbreaks/outbreak-resources.html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—Patel PR, Srinivasan A, Perz JF. Developing a broader approach to management of infection control breaches in —health care settings. </w:t>
      </w:r>
      <w:r w:rsidRPr="00B64B4E">
        <w:rPr>
          <w:rFonts w:ascii="MyriadPro" w:eastAsia="Times New Roman" w:hAnsi="MyriadPro" w:cs="Times New Roman"/>
          <w:i/>
          <w:iCs/>
          <w:color w:val="000000" w:themeColor="text1"/>
          <w:sz w:val="18"/>
          <w:szCs w:val="22"/>
        </w:rPr>
        <w:t xml:space="preserve">Am J Infect Control. </w:t>
      </w:r>
      <w:proofErr w:type="gramStart"/>
      <w:r w:rsidRPr="00B64B4E">
        <w:rPr>
          <w:rFonts w:ascii="MyriadPro" w:eastAsia="Times New Roman" w:hAnsi="MyriadPro" w:cs="Times New Roman"/>
          <w:color w:val="000000" w:themeColor="text1"/>
          <w:sz w:val="18"/>
          <w:szCs w:val="22"/>
        </w:rPr>
        <w:t>2008;36:685</w:t>
      </w:r>
      <w:proofErr w:type="gramEnd"/>
      <w:r w:rsidRPr="00B64B4E">
        <w:rPr>
          <w:rFonts w:ascii="MyriadPro" w:eastAsia="Times New Roman" w:hAnsi="MyriadPro" w:cs="Times New Roman"/>
          <w:color w:val="000000" w:themeColor="text1"/>
          <w:sz w:val="18"/>
          <w:szCs w:val="22"/>
        </w:rPr>
        <w:t xml:space="preserve">–690.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—Rutala WA, Weber DJ. How to assess risk of disease transmission to patients when there is a failure to follow —recommended disinfection and sterilization guidelines. </w:t>
      </w:r>
      <w:r w:rsidRPr="00B64B4E">
        <w:rPr>
          <w:rFonts w:ascii="MyriadPro" w:eastAsia="Times New Roman" w:hAnsi="MyriadPro" w:cs="Times New Roman"/>
          <w:i/>
          <w:iCs/>
          <w:color w:val="000000" w:themeColor="text1"/>
          <w:sz w:val="18"/>
          <w:szCs w:val="22"/>
        </w:rPr>
        <w:t xml:space="preserve">Infect Control Hosp Epidemiol </w:t>
      </w:r>
      <w:proofErr w:type="gramStart"/>
      <w:r w:rsidRPr="00B64B4E">
        <w:rPr>
          <w:rFonts w:ascii="MyriadPro" w:eastAsia="Times New Roman" w:hAnsi="MyriadPro" w:cs="Times New Roman"/>
          <w:color w:val="000000" w:themeColor="text1"/>
          <w:sz w:val="18"/>
          <w:szCs w:val="22"/>
        </w:rPr>
        <w:t>2007;28:146</w:t>
      </w:r>
      <w:proofErr w:type="gramEnd"/>
      <w:r w:rsidRPr="00B64B4E">
        <w:rPr>
          <w:rFonts w:ascii="MyriadPro" w:eastAsia="Times New Roman" w:hAnsi="MyriadPro" w:cs="Times New Roman"/>
          <w:color w:val="000000" w:themeColor="text1"/>
          <w:sz w:val="18"/>
          <w:szCs w:val="22"/>
        </w:rPr>
        <w:t xml:space="preserve">—155.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t xml:space="preserve">Environmental Infection Prevention and Control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Guidelines for Infection Control in Dental Health-Care Settings—2003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www.cdc.gov/mmwr/PDF/rr/rr5217.pdf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Guidelines for Environmental Infection Control in Health-Care Facilities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www.cdc.gov/hicpac/pdf/guidelines/eic_in_HCF_03.pdf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Guideline for Disinfection and Sterilization in Healthcare Facilities, 2008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www.cdc.gov/hicpac/pdf/guidelines/Disinfection_Nov_2008.pdf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EPA Medical Waste Frequent Questions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www.epa.gov/osw/nonhaz/industrial/medical/mwfaqs.htm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EPA Where You Live—State Medical Waste Programs and Regulations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www.epa.gov/osw/nonhaz/industrial/medical/programs.htm </w:t>
      </w:r>
    </w:p>
    <w:p w:rsidR="00F24CCD" w:rsidRDefault="00F24CCD" w:rsidP="00FF5413">
      <w:pPr>
        <w:spacing w:before="100" w:beforeAutospacing="1" w:after="100" w:afterAutospacing="1"/>
        <w:rPr>
          <w:rFonts w:ascii="MyriadPro" w:eastAsia="Times New Roman" w:hAnsi="MyriadPro" w:cs="Times New Roman"/>
          <w:b/>
          <w:bCs/>
          <w:color w:val="000000" w:themeColor="text1"/>
          <w:sz w:val="28"/>
          <w:szCs w:val="36"/>
        </w:rPr>
      </w:pPr>
    </w:p>
    <w:p w:rsidR="00F24CCD" w:rsidRDefault="00F24CCD" w:rsidP="00FF5413">
      <w:pPr>
        <w:spacing w:before="100" w:beforeAutospacing="1" w:after="100" w:afterAutospacing="1"/>
        <w:rPr>
          <w:rFonts w:ascii="MyriadPro" w:eastAsia="Times New Roman" w:hAnsi="MyriadPro" w:cs="Times New Roman"/>
          <w:b/>
          <w:bCs/>
          <w:color w:val="000000" w:themeColor="text1"/>
          <w:sz w:val="28"/>
          <w:szCs w:val="36"/>
        </w:rPr>
      </w:pPr>
    </w:p>
    <w:p w:rsidR="00F24CCD" w:rsidRDefault="00F24CCD" w:rsidP="00FF5413">
      <w:pPr>
        <w:spacing w:before="100" w:beforeAutospacing="1" w:after="100" w:afterAutospacing="1"/>
        <w:rPr>
          <w:rFonts w:ascii="MyriadPro" w:eastAsia="Times New Roman" w:hAnsi="MyriadPro" w:cs="Times New Roman"/>
          <w:b/>
          <w:bCs/>
          <w:color w:val="000000" w:themeColor="text1"/>
          <w:sz w:val="28"/>
          <w:szCs w:val="36"/>
        </w:rPr>
      </w:pP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b/>
          <w:bCs/>
          <w:color w:val="000000" w:themeColor="text1"/>
          <w:sz w:val="28"/>
          <w:szCs w:val="36"/>
        </w:rPr>
        <w:lastRenderedPageBreak/>
        <w:t xml:space="preserve">Dental Unit Water Quality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i/>
          <w:iCs/>
          <w:color w:val="000000" w:themeColor="text1"/>
          <w:sz w:val="18"/>
          <w:szCs w:val="22"/>
        </w:rPr>
        <w:t xml:space="preserve">Guidelines for Infection Control in Dental Health-Care Settings—2003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www.cdc.gov/mmwr/PDF/rr/rr5217.pdf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CDC Boil-Water Advisories and the Dental O ce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r w:rsidRPr="00B64B4E">
        <w:rPr>
          <w:rFonts w:ascii="MyriadPro" w:eastAsia="Times New Roman" w:hAnsi="MyriadPro" w:cs="Times New Roman"/>
          <w:color w:val="000000" w:themeColor="text1"/>
          <w:sz w:val="18"/>
          <w:szCs w:val="22"/>
        </w:rPr>
        <w:t xml:space="preserve">http://www.cdc.gov/oralhealth/infectioncontrol/faq/dentalunitwaterquality.htm </w:t>
      </w:r>
    </w:p>
    <w:p w:rsidR="00FF5413" w:rsidRPr="00B64B4E" w:rsidRDefault="00FF5413" w:rsidP="00FF5413">
      <w:pPr>
        <w:spacing w:before="100" w:beforeAutospacing="1" w:after="100" w:afterAutospacing="1"/>
        <w:rPr>
          <w:rFonts w:ascii="Times New Roman" w:eastAsia="Times New Roman" w:hAnsi="Times New Roman" w:cs="Times New Roman"/>
          <w:color w:val="000000" w:themeColor="text1"/>
          <w:sz w:val="20"/>
        </w:rPr>
      </w:pPr>
    </w:p>
    <w:p w:rsidR="00BC2B2D" w:rsidRPr="00B64B4E" w:rsidRDefault="00BC2B2D" w:rsidP="00FF5413">
      <w:pPr>
        <w:spacing w:before="100" w:beforeAutospacing="1" w:after="100" w:afterAutospacing="1"/>
        <w:rPr>
          <w:rFonts w:ascii="Times New Roman" w:eastAsia="Times New Roman" w:hAnsi="Times New Roman" w:cs="Times New Roman"/>
          <w:color w:val="000000" w:themeColor="text1"/>
          <w:sz w:val="20"/>
        </w:rPr>
      </w:pPr>
    </w:p>
    <w:p w:rsidR="00BC2B2D" w:rsidRPr="00B64B4E" w:rsidRDefault="00BC2B2D" w:rsidP="00FF5413">
      <w:pPr>
        <w:spacing w:before="100" w:beforeAutospacing="1" w:after="100" w:afterAutospacing="1"/>
        <w:rPr>
          <w:rFonts w:ascii="Times New Roman" w:eastAsia="Times New Roman" w:hAnsi="Times New Roman" w:cs="Times New Roman"/>
          <w:color w:val="000000" w:themeColor="text1"/>
          <w:sz w:val="20"/>
        </w:rPr>
      </w:pPr>
    </w:p>
    <w:p w:rsidR="004F73E0" w:rsidRPr="00B64B4E" w:rsidRDefault="004F73E0" w:rsidP="00FF5413">
      <w:pPr>
        <w:spacing w:before="100" w:beforeAutospacing="1" w:after="100" w:afterAutospacing="1"/>
        <w:rPr>
          <w:rFonts w:ascii="Times New Roman" w:eastAsia="Times New Roman" w:hAnsi="Times New Roman" w:cs="Times New Roman"/>
          <w:color w:val="000000" w:themeColor="text1"/>
          <w:sz w:val="20"/>
        </w:rPr>
      </w:pPr>
    </w:p>
    <w:p w:rsidR="004F73E0" w:rsidRPr="00B64B4E" w:rsidRDefault="004F73E0" w:rsidP="00FF5413">
      <w:pPr>
        <w:spacing w:before="100" w:beforeAutospacing="1" w:after="100" w:afterAutospacing="1"/>
        <w:rPr>
          <w:rFonts w:ascii="Times New Roman" w:eastAsia="Times New Roman" w:hAnsi="Times New Roman" w:cs="Times New Roman"/>
          <w:color w:val="000000" w:themeColor="text1"/>
          <w:sz w:val="20"/>
        </w:rPr>
      </w:pPr>
    </w:p>
    <w:p w:rsidR="004F73E0" w:rsidRPr="00B64B4E" w:rsidRDefault="004F73E0" w:rsidP="00FF5413">
      <w:pPr>
        <w:spacing w:before="100" w:beforeAutospacing="1" w:after="100" w:afterAutospacing="1"/>
        <w:rPr>
          <w:rFonts w:ascii="Times New Roman" w:eastAsia="Times New Roman" w:hAnsi="Times New Roman" w:cs="Times New Roman"/>
          <w:color w:val="000000" w:themeColor="text1"/>
          <w:sz w:val="20"/>
        </w:rPr>
      </w:pPr>
    </w:p>
    <w:p w:rsidR="004F73E0" w:rsidRPr="00B64B4E" w:rsidRDefault="004F73E0" w:rsidP="00FF5413">
      <w:pPr>
        <w:spacing w:before="100" w:beforeAutospacing="1" w:after="100" w:afterAutospacing="1"/>
        <w:rPr>
          <w:rFonts w:ascii="Times New Roman" w:eastAsia="Times New Roman" w:hAnsi="Times New Roman" w:cs="Times New Roman"/>
          <w:color w:val="000000" w:themeColor="text1"/>
          <w:sz w:val="20"/>
        </w:rPr>
      </w:pPr>
    </w:p>
    <w:p w:rsidR="004F73E0" w:rsidRPr="00B64B4E" w:rsidRDefault="004F73E0" w:rsidP="00FF5413">
      <w:pPr>
        <w:spacing w:before="100" w:beforeAutospacing="1" w:after="100" w:afterAutospacing="1"/>
        <w:rPr>
          <w:rFonts w:ascii="Times New Roman" w:eastAsia="Times New Roman" w:hAnsi="Times New Roman" w:cs="Times New Roman"/>
          <w:color w:val="000000" w:themeColor="text1"/>
          <w:sz w:val="20"/>
        </w:rPr>
      </w:pPr>
    </w:p>
    <w:p w:rsidR="004F73E0" w:rsidRPr="00B64B4E" w:rsidRDefault="004F73E0" w:rsidP="00FF5413">
      <w:pPr>
        <w:spacing w:before="100" w:beforeAutospacing="1" w:after="100" w:afterAutospacing="1"/>
        <w:rPr>
          <w:rFonts w:ascii="Times New Roman" w:eastAsia="Times New Roman" w:hAnsi="Times New Roman" w:cs="Times New Roman"/>
          <w:color w:val="000000" w:themeColor="text1"/>
          <w:sz w:val="20"/>
        </w:rPr>
      </w:pPr>
    </w:p>
    <w:p w:rsidR="004F73E0" w:rsidRPr="00B64B4E" w:rsidRDefault="004F73E0" w:rsidP="00FF5413">
      <w:pPr>
        <w:spacing w:before="100" w:beforeAutospacing="1" w:after="100" w:afterAutospacing="1"/>
        <w:rPr>
          <w:rFonts w:ascii="Times New Roman" w:eastAsia="Times New Roman" w:hAnsi="Times New Roman" w:cs="Times New Roman"/>
          <w:color w:val="000000" w:themeColor="text1"/>
          <w:sz w:val="20"/>
        </w:rPr>
      </w:pPr>
    </w:p>
    <w:p w:rsidR="004F73E0" w:rsidRPr="00B64B4E" w:rsidRDefault="004F73E0" w:rsidP="00FF5413">
      <w:pPr>
        <w:spacing w:before="100" w:beforeAutospacing="1" w:after="100" w:afterAutospacing="1"/>
        <w:rPr>
          <w:rFonts w:ascii="Times New Roman" w:eastAsia="Times New Roman" w:hAnsi="Times New Roman" w:cs="Times New Roman"/>
          <w:color w:val="000000" w:themeColor="text1"/>
          <w:sz w:val="20"/>
        </w:rPr>
      </w:pPr>
    </w:p>
    <w:p w:rsidR="00BC2B2D" w:rsidRPr="00B64B4E" w:rsidRDefault="00BC2B2D" w:rsidP="00FF5413">
      <w:pPr>
        <w:spacing w:before="100" w:beforeAutospacing="1" w:after="100" w:afterAutospacing="1"/>
        <w:rPr>
          <w:rFonts w:ascii="Times New Roman" w:eastAsia="Times New Roman" w:hAnsi="Times New Roman" w:cs="Times New Roman"/>
          <w:color w:val="000000" w:themeColor="text1"/>
          <w:sz w:val="20"/>
        </w:rPr>
      </w:pPr>
    </w:p>
    <w:p w:rsidR="00F24CCD" w:rsidRDefault="00F24CCD" w:rsidP="00BC2B2D">
      <w:pPr>
        <w:spacing w:before="100" w:beforeAutospacing="1" w:after="100" w:afterAutospacing="1"/>
        <w:ind w:right="400"/>
        <w:rPr>
          <w:rFonts w:ascii="TimesNewRoman,Bold" w:eastAsia="Times New Roman" w:hAnsi="TimesNewRoman,Bold" w:cs="Times New Roman"/>
          <w:sz w:val="16"/>
          <w:szCs w:val="20"/>
        </w:rPr>
      </w:pPr>
    </w:p>
    <w:p w:rsidR="00F24CCD" w:rsidRDefault="00F24CCD" w:rsidP="00BC2B2D">
      <w:pPr>
        <w:spacing w:before="100" w:beforeAutospacing="1" w:after="100" w:afterAutospacing="1"/>
        <w:ind w:right="400"/>
        <w:rPr>
          <w:rFonts w:ascii="TimesNewRoman,Bold" w:eastAsia="Times New Roman" w:hAnsi="TimesNewRoman,Bold" w:cs="Times New Roman"/>
          <w:sz w:val="16"/>
          <w:szCs w:val="20"/>
        </w:rPr>
      </w:pPr>
    </w:p>
    <w:p w:rsidR="00F24CCD" w:rsidRDefault="00F24CCD" w:rsidP="00BC2B2D">
      <w:pPr>
        <w:spacing w:before="100" w:beforeAutospacing="1" w:after="100" w:afterAutospacing="1"/>
        <w:ind w:right="400"/>
        <w:rPr>
          <w:rFonts w:ascii="TimesNewRoman,Bold" w:eastAsia="Times New Roman" w:hAnsi="TimesNewRoman,Bold" w:cs="Times New Roman"/>
          <w:sz w:val="16"/>
          <w:szCs w:val="20"/>
        </w:rPr>
      </w:pPr>
    </w:p>
    <w:p w:rsidR="00F24CCD" w:rsidRDefault="00F24CCD" w:rsidP="00BC2B2D">
      <w:pPr>
        <w:spacing w:before="100" w:beforeAutospacing="1" w:after="100" w:afterAutospacing="1"/>
        <w:ind w:right="400"/>
        <w:rPr>
          <w:rFonts w:ascii="TimesNewRoman,Bold" w:eastAsia="Times New Roman" w:hAnsi="TimesNewRoman,Bold" w:cs="Times New Roman"/>
          <w:sz w:val="16"/>
          <w:szCs w:val="20"/>
        </w:rPr>
      </w:pPr>
    </w:p>
    <w:p w:rsidR="00F24CCD" w:rsidRDefault="00F24CCD" w:rsidP="00BC2B2D">
      <w:pPr>
        <w:spacing w:before="100" w:beforeAutospacing="1" w:after="100" w:afterAutospacing="1"/>
        <w:ind w:right="400"/>
        <w:rPr>
          <w:rFonts w:ascii="TimesNewRoman,Bold" w:eastAsia="Times New Roman" w:hAnsi="TimesNewRoman,Bold" w:cs="Times New Roman"/>
          <w:sz w:val="16"/>
          <w:szCs w:val="20"/>
        </w:rPr>
      </w:pPr>
    </w:p>
    <w:p w:rsidR="00F24CCD" w:rsidRDefault="00F24CCD" w:rsidP="00BC2B2D">
      <w:pPr>
        <w:spacing w:before="100" w:beforeAutospacing="1" w:after="100" w:afterAutospacing="1"/>
        <w:ind w:right="400"/>
        <w:rPr>
          <w:rFonts w:ascii="TimesNewRoman,Bold" w:eastAsia="Times New Roman" w:hAnsi="TimesNewRoman,Bold" w:cs="Times New Roman"/>
          <w:sz w:val="16"/>
          <w:szCs w:val="20"/>
        </w:rPr>
      </w:pPr>
    </w:p>
    <w:p w:rsidR="00F24CCD" w:rsidRDefault="00F24CCD" w:rsidP="00BC2B2D">
      <w:pPr>
        <w:spacing w:before="100" w:beforeAutospacing="1" w:after="100" w:afterAutospacing="1"/>
        <w:ind w:right="400"/>
        <w:rPr>
          <w:rFonts w:ascii="TimesNewRoman,Bold" w:eastAsia="Times New Roman" w:hAnsi="TimesNewRoman,Bold" w:cs="Times New Roman"/>
          <w:sz w:val="16"/>
          <w:szCs w:val="20"/>
        </w:rPr>
      </w:pPr>
    </w:p>
    <w:p w:rsidR="00F24CCD" w:rsidRDefault="00F24CCD" w:rsidP="00BC2B2D">
      <w:pPr>
        <w:spacing w:before="100" w:beforeAutospacing="1" w:after="100" w:afterAutospacing="1"/>
        <w:ind w:right="400"/>
        <w:rPr>
          <w:rFonts w:ascii="TimesNewRoman,Bold" w:eastAsia="Times New Roman" w:hAnsi="TimesNewRoman,Bold" w:cs="Times New Roman"/>
          <w:sz w:val="16"/>
          <w:szCs w:val="20"/>
        </w:rPr>
      </w:pPr>
    </w:p>
    <w:p w:rsidR="00F24CCD" w:rsidRDefault="00F24CCD" w:rsidP="00BC2B2D">
      <w:pPr>
        <w:spacing w:before="100" w:beforeAutospacing="1" w:after="100" w:afterAutospacing="1"/>
        <w:ind w:right="400"/>
        <w:rPr>
          <w:rFonts w:ascii="TimesNewRoman,Bold" w:eastAsia="Times New Roman" w:hAnsi="TimesNewRoman,Bold" w:cs="Times New Roman"/>
          <w:sz w:val="16"/>
          <w:szCs w:val="20"/>
        </w:rPr>
      </w:pPr>
    </w:p>
    <w:p w:rsidR="00F24CCD" w:rsidRDefault="00F24CCD" w:rsidP="00BC2B2D">
      <w:pPr>
        <w:spacing w:before="100" w:beforeAutospacing="1" w:after="100" w:afterAutospacing="1"/>
        <w:ind w:right="400"/>
        <w:rPr>
          <w:rFonts w:ascii="TimesNewRoman,Bold" w:eastAsia="Times New Roman" w:hAnsi="TimesNewRoman,Bold" w:cs="Times New Roman"/>
          <w:sz w:val="16"/>
          <w:szCs w:val="20"/>
        </w:rPr>
      </w:pPr>
    </w:p>
    <w:p w:rsidR="00BC2B2D" w:rsidRPr="00B64B4E" w:rsidRDefault="00BC2B2D" w:rsidP="00BC2B2D">
      <w:pPr>
        <w:spacing w:before="100" w:beforeAutospacing="1" w:after="100" w:afterAutospacing="1"/>
        <w:ind w:right="400"/>
        <w:rPr>
          <w:rFonts w:ascii="Times New Roman" w:eastAsia="Times New Roman" w:hAnsi="Times New Roman" w:cs="Times New Roman"/>
          <w:sz w:val="20"/>
        </w:rPr>
      </w:pPr>
      <w:r w:rsidRPr="00B64B4E">
        <w:rPr>
          <w:rFonts w:ascii="TimesNewRoman,Bold" w:eastAsia="Times New Roman" w:hAnsi="TimesNewRoman,Bold" w:cs="Times New Roman"/>
          <w:sz w:val="16"/>
          <w:szCs w:val="20"/>
        </w:rPr>
        <w:lastRenderedPageBreak/>
        <w:t xml:space="preserve">Guidance Document: 60-1 </w:t>
      </w:r>
      <w:r w:rsidRPr="00B64B4E">
        <w:rPr>
          <w:rFonts w:ascii="TimesNewRoman,Bold" w:eastAsia="Times New Roman" w:hAnsi="TimesNewRoman,Bold" w:cs="Times New Roman"/>
          <w:sz w:val="16"/>
          <w:szCs w:val="20"/>
        </w:rPr>
        <w:tab/>
      </w:r>
      <w:r w:rsidRPr="00B64B4E">
        <w:rPr>
          <w:rFonts w:ascii="TimesNewRoman,Bold" w:eastAsia="Times New Roman" w:hAnsi="TimesNewRoman,Bold" w:cs="Times New Roman"/>
          <w:sz w:val="16"/>
          <w:szCs w:val="20"/>
        </w:rPr>
        <w:tab/>
      </w:r>
      <w:r w:rsidRPr="00B64B4E">
        <w:rPr>
          <w:rFonts w:ascii="TimesNewRoman,Bold" w:eastAsia="Times New Roman" w:hAnsi="TimesNewRoman,Bold" w:cs="Times New Roman"/>
          <w:sz w:val="16"/>
          <w:szCs w:val="20"/>
        </w:rPr>
        <w:tab/>
        <w:t xml:space="preserve">       </w:t>
      </w:r>
      <w:r w:rsidR="00F24CCD">
        <w:rPr>
          <w:rFonts w:ascii="TimesNewRoman,Bold" w:eastAsia="Times New Roman" w:hAnsi="TimesNewRoman,Bold" w:cs="Times New Roman"/>
          <w:sz w:val="16"/>
          <w:szCs w:val="20"/>
        </w:rPr>
        <w:tab/>
      </w:r>
      <w:r w:rsidR="00F24CCD">
        <w:rPr>
          <w:rFonts w:ascii="TimesNewRoman,Bold" w:eastAsia="Times New Roman" w:hAnsi="TimesNewRoman,Bold" w:cs="Times New Roman"/>
          <w:sz w:val="16"/>
          <w:szCs w:val="20"/>
        </w:rPr>
        <w:tab/>
      </w:r>
      <w:r w:rsidR="00F24CCD">
        <w:rPr>
          <w:rFonts w:ascii="TimesNewRoman,Bold" w:eastAsia="Times New Roman" w:hAnsi="TimesNewRoman,Bold" w:cs="Times New Roman"/>
          <w:sz w:val="16"/>
          <w:szCs w:val="20"/>
        </w:rPr>
        <w:tab/>
      </w:r>
      <w:r w:rsidRPr="00B64B4E">
        <w:rPr>
          <w:rFonts w:ascii="TimesNewRoman,Bold" w:eastAsia="Times New Roman" w:hAnsi="TimesNewRoman,Bold" w:cs="Times New Roman"/>
          <w:sz w:val="16"/>
          <w:szCs w:val="20"/>
        </w:rPr>
        <w:t xml:space="preserve">Adopted: July 11, 2003 Revised: September 13, 2013 </w:t>
      </w:r>
    </w:p>
    <w:p w:rsidR="00BC2B2D" w:rsidRPr="00B64B4E" w:rsidRDefault="00BC2B2D" w:rsidP="00BC2B2D">
      <w:pPr>
        <w:spacing w:before="100" w:beforeAutospacing="1" w:after="100" w:afterAutospacing="1"/>
        <w:jc w:val="center"/>
        <w:rPr>
          <w:rFonts w:ascii="Times New Roman" w:eastAsia="Times New Roman" w:hAnsi="Times New Roman" w:cs="Times New Roman"/>
          <w:sz w:val="20"/>
        </w:rPr>
      </w:pPr>
      <w:r w:rsidRPr="00B64B4E">
        <w:rPr>
          <w:rFonts w:ascii="TimesNewRoman,Bold" w:eastAsia="Times New Roman" w:hAnsi="TimesNewRoman,Bold" w:cs="Times New Roman"/>
          <w:sz w:val="20"/>
        </w:rPr>
        <w:t>Virginia Board of Dentistry</w:t>
      </w:r>
    </w:p>
    <w:p w:rsidR="00BC2B2D" w:rsidRPr="00B64B4E" w:rsidRDefault="00BC2B2D" w:rsidP="00BC2B2D">
      <w:pPr>
        <w:spacing w:before="100" w:beforeAutospacing="1" w:after="100" w:afterAutospacing="1"/>
        <w:jc w:val="center"/>
        <w:rPr>
          <w:rFonts w:ascii="Times New Roman" w:eastAsia="Times New Roman" w:hAnsi="Times New Roman" w:cs="Times New Roman"/>
          <w:sz w:val="20"/>
        </w:rPr>
      </w:pPr>
      <w:r w:rsidRPr="00B64B4E">
        <w:rPr>
          <w:rFonts w:ascii="TimesNewRoman" w:eastAsia="Times New Roman" w:hAnsi="TimesNewRoman" w:cs="Times New Roman"/>
          <w:sz w:val="20"/>
        </w:rPr>
        <w:t>Policy on</w:t>
      </w:r>
      <w:r w:rsidRPr="00B64B4E">
        <w:rPr>
          <w:rFonts w:ascii="TimesNewRoman" w:eastAsia="Times New Roman" w:hAnsi="TimesNewRoman" w:cs="Times New Roman"/>
          <w:sz w:val="20"/>
        </w:rPr>
        <w:br/>
        <w:t xml:space="preserve">CONFIDENTIAL CONSENT AGREEMENTS </w:t>
      </w:r>
      <w:r w:rsidRPr="00B64B4E">
        <w:rPr>
          <w:rFonts w:ascii="TimesNewRoman,Bold" w:eastAsia="Times New Roman" w:hAnsi="TimesNewRoman,Bold" w:cs="Times New Roman"/>
          <w:sz w:val="20"/>
        </w:rPr>
        <w:t>(CCAs)</w:t>
      </w:r>
    </w:p>
    <w:p w:rsidR="00BC2B2D" w:rsidRPr="00B64B4E" w:rsidRDefault="00BC2B2D" w:rsidP="00BC2B2D">
      <w:pPr>
        <w:spacing w:before="100" w:beforeAutospacing="1" w:after="100" w:afterAutospacing="1"/>
        <w:rPr>
          <w:rFonts w:ascii="Times New Roman" w:eastAsia="Times New Roman" w:hAnsi="Times New Roman" w:cs="Times New Roman"/>
          <w:sz w:val="20"/>
        </w:rPr>
      </w:pPr>
      <w:r w:rsidRPr="00B64B4E">
        <w:rPr>
          <w:rFonts w:ascii="TimesNewRoman" w:eastAsia="Times New Roman" w:hAnsi="TimesNewRoman" w:cs="Times New Roman"/>
          <w:sz w:val="20"/>
        </w:rPr>
        <w:t xml:space="preserve">Excerpts of Applicable Law, Regulation and Guidance </w:t>
      </w:r>
    </w:p>
    <w:p w:rsidR="00BC2B2D" w:rsidRPr="00B64B4E" w:rsidRDefault="00BC2B2D" w:rsidP="00BC2B2D">
      <w:pPr>
        <w:numPr>
          <w:ilvl w:val="0"/>
          <w:numId w:val="25"/>
        </w:numPr>
        <w:spacing w:before="100" w:beforeAutospacing="1" w:after="100" w:afterAutospacing="1"/>
        <w:rPr>
          <w:rFonts w:ascii="Symbol" w:eastAsia="Times New Roman" w:hAnsi="Symbol" w:cs="Times New Roman"/>
          <w:sz w:val="18"/>
          <w:szCs w:val="22"/>
        </w:rPr>
      </w:pPr>
      <w:r w:rsidRPr="00B64B4E">
        <w:rPr>
          <w:rFonts w:ascii="TimesNewRoman" w:eastAsia="Times New Roman" w:hAnsi="TimesNewRoman" w:cs="Times New Roman"/>
          <w:sz w:val="18"/>
          <w:szCs w:val="22"/>
        </w:rPr>
        <w:t xml:space="preserve">CCAs may be entered into only in cases involving minor misconduct where there is little or no injury to a patient or the public and little likelihood of repetition by the practitioner, §54.1-2400 (14) </w:t>
      </w:r>
    </w:p>
    <w:p w:rsidR="00BC2B2D" w:rsidRPr="00B64B4E" w:rsidRDefault="00BC2B2D" w:rsidP="00BC2B2D">
      <w:pPr>
        <w:numPr>
          <w:ilvl w:val="0"/>
          <w:numId w:val="25"/>
        </w:numPr>
        <w:spacing w:before="100" w:beforeAutospacing="1" w:after="100" w:afterAutospacing="1"/>
        <w:rPr>
          <w:rFonts w:ascii="Symbol" w:eastAsia="Times New Roman" w:hAnsi="Symbol" w:cs="Times New Roman"/>
          <w:sz w:val="18"/>
          <w:szCs w:val="22"/>
        </w:rPr>
      </w:pPr>
      <w:r w:rsidRPr="00B64B4E">
        <w:rPr>
          <w:rFonts w:ascii="TimesNewRoman" w:eastAsia="Times New Roman" w:hAnsi="TimesNewRoman" w:cs="Times New Roman"/>
          <w:sz w:val="18"/>
          <w:szCs w:val="22"/>
        </w:rPr>
        <w:t>A licensed practitioner who has entered into two CCAs involving a standard of care violation, within the ten year period immediately preceding a board’s receipt of the most recent report or complaint being considered, shall receive public discipline for any subsequent violation within the 10 year period unless</w:t>
      </w:r>
      <w:proofErr w:type="gramStart"/>
      <w:r w:rsidRPr="00B64B4E">
        <w:rPr>
          <w:rFonts w:ascii="TimesNewRoman" w:eastAsia="Times New Roman" w:hAnsi="TimesNewRoman" w:cs="Times New Roman"/>
          <w:sz w:val="18"/>
          <w:szCs w:val="22"/>
        </w:rPr>
        <w:t>....§</w:t>
      </w:r>
      <w:proofErr w:type="gramEnd"/>
      <w:r w:rsidRPr="00B64B4E">
        <w:rPr>
          <w:rFonts w:ascii="TimesNewRoman" w:eastAsia="Times New Roman" w:hAnsi="TimesNewRoman" w:cs="Times New Roman"/>
          <w:sz w:val="18"/>
          <w:szCs w:val="22"/>
        </w:rPr>
        <w:t xml:space="preserve">54.1-2400 (14) </w:t>
      </w:r>
    </w:p>
    <w:p w:rsidR="00BC2B2D" w:rsidRPr="00B64B4E" w:rsidRDefault="00BC2B2D" w:rsidP="00BC2B2D">
      <w:pPr>
        <w:spacing w:before="100" w:beforeAutospacing="1" w:after="100" w:afterAutospacing="1"/>
        <w:ind w:left="720"/>
        <w:rPr>
          <w:rFonts w:ascii="Symbol" w:eastAsia="Times New Roman" w:hAnsi="Symbol" w:cs="Times New Roman"/>
          <w:sz w:val="18"/>
          <w:szCs w:val="22"/>
        </w:rPr>
      </w:pPr>
      <w:r w:rsidRPr="00B64B4E">
        <w:rPr>
          <w:rFonts w:ascii="TimesNewRoman" w:eastAsia="Times New Roman" w:hAnsi="TimesNewRoman" w:cs="Times New Roman"/>
          <w:sz w:val="18"/>
          <w:szCs w:val="22"/>
        </w:rPr>
        <w:t xml:space="preserve">Probable Cause Decisions </w:t>
      </w:r>
    </w:p>
    <w:p w:rsidR="00BC2B2D" w:rsidRPr="00B64B4E" w:rsidRDefault="00BC2B2D" w:rsidP="00BC2B2D">
      <w:pPr>
        <w:numPr>
          <w:ilvl w:val="1"/>
          <w:numId w:val="25"/>
        </w:numPr>
        <w:spacing w:before="100" w:beforeAutospacing="1" w:after="100" w:afterAutospacing="1"/>
        <w:rPr>
          <w:rFonts w:ascii="TimesNewRoman" w:eastAsia="Times New Roman" w:hAnsi="TimesNewRoman" w:cs="Times New Roman"/>
          <w:sz w:val="20"/>
        </w:rPr>
      </w:pPr>
      <w:r w:rsidRPr="00B64B4E">
        <w:rPr>
          <w:rFonts w:ascii="TimesNewRoman" w:eastAsia="Times New Roman" w:hAnsi="TimesNewRoman" w:cs="Times New Roman"/>
          <w:sz w:val="20"/>
        </w:rPr>
        <w:t xml:space="preserve">Consideration of CCAs shall be addressed in probable cause reviews. </w:t>
      </w:r>
    </w:p>
    <w:p w:rsidR="00BC2B2D" w:rsidRPr="00B64B4E" w:rsidRDefault="00BC2B2D" w:rsidP="00BC2B2D">
      <w:pPr>
        <w:numPr>
          <w:ilvl w:val="1"/>
          <w:numId w:val="25"/>
        </w:numPr>
        <w:spacing w:before="100" w:beforeAutospacing="1" w:after="100" w:afterAutospacing="1"/>
        <w:rPr>
          <w:rFonts w:ascii="TimesNewRoman" w:eastAsia="Times New Roman" w:hAnsi="TimesNewRoman" w:cs="Times New Roman"/>
          <w:sz w:val="20"/>
        </w:rPr>
      </w:pPr>
      <w:r w:rsidRPr="00B64B4E">
        <w:rPr>
          <w:rFonts w:ascii="TimesNewRoman" w:eastAsia="Times New Roman" w:hAnsi="TimesNewRoman" w:cs="Times New Roman"/>
          <w:sz w:val="20"/>
        </w:rPr>
        <w:t xml:space="preserve">Reviewers may use CCAs to address one or more minor or technical violations to include: </w:t>
      </w:r>
    </w:p>
    <w:p w:rsidR="00BC2B2D" w:rsidRPr="00B64B4E" w:rsidRDefault="00BC2B2D" w:rsidP="00BC2B2D">
      <w:pPr>
        <w:numPr>
          <w:ilvl w:val="2"/>
          <w:numId w:val="25"/>
        </w:numPr>
        <w:spacing w:before="100" w:beforeAutospacing="1" w:after="100" w:afterAutospacing="1"/>
        <w:rPr>
          <w:rFonts w:ascii="TimesNewRoman" w:eastAsia="Times New Roman" w:hAnsi="TimesNewRoman" w:cs="Times New Roman"/>
          <w:sz w:val="20"/>
        </w:rPr>
      </w:pPr>
      <w:r w:rsidRPr="00B64B4E">
        <w:rPr>
          <w:rFonts w:ascii="Wingdings" w:eastAsia="Times New Roman" w:hAnsi="Wingdings" w:cs="Times New Roman"/>
          <w:sz w:val="20"/>
        </w:rPr>
        <w:t></w:t>
      </w:r>
      <w:r w:rsidRPr="00B64B4E">
        <w:rPr>
          <w:rFonts w:ascii="Wingdings" w:eastAsia="Times New Roman" w:hAnsi="Wingdings" w:cs="Times New Roman"/>
          <w:sz w:val="20"/>
        </w:rPr>
        <w:t></w:t>
      </w:r>
      <w:r w:rsidRPr="00B64B4E">
        <w:rPr>
          <w:rFonts w:ascii="Wingdings" w:eastAsia="Times New Roman" w:hAnsi="Times New Roman" w:cs="Times New Roman"/>
          <w:sz w:val="20"/>
        </w:rPr>
        <w:t></w:t>
      </w:r>
      <w:r w:rsidRPr="00B64B4E">
        <w:rPr>
          <w:rFonts w:ascii="TimesNewRoman" w:eastAsia="Times New Roman" w:hAnsi="TimesNewRoman" w:cs="Times New Roman"/>
          <w:sz w:val="20"/>
        </w:rPr>
        <w:t xml:space="preserve">advertising </w:t>
      </w:r>
    </w:p>
    <w:p w:rsidR="00BC2B2D" w:rsidRPr="00B64B4E" w:rsidRDefault="00BC2B2D" w:rsidP="00BC2B2D">
      <w:pPr>
        <w:numPr>
          <w:ilvl w:val="2"/>
          <w:numId w:val="25"/>
        </w:numPr>
        <w:spacing w:before="100" w:beforeAutospacing="1" w:after="100" w:afterAutospacing="1"/>
        <w:rPr>
          <w:rFonts w:ascii="TimesNewRoman" w:eastAsia="Times New Roman" w:hAnsi="TimesNewRoman" w:cs="Times New Roman"/>
          <w:sz w:val="20"/>
        </w:rPr>
      </w:pPr>
      <w:r w:rsidRPr="00B64B4E">
        <w:rPr>
          <w:rFonts w:ascii="Wingdings" w:eastAsia="Times New Roman" w:hAnsi="Wingdings" w:cs="Times New Roman"/>
          <w:sz w:val="20"/>
        </w:rPr>
        <w:t></w:t>
      </w:r>
      <w:r w:rsidRPr="00B64B4E">
        <w:rPr>
          <w:rFonts w:ascii="Wingdings" w:eastAsia="Times New Roman" w:hAnsi="Wingdings" w:cs="Times New Roman"/>
          <w:sz w:val="20"/>
        </w:rPr>
        <w:t></w:t>
      </w:r>
      <w:r w:rsidRPr="00B64B4E">
        <w:rPr>
          <w:rFonts w:ascii="Wingdings" w:eastAsia="Times New Roman" w:hAnsi="Times New Roman" w:cs="Times New Roman"/>
          <w:sz w:val="20"/>
        </w:rPr>
        <w:t></w:t>
      </w:r>
      <w:r w:rsidRPr="00B64B4E">
        <w:rPr>
          <w:rFonts w:ascii="TimesNewRoman" w:eastAsia="Times New Roman" w:hAnsi="TimesNewRoman" w:cs="Times New Roman"/>
          <w:sz w:val="20"/>
        </w:rPr>
        <w:t xml:space="preserve">CE* </w:t>
      </w:r>
    </w:p>
    <w:p w:rsidR="00BC2B2D" w:rsidRPr="00B64B4E" w:rsidRDefault="00BC2B2D" w:rsidP="00BC2B2D">
      <w:pPr>
        <w:numPr>
          <w:ilvl w:val="2"/>
          <w:numId w:val="25"/>
        </w:numPr>
        <w:spacing w:before="100" w:beforeAutospacing="1" w:after="100" w:afterAutospacing="1"/>
        <w:rPr>
          <w:rFonts w:ascii="TimesNewRoman" w:eastAsia="Times New Roman" w:hAnsi="TimesNewRoman" w:cs="Times New Roman"/>
          <w:sz w:val="20"/>
        </w:rPr>
      </w:pPr>
      <w:r w:rsidRPr="00B64B4E">
        <w:rPr>
          <w:rFonts w:ascii="Wingdings" w:eastAsia="Times New Roman" w:hAnsi="Wingdings" w:cs="Times New Roman"/>
          <w:sz w:val="20"/>
        </w:rPr>
        <w:t></w:t>
      </w:r>
      <w:r w:rsidRPr="00B64B4E">
        <w:rPr>
          <w:rFonts w:ascii="Wingdings" w:eastAsia="Times New Roman" w:hAnsi="Wingdings" w:cs="Times New Roman"/>
          <w:sz w:val="20"/>
        </w:rPr>
        <w:t></w:t>
      </w:r>
      <w:r w:rsidRPr="00B64B4E">
        <w:rPr>
          <w:rFonts w:ascii="Wingdings" w:eastAsia="Times New Roman" w:hAnsi="Times New Roman" w:cs="Times New Roman"/>
          <w:sz w:val="20"/>
        </w:rPr>
        <w:t></w:t>
      </w:r>
      <w:r w:rsidRPr="00B64B4E">
        <w:rPr>
          <w:rFonts w:ascii="TimesNewRoman" w:eastAsia="Times New Roman" w:hAnsi="TimesNewRoman" w:cs="Times New Roman"/>
          <w:sz w:val="20"/>
        </w:rPr>
        <w:t xml:space="preserve">recordkeeping </w:t>
      </w:r>
    </w:p>
    <w:p w:rsidR="00BC2B2D" w:rsidRPr="00B64B4E" w:rsidRDefault="00BC2B2D" w:rsidP="00BC2B2D">
      <w:pPr>
        <w:numPr>
          <w:ilvl w:val="2"/>
          <w:numId w:val="25"/>
        </w:numPr>
        <w:spacing w:before="100" w:beforeAutospacing="1" w:after="100" w:afterAutospacing="1"/>
        <w:rPr>
          <w:rFonts w:ascii="TimesNewRoman" w:eastAsia="Times New Roman" w:hAnsi="TimesNewRoman" w:cs="Times New Roman"/>
          <w:sz w:val="20"/>
        </w:rPr>
      </w:pPr>
      <w:r w:rsidRPr="00B64B4E">
        <w:rPr>
          <w:rFonts w:ascii="Wingdings" w:eastAsia="Times New Roman" w:hAnsi="Wingdings" w:cs="Times New Roman"/>
          <w:sz w:val="20"/>
        </w:rPr>
        <w:t></w:t>
      </w:r>
      <w:r w:rsidRPr="00B64B4E">
        <w:rPr>
          <w:rFonts w:ascii="Wingdings" w:eastAsia="Times New Roman" w:hAnsi="Wingdings" w:cs="Times New Roman"/>
          <w:sz w:val="20"/>
        </w:rPr>
        <w:t></w:t>
      </w:r>
      <w:r w:rsidRPr="00B64B4E">
        <w:rPr>
          <w:rFonts w:ascii="Wingdings" w:eastAsia="Times New Roman" w:hAnsi="Times New Roman" w:cs="Times New Roman"/>
          <w:sz w:val="20"/>
        </w:rPr>
        <w:t></w:t>
      </w:r>
      <w:r w:rsidRPr="00B64B4E">
        <w:rPr>
          <w:rFonts w:ascii="TimesNewRoman" w:eastAsia="Times New Roman" w:hAnsi="TimesNewRoman" w:cs="Times New Roman"/>
          <w:sz w:val="20"/>
        </w:rPr>
        <w:t xml:space="preserve">terms of probation </w:t>
      </w:r>
    </w:p>
    <w:p w:rsidR="00BC2B2D" w:rsidRPr="00B64B4E" w:rsidRDefault="00BC2B2D" w:rsidP="00BC2B2D">
      <w:pPr>
        <w:numPr>
          <w:ilvl w:val="2"/>
          <w:numId w:val="25"/>
        </w:numPr>
        <w:spacing w:before="100" w:beforeAutospacing="1" w:after="100" w:afterAutospacing="1"/>
        <w:rPr>
          <w:rFonts w:ascii="TimesNewRoman" w:eastAsia="Times New Roman" w:hAnsi="TimesNewRoman" w:cs="Times New Roman"/>
          <w:sz w:val="20"/>
        </w:rPr>
      </w:pPr>
      <w:r w:rsidRPr="00B64B4E">
        <w:rPr>
          <w:rFonts w:ascii="Wingdings" w:eastAsia="Times New Roman" w:hAnsi="Wingdings" w:cs="Times New Roman"/>
          <w:sz w:val="20"/>
        </w:rPr>
        <w:t></w:t>
      </w:r>
      <w:r w:rsidRPr="00B64B4E">
        <w:rPr>
          <w:rFonts w:ascii="Wingdings" w:eastAsia="Times New Roman" w:hAnsi="Wingdings" w:cs="Times New Roman"/>
          <w:sz w:val="20"/>
        </w:rPr>
        <w:t></w:t>
      </w:r>
      <w:r w:rsidRPr="00B64B4E">
        <w:rPr>
          <w:rFonts w:ascii="Wingdings" w:eastAsia="Times New Roman" w:hAnsi="Times New Roman" w:cs="Times New Roman"/>
          <w:sz w:val="20"/>
        </w:rPr>
        <w:t></w:t>
      </w:r>
      <w:r w:rsidRPr="00B64B4E">
        <w:rPr>
          <w:rFonts w:ascii="TimesNewRoman" w:eastAsia="Times New Roman" w:hAnsi="TimesNewRoman" w:cs="Times New Roman"/>
          <w:sz w:val="20"/>
        </w:rPr>
        <w:t xml:space="preserve">inadequate communication with patient </w:t>
      </w:r>
    </w:p>
    <w:p w:rsidR="00BC2B2D" w:rsidRPr="00B64B4E" w:rsidRDefault="00BC2B2D" w:rsidP="00BC2B2D">
      <w:pPr>
        <w:numPr>
          <w:ilvl w:val="2"/>
          <w:numId w:val="25"/>
        </w:numPr>
        <w:spacing w:before="100" w:beforeAutospacing="1" w:after="100" w:afterAutospacing="1"/>
        <w:rPr>
          <w:rFonts w:ascii="TimesNewRoman" w:eastAsia="Times New Roman" w:hAnsi="TimesNewRoman" w:cs="Times New Roman"/>
          <w:sz w:val="20"/>
        </w:rPr>
      </w:pPr>
      <w:r w:rsidRPr="00B64B4E">
        <w:rPr>
          <w:rFonts w:ascii="Wingdings" w:eastAsia="Times New Roman" w:hAnsi="Wingdings" w:cs="Times New Roman"/>
          <w:sz w:val="20"/>
        </w:rPr>
        <w:t></w:t>
      </w:r>
      <w:r w:rsidRPr="00B64B4E">
        <w:rPr>
          <w:rFonts w:ascii="Wingdings" w:eastAsia="Times New Roman" w:hAnsi="Wingdings" w:cs="Times New Roman"/>
          <w:sz w:val="20"/>
        </w:rPr>
        <w:t></w:t>
      </w:r>
      <w:r w:rsidRPr="00B64B4E">
        <w:rPr>
          <w:rFonts w:ascii="Wingdings" w:eastAsia="Times New Roman" w:hAnsi="Times New Roman" w:cs="Times New Roman"/>
          <w:sz w:val="20"/>
        </w:rPr>
        <w:t></w:t>
      </w:r>
      <w:r w:rsidRPr="00B64B4E">
        <w:rPr>
          <w:rFonts w:ascii="TimesNewRoman" w:eastAsia="Times New Roman" w:hAnsi="TimesNewRoman" w:cs="Times New Roman"/>
          <w:sz w:val="20"/>
        </w:rPr>
        <w:t xml:space="preserve">standard of care findings when there was little or no injury </w:t>
      </w:r>
    </w:p>
    <w:p w:rsidR="00BC2B2D" w:rsidRPr="00B64B4E" w:rsidRDefault="00BC2B2D" w:rsidP="00BC2B2D">
      <w:pPr>
        <w:numPr>
          <w:ilvl w:val="2"/>
          <w:numId w:val="25"/>
        </w:numPr>
        <w:spacing w:before="100" w:beforeAutospacing="1" w:after="100" w:afterAutospacing="1"/>
        <w:rPr>
          <w:rFonts w:ascii="TimesNewRoman" w:eastAsia="Times New Roman" w:hAnsi="TimesNewRoman" w:cs="Times New Roman"/>
          <w:sz w:val="20"/>
        </w:rPr>
      </w:pPr>
      <w:r w:rsidRPr="00B64B4E">
        <w:rPr>
          <w:rFonts w:ascii="Wingdings" w:eastAsia="Times New Roman" w:hAnsi="Wingdings" w:cs="Times New Roman"/>
          <w:sz w:val="20"/>
        </w:rPr>
        <w:t></w:t>
      </w:r>
      <w:r w:rsidRPr="00B64B4E">
        <w:rPr>
          <w:rFonts w:ascii="Wingdings" w:eastAsia="Times New Roman" w:hAnsi="Wingdings" w:cs="Times New Roman"/>
          <w:sz w:val="20"/>
        </w:rPr>
        <w:t></w:t>
      </w:r>
      <w:r w:rsidRPr="00B64B4E">
        <w:rPr>
          <w:rFonts w:ascii="Wingdings" w:eastAsia="Times New Roman" w:hAnsi="Times New Roman" w:cs="Times New Roman"/>
          <w:sz w:val="20"/>
        </w:rPr>
        <w:t></w:t>
      </w:r>
      <w:r w:rsidRPr="00B64B4E">
        <w:rPr>
          <w:rFonts w:ascii="TimesNewRoman" w:eastAsia="Times New Roman" w:hAnsi="TimesNewRoman" w:cs="Times New Roman"/>
          <w:sz w:val="20"/>
        </w:rPr>
        <w:t xml:space="preserve">practicing with a lapsed license up to 90 days** </w:t>
      </w:r>
    </w:p>
    <w:p w:rsidR="00BC2B2D" w:rsidRPr="00B64B4E" w:rsidRDefault="00BC2B2D" w:rsidP="00BC2B2D">
      <w:pPr>
        <w:numPr>
          <w:ilvl w:val="2"/>
          <w:numId w:val="25"/>
        </w:numPr>
        <w:spacing w:before="100" w:beforeAutospacing="1" w:after="100" w:afterAutospacing="1"/>
        <w:rPr>
          <w:rFonts w:ascii="TimesNewRoman" w:eastAsia="Times New Roman" w:hAnsi="TimesNewRoman" w:cs="Times New Roman"/>
          <w:sz w:val="20"/>
        </w:rPr>
      </w:pPr>
      <w:r w:rsidRPr="00B64B4E">
        <w:rPr>
          <w:rFonts w:ascii="Wingdings" w:eastAsia="Times New Roman" w:hAnsi="Wingdings" w:cs="Times New Roman"/>
          <w:sz w:val="20"/>
        </w:rPr>
        <w:t></w:t>
      </w:r>
      <w:r w:rsidRPr="00B64B4E">
        <w:rPr>
          <w:rFonts w:ascii="Wingdings" w:eastAsia="Times New Roman" w:hAnsi="Wingdings" w:cs="Times New Roman"/>
          <w:sz w:val="20"/>
        </w:rPr>
        <w:t></w:t>
      </w:r>
      <w:r w:rsidRPr="00B64B4E">
        <w:rPr>
          <w:rFonts w:ascii="Wingdings" w:eastAsia="Times New Roman" w:hAnsi="Times New Roman" w:cs="Times New Roman"/>
          <w:sz w:val="20"/>
        </w:rPr>
        <w:t></w:t>
      </w:r>
      <w:r w:rsidRPr="00B64B4E">
        <w:rPr>
          <w:rFonts w:ascii="TimesNewRoman" w:eastAsia="Times New Roman" w:hAnsi="TimesNewRoman" w:cs="Times New Roman"/>
          <w:sz w:val="20"/>
        </w:rPr>
        <w:t xml:space="preserve">failure to post required license, credential or certificate </w:t>
      </w:r>
    </w:p>
    <w:p w:rsidR="00BC2B2D" w:rsidRPr="00B64B4E" w:rsidRDefault="00BC2B2D" w:rsidP="00BC2B2D">
      <w:pPr>
        <w:numPr>
          <w:ilvl w:val="2"/>
          <w:numId w:val="25"/>
        </w:numPr>
        <w:spacing w:before="100" w:beforeAutospacing="1" w:after="100" w:afterAutospacing="1"/>
        <w:rPr>
          <w:rFonts w:ascii="TimesNewRoman" w:eastAsia="Times New Roman" w:hAnsi="TimesNewRoman" w:cs="Times New Roman"/>
          <w:sz w:val="20"/>
        </w:rPr>
      </w:pPr>
      <w:r w:rsidRPr="00B64B4E">
        <w:rPr>
          <w:rFonts w:ascii="Wingdings" w:eastAsia="Times New Roman" w:hAnsi="Wingdings" w:cs="Times New Roman"/>
          <w:sz w:val="20"/>
        </w:rPr>
        <w:t></w:t>
      </w:r>
      <w:r w:rsidRPr="00B64B4E">
        <w:rPr>
          <w:rFonts w:ascii="Wingdings" w:eastAsia="Times New Roman" w:hAnsi="Wingdings" w:cs="Times New Roman"/>
          <w:sz w:val="20"/>
        </w:rPr>
        <w:t></w:t>
      </w:r>
      <w:r w:rsidRPr="00B64B4E">
        <w:rPr>
          <w:rFonts w:ascii="Wingdings" w:eastAsia="Times New Roman" w:hAnsi="Times New Roman" w:cs="Times New Roman"/>
          <w:sz w:val="20"/>
        </w:rPr>
        <w:t></w:t>
      </w:r>
      <w:r w:rsidRPr="00B64B4E">
        <w:rPr>
          <w:rFonts w:ascii="TimesNewRoman" w:eastAsia="Times New Roman" w:hAnsi="TimesNewRoman" w:cs="Times New Roman"/>
          <w:sz w:val="20"/>
        </w:rPr>
        <w:t xml:space="preserve">failure to file and maintain OMS profile </w:t>
      </w:r>
    </w:p>
    <w:p w:rsidR="00BC2B2D" w:rsidRPr="00B64B4E" w:rsidRDefault="00BC2B2D" w:rsidP="00BC2B2D">
      <w:pPr>
        <w:numPr>
          <w:ilvl w:val="2"/>
          <w:numId w:val="25"/>
        </w:numPr>
        <w:spacing w:before="100" w:beforeAutospacing="1" w:after="100" w:afterAutospacing="1"/>
        <w:rPr>
          <w:rFonts w:ascii="TimesNewRoman" w:eastAsia="Times New Roman" w:hAnsi="TimesNewRoman" w:cs="Times New Roman"/>
          <w:sz w:val="20"/>
        </w:rPr>
      </w:pPr>
      <w:r w:rsidRPr="00B64B4E">
        <w:rPr>
          <w:rFonts w:ascii="Wingdings" w:eastAsia="Times New Roman" w:hAnsi="Wingdings" w:cs="Times New Roman"/>
          <w:sz w:val="20"/>
        </w:rPr>
        <w:t></w:t>
      </w:r>
      <w:r w:rsidRPr="00B64B4E">
        <w:rPr>
          <w:rFonts w:ascii="Wingdings" w:eastAsia="Times New Roman" w:hAnsi="Wingdings" w:cs="Times New Roman"/>
          <w:sz w:val="20"/>
        </w:rPr>
        <w:t></w:t>
      </w:r>
      <w:r w:rsidRPr="00B64B4E">
        <w:rPr>
          <w:rFonts w:ascii="Wingdings" w:eastAsia="Times New Roman" w:hAnsi="Times New Roman" w:cs="Times New Roman"/>
          <w:sz w:val="20"/>
        </w:rPr>
        <w:t></w:t>
      </w:r>
      <w:r w:rsidRPr="00B64B4E">
        <w:rPr>
          <w:rFonts w:ascii="TimesNewRoman" w:eastAsia="Times New Roman" w:hAnsi="TimesNewRoman" w:cs="Times New Roman"/>
          <w:sz w:val="20"/>
        </w:rPr>
        <w:t xml:space="preserve">OHSA standards </w:t>
      </w:r>
    </w:p>
    <w:p w:rsidR="00BC2B2D" w:rsidRPr="00B64B4E" w:rsidRDefault="00BC2B2D" w:rsidP="00BC2B2D">
      <w:pPr>
        <w:numPr>
          <w:ilvl w:val="2"/>
          <w:numId w:val="25"/>
        </w:numPr>
        <w:spacing w:before="100" w:beforeAutospacing="1" w:after="100" w:afterAutospacing="1"/>
        <w:rPr>
          <w:rFonts w:ascii="TimesNewRoman" w:eastAsia="Times New Roman" w:hAnsi="TimesNewRoman" w:cs="Times New Roman"/>
          <w:sz w:val="20"/>
        </w:rPr>
      </w:pPr>
      <w:r w:rsidRPr="00B64B4E">
        <w:rPr>
          <w:rFonts w:ascii="Wingdings" w:eastAsia="Times New Roman" w:hAnsi="Wingdings" w:cs="Times New Roman"/>
          <w:sz w:val="20"/>
        </w:rPr>
        <w:t></w:t>
      </w:r>
      <w:r w:rsidRPr="00B64B4E">
        <w:rPr>
          <w:rFonts w:ascii="Wingdings" w:eastAsia="Times New Roman" w:hAnsi="Wingdings" w:cs="Times New Roman"/>
          <w:sz w:val="20"/>
        </w:rPr>
        <w:t></w:t>
      </w:r>
      <w:r w:rsidRPr="00B64B4E">
        <w:rPr>
          <w:rFonts w:ascii="Wingdings" w:eastAsia="Times New Roman" w:hAnsi="Times New Roman" w:cs="Times New Roman"/>
          <w:sz w:val="20"/>
        </w:rPr>
        <w:t></w:t>
      </w:r>
      <w:r w:rsidRPr="00B64B4E">
        <w:rPr>
          <w:rFonts w:ascii="TimesNewRoman" w:eastAsia="Times New Roman" w:hAnsi="TimesNewRoman" w:cs="Times New Roman"/>
          <w:sz w:val="20"/>
        </w:rPr>
        <w:t xml:space="preserve">expired drug stock </w:t>
      </w:r>
    </w:p>
    <w:p w:rsidR="00BC2B2D" w:rsidRPr="00B64B4E" w:rsidRDefault="00BC2B2D" w:rsidP="00BC2B2D">
      <w:pPr>
        <w:numPr>
          <w:ilvl w:val="2"/>
          <w:numId w:val="25"/>
        </w:numPr>
        <w:spacing w:before="100" w:beforeAutospacing="1" w:after="100" w:afterAutospacing="1"/>
        <w:rPr>
          <w:rFonts w:ascii="TimesNewRoman" w:eastAsia="Times New Roman" w:hAnsi="TimesNewRoman" w:cs="Times New Roman"/>
          <w:sz w:val="20"/>
        </w:rPr>
      </w:pPr>
      <w:r w:rsidRPr="00B64B4E">
        <w:rPr>
          <w:rFonts w:ascii="Wingdings" w:eastAsia="Times New Roman" w:hAnsi="Wingdings" w:cs="Times New Roman"/>
          <w:sz w:val="20"/>
        </w:rPr>
        <w:t></w:t>
      </w:r>
      <w:r w:rsidRPr="00B64B4E">
        <w:rPr>
          <w:rFonts w:ascii="Wingdings" w:eastAsia="Times New Roman" w:hAnsi="Wingdings" w:cs="Times New Roman"/>
          <w:sz w:val="20"/>
        </w:rPr>
        <w:t></w:t>
      </w:r>
      <w:r w:rsidRPr="00B64B4E">
        <w:rPr>
          <w:rFonts w:ascii="Wingdings" w:eastAsia="Times New Roman" w:hAnsi="Times New Roman" w:cs="Times New Roman"/>
          <w:sz w:val="20"/>
        </w:rPr>
        <w:t></w:t>
      </w:r>
      <w:r w:rsidRPr="00B64B4E">
        <w:rPr>
          <w:rFonts w:ascii="TimesNewRoman" w:eastAsia="Times New Roman" w:hAnsi="TimesNewRoman" w:cs="Times New Roman"/>
          <w:sz w:val="20"/>
        </w:rPr>
        <w:t xml:space="preserve">releasing records </w:t>
      </w:r>
      <w:r w:rsidRPr="00B64B4E">
        <w:rPr>
          <w:rFonts w:ascii="Wingdings" w:eastAsia="Times New Roman" w:hAnsi="Wingdings" w:cs="Times New Roman"/>
          <w:sz w:val="20"/>
        </w:rPr>
        <w:t></w:t>
      </w:r>
      <w:r w:rsidRPr="00B64B4E">
        <w:rPr>
          <w:rFonts w:ascii="Wingdings" w:eastAsia="Times New Roman" w:hAnsi="Wingdings" w:cs="Times New Roman"/>
          <w:sz w:val="20"/>
        </w:rPr>
        <w:t></w:t>
      </w:r>
    </w:p>
    <w:p w:rsidR="00BC2B2D" w:rsidRPr="00B64B4E" w:rsidRDefault="00BC2B2D" w:rsidP="00BC2B2D">
      <w:pPr>
        <w:numPr>
          <w:ilvl w:val="1"/>
          <w:numId w:val="25"/>
        </w:numPr>
        <w:spacing w:before="100" w:beforeAutospacing="1" w:after="100" w:afterAutospacing="1"/>
        <w:rPr>
          <w:rFonts w:ascii="TimesNewRoman" w:eastAsia="Times New Roman" w:hAnsi="TimesNewRoman" w:cs="Times New Roman"/>
          <w:sz w:val="20"/>
        </w:rPr>
      </w:pPr>
      <w:r w:rsidRPr="00B64B4E">
        <w:rPr>
          <w:rFonts w:ascii="TimesNewRoman" w:eastAsia="Times New Roman" w:hAnsi="TimesNewRoman" w:cs="Times New Roman"/>
          <w:sz w:val="20"/>
        </w:rPr>
        <w:t xml:space="preserve">The offered CCA shall include a finding that a violation occurred, shall direct that the licensee institute or cease a certain practice and may require continuing education. </w:t>
      </w:r>
    </w:p>
    <w:p w:rsidR="00BC2B2D" w:rsidRPr="00B64B4E" w:rsidRDefault="00BC2B2D" w:rsidP="00BC2B2D">
      <w:pPr>
        <w:numPr>
          <w:ilvl w:val="1"/>
          <w:numId w:val="25"/>
        </w:numPr>
        <w:spacing w:before="100" w:beforeAutospacing="1" w:after="100" w:afterAutospacing="1"/>
        <w:rPr>
          <w:rFonts w:ascii="TimesNewRoman" w:eastAsia="Times New Roman" w:hAnsi="TimesNewRoman" w:cs="Times New Roman"/>
          <w:sz w:val="20"/>
        </w:rPr>
      </w:pPr>
      <w:r w:rsidRPr="00B64B4E">
        <w:rPr>
          <w:rFonts w:ascii="TimesNewRoman" w:eastAsia="Times New Roman" w:hAnsi="TimesNewRoman" w:cs="Times New Roman"/>
          <w:sz w:val="20"/>
        </w:rPr>
        <w:t xml:space="preserve">A proposal from a respondent for a CCA will only be considered during probable cause review stage and shall not be considered once a notice is executed. </w:t>
      </w:r>
    </w:p>
    <w:p w:rsidR="00BC2B2D" w:rsidRPr="00B64B4E" w:rsidRDefault="00BC2B2D" w:rsidP="00BC2B2D">
      <w:pPr>
        <w:numPr>
          <w:ilvl w:val="1"/>
          <w:numId w:val="25"/>
        </w:numPr>
        <w:spacing w:before="100" w:beforeAutospacing="1" w:after="100" w:afterAutospacing="1"/>
        <w:rPr>
          <w:rFonts w:ascii="TimesNewRoman" w:eastAsia="Times New Roman" w:hAnsi="TimesNewRoman" w:cs="Times New Roman"/>
          <w:sz w:val="20"/>
        </w:rPr>
      </w:pPr>
      <w:r w:rsidRPr="00B64B4E">
        <w:rPr>
          <w:rFonts w:ascii="TimesNewRoman" w:eastAsia="Times New Roman" w:hAnsi="TimesNewRoman" w:cs="Times New Roman"/>
          <w:sz w:val="20"/>
        </w:rPr>
        <w:t xml:space="preserve">Upon receipt of a decision to offer a CCA in which standard of care violations are to be addressed, staff shall review the licensee’s history to determine if two such CCAs have been entered. If a licensee already has 2 CCAs addressing standard of care violations, staff will confer with the Reviewer on the action to be taken. </w:t>
      </w:r>
    </w:p>
    <w:p w:rsidR="00BC2B2D" w:rsidRPr="00B64B4E" w:rsidRDefault="00BC2B2D" w:rsidP="00BC2B2D">
      <w:pPr>
        <w:spacing w:before="100" w:beforeAutospacing="1" w:after="100" w:afterAutospacing="1"/>
        <w:rPr>
          <w:rFonts w:ascii="Times New Roman" w:eastAsia="Times New Roman" w:hAnsi="Times New Roman" w:cs="Times New Roman"/>
          <w:sz w:val="20"/>
        </w:rPr>
      </w:pPr>
      <w:r w:rsidRPr="00B64B4E">
        <w:rPr>
          <w:rFonts w:ascii="TimesNewRoman" w:eastAsia="Times New Roman" w:hAnsi="TimesNewRoman" w:cs="Times New Roman"/>
          <w:sz w:val="20"/>
        </w:rPr>
        <w:t xml:space="preserve">* As addressed in Guidance Document: 60-5 ** As addressed in Guidance Document: 60-6 </w:t>
      </w:r>
    </w:p>
    <w:p w:rsidR="00BC2B2D" w:rsidRPr="00B64B4E" w:rsidRDefault="00BC2B2D" w:rsidP="00FF5413">
      <w:pPr>
        <w:spacing w:before="100" w:beforeAutospacing="1" w:after="100" w:afterAutospacing="1"/>
        <w:rPr>
          <w:rFonts w:ascii="Times New Roman" w:eastAsia="Times New Roman" w:hAnsi="Times New Roman" w:cs="Times New Roman"/>
          <w:color w:val="000000" w:themeColor="text1"/>
          <w:sz w:val="20"/>
        </w:rPr>
      </w:pPr>
    </w:p>
    <w:p w:rsidR="004F73E0" w:rsidRPr="00B64B4E" w:rsidRDefault="004F73E0" w:rsidP="00FF5413">
      <w:pPr>
        <w:spacing w:before="100" w:beforeAutospacing="1" w:after="100" w:afterAutospacing="1"/>
        <w:rPr>
          <w:rFonts w:ascii="Times New Roman" w:eastAsia="Times New Roman" w:hAnsi="Times New Roman" w:cs="Times New Roman"/>
          <w:color w:val="000000" w:themeColor="text1"/>
          <w:sz w:val="20"/>
        </w:rPr>
      </w:pPr>
    </w:p>
    <w:p w:rsidR="004F73E0" w:rsidRDefault="004F73E0" w:rsidP="00FF5413">
      <w:pPr>
        <w:spacing w:before="100" w:beforeAutospacing="1" w:after="100" w:afterAutospacing="1"/>
        <w:rPr>
          <w:rFonts w:ascii="Times New Roman" w:eastAsia="Times New Roman" w:hAnsi="Times New Roman" w:cs="Times New Roman"/>
          <w:color w:val="000000" w:themeColor="text1"/>
          <w:sz w:val="20"/>
        </w:rPr>
      </w:pPr>
    </w:p>
    <w:p w:rsidR="00F24CCD" w:rsidRDefault="00F24CCD" w:rsidP="00FF5413">
      <w:pPr>
        <w:spacing w:before="100" w:beforeAutospacing="1" w:after="100" w:afterAutospacing="1"/>
        <w:rPr>
          <w:rFonts w:ascii="Times New Roman" w:eastAsia="Times New Roman" w:hAnsi="Times New Roman" w:cs="Times New Roman"/>
          <w:color w:val="000000" w:themeColor="text1"/>
          <w:sz w:val="20"/>
        </w:rPr>
      </w:pPr>
    </w:p>
    <w:p w:rsidR="00F24CCD" w:rsidRDefault="00F24CCD" w:rsidP="00FF5413">
      <w:pPr>
        <w:spacing w:before="100" w:beforeAutospacing="1" w:after="100" w:afterAutospacing="1"/>
        <w:rPr>
          <w:rFonts w:ascii="Times New Roman" w:eastAsia="Times New Roman" w:hAnsi="Times New Roman" w:cs="Times New Roman"/>
          <w:color w:val="000000" w:themeColor="text1"/>
          <w:sz w:val="20"/>
        </w:rPr>
      </w:pPr>
    </w:p>
    <w:p w:rsidR="00F24CCD" w:rsidRPr="00B64B4E" w:rsidRDefault="00F24CCD" w:rsidP="00FF5413">
      <w:pPr>
        <w:spacing w:before="100" w:beforeAutospacing="1" w:after="100" w:afterAutospacing="1"/>
        <w:rPr>
          <w:rFonts w:ascii="Times New Roman" w:eastAsia="Times New Roman" w:hAnsi="Times New Roman" w:cs="Times New Roman"/>
          <w:color w:val="000000" w:themeColor="text1"/>
          <w:sz w:val="20"/>
        </w:rPr>
      </w:pPr>
    </w:p>
    <w:p w:rsidR="00BC2B2D" w:rsidRPr="00B64B4E" w:rsidRDefault="00BC2B2D" w:rsidP="00BC2B2D">
      <w:pPr>
        <w:spacing w:before="100" w:beforeAutospacing="1" w:after="100" w:afterAutospacing="1"/>
        <w:rPr>
          <w:rFonts w:ascii="Times New Roman" w:eastAsia="Times New Roman" w:hAnsi="Times New Roman" w:cs="Times New Roman"/>
          <w:sz w:val="20"/>
        </w:rPr>
      </w:pPr>
      <w:r w:rsidRPr="00B64B4E">
        <w:rPr>
          <w:rFonts w:ascii="TimesNewRoman" w:eastAsia="Times New Roman" w:hAnsi="TimesNewRoman" w:cs="Times New Roman"/>
          <w:sz w:val="18"/>
          <w:szCs w:val="22"/>
        </w:rPr>
        <w:lastRenderedPageBreak/>
        <w:t xml:space="preserve">Guidance Document: 60-10 </w:t>
      </w:r>
      <w:r w:rsidR="004F73E0" w:rsidRPr="00B64B4E">
        <w:rPr>
          <w:rFonts w:ascii="TimesNewRoman" w:eastAsia="Times New Roman" w:hAnsi="TimesNewRoman" w:cs="Times New Roman"/>
          <w:sz w:val="18"/>
          <w:szCs w:val="22"/>
        </w:rPr>
        <w:tab/>
      </w:r>
      <w:r w:rsidR="004F73E0" w:rsidRPr="00B64B4E">
        <w:rPr>
          <w:rFonts w:ascii="TimesNewRoman" w:eastAsia="Times New Roman" w:hAnsi="TimesNewRoman" w:cs="Times New Roman"/>
          <w:sz w:val="18"/>
          <w:szCs w:val="22"/>
        </w:rPr>
        <w:tab/>
      </w:r>
      <w:r w:rsidR="004F73E0" w:rsidRPr="00B64B4E">
        <w:rPr>
          <w:rFonts w:ascii="TimesNewRoman" w:eastAsia="Times New Roman" w:hAnsi="TimesNewRoman" w:cs="Times New Roman"/>
          <w:sz w:val="18"/>
          <w:szCs w:val="22"/>
        </w:rPr>
        <w:tab/>
      </w:r>
      <w:r w:rsidR="004F73E0" w:rsidRPr="00B64B4E">
        <w:rPr>
          <w:rFonts w:ascii="TimesNewRoman" w:eastAsia="Times New Roman" w:hAnsi="TimesNewRoman" w:cs="Times New Roman"/>
          <w:sz w:val="18"/>
          <w:szCs w:val="22"/>
        </w:rPr>
        <w:tab/>
      </w:r>
      <w:r w:rsidR="004F73E0" w:rsidRPr="00B64B4E">
        <w:rPr>
          <w:rFonts w:ascii="TimesNewRoman" w:eastAsia="Times New Roman" w:hAnsi="TimesNewRoman" w:cs="Times New Roman"/>
          <w:sz w:val="18"/>
          <w:szCs w:val="22"/>
        </w:rPr>
        <w:tab/>
      </w:r>
      <w:r w:rsidR="004F73E0" w:rsidRPr="00B64B4E">
        <w:rPr>
          <w:rFonts w:ascii="TimesNewRoman" w:eastAsia="Times New Roman" w:hAnsi="TimesNewRoman" w:cs="Times New Roman"/>
          <w:sz w:val="18"/>
          <w:szCs w:val="22"/>
        </w:rPr>
        <w:tab/>
      </w:r>
      <w:r w:rsidR="00F24CCD">
        <w:rPr>
          <w:rFonts w:ascii="TimesNewRoman" w:eastAsia="Times New Roman" w:hAnsi="TimesNewRoman" w:cs="Times New Roman"/>
          <w:sz w:val="18"/>
          <w:szCs w:val="22"/>
        </w:rPr>
        <w:tab/>
      </w:r>
      <w:r w:rsidR="00F24CCD">
        <w:rPr>
          <w:rFonts w:ascii="TimesNewRoman" w:eastAsia="Times New Roman" w:hAnsi="TimesNewRoman" w:cs="Times New Roman"/>
          <w:sz w:val="18"/>
          <w:szCs w:val="22"/>
        </w:rPr>
        <w:tab/>
      </w:r>
      <w:r w:rsidR="004F73E0" w:rsidRPr="00B64B4E">
        <w:rPr>
          <w:rFonts w:ascii="TimesNewRoman" w:eastAsia="Times New Roman" w:hAnsi="TimesNewRoman" w:cs="Times New Roman"/>
          <w:sz w:val="18"/>
          <w:szCs w:val="22"/>
        </w:rPr>
        <w:t xml:space="preserve">     </w:t>
      </w:r>
      <w:r w:rsidRPr="00B64B4E">
        <w:rPr>
          <w:rFonts w:ascii="TimesNewRoman" w:eastAsia="Times New Roman" w:hAnsi="TimesNewRoman" w:cs="Times New Roman"/>
          <w:sz w:val="18"/>
          <w:szCs w:val="22"/>
        </w:rPr>
        <w:t xml:space="preserve">Revised: December 11, 2015 </w:t>
      </w:r>
    </w:p>
    <w:p w:rsidR="00BC2B2D" w:rsidRPr="00B64B4E" w:rsidRDefault="00BC2B2D" w:rsidP="004F73E0">
      <w:pPr>
        <w:spacing w:before="100" w:beforeAutospacing="1" w:after="100" w:afterAutospacing="1"/>
        <w:jc w:val="center"/>
        <w:rPr>
          <w:rFonts w:ascii="Times New Roman" w:eastAsia="Times New Roman" w:hAnsi="Times New Roman" w:cs="Times New Roman"/>
          <w:sz w:val="20"/>
        </w:rPr>
      </w:pPr>
      <w:r w:rsidRPr="00B64B4E">
        <w:rPr>
          <w:rFonts w:ascii="TimesNewRoman,Bold" w:eastAsia="Times New Roman" w:hAnsi="TimesNewRoman,Bold" w:cs="Times New Roman"/>
          <w:sz w:val="22"/>
          <w:szCs w:val="28"/>
        </w:rPr>
        <w:t>Virginia Board of Dentistry</w:t>
      </w:r>
    </w:p>
    <w:p w:rsidR="00BC2B2D" w:rsidRPr="00B64B4E" w:rsidRDefault="00BC2B2D" w:rsidP="004F73E0">
      <w:pPr>
        <w:spacing w:before="100" w:beforeAutospacing="1" w:after="100" w:afterAutospacing="1"/>
        <w:jc w:val="center"/>
        <w:rPr>
          <w:rFonts w:ascii="Times New Roman" w:eastAsia="Times New Roman" w:hAnsi="Times New Roman" w:cs="Times New Roman"/>
          <w:sz w:val="20"/>
        </w:rPr>
      </w:pPr>
      <w:r w:rsidRPr="00B64B4E">
        <w:rPr>
          <w:rFonts w:ascii="TimesNewRoman,Bold" w:eastAsia="Times New Roman" w:hAnsi="TimesNewRoman,Bold" w:cs="Times New Roman"/>
          <w:sz w:val="22"/>
          <w:szCs w:val="28"/>
        </w:rPr>
        <w:t>Policy on Sanctioning for</w:t>
      </w:r>
      <w:r w:rsidRPr="00B64B4E">
        <w:rPr>
          <w:rFonts w:ascii="TimesNewRoman,Bold" w:eastAsia="Times New Roman" w:hAnsi="TimesNewRoman,Bold" w:cs="Times New Roman"/>
          <w:sz w:val="22"/>
          <w:szCs w:val="28"/>
        </w:rPr>
        <w:br/>
        <w:t>Failure to Comply with Advertising Guidelines</w:t>
      </w:r>
    </w:p>
    <w:p w:rsidR="00BC2B2D" w:rsidRPr="00B64B4E" w:rsidRDefault="00BC2B2D" w:rsidP="00BC2B2D">
      <w:pPr>
        <w:spacing w:before="100" w:beforeAutospacing="1" w:after="100" w:afterAutospacing="1"/>
        <w:rPr>
          <w:rFonts w:ascii="Times New Roman" w:eastAsia="Times New Roman" w:hAnsi="Times New Roman" w:cs="Times New Roman"/>
          <w:sz w:val="20"/>
        </w:rPr>
      </w:pPr>
      <w:r w:rsidRPr="00B64B4E">
        <w:rPr>
          <w:rFonts w:ascii="TimesNewRoman" w:eastAsia="Times New Roman" w:hAnsi="TimesNewRoman" w:cs="Times New Roman"/>
          <w:sz w:val="20"/>
        </w:rPr>
        <w:t xml:space="preserve">Excerpts of Applicable Law, Regulation and Guidance on 18VAC60-20-180 et seq. </w:t>
      </w:r>
    </w:p>
    <w:p w:rsidR="00BC2B2D" w:rsidRPr="00F24CCD" w:rsidRDefault="00BC2B2D" w:rsidP="00F24CCD">
      <w:pPr>
        <w:numPr>
          <w:ilvl w:val="0"/>
          <w:numId w:val="26"/>
        </w:numPr>
        <w:spacing w:before="100" w:beforeAutospacing="1" w:after="100" w:afterAutospacing="1"/>
        <w:rPr>
          <w:rFonts w:ascii="Symbol" w:eastAsia="Times New Roman" w:hAnsi="Symbol" w:cs="Times New Roman"/>
          <w:sz w:val="20"/>
        </w:rPr>
      </w:pPr>
      <w:r w:rsidRPr="00B64B4E">
        <w:rPr>
          <w:rFonts w:ascii="TimesNewRoman" w:eastAsia="Times New Roman" w:hAnsi="TimesNewRoman" w:cs="Times New Roman"/>
          <w:sz w:val="20"/>
        </w:rPr>
        <w:t xml:space="preserve">The Board may sanction any licensee for advertisements that are false, deceptive or </w:t>
      </w:r>
      <w:r w:rsidRPr="00F24CCD">
        <w:rPr>
          <w:rFonts w:ascii="TimesNewRoman" w:eastAsia="Times New Roman" w:hAnsi="TimesNewRoman" w:cs="Times New Roman"/>
          <w:sz w:val="20"/>
        </w:rPr>
        <w:t xml:space="preserve">misleading; contain a claim of superiority or violate regulations, §54.1-2706(7). </w:t>
      </w:r>
    </w:p>
    <w:p w:rsidR="00BC2B2D" w:rsidRPr="00F24CCD" w:rsidRDefault="00BC2B2D" w:rsidP="00F24CCD">
      <w:pPr>
        <w:numPr>
          <w:ilvl w:val="0"/>
          <w:numId w:val="26"/>
        </w:numPr>
        <w:spacing w:before="100" w:beforeAutospacing="1" w:after="100" w:afterAutospacing="1"/>
        <w:rPr>
          <w:rFonts w:ascii="Symbol" w:eastAsia="Times New Roman" w:hAnsi="Symbol" w:cs="Times New Roman"/>
          <w:sz w:val="20"/>
        </w:rPr>
      </w:pPr>
      <w:r w:rsidRPr="00B64B4E">
        <w:rPr>
          <w:rFonts w:ascii="TimesNewRoman" w:eastAsia="Times New Roman" w:hAnsi="TimesNewRoman" w:cs="Times New Roman"/>
          <w:sz w:val="20"/>
        </w:rPr>
        <w:t xml:space="preserve">A general dentist who limits his practice shall advertise that he is a general dentist </w:t>
      </w:r>
      <w:r w:rsidRPr="00F24CCD">
        <w:rPr>
          <w:rFonts w:ascii="TimesNewRoman" w:eastAsia="Times New Roman" w:hAnsi="TimesNewRoman" w:cs="Times New Roman"/>
          <w:sz w:val="20"/>
        </w:rPr>
        <w:t>providing only certain services, 18VAC60-21-</w:t>
      </w:r>
      <w:proofErr w:type="gramStart"/>
      <w:r w:rsidRPr="00F24CCD">
        <w:rPr>
          <w:rFonts w:ascii="TimesNewRoman" w:eastAsia="Times New Roman" w:hAnsi="TimesNewRoman" w:cs="Times New Roman"/>
          <w:sz w:val="20"/>
        </w:rPr>
        <w:t>80.A.</w:t>
      </w:r>
      <w:proofErr w:type="gramEnd"/>
      <w:r w:rsidRPr="00F24CCD">
        <w:rPr>
          <w:rFonts w:ascii="TimesNewRoman" w:eastAsia="Times New Roman" w:hAnsi="TimesNewRoman" w:cs="Times New Roman"/>
          <w:sz w:val="20"/>
        </w:rPr>
        <w:t xml:space="preserve"> </w:t>
      </w:r>
    </w:p>
    <w:p w:rsidR="00BC2B2D" w:rsidRPr="00F24CCD" w:rsidRDefault="00BC2B2D" w:rsidP="00F24CCD">
      <w:pPr>
        <w:numPr>
          <w:ilvl w:val="0"/>
          <w:numId w:val="26"/>
        </w:numPr>
        <w:spacing w:before="100" w:beforeAutospacing="1" w:after="100" w:afterAutospacing="1"/>
        <w:rPr>
          <w:rFonts w:ascii="Symbol" w:eastAsia="Times New Roman" w:hAnsi="Symbol" w:cs="Times New Roman"/>
          <w:sz w:val="20"/>
        </w:rPr>
      </w:pPr>
      <w:r w:rsidRPr="00B64B4E">
        <w:rPr>
          <w:rFonts w:ascii="TimesNewRoman" w:eastAsia="Times New Roman" w:hAnsi="TimesNewRoman" w:cs="Times New Roman"/>
          <w:sz w:val="20"/>
        </w:rPr>
        <w:t xml:space="preserve">Any statement specifying a fee for a dental service which does not include the cost of all </w:t>
      </w:r>
      <w:r w:rsidRPr="00F24CCD">
        <w:rPr>
          <w:rFonts w:ascii="TimesNewRoman" w:eastAsia="Times New Roman" w:hAnsi="TimesNewRoman" w:cs="Times New Roman"/>
          <w:sz w:val="20"/>
        </w:rPr>
        <w:t>related procedures, services, and products shall be deemed to be deceptive or misleading, 18VAC60- 21-</w:t>
      </w:r>
      <w:proofErr w:type="gramStart"/>
      <w:r w:rsidRPr="00F24CCD">
        <w:rPr>
          <w:rFonts w:ascii="TimesNewRoman" w:eastAsia="Times New Roman" w:hAnsi="TimesNewRoman" w:cs="Times New Roman"/>
          <w:sz w:val="20"/>
        </w:rPr>
        <w:t>80.B.</w:t>
      </w:r>
      <w:proofErr w:type="gramEnd"/>
      <w:r w:rsidRPr="00F24CCD">
        <w:rPr>
          <w:rFonts w:ascii="TimesNewRoman" w:eastAsia="Times New Roman" w:hAnsi="TimesNewRoman" w:cs="Times New Roman"/>
          <w:sz w:val="20"/>
        </w:rPr>
        <w:t xml:space="preserve"> </w:t>
      </w:r>
    </w:p>
    <w:p w:rsidR="00BC2B2D" w:rsidRPr="00F24CCD" w:rsidRDefault="00BC2B2D" w:rsidP="00F24CCD">
      <w:pPr>
        <w:numPr>
          <w:ilvl w:val="0"/>
          <w:numId w:val="26"/>
        </w:numPr>
        <w:spacing w:before="100" w:beforeAutospacing="1" w:after="100" w:afterAutospacing="1"/>
        <w:rPr>
          <w:rFonts w:ascii="Symbol" w:eastAsia="Times New Roman" w:hAnsi="Symbol" w:cs="Times New Roman"/>
          <w:sz w:val="20"/>
        </w:rPr>
      </w:pPr>
      <w:r w:rsidRPr="00B64B4E">
        <w:rPr>
          <w:rFonts w:ascii="TimesNewRoman" w:eastAsia="Times New Roman" w:hAnsi="TimesNewRoman" w:cs="Times New Roman"/>
          <w:sz w:val="20"/>
        </w:rPr>
        <w:t>Discount offers for dental services shall include the non</w:t>
      </w:r>
      <w:r w:rsidR="00F24CCD">
        <w:rPr>
          <w:rFonts w:ascii="TimesNewRoman" w:eastAsia="Times New Roman" w:hAnsi="TimesNewRoman" w:cs="Times New Roman"/>
          <w:sz w:val="20"/>
        </w:rPr>
        <w:t>-</w:t>
      </w:r>
      <w:r w:rsidRPr="00B64B4E">
        <w:rPr>
          <w:rFonts w:ascii="TimesNewRoman" w:eastAsia="Times New Roman" w:hAnsi="TimesNewRoman" w:cs="Times New Roman"/>
          <w:sz w:val="20"/>
        </w:rPr>
        <w:t xml:space="preserve">discounted fee, the discounted fee </w:t>
      </w:r>
      <w:r w:rsidRPr="00F24CCD">
        <w:rPr>
          <w:rFonts w:ascii="TimesNewRoman" w:eastAsia="Times New Roman" w:hAnsi="TimesNewRoman" w:cs="Times New Roman"/>
          <w:sz w:val="20"/>
        </w:rPr>
        <w:t>and the time period for the discount, 18VAC60-20-21.</w:t>
      </w:r>
      <w:proofErr w:type="gramStart"/>
      <w:r w:rsidRPr="00F24CCD">
        <w:rPr>
          <w:rFonts w:ascii="TimesNewRoman" w:eastAsia="Times New Roman" w:hAnsi="TimesNewRoman" w:cs="Times New Roman"/>
          <w:sz w:val="20"/>
        </w:rPr>
        <w:t>80.C.</w:t>
      </w:r>
      <w:proofErr w:type="gramEnd"/>
      <w:r w:rsidRPr="00F24CCD">
        <w:rPr>
          <w:rFonts w:ascii="TimesNewRoman" w:eastAsia="Times New Roman" w:hAnsi="TimesNewRoman" w:cs="Times New Roman"/>
          <w:sz w:val="20"/>
        </w:rPr>
        <w:t xml:space="preserve"> </w:t>
      </w:r>
    </w:p>
    <w:p w:rsidR="00BC2B2D" w:rsidRPr="00F24CCD" w:rsidRDefault="00BC2B2D" w:rsidP="00F24CCD">
      <w:pPr>
        <w:numPr>
          <w:ilvl w:val="0"/>
          <w:numId w:val="26"/>
        </w:numPr>
        <w:spacing w:before="100" w:beforeAutospacing="1" w:after="100" w:afterAutospacing="1"/>
        <w:rPr>
          <w:rFonts w:ascii="Symbol" w:eastAsia="Times New Roman" w:hAnsi="Symbol" w:cs="Times New Roman"/>
          <w:sz w:val="20"/>
        </w:rPr>
      </w:pPr>
      <w:r w:rsidRPr="00B64B4E">
        <w:rPr>
          <w:rFonts w:ascii="TimesNewRoman" w:eastAsia="Times New Roman" w:hAnsi="TimesNewRoman" w:cs="Times New Roman"/>
          <w:sz w:val="20"/>
        </w:rPr>
        <w:t xml:space="preserve">A prerecorded or archived copy of all advertisements shall be retained for two years </w:t>
      </w:r>
      <w:r w:rsidRPr="00F24CCD">
        <w:rPr>
          <w:rFonts w:ascii="TimesNewRoman" w:eastAsia="Times New Roman" w:hAnsi="TimesNewRoman" w:cs="Times New Roman"/>
          <w:sz w:val="20"/>
        </w:rPr>
        <w:t>following the final appearance of the advertisement, 18VAC60-21-</w:t>
      </w:r>
      <w:proofErr w:type="gramStart"/>
      <w:r w:rsidRPr="00F24CCD">
        <w:rPr>
          <w:rFonts w:ascii="TimesNewRoman" w:eastAsia="Times New Roman" w:hAnsi="TimesNewRoman" w:cs="Times New Roman"/>
          <w:sz w:val="20"/>
        </w:rPr>
        <w:t>80.D.</w:t>
      </w:r>
      <w:proofErr w:type="gramEnd"/>
      <w:r w:rsidRPr="00F24CCD">
        <w:rPr>
          <w:rFonts w:ascii="TimesNewRoman" w:eastAsia="Times New Roman" w:hAnsi="TimesNewRoman" w:cs="Times New Roman"/>
          <w:sz w:val="20"/>
        </w:rPr>
        <w:t xml:space="preserve"> </w:t>
      </w:r>
    </w:p>
    <w:p w:rsidR="00BC2B2D" w:rsidRPr="00F24CCD" w:rsidRDefault="00BC2B2D" w:rsidP="00F24CCD">
      <w:pPr>
        <w:numPr>
          <w:ilvl w:val="0"/>
          <w:numId w:val="26"/>
        </w:numPr>
        <w:spacing w:before="100" w:beforeAutospacing="1" w:after="100" w:afterAutospacing="1"/>
        <w:rPr>
          <w:rFonts w:ascii="Symbol" w:eastAsia="Times New Roman" w:hAnsi="Symbol" w:cs="Times New Roman"/>
          <w:sz w:val="20"/>
        </w:rPr>
      </w:pPr>
      <w:r w:rsidRPr="00B64B4E">
        <w:rPr>
          <w:rFonts w:ascii="TimesNewRoman" w:eastAsia="Times New Roman" w:hAnsi="TimesNewRoman" w:cs="Times New Roman"/>
          <w:sz w:val="20"/>
        </w:rPr>
        <w:t xml:space="preserve">Advertising of fees is limited to only routine dental services as set forth in the American </w:t>
      </w:r>
      <w:r w:rsidRPr="00F24CCD">
        <w:rPr>
          <w:rFonts w:ascii="TimesNewRoman" w:eastAsia="Times New Roman" w:hAnsi="TimesNewRoman" w:cs="Times New Roman"/>
          <w:sz w:val="20"/>
        </w:rPr>
        <w:t xml:space="preserve">Dental Association’s “Code on Dental Procedures and Nomenclature.” 18VAC60-21- 80.E. </w:t>
      </w:r>
    </w:p>
    <w:p w:rsidR="00BC2B2D" w:rsidRPr="00F24CCD" w:rsidRDefault="00BC2B2D" w:rsidP="00F24CCD">
      <w:pPr>
        <w:numPr>
          <w:ilvl w:val="0"/>
          <w:numId w:val="26"/>
        </w:numPr>
        <w:spacing w:before="100" w:beforeAutospacing="1" w:after="100" w:afterAutospacing="1"/>
        <w:rPr>
          <w:rFonts w:ascii="Symbol" w:eastAsia="Times New Roman" w:hAnsi="Symbol" w:cs="Times New Roman"/>
          <w:sz w:val="20"/>
        </w:rPr>
      </w:pPr>
      <w:r w:rsidRPr="00B64B4E">
        <w:rPr>
          <w:rFonts w:ascii="TimesNewRoman" w:eastAsia="Times New Roman" w:hAnsi="TimesNewRoman" w:cs="Times New Roman"/>
          <w:sz w:val="20"/>
        </w:rPr>
        <w:t xml:space="preserve">The following practices shall constitute false, deceptive, or misleading advertising: </w:t>
      </w:r>
      <w:r w:rsidRPr="00F24CCD">
        <w:rPr>
          <w:rFonts w:ascii="TimesNewRoman" w:eastAsia="Times New Roman" w:hAnsi="TimesNewRoman" w:cs="Times New Roman"/>
          <w:sz w:val="20"/>
        </w:rPr>
        <w:t>§54.1-2706(7) and 18VAC60 21-</w:t>
      </w:r>
      <w:proofErr w:type="gramStart"/>
      <w:r w:rsidRPr="00F24CCD">
        <w:rPr>
          <w:rFonts w:ascii="TimesNewRoman" w:eastAsia="Times New Roman" w:hAnsi="TimesNewRoman" w:cs="Times New Roman"/>
          <w:sz w:val="20"/>
        </w:rPr>
        <w:t>80.G</w:t>
      </w:r>
      <w:proofErr w:type="gramEnd"/>
      <w:r w:rsidRPr="00F24CCD">
        <w:rPr>
          <w:rFonts w:ascii="TimesNewRoman" w:eastAsia="Times New Roman" w:hAnsi="TimesNewRoman" w:cs="Times New Roman"/>
          <w:sz w:val="20"/>
        </w:rPr>
        <w:t xml:space="preserve">: </w:t>
      </w:r>
    </w:p>
    <w:p w:rsidR="00BC2B2D" w:rsidRPr="00B64B4E" w:rsidRDefault="00BC2B2D" w:rsidP="00BC2B2D">
      <w:pPr>
        <w:spacing w:before="100" w:beforeAutospacing="1" w:after="100" w:afterAutospacing="1"/>
        <w:rPr>
          <w:rFonts w:ascii="Times New Roman" w:eastAsia="Times New Roman" w:hAnsi="Times New Roman" w:cs="Times New Roman"/>
          <w:sz w:val="20"/>
        </w:rPr>
      </w:pPr>
      <w:r w:rsidRPr="00B64B4E">
        <w:rPr>
          <w:rFonts w:ascii="CourierNew" w:eastAsia="Times New Roman" w:hAnsi="CourierNew" w:cs="Times New Roman"/>
          <w:sz w:val="20"/>
        </w:rPr>
        <w:t xml:space="preserve">o </w:t>
      </w:r>
      <w:r w:rsidRPr="00B64B4E">
        <w:rPr>
          <w:rFonts w:ascii="TimesNewRoman" w:eastAsia="Times New Roman" w:hAnsi="TimesNewRoman" w:cs="Times New Roman"/>
          <w:sz w:val="20"/>
        </w:rPr>
        <w:t>Publishing an advertisement which contains a material misrepresentation or omission of facts that is likely to cause an ordinarily prudent person to be deceived, 18VAC60- 21-80-G.1.</w:t>
      </w:r>
      <w:r w:rsidRPr="00B64B4E">
        <w:rPr>
          <w:rFonts w:ascii="TimesNewRoman" w:eastAsia="Times New Roman" w:hAnsi="TimesNewRoman" w:cs="Times New Roman"/>
          <w:sz w:val="20"/>
        </w:rPr>
        <w:br/>
      </w:r>
      <w:r w:rsidRPr="00B64B4E">
        <w:rPr>
          <w:rFonts w:ascii="CourierNew" w:eastAsia="Times New Roman" w:hAnsi="CourierNew" w:cs="Times New Roman"/>
          <w:sz w:val="20"/>
        </w:rPr>
        <w:t xml:space="preserve">o </w:t>
      </w:r>
      <w:r w:rsidRPr="00B64B4E">
        <w:rPr>
          <w:rFonts w:ascii="TimesNewRoman" w:eastAsia="Times New Roman" w:hAnsi="TimesNewRoman" w:cs="Times New Roman"/>
          <w:sz w:val="20"/>
        </w:rPr>
        <w:t>Publishing an advertisement which fails to include the information and disclaimers required by this section, 18VAC60-21-80.2.</w:t>
      </w:r>
      <w:r w:rsidRPr="00B64B4E">
        <w:rPr>
          <w:rFonts w:ascii="TimesNewRoman" w:eastAsia="Times New Roman" w:hAnsi="TimesNewRoman" w:cs="Times New Roman"/>
          <w:sz w:val="20"/>
        </w:rPr>
        <w:br/>
      </w:r>
      <w:r w:rsidRPr="00B64B4E">
        <w:rPr>
          <w:rFonts w:ascii="CourierNew" w:eastAsia="Times New Roman" w:hAnsi="CourierNew" w:cs="Times New Roman"/>
          <w:sz w:val="20"/>
        </w:rPr>
        <w:t xml:space="preserve">o </w:t>
      </w:r>
      <w:r w:rsidRPr="00B64B4E">
        <w:rPr>
          <w:rFonts w:ascii="TimesNewRoman" w:eastAsia="Times New Roman" w:hAnsi="TimesNewRoman" w:cs="Times New Roman"/>
          <w:sz w:val="20"/>
        </w:rPr>
        <w:t>Publishing an advertisement which contains a false claim of professional superiority, or uses any term to designate a dental specialty to which he is not entitled, 18VAC60- 21-80.G.4.</w:t>
      </w:r>
      <w:r w:rsidRPr="00B64B4E">
        <w:rPr>
          <w:rFonts w:ascii="TimesNewRoman" w:eastAsia="Times New Roman" w:hAnsi="TimesNewRoman" w:cs="Times New Roman"/>
          <w:sz w:val="20"/>
        </w:rPr>
        <w:br/>
      </w:r>
      <w:r w:rsidRPr="00B64B4E">
        <w:rPr>
          <w:rFonts w:ascii="CourierNew" w:eastAsia="Times New Roman" w:hAnsi="CourierNew" w:cs="Times New Roman"/>
          <w:sz w:val="20"/>
        </w:rPr>
        <w:t xml:space="preserve">o </w:t>
      </w:r>
      <w:r w:rsidRPr="00B64B4E">
        <w:rPr>
          <w:rFonts w:ascii="TimesNewRoman" w:eastAsia="Times New Roman" w:hAnsi="TimesNewRoman" w:cs="Times New Roman"/>
          <w:sz w:val="20"/>
        </w:rPr>
        <w:t xml:space="preserve">A dentist not entitled to a specialty designation shall not represent that his practice is limited to providing services in a specialty area without disclosing that he is a general dentist, 18VAC60-21-80.5. </w:t>
      </w:r>
    </w:p>
    <w:p w:rsidR="00BC2B2D" w:rsidRPr="00F24CCD" w:rsidRDefault="00BC2B2D" w:rsidP="00F24CCD">
      <w:pPr>
        <w:numPr>
          <w:ilvl w:val="0"/>
          <w:numId w:val="27"/>
        </w:numPr>
        <w:spacing w:before="100" w:beforeAutospacing="1" w:after="100" w:afterAutospacing="1"/>
        <w:rPr>
          <w:rFonts w:ascii="Symbol" w:eastAsia="Times New Roman" w:hAnsi="Symbol" w:cs="Times New Roman"/>
          <w:sz w:val="20"/>
        </w:rPr>
      </w:pPr>
      <w:r w:rsidRPr="00B64B4E">
        <w:rPr>
          <w:rFonts w:ascii="TimesNewRoman" w:eastAsia="Times New Roman" w:hAnsi="TimesNewRoman" w:cs="Times New Roman"/>
          <w:sz w:val="20"/>
        </w:rPr>
        <w:t xml:space="preserve">Advertisements, including but not limited to signage, containing descriptions of the type </w:t>
      </w:r>
      <w:r w:rsidRPr="00F24CCD">
        <w:rPr>
          <w:rFonts w:ascii="TimesNewRoman" w:eastAsia="Times New Roman" w:hAnsi="TimesNewRoman" w:cs="Times New Roman"/>
          <w:sz w:val="20"/>
        </w:rPr>
        <w:t xml:space="preserve">of dentistry practiced or a specific geographic locator are permissible so long as the requirements of §§54.1-2718 and 54.1-2720 of the Code of Virginia are met. </w:t>
      </w:r>
    </w:p>
    <w:p w:rsidR="00BC2B2D" w:rsidRPr="00F24CCD" w:rsidRDefault="00BC2B2D" w:rsidP="00F24CCD">
      <w:pPr>
        <w:numPr>
          <w:ilvl w:val="0"/>
          <w:numId w:val="27"/>
        </w:numPr>
        <w:spacing w:before="100" w:beforeAutospacing="1" w:after="100" w:afterAutospacing="1"/>
        <w:rPr>
          <w:rFonts w:ascii="Symbol" w:eastAsia="Times New Roman" w:hAnsi="Symbol" w:cs="Times New Roman"/>
          <w:sz w:val="20"/>
        </w:rPr>
      </w:pPr>
      <w:r w:rsidRPr="00B64B4E">
        <w:rPr>
          <w:rFonts w:ascii="TimesNewRoman" w:eastAsia="Times New Roman" w:hAnsi="TimesNewRoman" w:cs="Times New Roman"/>
          <w:sz w:val="20"/>
        </w:rPr>
        <w:t xml:space="preserve">Confidential Consent Agreements may be used to address advertising guidelines, </w:t>
      </w:r>
      <w:r w:rsidRPr="00F24CCD">
        <w:rPr>
          <w:rFonts w:ascii="TimesNewRoman" w:eastAsia="Times New Roman" w:hAnsi="TimesNewRoman" w:cs="Times New Roman"/>
          <w:sz w:val="20"/>
        </w:rPr>
        <w:t xml:space="preserve">Guidance Document 60-1. </w:t>
      </w:r>
    </w:p>
    <w:p w:rsidR="00BC2B2D" w:rsidRPr="00B64B4E" w:rsidRDefault="00BC2B2D" w:rsidP="00BC2B2D">
      <w:pPr>
        <w:spacing w:before="100" w:beforeAutospacing="1" w:after="100" w:afterAutospacing="1"/>
        <w:ind w:left="720"/>
        <w:rPr>
          <w:rFonts w:ascii="Symbol" w:eastAsia="Times New Roman" w:hAnsi="Symbol" w:cs="Times New Roman"/>
          <w:sz w:val="20"/>
        </w:rPr>
      </w:pPr>
      <w:r w:rsidRPr="00B64B4E">
        <w:rPr>
          <w:rFonts w:ascii="TimesNewRoman" w:eastAsia="Times New Roman" w:hAnsi="TimesNewRoman" w:cs="Times New Roman"/>
          <w:sz w:val="20"/>
        </w:rPr>
        <w:t xml:space="preserve">Making a Probable Cause Decision </w:t>
      </w:r>
    </w:p>
    <w:p w:rsidR="00BC2B2D" w:rsidRPr="00F24CCD" w:rsidRDefault="00BC2B2D" w:rsidP="00F24CCD">
      <w:pPr>
        <w:numPr>
          <w:ilvl w:val="1"/>
          <w:numId w:val="27"/>
        </w:numPr>
        <w:spacing w:before="100" w:beforeAutospacing="1" w:after="100" w:afterAutospacing="1"/>
        <w:rPr>
          <w:rFonts w:ascii="TimesNewRoman" w:eastAsia="Times New Roman" w:hAnsi="TimesNewRoman" w:cs="Times New Roman"/>
          <w:sz w:val="20"/>
        </w:rPr>
      </w:pPr>
      <w:proofErr w:type="gramStart"/>
      <w:r w:rsidRPr="00B64B4E">
        <w:rPr>
          <w:rFonts w:ascii="TimesNewRoman" w:eastAsia="Times New Roman" w:hAnsi="TimesNewRoman" w:cs="Times New Roman"/>
          <w:sz w:val="20"/>
        </w:rPr>
        <w:t>In regards to</w:t>
      </w:r>
      <w:proofErr w:type="gramEnd"/>
      <w:r w:rsidRPr="00B64B4E">
        <w:rPr>
          <w:rFonts w:ascii="TimesNewRoman" w:eastAsia="Times New Roman" w:hAnsi="TimesNewRoman" w:cs="Times New Roman"/>
          <w:sz w:val="20"/>
        </w:rPr>
        <w:t xml:space="preserve"> allegations of false, deceptive and misleading advertisements, the </w:t>
      </w:r>
      <w:r w:rsidRPr="00F24CCD">
        <w:rPr>
          <w:rFonts w:ascii="TimesNewRoman" w:eastAsia="Times New Roman" w:hAnsi="TimesNewRoman" w:cs="Times New Roman"/>
          <w:sz w:val="20"/>
        </w:rPr>
        <w:t xml:space="preserve">reviewing Board member or staff (the reviewer) shall consider whether evidence exists that the source of the complaint was actually deceived, misled, etc. </w:t>
      </w:r>
    </w:p>
    <w:p w:rsidR="00BC2B2D" w:rsidRPr="00F24CCD" w:rsidRDefault="00BC2B2D" w:rsidP="00BC2B2D">
      <w:pPr>
        <w:numPr>
          <w:ilvl w:val="1"/>
          <w:numId w:val="27"/>
        </w:numPr>
        <w:spacing w:before="100" w:beforeAutospacing="1" w:after="100" w:afterAutospacing="1"/>
        <w:rPr>
          <w:rFonts w:ascii="TimesNewRoman" w:eastAsia="Times New Roman" w:hAnsi="TimesNewRoman" w:cs="Times New Roman"/>
          <w:sz w:val="20"/>
        </w:rPr>
      </w:pPr>
      <w:proofErr w:type="gramStart"/>
      <w:r w:rsidRPr="00B64B4E">
        <w:rPr>
          <w:rFonts w:ascii="TimesNewRoman" w:eastAsia="Times New Roman" w:hAnsi="TimesNewRoman" w:cs="Times New Roman"/>
          <w:sz w:val="20"/>
        </w:rPr>
        <w:t>In regards to</w:t>
      </w:r>
      <w:proofErr w:type="gramEnd"/>
      <w:r w:rsidRPr="00B64B4E">
        <w:rPr>
          <w:rFonts w:ascii="TimesNewRoman" w:eastAsia="Times New Roman" w:hAnsi="TimesNewRoman" w:cs="Times New Roman"/>
          <w:sz w:val="20"/>
        </w:rPr>
        <w:t xml:space="preserve"> allegations of claims of superiority and the failure to disclose required </w:t>
      </w:r>
      <w:r w:rsidRPr="00F24CCD">
        <w:rPr>
          <w:rFonts w:ascii="TimesNewRoman" w:eastAsia="Times New Roman" w:hAnsi="TimesNewRoman" w:cs="Times New Roman"/>
          <w:sz w:val="20"/>
        </w:rPr>
        <w:t>information, the reviewer shall not only consider the content of the advertisement but</w:t>
      </w:r>
      <w:r w:rsidR="00F24CCD">
        <w:rPr>
          <w:rFonts w:ascii="TimesNewRoman" w:eastAsia="Times New Roman" w:hAnsi="TimesNewRoman" w:cs="Times New Roman"/>
          <w:sz w:val="20"/>
        </w:rPr>
        <w:t xml:space="preserve"> </w:t>
      </w:r>
      <w:r w:rsidRPr="00F24CCD">
        <w:rPr>
          <w:rFonts w:ascii="TimesNewRoman" w:eastAsia="Times New Roman" w:hAnsi="TimesNewRoman" w:cs="Times New Roman"/>
          <w:sz w:val="20"/>
        </w:rPr>
        <w:t xml:space="preserve">the evidence collected about the development and publication of the advertisement in deciding if there is clear and convincing evidence that the licensee is the responsible party and there is probable cause to believe a violation occurred. </w:t>
      </w:r>
    </w:p>
    <w:p w:rsidR="00F24CCD" w:rsidRDefault="00F24CCD" w:rsidP="00BC2B2D">
      <w:pPr>
        <w:spacing w:before="100" w:beforeAutospacing="1" w:after="100" w:afterAutospacing="1"/>
        <w:rPr>
          <w:rFonts w:ascii="TimesNewRoman" w:eastAsia="Times New Roman" w:hAnsi="TimesNewRoman" w:cs="Times New Roman"/>
          <w:sz w:val="20"/>
        </w:rPr>
      </w:pPr>
    </w:p>
    <w:p w:rsidR="00F24CCD" w:rsidRDefault="00F24CCD" w:rsidP="00BC2B2D">
      <w:pPr>
        <w:spacing w:before="100" w:beforeAutospacing="1" w:after="100" w:afterAutospacing="1"/>
        <w:rPr>
          <w:rFonts w:ascii="TimesNewRoman" w:eastAsia="Times New Roman" w:hAnsi="TimesNewRoman" w:cs="Times New Roman"/>
          <w:sz w:val="20"/>
        </w:rPr>
      </w:pPr>
    </w:p>
    <w:p w:rsidR="00F24CCD" w:rsidRDefault="00F24CCD" w:rsidP="00BC2B2D">
      <w:pPr>
        <w:spacing w:before="100" w:beforeAutospacing="1" w:after="100" w:afterAutospacing="1"/>
        <w:rPr>
          <w:rFonts w:ascii="TimesNewRoman" w:eastAsia="Times New Roman" w:hAnsi="TimesNewRoman" w:cs="Times New Roman"/>
          <w:sz w:val="20"/>
        </w:rPr>
      </w:pPr>
    </w:p>
    <w:p w:rsidR="00BC2B2D" w:rsidRPr="00B64B4E" w:rsidRDefault="00BC2B2D" w:rsidP="00BC2B2D">
      <w:pPr>
        <w:spacing w:before="100" w:beforeAutospacing="1" w:after="100" w:afterAutospacing="1"/>
        <w:rPr>
          <w:rFonts w:ascii="Times New Roman" w:eastAsia="Times New Roman" w:hAnsi="Times New Roman" w:cs="Times New Roman"/>
          <w:sz w:val="20"/>
        </w:rPr>
      </w:pPr>
      <w:r w:rsidRPr="00B64B4E">
        <w:rPr>
          <w:rFonts w:ascii="TimesNewRoman" w:eastAsia="Times New Roman" w:hAnsi="TimesNewRoman" w:cs="Times New Roman"/>
          <w:sz w:val="20"/>
        </w:rPr>
        <w:lastRenderedPageBreak/>
        <w:t xml:space="preserve">A. Guidelines for sending an Advisory Letter </w:t>
      </w:r>
    </w:p>
    <w:p w:rsidR="00BC2B2D" w:rsidRPr="00F24CCD" w:rsidRDefault="00BC2B2D" w:rsidP="00F24CCD">
      <w:pPr>
        <w:numPr>
          <w:ilvl w:val="0"/>
          <w:numId w:val="28"/>
        </w:numPr>
        <w:spacing w:before="100" w:beforeAutospacing="1" w:after="100" w:afterAutospacing="1"/>
        <w:rPr>
          <w:rFonts w:ascii="TimesNewRoman" w:eastAsia="Times New Roman" w:hAnsi="TimesNewRoman" w:cs="Times New Roman"/>
          <w:sz w:val="20"/>
        </w:rPr>
      </w:pPr>
      <w:r w:rsidRPr="00B64B4E">
        <w:rPr>
          <w:rFonts w:ascii="TimesNewRoman" w:eastAsia="Times New Roman" w:hAnsi="TimesNewRoman" w:cs="Times New Roman"/>
          <w:sz w:val="20"/>
        </w:rPr>
        <w:t xml:space="preserve">The reviewer shall only request an Advisory Letter when there is not clear and </w:t>
      </w:r>
      <w:r w:rsidRPr="00F24CCD">
        <w:rPr>
          <w:rFonts w:ascii="TimesNewRoman" w:eastAsia="Times New Roman" w:hAnsi="TimesNewRoman" w:cs="Times New Roman"/>
          <w:sz w:val="20"/>
        </w:rPr>
        <w:t xml:space="preserve">convincing evidence to support a finding that a violation of law or regulation has occurred. </w:t>
      </w:r>
    </w:p>
    <w:p w:rsidR="00BC2B2D" w:rsidRPr="00F24CCD" w:rsidRDefault="00BC2B2D" w:rsidP="00F24CCD">
      <w:pPr>
        <w:numPr>
          <w:ilvl w:val="0"/>
          <w:numId w:val="28"/>
        </w:numPr>
        <w:spacing w:before="100" w:beforeAutospacing="1" w:after="100" w:afterAutospacing="1"/>
        <w:rPr>
          <w:rFonts w:ascii="TimesNewRoman" w:eastAsia="Times New Roman" w:hAnsi="TimesNewRoman" w:cs="Times New Roman"/>
          <w:sz w:val="20"/>
        </w:rPr>
      </w:pPr>
      <w:r w:rsidRPr="00B64B4E">
        <w:rPr>
          <w:rFonts w:ascii="TimesNewRoman" w:eastAsia="Times New Roman" w:hAnsi="TimesNewRoman" w:cs="Times New Roman"/>
          <w:sz w:val="20"/>
        </w:rPr>
        <w:t xml:space="preserve">Advisory letters may be used to close cases when the reviewer is concerned that the </w:t>
      </w:r>
      <w:r w:rsidRPr="00F24CCD">
        <w:rPr>
          <w:rFonts w:ascii="TimesNewRoman" w:eastAsia="Times New Roman" w:hAnsi="TimesNewRoman" w:cs="Times New Roman"/>
          <w:sz w:val="20"/>
        </w:rPr>
        <w:t xml:space="preserve">presenting information indicates that the licensee may be acting in ignorance of the applicable law and regulations. </w:t>
      </w:r>
    </w:p>
    <w:p w:rsidR="00BC2B2D" w:rsidRPr="00B64B4E" w:rsidRDefault="00BC2B2D" w:rsidP="00BC2B2D">
      <w:pPr>
        <w:spacing w:before="100" w:beforeAutospacing="1" w:after="100" w:afterAutospacing="1"/>
        <w:rPr>
          <w:rFonts w:ascii="Times New Roman" w:eastAsia="Times New Roman" w:hAnsi="Times New Roman" w:cs="Times New Roman"/>
          <w:sz w:val="20"/>
        </w:rPr>
      </w:pPr>
      <w:r w:rsidRPr="00B64B4E">
        <w:rPr>
          <w:rFonts w:ascii="TimesNewRoman" w:eastAsia="Times New Roman" w:hAnsi="TimesNewRoman" w:cs="Times New Roman"/>
          <w:sz w:val="20"/>
        </w:rPr>
        <w:t xml:space="preserve">B. Guidelines for Offering a Confidential Consent Agreement </w:t>
      </w:r>
    </w:p>
    <w:p w:rsidR="00BC2B2D" w:rsidRPr="00F24CCD" w:rsidRDefault="00BC2B2D" w:rsidP="00F24CCD">
      <w:pPr>
        <w:numPr>
          <w:ilvl w:val="0"/>
          <w:numId w:val="29"/>
        </w:numPr>
        <w:spacing w:before="100" w:beforeAutospacing="1" w:after="100" w:afterAutospacing="1"/>
        <w:rPr>
          <w:rFonts w:ascii="TimesNewRoman" w:eastAsia="Times New Roman" w:hAnsi="TimesNewRoman" w:cs="Times New Roman"/>
          <w:sz w:val="20"/>
        </w:rPr>
      </w:pPr>
      <w:r w:rsidRPr="00B64B4E">
        <w:rPr>
          <w:rFonts w:ascii="TimesNewRoman" w:eastAsia="Times New Roman" w:hAnsi="TimesNewRoman" w:cs="Times New Roman"/>
          <w:sz w:val="20"/>
        </w:rPr>
        <w:t xml:space="preserve">The reviewer shall offer a CCA for a first advertising offense and may offer a CCA for </w:t>
      </w:r>
      <w:r w:rsidRPr="00F24CCD">
        <w:rPr>
          <w:rFonts w:ascii="TimesNewRoman" w:eastAsia="Times New Roman" w:hAnsi="TimesNewRoman" w:cs="Times New Roman"/>
          <w:sz w:val="20"/>
        </w:rPr>
        <w:t xml:space="preserve">subsequent advertising violations. </w:t>
      </w:r>
    </w:p>
    <w:p w:rsidR="00BC2B2D" w:rsidRPr="00F24CCD" w:rsidRDefault="00BC2B2D" w:rsidP="00F24CCD">
      <w:pPr>
        <w:numPr>
          <w:ilvl w:val="0"/>
          <w:numId w:val="29"/>
        </w:numPr>
        <w:spacing w:before="100" w:beforeAutospacing="1" w:after="100" w:afterAutospacing="1"/>
        <w:rPr>
          <w:rFonts w:ascii="TimesNewRoman" w:eastAsia="Times New Roman" w:hAnsi="TimesNewRoman" w:cs="Times New Roman"/>
          <w:sz w:val="20"/>
        </w:rPr>
      </w:pPr>
      <w:r w:rsidRPr="00B64B4E">
        <w:rPr>
          <w:rFonts w:ascii="TimesNewRoman" w:eastAsia="Times New Roman" w:hAnsi="TimesNewRoman" w:cs="Times New Roman"/>
          <w:sz w:val="20"/>
        </w:rPr>
        <w:t xml:space="preserve">In cases where there are findings of probable cause for violations in addition to </w:t>
      </w:r>
      <w:r w:rsidRPr="00F24CCD">
        <w:rPr>
          <w:rFonts w:ascii="TimesNewRoman" w:eastAsia="Times New Roman" w:hAnsi="TimesNewRoman" w:cs="Times New Roman"/>
          <w:sz w:val="20"/>
        </w:rPr>
        <w:t xml:space="preserve">advertising, the reviewer may offer a CCA consistent with Guidance Document 60-1. </w:t>
      </w:r>
    </w:p>
    <w:p w:rsidR="00BC2B2D" w:rsidRPr="00F24CCD" w:rsidRDefault="00BC2B2D" w:rsidP="00F24CCD">
      <w:pPr>
        <w:numPr>
          <w:ilvl w:val="0"/>
          <w:numId w:val="29"/>
        </w:numPr>
        <w:spacing w:before="100" w:beforeAutospacing="1" w:after="100" w:afterAutospacing="1"/>
        <w:rPr>
          <w:rFonts w:ascii="TimesNewRoman" w:eastAsia="Times New Roman" w:hAnsi="TimesNewRoman" w:cs="Times New Roman"/>
          <w:sz w:val="20"/>
        </w:rPr>
      </w:pPr>
      <w:r w:rsidRPr="00B64B4E">
        <w:rPr>
          <w:rFonts w:ascii="TimesNewRoman" w:eastAsia="Times New Roman" w:hAnsi="TimesNewRoman" w:cs="Times New Roman"/>
          <w:sz w:val="20"/>
        </w:rPr>
        <w:t xml:space="preserve">The offered CCA shall include a finding that a violation occurred and shall request the </w:t>
      </w:r>
      <w:r w:rsidRPr="00F24CCD">
        <w:rPr>
          <w:rFonts w:ascii="TimesNewRoman" w:eastAsia="Times New Roman" w:hAnsi="TimesNewRoman" w:cs="Times New Roman"/>
          <w:sz w:val="20"/>
        </w:rPr>
        <w:t xml:space="preserve">licensee’s agreement to cease and desist advertising in violation of law and regulations. </w:t>
      </w:r>
    </w:p>
    <w:p w:rsidR="00BC2B2D" w:rsidRPr="00F24CCD" w:rsidRDefault="00BC2B2D" w:rsidP="00F24CCD">
      <w:pPr>
        <w:numPr>
          <w:ilvl w:val="0"/>
          <w:numId w:val="29"/>
        </w:numPr>
        <w:spacing w:before="100" w:beforeAutospacing="1" w:after="100" w:afterAutospacing="1"/>
        <w:rPr>
          <w:rFonts w:ascii="TimesNewRoman" w:eastAsia="Times New Roman" w:hAnsi="TimesNewRoman" w:cs="Times New Roman"/>
          <w:sz w:val="20"/>
        </w:rPr>
      </w:pPr>
      <w:r w:rsidRPr="00B64B4E">
        <w:rPr>
          <w:rFonts w:ascii="TimesNewRoman" w:eastAsia="Times New Roman" w:hAnsi="TimesNewRoman" w:cs="Times New Roman"/>
          <w:sz w:val="20"/>
        </w:rPr>
        <w:t xml:space="preserve">The offered CCA may also include a requirement for passage of the Virginia Dental </w:t>
      </w:r>
      <w:r w:rsidRPr="00F24CCD">
        <w:rPr>
          <w:rFonts w:ascii="TimesNewRoman" w:eastAsia="Times New Roman" w:hAnsi="TimesNewRoman" w:cs="Times New Roman"/>
          <w:sz w:val="20"/>
        </w:rPr>
        <w:t xml:space="preserve">Law Exam or completion of a continuing education course in ethics. </w:t>
      </w:r>
    </w:p>
    <w:p w:rsidR="00BC2B2D" w:rsidRPr="00B64B4E" w:rsidRDefault="00BC2B2D" w:rsidP="00BC2B2D">
      <w:pPr>
        <w:spacing w:before="100" w:beforeAutospacing="1" w:after="100" w:afterAutospacing="1"/>
        <w:rPr>
          <w:rFonts w:ascii="Times New Roman" w:eastAsia="Times New Roman" w:hAnsi="Times New Roman" w:cs="Times New Roman"/>
          <w:sz w:val="20"/>
        </w:rPr>
      </w:pPr>
      <w:r w:rsidRPr="00B64B4E">
        <w:rPr>
          <w:rFonts w:ascii="TimesNewRoman" w:eastAsia="Times New Roman" w:hAnsi="TimesNewRoman" w:cs="Times New Roman"/>
          <w:sz w:val="20"/>
        </w:rPr>
        <w:t>C. Guidelines</w:t>
      </w:r>
      <w:r w:rsidR="00F24CCD">
        <w:rPr>
          <w:rFonts w:ascii="TimesNewRoman" w:eastAsia="Times New Roman" w:hAnsi="TimesNewRoman" w:cs="Times New Roman"/>
          <w:sz w:val="20"/>
        </w:rPr>
        <w:t xml:space="preserve"> </w:t>
      </w:r>
      <w:r w:rsidRPr="00B64B4E">
        <w:rPr>
          <w:rFonts w:ascii="TimesNewRoman" w:eastAsia="Times New Roman" w:hAnsi="TimesNewRoman" w:cs="Times New Roman"/>
          <w:sz w:val="20"/>
        </w:rPr>
        <w:t>for</w:t>
      </w:r>
      <w:r w:rsidR="00F24CCD">
        <w:rPr>
          <w:rFonts w:ascii="TimesNewRoman" w:eastAsia="Times New Roman" w:hAnsi="TimesNewRoman" w:cs="Times New Roman"/>
          <w:sz w:val="20"/>
        </w:rPr>
        <w:t xml:space="preserve"> </w:t>
      </w:r>
      <w:r w:rsidRPr="00B64B4E">
        <w:rPr>
          <w:rFonts w:ascii="TimesNewRoman" w:eastAsia="Times New Roman" w:hAnsi="TimesNewRoman" w:cs="Times New Roman"/>
          <w:sz w:val="20"/>
        </w:rPr>
        <w:t>Imposing</w:t>
      </w:r>
      <w:r w:rsidR="00F24CCD">
        <w:rPr>
          <w:rFonts w:ascii="TimesNewRoman" w:eastAsia="Times New Roman" w:hAnsi="TimesNewRoman" w:cs="Times New Roman"/>
          <w:sz w:val="20"/>
        </w:rPr>
        <w:t xml:space="preserve"> </w:t>
      </w:r>
      <w:r w:rsidRPr="00B64B4E">
        <w:rPr>
          <w:rFonts w:ascii="TimesNewRoman" w:eastAsia="Times New Roman" w:hAnsi="TimesNewRoman" w:cs="Times New Roman"/>
          <w:sz w:val="20"/>
        </w:rPr>
        <w:t>Disciplinary</w:t>
      </w:r>
      <w:r w:rsidR="00F24CCD">
        <w:rPr>
          <w:rFonts w:ascii="TimesNewRoman" w:eastAsia="Times New Roman" w:hAnsi="TimesNewRoman" w:cs="Times New Roman"/>
          <w:sz w:val="20"/>
        </w:rPr>
        <w:t xml:space="preserve"> </w:t>
      </w:r>
      <w:r w:rsidRPr="00B64B4E">
        <w:rPr>
          <w:rFonts w:ascii="TimesNewRoman" w:eastAsia="Times New Roman" w:hAnsi="TimesNewRoman" w:cs="Times New Roman"/>
          <w:sz w:val="20"/>
        </w:rPr>
        <w:t xml:space="preserve">Sanctions </w:t>
      </w:r>
    </w:p>
    <w:p w:rsidR="00BC2B2D" w:rsidRPr="00F24CCD" w:rsidRDefault="00BC2B2D" w:rsidP="00F24CCD">
      <w:pPr>
        <w:numPr>
          <w:ilvl w:val="0"/>
          <w:numId w:val="30"/>
        </w:numPr>
        <w:spacing w:before="100" w:beforeAutospacing="1" w:after="100" w:afterAutospacing="1"/>
        <w:rPr>
          <w:rFonts w:ascii="TimesNewRoman" w:eastAsia="Times New Roman" w:hAnsi="TimesNewRoman" w:cs="Times New Roman"/>
          <w:sz w:val="20"/>
        </w:rPr>
      </w:pPr>
      <w:r w:rsidRPr="00B64B4E">
        <w:rPr>
          <w:rFonts w:ascii="TimesNewRoman" w:eastAsia="Times New Roman" w:hAnsi="TimesNewRoman" w:cs="Times New Roman"/>
          <w:sz w:val="20"/>
        </w:rPr>
        <w:t xml:space="preserve">The reviewer may offer a Pre-Hearing Consent Order (PHCO) or request an informal </w:t>
      </w:r>
      <w:proofErr w:type="gramStart"/>
      <w:r w:rsidRPr="00F24CCD">
        <w:rPr>
          <w:rFonts w:ascii="TimesNewRoman" w:eastAsia="Times New Roman" w:hAnsi="TimesNewRoman" w:cs="Times New Roman"/>
          <w:sz w:val="20"/>
        </w:rPr>
        <w:t>fact finding</w:t>
      </w:r>
      <w:proofErr w:type="gramEnd"/>
      <w:r w:rsidRPr="00F24CCD">
        <w:rPr>
          <w:rFonts w:ascii="TimesNewRoman" w:eastAsia="Times New Roman" w:hAnsi="TimesNewRoman" w:cs="Times New Roman"/>
          <w:sz w:val="20"/>
        </w:rPr>
        <w:t xml:space="preserve"> conference when probable cause is found that the licensee has subsequent advertising violations. </w:t>
      </w:r>
    </w:p>
    <w:p w:rsidR="00F24CCD" w:rsidRDefault="00BC2B2D" w:rsidP="00F24CCD">
      <w:pPr>
        <w:numPr>
          <w:ilvl w:val="0"/>
          <w:numId w:val="30"/>
        </w:numPr>
        <w:spacing w:before="100" w:beforeAutospacing="1" w:after="100" w:afterAutospacing="1"/>
        <w:rPr>
          <w:rFonts w:ascii="TimesNewRoman" w:eastAsia="Times New Roman" w:hAnsi="TimesNewRoman" w:cs="Times New Roman"/>
          <w:sz w:val="20"/>
        </w:rPr>
      </w:pPr>
      <w:r w:rsidRPr="00B64B4E">
        <w:rPr>
          <w:rFonts w:ascii="TimesNewRoman" w:eastAsia="Times New Roman" w:hAnsi="TimesNewRoman" w:cs="Times New Roman"/>
          <w:sz w:val="20"/>
        </w:rPr>
        <w:t xml:space="preserve">The reviewer shall consider the following sanctioning guidelines: </w:t>
      </w:r>
    </w:p>
    <w:p w:rsidR="00BC2B2D" w:rsidRPr="00F24CCD" w:rsidRDefault="00BC2B2D" w:rsidP="00F24CCD">
      <w:pPr>
        <w:spacing w:before="100" w:beforeAutospacing="1" w:after="100" w:afterAutospacing="1"/>
        <w:ind w:left="720"/>
        <w:rPr>
          <w:rFonts w:ascii="TimesNewRoman" w:eastAsia="Times New Roman" w:hAnsi="TimesNewRoman" w:cs="Times New Roman"/>
          <w:sz w:val="20"/>
        </w:rPr>
      </w:pPr>
      <w:r w:rsidRPr="00F24CCD">
        <w:rPr>
          <w:rFonts w:ascii="TimesNewRoman" w:eastAsia="Times New Roman" w:hAnsi="TimesNewRoman" w:cs="Times New Roman"/>
          <w:sz w:val="20"/>
        </w:rPr>
        <w:t xml:space="preserve">a. A $1,000 monetary penalty per violation, a reprimand and successful completion of the Virginia Dental Law Exam for a second offense. </w:t>
      </w:r>
    </w:p>
    <w:p w:rsidR="00BC2B2D" w:rsidRPr="00B64B4E" w:rsidRDefault="00BC2B2D" w:rsidP="00BC2B2D">
      <w:pPr>
        <w:spacing w:before="100" w:beforeAutospacing="1" w:after="100" w:afterAutospacing="1"/>
        <w:ind w:left="720"/>
        <w:rPr>
          <w:rFonts w:ascii="TimesNewRoman" w:eastAsia="Times New Roman" w:hAnsi="TimesNewRoman" w:cs="Times New Roman"/>
          <w:sz w:val="20"/>
        </w:rPr>
      </w:pPr>
      <w:r w:rsidRPr="00B64B4E">
        <w:rPr>
          <w:rFonts w:ascii="TimesNewRoman" w:eastAsia="Times New Roman" w:hAnsi="TimesNewRoman" w:cs="Times New Roman"/>
          <w:sz w:val="20"/>
        </w:rPr>
        <w:t xml:space="preserve">b. A $5,000 monetary penalty per violation, a reprimand and continuing education in ethics for a third and subsequent offenses. </w:t>
      </w:r>
    </w:p>
    <w:p w:rsidR="00BC2B2D" w:rsidRPr="00B64B4E" w:rsidRDefault="00BC2B2D" w:rsidP="00BC2B2D">
      <w:pPr>
        <w:numPr>
          <w:ilvl w:val="0"/>
          <w:numId w:val="30"/>
        </w:numPr>
        <w:spacing w:before="100" w:beforeAutospacing="1" w:after="100" w:afterAutospacing="1"/>
        <w:rPr>
          <w:rFonts w:ascii="TimesNewRoman" w:eastAsia="Times New Roman" w:hAnsi="TimesNewRoman" w:cs="Times New Roman"/>
          <w:sz w:val="20"/>
        </w:rPr>
      </w:pPr>
      <w:r w:rsidRPr="00B64B4E">
        <w:rPr>
          <w:rFonts w:ascii="TimesNewRoman" w:eastAsia="Times New Roman" w:hAnsi="TimesNewRoman" w:cs="Times New Roman"/>
          <w:sz w:val="20"/>
        </w:rPr>
        <w:t xml:space="preserve">In cases where there are findings of probable cause for violations in addition to advertising the reviewer may offer a PHCO or request an informal </w:t>
      </w:r>
      <w:proofErr w:type="gramStart"/>
      <w:r w:rsidRPr="00B64B4E">
        <w:rPr>
          <w:rFonts w:ascii="TimesNewRoman" w:eastAsia="Times New Roman" w:hAnsi="TimesNewRoman" w:cs="Times New Roman"/>
          <w:sz w:val="20"/>
        </w:rPr>
        <w:t>fact finding</w:t>
      </w:r>
      <w:proofErr w:type="gramEnd"/>
      <w:r w:rsidRPr="00B64B4E">
        <w:rPr>
          <w:rFonts w:ascii="TimesNewRoman" w:eastAsia="Times New Roman" w:hAnsi="TimesNewRoman" w:cs="Times New Roman"/>
          <w:sz w:val="20"/>
        </w:rPr>
        <w:t xml:space="preserve"> conference. </w:t>
      </w:r>
    </w:p>
    <w:p w:rsidR="00BC2B2D" w:rsidRPr="00B64B4E" w:rsidRDefault="00BC2B2D" w:rsidP="00BC2B2D">
      <w:pPr>
        <w:rPr>
          <w:rFonts w:ascii="Times New Roman" w:eastAsia="Times New Roman" w:hAnsi="Times New Roman" w:cs="Times New Roman"/>
          <w:sz w:val="20"/>
        </w:rPr>
      </w:pPr>
    </w:p>
    <w:p w:rsidR="00BC2B2D" w:rsidRPr="00B64B4E" w:rsidRDefault="00BC2B2D" w:rsidP="00BC2B2D">
      <w:pPr>
        <w:spacing w:before="100" w:beforeAutospacing="1" w:after="100" w:afterAutospacing="1"/>
        <w:rPr>
          <w:rFonts w:ascii="TimesNewRoman" w:eastAsia="Times New Roman" w:hAnsi="TimesNewRoman" w:cs="Times New Roman"/>
          <w:sz w:val="20"/>
        </w:rPr>
      </w:pPr>
    </w:p>
    <w:p w:rsidR="004F73E0" w:rsidRPr="00B64B4E" w:rsidRDefault="004F73E0" w:rsidP="00BC2B2D">
      <w:pPr>
        <w:spacing w:before="100" w:beforeAutospacing="1" w:after="100" w:afterAutospacing="1"/>
        <w:rPr>
          <w:rFonts w:ascii="TimesNewRoman" w:eastAsia="Times New Roman" w:hAnsi="TimesNewRoman" w:cs="Times New Roman"/>
          <w:sz w:val="20"/>
        </w:rPr>
      </w:pPr>
    </w:p>
    <w:p w:rsidR="004F73E0" w:rsidRPr="00B64B4E" w:rsidRDefault="004F73E0" w:rsidP="00BC2B2D">
      <w:pPr>
        <w:spacing w:before="100" w:beforeAutospacing="1" w:after="100" w:afterAutospacing="1"/>
        <w:rPr>
          <w:rFonts w:ascii="TimesNewRoman" w:eastAsia="Times New Roman" w:hAnsi="TimesNewRoman" w:cs="Times New Roman"/>
          <w:sz w:val="20"/>
        </w:rPr>
      </w:pPr>
    </w:p>
    <w:p w:rsidR="004F73E0" w:rsidRPr="00B64B4E" w:rsidRDefault="004F73E0" w:rsidP="00BC2B2D">
      <w:pPr>
        <w:spacing w:before="100" w:beforeAutospacing="1" w:after="100" w:afterAutospacing="1"/>
        <w:rPr>
          <w:rFonts w:ascii="TimesNewRoman" w:eastAsia="Times New Roman" w:hAnsi="TimesNewRoman" w:cs="Times New Roman"/>
          <w:sz w:val="20"/>
        </w:rPr>
      </w:pPr>
    </w:p>
    <w:p w:rsidR="004F73E0" w:rsidRPr="00B64B4E" w:rsidRDefault="004F73E0" w:rsidP="00BC2B2D">
      <w:pPr>
        <w:spacing w:before="100" w:beforeAutospacing="1" w:after="100" w:afterAutospacing="1"/>
        <w:rPr>
          <w:rFonts w:ascii="TimesNewRoman" w:eastAsia="Times New Roman" w:hAnsi="TimesNewRoman" w:cs="Times New Roman"/>
          <w:sz w:val="20"/>
        </w:rPr>
      </w:pPr>
    </w:p>
    <w:p w:rsidR="004F73E0" w:rsidRPr="00B64B4E" w:rsidRDefault="004F73E0" w:rsidP="00BC2B2D">
      <w:pPr>
        <w:spacing w:before="100" w:beforeAutospacing="1" w:after="100" w:afterAutospacing="1"/>
        <w:rPr>
          <w:rFonts w:ascii="TimesNewRoman" w:eastAsia="Times New Roman" w:hAnsi="TimesNewRoman" w:cs="Times New Roman"/>
          <w:sz w:val="20"/>
        </w:rPr>
      </w:pPr>
    </w:p>
    <w:p w:rsidR="004F73E0" w:rsidRPr="00B64B4E" w:rsidRDefault="004F73E0" w:rsidP="00BC2B2D">
      <w:pPr>
        <w:spacing w:before="100" w:beforeAutospacing="1" w:after="100" w:afterAutospacing="1"/>
        <w:rPr>
          <w:rFonts w:ascii="TimesNewRoman" w:eastAsia="Times New Roman" w:hAnsi="TimesNewRoman" w:cs="Times New Roman"/>
          <w:sz w:val="20"/>
        </w:rPr>
      </w:pPr>
    </w:p>
    <w:p w:rsidR="004F73E0" w:rsidRPr="00B64B4E" w:rsidRDefault="004F73E0" w:rsidP="00BC2B2D">
      <w:pPr>
        <w:spacing w:before="100" w:beforeAutospacing="1" w:after="100" w:afterAutospacing="1"/>
        <w:rPr>
          <w:rFonts w:ascii="TimesNewRoman" w:eastAsia="Times New Roman" w:hAnsi="TimesNewRoman" w:cs="Times New Roman"/>
          <w:sz w:val="20"/>
        </w:rPr>
      </w:pPr>
    </w:p>
    <w:p w:rsidR="00F24CCD" w:rsidRDefault="00F24CCD" w:rsidP="004F73E0">
      <w:pPr>
        <w:pStyle w:val="NormalWeb"/>
        <w:rPr>
          <w:rFonts w:ascii="TimesNewRoman" w:hAnsi="TimesNewRoman"/>
          <w:sz w:val="20"/>
        </w:rPr>
      </w:pPr>
    </w:p>
    <w:p w:rsidR="004F73E0" w:rsidRPr="00F24CCD" w:rsidRDefault="004F73E0" w:rsidP="004F73E0">
      <w:pPr>
        <w:pStyle w:val="NormalWeb"/>
        <w:rPr>
          <w:sz w:val="20"/>
        </w:rPr>
      </w:pPr>
      <w:r w:rsidRPr="00F24CCD">
        <w:rPr>
          <w:rFonts w:ascii="Times" w:hAnsi="Times"/>
          <w:sz w:val="16"/>
          <w:szCs w:val="20"/>
        </w:rPr>
        <w:lastRenderedPageBreak/>
        <w:t xml:space="preserve">Guidance Document: 60-11 </w:t>
      </w:r>
      <w:r w:rsidRPr="00F24CCD">
        <w:rPr>
          <w:sz w:val="20"/>
        </w:rPr>
        <w:tab/>
      </w:r>
      <w:r w:rsidRPr="00F24CCD">
        <w:rPr>
          <w:sz w:val="20"/>
        </w:rPr>
        <w:tab/>
      </w:r>
      <w:r w:rsidRPr="00F24CCD">
        <w:rPr>
          <w:sz w:val="20"/>
        </w:rPr>
        <w:tab/>
      </w:r>
      <w:r w:rsidRPr="00F24CCD">
        <w:rPr>
          <w:sz w:val="20"/>
        </w:rPr>
        <w:tab/>
      </w:r>
      <w:r w:rsidRPr="00F24CCD">
        <w:rPr>
          <w:sz w:val="20"/>
        </w:rPr>
        <w:tab/>
      </w:r>
      <w:r w:rsidRPr="00F24CCD">
        <w:rPr>
          <w:sz w:val="20"/>
        </w:rPr>
        <w:tab/>
        <w:t xml:space="preserve">     </w:t>
      </w:r>
      <w:r w:rsidR="00F24CCD">
        <w:rPr>
          <w:sz w:val="20"/>
        </w:rPr>
        <w:tab/>
      </w:r>
      <w:r w:rsidR="00F24CCD">
        <w:rPr>
          <w:sz w:val="20"/>
        </w:rPr>
        <w:tab/>
      </w:r>
      <w:r w:rsidR="00F24CCD">
        <w:rPr>
          <w:sz w:val="20"/>
        </w:rPr>
        <w:tab/>
      </w:r>
      <w:r w:rsidRPr="00F24CCD">
        <w:rPr>
          <w:sz w:val="20"/>
        </w:rPr>
        <w:t xml:space="preserve">   </w:t>
      </w:r>
      <w:r w:rsidRPr="00F24CCD">
        <w:rPr>
          <w:rFonts w:ascii="Times" w:hAnsi="Times"/>
          <w:sz w:val="16"/>
          <w:szCs w:val="20"/>
        </w:rPr>
        <w:t xml:space="preserve">Revised: September 12, 2008 </w:t>
      </w:r>
    </w:p>
    <w:p w:rsidR="004F73E0" w:rsidRPr="00F24CCD" w:rsidRDefault="004F73E0" w:rsidP="004F73E0">
      <w:pPr>
        <w:pStyle w:val="NormalWeb"/>
        <w:jc w:val="center"/>
        <w:rPr>
          <w:sz w:val="20"/>
        </w:rPr>
      </w:pPr>
      <w:r w:rsidRPr="00F24CCD">
        <w:rPr>
          <w:rFonts w:ascii="Times" w:hAnsi="Times"/>
          <w:b/>
          <w:bCs/>
          <w:sz w:val="22"/>
          <w:szCs w:val="28"/>
        </w:rPr>
        <w:t>Virginia Board of Dentistry</w:t>
      </w:r>
      <w:r w:rsidRPr="00F24CCD">
        <w:rPr>
          <w:rFonts w:ascii="Times" w:hAnsi="Times"/>
          <w:b/>
          <w:bCs/>
          <w:sz w:val="22"/>
          <w:szCs w:val="28"/>
        </w:rPr>
        <w:br/>
        <w:t>Guidance on Completion of Treatment if Patient has Not Paid Fees</w:t>
      </w:r>
    </w:p>
    <w:p w:rsidR="004F73E0" w:rsidRPr="00F24CCD" w:rsidRDefault="004F73E0" w:rsidP="004F73E0">
      <w:pPr>
        <w:pStyle w:val="NormalWeb"/>
        <w:rPr>
          <w:sz w:val="20"/>
        </w:rPr>
      </w:pPr>
      <w:r w:rsidRPr="00F24CCD">
        <w:rPr>
          <w:rFonts w:ascii="Times" w:hAnsi="Times"/>
          <w:sz w:val="20"/>
        </w:rPr>
        <w:t xml:space="preserve">The Board advises that a dentist must not leave the patient worse than when treatment began if fees have not been paid. </w:t>
      </w:r>
    </w:p>
    <w:p w:rsidR="004F73E0" w:rsidRPr="00F24CCD" w:rsidRDefault="004F73E0" w:rsidP="004F73E0">
      <w:pPr>
        <w:pStyle w:val="NormalWeb"/>
        <w:rPr>
          <w:sz w:val="20"/>
        </w:rPr>
      </w:pPr>
      <w:r w:rsidRPr="00F24CCD">
        <w:rPr>
          <w:rFonts w:ascii="Times" w:hAnsi="Times"/>
          <w:sz w:val="20"/>
        </w:rPr>
        <w:t>Suggestions for the public to resolve the issue:</w:t>
      </w:r>
      <w:r w:rsidRPr="00F24CCD">
        <w:rPr>
          <w:rFonts w:ascii="Times" w:hAnsi="Times"/>
          <w:sz w:val="20"/>
        </w:rPr>
        <w:br/>
        <w:t>1) Contact the practitioner and attempt to resolve;</w:t>
      </w:r>
      <w:r w:rsidRPr="00F24CCD">
        <w:rPr>
          <w:rFonts w:ascii="Times" w:hAnsi="Times"/>
          <w:sz w:val="20"/>
        </w:rPr>
        <w:br/>
        <w:t>2) Request peer review with the local dental society;</w:t>
      </w:r>
      <w:r w:rsidRPr="00F24CCD">
        <w:rPr>
          <w:rFonts w:ascii="Times" w:hAnsi="Times"/>
          <w:sz w:val="20"/>
        </w:rPr>
        <w:br/>
        <w:t xml:space="preserve">3) File a complaint with the Department of Health Professions; or 4) Consult with an attorney </w:t>
      </w:r>
    </w:p>
    <w:p w:rsidR="004F73E0" w:rsidRPr="00F24CCD" w:rsidRDefault="004F73E0" w:rsidP="00BC2B2D">
      <w:pPr>
        <w:spacing w:before="100" w:beforeAutospacing="1" w:after="100" w:afterAutospacing="1"/>
        <w:rPr>
          <w:rFonts w:ascii="Times New Roman" w:eastAsia="Times New Roman" w:hAnsi="Times New Roman" w:cs="Times New Roman"/>
          <w:sz w:val="18"/>
        </w:rPr>
      </w:pPr>
    </w:p>
    <w:p w:rsidR="004F73E0" w:rsidRPr="00F24CCD" w:rsidRDefault="004F73E0" w:rsidP="004F73E0">
      <w:pPr>
        <w:spacing w:before="100" w:beforeAutospacing="1" w:after="100" w:afterAutospacing="1"/>
        <w:rPr>
          <w:rFonts w:ascii="Times New Roman" w:eastAsia="Times New Roman" w:hAnsi="Times New Roman" w:cs="Times New Roman"/>
          <w:sz w:val="20"/>
        </w:rPr>
      </w:pPr>
      <w:r w:rsidRPr="00F24CCD">
        <w:rPr>
          <w:rFonts w:ascii="Times" w:eastAsia="Times New Roman" w:hAnsi="Times" w:cs="Times New Roman"/>
          <w:sz w:val="20"/>
        </w:rPr>
        <w:t xml:space="preserve">Guidance Document #: 60-12 </w:t>
      </w:r>
      <w:r w:rsidRPr="00F24CCD">
        <w:rPr>
          <w:rFonts w:ascii="Times" w:eastAsia="Times New Roman" w:hAnsi="Times" w:cs="Times New Roman"/>
          <w:sz w:val="20"/>
        </w:rPr>
        <w:tab/>
      </w:r>
      <w:r w:rsidRPr="00F24CCD">
        <w:rPr>
          <w:rFonts w:ascii="Times" w:eastAsia="Times New Roman" w:hAnsi="Times" w:cs="Times New Roman"/>
          <w:sz w:val="20"/>
        </w:rPr>
        <w:tab/>
      </w:r>
      <w:r w:rsidRPr="00F24CCD">
        <w:rPr>
          <w:rFonts w:ascii="Times" w:eastAsia="Times New Roman" w:hAnsi="Times" w:cs="Times New Roman"/>
          <w:sz w:val="20"/>
        </w:rPr>
        <w:tab/>
      </w:r>
      <w:r w:rsidRPr="00F24CCD">
        <w:rPr>
          <w:rFonts w:ascii="Times" w:eastAsia="Times New Roman" w:hAnsi="Times" w:cs="Times New Roman"/>
          <w:sz w:val="20"/>
        </w:rPr>
        <w:tab/>
        <w:t xml:space="preserve">         </w:t>
      </w:r>
      <w:r w:rsidR="00F24CCD">
        <w:rPr>
          <w:rFonts w:ascii="Times" w:eastAsia="Times New Roman" w:hAnsi="Times" w:cs="Times New Roman"/>
          <w:sz w:val="20"/>
        </w:rPr>
        <w:tab/>
      </w:r>
      <w:r w:rsidR="00F24CCD">
        <w:rPr>
          <w:rFonts w:ascii="Times" w:eastAsia="Times New Roman" w:hAnsi="Times" w:cs="Times New Roman"/>
          <w:sz w:val="20"/>
        </w:rPr>
        <w:tab/>
      </w:r>
      <w:r w:rsidR="00F24CCD">
        <w:rPr>
          <w:rFonts w:ascii="Times" w:eastAsia="Times New Roman" w:hAnsi="Times" w:cs="Times New Roman"/>
          <w:sz w:val="20"/>
        </w:rPr>
        <w:tab/>
      </w:r>
      <w:r w:rsidRPr="00F24CCD">
        <w:rPr>
          <w:rFonts w:ascii="Times" w:eastAsia="Times New Roman" w:hAnsi="Times" w:cs="Times New Roman"/>
          <w:sz w:val="20"/>
        </w:rPr>
        <w:t xml:space="preserve">       Revised September 7, 2007 </w:t>
      </w:r>
    </w:p>
    <w:p w:rsidR="004F73E0" w:rsidRPr="00F24CCD" w:rsidRDefault="004F73E0" w:rsidP="004F73E0">
      <w:pPr>
        <w:spacing w:before="100" w:beforeAutospacing="1" w:after="100" w:afterAutospacing="1"/>
        <w:jc w:val="center"/>
        <w:rPr>
          <w:rFonts w:ascii="Times New Roman" w:eastAsia="Times New Roman" w:hAnsi="Times New Roman" w:cs="Times New Roman"/>
          <w:sz w:val="20"/>
        </w:rPr>
      </w:pPr>
      <w:r w:rsidRPr="00F24CCD">
        <w:rPr>
          <w:rFonts w:ascii="Times" w:eastAsia="Times New Roman" w:hAnsi="Times" w:cs="Times New Roman"/>
          <w:b/>
          <w:bCs/>
          <w:sz w:val="22"/>
          <w:szCs w:val="28"/>
        </w:rPr>
        <w:t>Virginia Board of Dentistry</w:t>
      </w:r>
    </w:p>
    <w:p w:rsidR="004F73E0" w:rsidRPr="00F24CCD" w:rsidRDefault="004F73E0" w:rsidP="004F73E0">
      <w:pPr>
        <w:spacing w:before="100" w:beforeAutospacing="1" w:after="100" w:afterAutospacing="1"/>
        <w:jc w:val="center"/>
        <w:rPr>
          <w:rFonts w:ascii="Times New Roman" w:eastAsia="Times New Roman" w:hAnsi="Times New Roman" w:cs="Times New Roman"/>
          <w:sz w:val="20"/>
        </w:rPr>
      </w:pPr>
      <w:r w:rsidRPr="00F24CCD">
        <w:rPr>
          <w:rFonts w:ascii="Times" w:eastAsia="Times New Roman" w:hAnsi="Times" w:cs="Times New Roman"/>
          <w:b/>
          <w:bCs/>
          <w:sz w:val="20"/>
        </w:rPr>
        <w:t>Administration of Topical Oral Fluorides by Dental Hygienists under Standards adopted by the Virginia Department of Health</w:t>
      </w:r>
    </w:p>
    <w:p w:rsidR="004F73E0" w:rsidRPr="00F24CCD" w:rsidRDefault="004F73E0" w:rsidP="004F73E0">
      <w:pPr>
        <w:numPr>
          <w:ilvl w:val="0"/>
          <w:numId w:val="31"/>
        </w:numPr>
        <w:spacing w:before="100" w:beforeAutospacing="1" w:after="100" w:afterAutospacing="1"/>
        <w:rPr>
          <w:rFonts w:ascii="Symbol" w:eastAsia="Times New Roman" w:hAnsi="Symbol" w:cs="Times New Roman"/>
          <w:sz w:val="20"/>
        </w:rPr>
      </w:pPr>
      <w:r w:rsidRPr="00F24CCD">
        <w:rPr>
          <w:rFonts w:ascii="Times" w:eastAsia="Times New Roman" w:hAnsi="Times" w:cs="Times New Roman"/>
          <w:sz w:val="20"/>
        </w:rPr>
        <w:t xml:space="preserve">Chapter 702 of the 2007 Acts of the Assembly authorizes a dental hygienist to </w:t>
      </w:r>
      <w:r w:rsidRPr="00F24CCD">
        <w:rPr>
          <w:rFonts w:ascii="Times" w:eastAsia="Times New Roman" w:hAnsi="Times" w:cs="Times New Roman"/>
          <w:i/>
          <w:iCs/>
          <w:sz w:val="20"/>
        </w:rPr>
        <w:t xml:space="preserve">administer topical oral fluorides under an oral or written order or a standing protocol issued by a dentist or a </w:t>
      </w:r>
      <w:proofErr w:type="gramStart"/>
      <w:r w:rsidRPr="00F24CCD">
        <w:rPr>
          <w:rFonts w:ascii="Times" w:eastAsia="Times New Roman" w:hAnsi="Times" w:cs="Times New Roman"/>
          <w:i/>
          <w:iCs/>
          <w:sz w:val="20"/>
        </w:rPr>
        <w:t>doctor of medicine</w:t>
      </w:r>
      <w:proofErr w:type="gramEnd"/>
      <w:r w:rsidRPr="00F24CCD">
        <w:rPr>
          <w:rFonts w:ascii="Times" w:eastAsia="Times New Roman" w:hAnsi="Times" w:cs="Times New Roman"/>
          <w:i/>
          <w:iCs/>
          <w:sz w:val="20"/>
        </w:rPr>
        <w:t xml:space="preserve"> or osteopathic medicine </w:t>
      </w:r>
      <w:r w:rsidRPr="00F24CCD">
        <w:rPr>
          <w:rFonts w:ascii="Times" w:eastAsia="Times New Roman" w:hAnsi="Times" w:cs="Times New Roman"/>
          <w:sz w:val="20"/>
        </w:rPr>
        <w:t xml:space="preserve">in accordance with provisions of the Drug Control Act. (§ </w:t>
      </w:r>
      <w:r w:rsidRPr="00F24CCD">
        <w:rPr>
          <w:rFonts w:ascii="Times" w:eastAsia="Times New Roman" w:hAnsi="Times" w:cs="Times New Roman"/>
          <w:color w:val="0000FF"/>
          <w:sz w:val="20"/>
        </w:rPr>
        <w:t>54.1-2722</w:t>
      </w:r>
      <w:r w:rsidRPr="00F24CCD">
        <w:rPr>
          <w:rFonts w:ascii="Times" w:eastAsia="Times New Roman" w:hAnsi="Times" w:cs="Times New Roman"/>
          <w:sz w:val="20"/>
        </w:rPr>
        <w:t xml:space="preserve">) </w:t>
      </w:r>
    </w:p>
    <w:p w:rsidR="004F73E0" w:rsidRPr="00F24CCD" w:rsidRDefault="004F73E0" w:rsidP="004F73E0">
      <w:pPr>
        <w:numPr>
          <w:ilvl w:val="0"/>
          <w:numId w:val="31"/>
        </w:numPr>
        <w:spacing w:before="100" w:beforeAutospacing="1" w:after="100" w:afterAutospacing="1"/>
        <w:rPr>
          <w:rFonts w:ascii="Symbol" w:eastAsia="Times New Roman" w:hAnsi="Symbol" w:cs="Times New Roman"/>
          <w:sz w:val="20"/>
        </w:rPr>
      </w:pPr>
      <w:r w:rsidRPr="00F24CCD">
        <w:rPr>
          <w:rFonts w:ascii="Times" w:eastAsia="Times New Roman" w:hAnsi="Times" w:cs="Times New Roman"/>
          <w:sz w:val="20"/>
        </w:rPr>
        <w:t xml:space="preserve">The Drug Control Act provides that: </w:t>
      </w:r>
      <w:r w:rsidRPr="00F24CCD">
        <w:rPr>
          <w:rFonts w:ascii="Times" w:eastAsia="Times New Roman" w:hAnsi="Times" w:cs="Times New Roman"/>
          <w:i/>
          <w:iCs/>
          <w:sz w:val="20"/>
        </w:rPr>
        <w:t xml:space="preserve">A nurse or a dental hygienist may possess and administer topical fluoride varnish to the teeth of children aged six months to three years pursuant to an oral or written order or a standing protocol issued by a </w:t>
      </w:r>
      <w:proofErr w:type="gramStart"/>
      <w:r w:rsidRPr="00F24CCD">
        <w:rPr>
          <w:rFonts w:ascii="Times" w:eastAsia="Times New Roman" w:hAnsi="Times" w:cs="Times New Roman"/>
          <w:i/>
          <w:iCs/>
          <w:sz w:val="20"/>
        </w:rPr>
        <w:t>doctor of medicine</w:t>
      </w:r>
      <w:proofErr w:type="gramEnd"/>
      <w:r w:rsidRPr="00F24CCD">
        <w:rPr>
          <w:rFonts w:ascii="Times" w:eastAsia="Times New Roman" w:hAnsi="Times" w:cs="Times New Roman"/>
          <w:i/>
          <w:iCs/>
          <w:sz w:val="20"/>
        </w:rPr>
        <w:t xml:space="preserve"> or osteopathic medicine that conforms to standards adopted by the Virginia Department of Health. </w:t>
      </w:r>
      <w:r w:rsidRPr="00F24CCD">
        <w:rPr>
          <w:rFonts w:ascii="Times" w:eastAsia="Times New Roman" w:hAnsi="Times" w:cs="Times New Roman"/>
          <w:sz w:val="20"/>
        </w:rPr>
        <w:t xml:space="preserve">(§ </w:t>
      </w:r>
      <w:r w:rsidRPr="00F24CCD">
        <w:rPr>
          <w:rFonts w:ascii="Times" w:eastAsia="Times New Roman" w:hAnsi="Times" w:cs="Times New Roman"/>
          <w:color w:val="0000FF"/>
          <w:sz w:val="20"/>
        </w:rPr>
        <w:t>54.1-3408</w:t>
      </w:r>
      <w:r w:rsidRPr="00F24CCD">
        <w:rPr>
          <w:rFonts w:ascii="Times" w:eastAsia="Times New Roman" w:hAnsi="Times" w:cs="Times New Roman"/>
          <w:sz w:val="20"/>
        </w:rPr>
        <w:t xml:space="preserve">) </w:t>
      </w:r>
    </w:p>
    <w:p w:rsidR="004F73E0" w:rsidRPr="00F24CCD" w:rsidRDefault="004F73E0" w:rsidP="004F73E0">
      <w:pPr>
        <w:numPr>
          <w:ilvl w:val="0"/>
          <w:numId w:val="31"/>
        </w:numPr>
        <w:spacing w:before="100" w:beforeAutospacing="1" w:after="100" w:afterAutospacing="1"/>
        <w:rPr>
          <w:rFonts w:ascii="Symbol" w:eastAsia="Times New Roman" w:hAnsi="Symbol" w:cs="Times New Roman"/>
          <w:sz w:val="20"/>
        </w:rPr>
      </w:pPr>
      <w:r w:rsidRPr="00F24CCD">
        <w:rPr>
          <w:rFonts w:ascii="Times" w:eastAsia="Times New Roman" w:hAnsi="Times" w:cs="Times New Roman"/>
          <w:sz w:val="20"/>
        </w:rPr>
        <w:t xml:space="preserve">Only under the narrow provisions of § </w:t>
      </w:r>
      <w:r w:rsidRPr="00F24CCD">
        <w:rPr>
          <w:rFonts w:ascii="Times" w:eastAsia="Times New Roman" w:hAnsi="Times" w:cs="Times New Roman"/>
          <w:color w:val="0000FF"/>
          <w:sz w:val="20"/>
        </w:rPr>
        <w:t xml:space="preserve">54.1-2722 </w:t>
      </w:r>
      <w:r w:rsidRPr="00F24CCD">
        <w:rPr>
          <w:rFonts w:ascii="Times" w:eastAsia="Times New Roman" w:hAnsi="Times" w:cs="Times New Roman"/>
          <w:sz w:val="20"/>
        </w:rPr>
        <w:t xml:space="preserve">and § </w:t>
      </w:r>
      <w:r w:rsidRPr="00F24CCD">
        <w:rPr>
          <w:rFonts w:ascii="Times" w:eastAsia="Times New Roman" w:hAnsi="Times" w:cs="Times New Roman"/>
          <w:color w:val="0000FF"/>
          <w:sz w:val="20"/>
        </w:rPr>
        <w:t xml:space="preserve">54.1-3408 </w:t>
      </w:r>
      <w:r w:rsidRPr="00F24CCD">
        <w:rPr>
          <w:rFonts w:ascii="Times" w:eastAsia="Times New Roman" w:hAnsi="Times" w:cs="Times New Roman"/>
          <w:sz w:val="20"/>
        </w:rPr>
        <w:t xml:space="preserve">is a dental hygienist authorized to administer topical oral fluorides under a standing protocol developed by the Department of Health and signed by a </w:t>
      </w:r>
      <w:proofErr w:type="gramStart"/>
      <w:r w:rsidRPr="00F24CCD">
        <w:rPr>
          <w:rFonts w:ascii="Times" w:eastAsia="Times New Roman" w:hAnsi="Times" w:cs="Times New Roman"/>
          <w:sz w:val="20"/>
        </w:rPr>
        <w:t>doctor of medicine</w:t>
      </w:r>
      <w:proofErr w:type="gramEnd"/>
      <w:r w:rsidRPr="00F24CCD">
        <w:rPr>
          <w:rFonts w:ascii="Times" w:eastAsia="Times New Roman" w:hAnsi="Times" w:cs="Times New Roman"/>
          <w:sz w:val="20"/>
        </w:rPr>
        <w:t xml:space="preserve"> or osteopathic medicine. Such administration is limited to children aged six months to three years who receive home visits from the Health Department or who are enrolled in Head Start programs or who are clients of safety-net healthcare facilities (e.g. rural health, community health centers, mobile dental clinics, and Health Department programs). </w:t>
      </w:r>
    </w:p>
    <w:p w:rsidR="004F73E0" w:rsidRPr="00B64B4E" w:rsidRDefault="004F73E0" w:rsidP="00BC2B2D">
      <w:pPr>
        <w:spacing w:before="100" w:beforeAutospacing="1" w:after="100" w:afterAutospacing="1"/>
        <w:rPr>
          <w:rFonts w:ascii="Times New Roman" w:eastAsia="Times New Roman" w:hAnsi="Times New Roman" w:cs="Times New Roman"/>
          <w:sz w:val="20"/>
        </w:rPr>
      </w:pPr>
    </w:p>
    <w:p w:rsidR="00FF5413" w:rsidRDefault="00FF5413" w:rsidP="00FF5413">
      <w:pPr>
        <w:pStyle w:val="NormalWeb"/>
        <w:shd w:val="clear" w:color="auto" w:fill="FFFFFF"/>
        <w:rPr>
          <w:color w:val="000000" w:themeColor="text1"/>
          <w:sz w:val="20"/>
        </w:rPr>
      </w:pPr>
    </w:p>
    <w:p w:rsidR="00F24CCD" w:rsidRDefault="00F24CCD" w:rsidP="00FF5413">
      <w:pPr>
        <w:pStyle w:val="NormalWeb"/>
        <w:shd w:val="clear" w:color="auto" w:fill="FFFFFF"/>
        <w:rPr>
          <w:color w:val="000000" w:themeColor="text1"/>
          <w:sz w:val="20"/>
        </w:rPr>
      </w:pPr>
    </w:p>
    <w:p w:rsidR="00F24CCD" w:rsidRDefault="00F24CCD" w:rsidP="00FF5413">
      <w:pPr>
        <w:pStyle w:val="NormalWeb"/>
        <w:shd w:val="clear" w:color="auto" w:fill="FFFFFF"/>
        <w:rPr>
          <w:color w:val="000000" w:themeColor="text1"/>
          <w:sz w:val="20"/>
        </w:rPr>
      </w:pPr>
    </w:p>
    <w:p w:rsidR="00F24CCD" w:rsidRDefault="00F24CCD" w:rsidP="00FF5413">
      <w:pPr>
        <w:pStyle w:val="NormalWeb"/>
        <w:shd w:val="clear" w:color="auto" w:fill="FFFFFF"/>
        <w:rPr>
          <w:color w:val="000000" w:themeColor="text1"/>
          <w:sz w:val="20"/>
        </w:rPr>
      </w:pPr>
    </w:p>
    <w:p w:rsidR="00F24CCD" w:rsidRDefault="00F24CCD" w:rsidP="00FF5413">
      <w:pPr>
        <w:pStyle w:val="NormalWeb"/>
        <w:shd w:val="clear" w:color="auto" w:fill="FFFFFF"/>
        <w:rPr>
          <w:color w:val="000000" w:themeColor="text1"/>
          <w:sz w:val="20"/>
        </w:rPr>
      </w:pPr>
    </w:p>
    <w:p w:rsidR="00F24CCD" w:rsidRDefault="00F24CCD" w:rsidP="00FF5413">
      <w:pPr>
        <w:pStyle w:val="NormalWeb"/>
        <w:shd w:val="clear" w:color="auto" w:fill="FFFFFF"/>
        <w:rPr>
          <w:color w:val="000000" w:themeColor="text1"/>
          <w:sz w:val="20"/>
        </w:rPr>
      </w:pPr>
    </w:p>
    <w:p w:rsidR="00F24CCD" w:rsidRPr="00B64B4E" w:rsidRDefault="00F24CCD" w:rsidP="00FF5413">
      <w:pPr>
        <w:pStyle w:val="NormalWeb"/>
        <w:shd w:val="clear" w:color="auto" w:fill="FFFFFF"/>
        <w:rPr>
          <w:color w:val="000000" w:themeColor="text1"/>
          <w:sz w:val="20"/>
        </w:rPr>
      </w:pPr>
    </w:p>
    <w:p w:rsidR="00FF5413" w:rsidRPr="00B64B4E" w:rsidRDefault="00FF5413" w:rsidP="00FF5413">
      <w:pPr>
        <w:pStyle w:val="NormalWeb"/>
        <w:shd w:val="clear" w:color="auto" w:fill="FFFFFF"/>
        <w:rPr>
          <w:color w:val="000000" w:themeColor="text1"/>
          <w:sz w:val="20"/>
        </w:rPr>
      </w:pPr>
    </w:p>
    <w:p w:rsidR="004F73E0" w:rsidRPr="00F24CCD" w:rsidRDefault="004F73E0" w:rsidP="004F73E0">
      <w:pPr>
        <w:spacing w:before="100" w:beforeAutospacing="1" w:after="100" w:afterAutospacing="1"/>
        <w:rPr>
          <w:rFonts w:ascii="Times New Roman" w:eastAsia="Times New Roman" w:hAnsi="Times New Roman" w:cs="Times New Roman"/>
          <w:sz w:val="20"/>
        </w:rPr>
      </w:pPr>
      <w:r w:rsidRPr="00F24CCD">
        <w:rPr>
          <w:rFonts w:ascii="TimesNewRoman" w:eastAsia="Times New Roman" w:hAnsi="TimesNewRoman" w:cs="Times New Roman"/>
          <w:sz w:val="20"/>
        </w:rPr>
        <w:lastRenderedPageBreak/>
        <w:t xml:space="preserve">Guidance document: 60-13 </w:t>
      </w:r>
      <w:r w:rsidRPr="00F24CCD">
        <w:rPr>
          <w:rFonts w:ascii="TimesNewRoman" w:eastAsia="Times New Roman" w:hAnsi="TimesNewRoman" w:cs="Times New Roman"/>
          <w:sz w:val="20"/>
        </w:rPr>
        <w:tab/>
      </w:r>
      <w:r w:rsidRPr="00F24CCD">
        <w:rPr>
          <w:rFonts w:ascii="TimesNewRoman" w:eastAsia="Times New Roman" w:hAnsi="TimesNewRoman" w:cs="Times New Roman"/>
          <w:sz w:val="20"/>
        </w:rPr>
        <w:tab/>
      </w:r>
      <w:r w:rsidRPr="00F24CCD">
        <w:rPr>
          <w:rFonts w:ascii="TimesNewRoman" w:eastAsia="Times New Roman" w:hAnsi="TimesNewRoman" w:cs="Times New Roman"/>
          <w:sz w:val="20"/>
        </w:rPr>
        <w:tab/>
      </w:r>
      <w:r w:rsidRPr="00F24CCD">
        <w:rPr>
          <w:rFonts w:ascii="TimesNewRoman" w:eastAsia="Times New Roman" w:hAnsi="TimesNewRoman" w:cs="Times New Roman"/>
          <w:sz w:val="20"/>
        </w:rPr>
        <w:tab/>
      </w:r>
      <w:r w:rsidRPr="00F24CCD">
        <w:rPr>
          <w:rFonts w:ascii="TimesNewRoman" w:eastAsia="Times New Roman" w:hAnsi="TimesNewRoman" w:cs="Times New Roman"/>
          <w:sz w:val="20"/>
        </w:rPr>
        <w:tab/>
      </w:r>
      <w:r w:rsidRPr="00F24CCD">
        <w:rPr>
          <w:rFonts w:ascii="TimesNewRoman" w:eastAsia="Times New Roman" w:hAnsi="TimesNewRoman" w:cs="Times New Roman"/>
          <w:sz w:val="20"/>
        </w:rPr>
        <w:tab/>
        <w:t xml:space="preserve">Revised: September 15, 2017 </w:t>
      </w:r>
    </w:p>
    <w:p w:rsidR="004F73E0" w:rsidRPr="00F24CCD" w:rsidRDefault="004F73E0" w:rsidP="004F73E0">
      <w:pPr>
        <w:shd w:val="clear" w:color="auto" w:fill="FFFFFF"/>
        <w:spacing w:before="100" w:beforeAutospacing="1" w:after="100" w:afterAutospacing="1"/>
        <w:jc w:val="center"/>
        <w:rPr>
          <w:rFonts w:ascii="Times New Roman" w:eastAsia="Times New Roman" w:hAnsi="Times New Roman" w:cs="Times New Roman"/>
          <w:sz w:val="20"/>
        </w:rPr>
      </w:pPr>
      <w:r w:rsidRPr="00F24CCD">
        <w:rPr>
          <w:rFonts w:ascii="TimesNewRoman,Bold" w:eastAsia="Times New Roman" w:hAnsi="TimesNewRoman,Bold" w:cs="Times New Roman"/>
          <w:color w:val="303030"/>
          <w:sz w:val="22"/>
          <w:szCs w:val="28"/>
        </w:rPr>
        <w:t>Practice of a Dental Hygienist under Remote Supervision References from § 54.1-2722 of the Code of Virginia</w:t>
      </w:r>
    </w:p>
    <w:p w:rsidR="004F73E0" w:rsidRPr="00F24CCD" w:rsidRDefault="004F73E0" w:rsidP="004F73E0">
      <w:pPr>
        <w:spacing w:before="100" w:beforeAutospacing="1" w:after="100" w:afterAutospacing="1"/>
        <w:rPr>
          <w:rFonts w:ascii="Times New Roman" w:eastAsia="Times New Roman" w:hAnsi="Times New Roman" w:cs="Times New Roman"/>
          <w:sz w:val="20"/>
        </w:rPr>
      </w:pPr>
      <w:r w:rsidRPr="00F24CCD">
        <w:rPr>
          <w:rFonts w:ascii="TimesNewRoman,Bold" w:eastAsia="Times New Roman" w:hAnsi="TimesNewRoman,Bold" w:cs="Times New Roman"/>
          <w:color w:val="303030"/>
          <w:sz w:val="20"/>
          <w:shd w:val="clear" w:color="auto" w:fill="FFFFFF"/>
        </w:rPr>
        <w:t xml:space="preserve">1. What is meant by “remote supervision” </w:t>
      </w:r>
    </w:p>
    <w:p w:rsidR="004F73E0" w:rsidRPr="00F24CCD" w:rsidRDefault="004F73E0" w:rsidP="00F24CCD">
      <w:pPr>
        <w:shd w:val="clear" w:color="auto" w:fill="FFFFFF"/>
        <w:spacing w:before="100" w:beforeAutospacing="1" w:after="100" w:afterAutospacing="1"/>
        <w:rPr>
          <w:rFonts w:ascii="Times New Roman" w:eastAsia="Times New Roman" w:hAnsi="Times New Roman" w:cs="Times New Roman"/>
          <w:sz w:val="20"/>
        </w:rPr>
      </w:pPr>
      <w:r w:rsidRPr="00F24CCD">
        <w:rPr>
          <w:rFonts w:ascii="TimesNewRoman" w:eastAsia="Times New Roman" w:hAnsi="TimesNewRoman" w:cs="Times New Roman"/>
          <w:color w:val="303030"/>
          <w:sz w:val="20"/>
        </w:rPr>
        <w:t xml:space="preserve">"Remote supervision" means that a dentist is accessible and available for communication and consultation with a dental hygienist employed by such dentist during the delivery of dental hygiene </w:t>
      </w:r>
      <w:proofErr w:type="gramStart"/>
      <w:r w:rsidRPr="00F24CCD">
        <w:rPr>
          <w:rFonts w:ascii="TimesNewRoman" w:eastAsia="Times New Roman" w:hAnsi="TimesNewRoman" w:cs="Times New Roman"/>
          <w:color w:val="303030"/>
          <w:sz w:val="20"/>
        </w:rPr>
        <w:t>services</w:t>
      </w:r>
      <w:proofErr w:type="gramEnd"/>
      <w:r w:rsidRPr="00F24CCD">
        <w:rPr>
          <w:rFonts w:ascii="TimesNewRoman" w:eastAsia="Times New Roman" w:hAnsi="TimesNewRoman" w:cs="Times New Roman"/>
          <w:color w:val="303030"/>
          <w:sz w:val="20"/>
        </w:rPr>
        <w:t xml:space="preserve"> but such dentist may not have conducted an initial examination of the patients who are to be seen and treated by the dental hygienist and may not be present with the dental hygienist when dental hygiene services are being provided. </w:t>
      </w:r>
    </w:p>
    <w:p w:rsidR="004F73E0" w:rsidRPr="00F24CCD" w:rsidRDefault="004F73E0" w:rsidP="004F73E0">
      <w:pPr>
        <w:spacing w:before="100" w:beforeAutospacing="1" w:after="100" w:afterAutospacing="1"/>
        <w:rPr>
          <w:rFonts w:ascii="Times New Roman" w:eastAsia="Times New Roman" w:hAnsi="Times New Roman" w:cs="Times New Roman"/>
          <w:sz w:val="20"/>
        </w:rPr>
      </w:pPr>
      <w:r w:rsidRPr="00F24CCD">
        <w:rPr>
          <w:rFonts w:ascii="TimesNewRoman,Bold" w:eastAsia="Times New Roman" w:hAnsi="TimesNewRoman,Bold" w:cs="Times New Roman"/>
          <w:color w:val="303030"/>
          <w:sz w:val="20"/>
        </w:rPr>
        <w:t xml:space="preserve">2. Who can supervise a dental hygienist to practice dental hygiene under the remote supervision? </w:t>
      </w:r>
    </w:p>
    <w:p w:rsidR="004F73E0" w:rsidRPr="00F24CCD" w:rsidRDefault="004F73E0" w:rsidP="00F24CCD">
      <w:pPr>
        <w:shd w:val="clear" w:color="auto" w:fill="FFFFFF"/>
        <w:spacing w:before="100" w:beforeAutospacing="1" w:after="100" w:afterAutospacing="1"/>
        <w:rPr>
          <w:rFonts w:ascii="Times New Roman" w:eastAsia="Times New Roman" w:hAnsi="Times New Roman" w:cs="Times New Roman"/>
          <w:sz w:val="20"/>
        </w:rPr>
      </w:pPr>
      <w:r w:rsidRPr="00F24CCD">
        <w:rPr>
          <w:rFonts w:ascii="TimesNewRoman" w:eastAsia="Times New Roman" w:hAnsi="TimesNewRoman" w:cs="Times New Roman"/>
          <w:color w:val="303030"/>
          <w:sz w:val="20"/>
        </w:rPr>
        <w:t xml:space="preserve">A dentist who holds an active, unrestricted license issued by the Virginia Board of Dentistry and who has a dental office physically located in the Commonwealth, which includes dental offices maintained by a federally qualified health center, charitable safety net facility, free clinic, long-term care facility, elementary or secondary school, Head Start program, or women, infants, and children (WIC) program. </w:t>
      </w:r>
    </w:p>
    <w:p w:rsidR="004F73E0" w:rsidRPr="00F24CCD" w:rsidRDefault="004F73E0" w:rsidP="004F73E0">
      <w:pPr>
        <w:spacing w:before="100" w:beforeAutospacing="1" w:after="100" w:afterAutospacing="1"/>
        <w:rPr>
          <w:rFonts w:ascii="Times New Roman" w:eastAsia="Times New Roman" w:hAnsi="Times New Roman" w:cs="Times New Roman"/>
          <w:sz w:val="20"/>
        </w:rPr>
      </w:pPr>
      <w:r w:rsidRPr="00F24CCD">
        <w:rPr>
          <w:rFonts w:ascii="TimesNewRoman,Bold" w:eastAsia="Times New Roman" w:hAnsi="TimesNewRoman,Bold" w:cs="Times New Roman"/>
          <w:color w:val="303030"/>
          <w:sz w:val="20"/>
        </w:rPr>
        <w:t xml:space="preserve">3. What qualifications are necessary for a dental hygienist to practice under remote supervision? </w:t>
      </w:r>
    </w:p>
    <w:p w:rsidR="00F24CCD" w:rsidRPr="00F24CCD" w:rsidRDefault="004F73E0" w:rsidP="00F24CCD">
      <w:pPr>
        <w:shd w:val="clear" w:color="auto" w:fill="FFFFFF"/>
        <w:spacing w:before="100" w:beforeAutospacing="1" w:after="100" w:afterAutospacing="1"/>
        <w:rPr>
          <w:rFonts w:ascii="Times New Roman" w:eastAsia="Times New Roman" w:hAnsi="Times New Roman" w:cs="Times New Roman"/>
          <w:sz w:val="20"/>
        </w:rPr>
      </w:pPr>
      <w:r w:rsidRPr="00F24CCD">
        <w:rPr>
          <w:rFonts w:ascii="TimesNewRoman" w:eastAsia="Times New Roman" w:hAnsi="TimesNewRoman" w:cs="Times New Roman"/>
          <w:color w:val="303030"/>
          <w:sz w:val="20"/>
        </w:rPr>
        <w:t xml:space="preserve">The hygienist must have (i) completed a continuing education course designed to develop the competencies needed to provide care under remote supervision offered by an accredited dental education program or from a continuing education provider approved by the Board and (ii) at least two years of clinical experience, consisting of at least 2,500 hours of clinical experience. </w:t>
      </w:r>
    </w:p>
    <w:p w:rsidR="004F73E0" w:rsidRPr="00F24CCD" w:rsidRDefault="004F73E0" w:rsidP="00F24CCD">
      <w:pPr>
        <w:pStyle w:val="ListParagraph"/>
        <w:numPr>
          <w:ilvl w:val="0"/>
          <w:numId w:val="30"/>
        </w:numPr>
        <w:shd w:val="clear" w:color="auto" w:fill="FFFFFF"/>
        <w:spacing w:before="100" w:beforeAutospacing="1" w:after="100" w:afterAutospacing="1"/>
        <w:rPr>
          <w:rFonts w:ascii="Times New Roman" w:eastAsia="Times New Roman" w:hAnsi="Times New Roman" w:cs="Times New Roman"/>
          <w:sz w:val="20"/>
        </w:rPr>
      </w:pPr>
      <w:r w:rsidRPr="00F24CCD">
        <w:rPr>
          <w:rFonts w:ascii="TimesNewRoman,Bold" w:eastAsia="Times New Roman" w:hAnsi="TimesNewRoman,Bold" w:cs="Times New Roman"/>
          <w:color w:val="303030"/>
          <w:sz w:val="20"/>
          <w:shd w:val="clear" w:color="auto" w:fill="FFFFFF"/>
        </w:rPr>
        <w:t xml:space="preserve">What is required for a continuing education course in remote supervision? </w:t>
      </w:r>
    </w:p>
    <w:p w:rsidR="004F73E0" w:rsidRPr="00F24CCD" w:rsidRDefault="004F73E0" w:rsidP="004F73E0">
      <w:pPr>
        <w:shd w:val="clear" w:color="auto" w:fill="FFFFFF"/>
        <w:spacing w:before="100" w:beforeAutospacing="1" w:after="100" w:afterAutospacing="1"/>
        <w:ind w:left="720"/>
        <w:rPr>
          <w:rFonts w:ascii="TimesNewRoman,Bold" w:eastAsia="Times New Roman" w:hAnsi="TimesNewRoman,Bold" w:cs="Times New Roman"/>
          <w:color w:val="303030"/>
          <w:sz w:val="20"/>
        </w:rPr>
      </w:pPr>
      <w:r w:rsidRPr="00F24CCD">
        <w:rPr>
          <w:rFonts w:ascii="TimesNewRoman" w:eastAsia="Times New Roman" w:hAnsi="TimesNewRoman" w:cs="Times New Roman"/>
          <w:color w:val="303030"/>
          <w:sz w:val="20"/>
        </w:rPr>
        <w:t xml:space="preserve">The Board has proposed regulations that will require a remote supervision course to be no less than two hours in duration and to be offered by an accredited dental education program or an approved sponsor listed in the regulation. The proposed regulation will require the course content to include: a) Intent and definitions of remote supervision; b) Review of dental hygiene scope of practice and delegation of services; c) Administration of controlled substances; d) Patient records/documentation/risk management; e) Remote supervision laws for dental hygienists and dentists; f) Written practice protocols; and g) Settings allowed for remote supervision. </w:t>
      </w:r>
    </w:p>
    <w:p w:rsidR="004F73E0" w:rsidRPr="00F24CCD" w:rsidRDefault="004F73E0" w:rsidP="004F73E0">
      <w:pPr>
        <w:pStyle w:val="ListParagraph"/>
        <w:numPr>
          <w:ilvl w:val="0"/>
          <w:numId w:val="30"/>
        </w:numPr>
        <w:shd w:val="clear" w:color="auto" w:fill="FFFFFF"/>
        <w:spacing w:before="100" w:beforeAutospacing="1" w:after="100" w:afterAutospacing="1"/>
        <w:rPr>
          <w:rFonts w:ascii="TimesNewRoman,Bold" w:eastAsia="Times New Roman" w:hAnsi="TimesNewRoman,Bold" w:cs="Times New Roman"/>
          <w:color w:val="303030"/>
          <w:sz w:val="20"/>
        </w:rPr>
      </w:pPr>
      <w:r w:rsidRPr="00F24CCD">
        <w:rPr>
          <w:rFonts w:ascii="TimesNewRoman,Bold" w:eastAsia="Times New Roman" w:hAnsi="TimesNewRoman,Bold" w:cs="Times New Roman"/>
          <w:color w:val="303030"/>
          <w:sz w:val="20"/>
          <w:shd w:val="clear" w:color="auto" w:fill="FFFFFF"/>
        </w:rPr>
        <w:t xml:space="preserve">Are there other requirements for practice under remote supervision? </w:t>
      </w:r>
    </w:p>
    <w:p w:rsidR="004F73E0" w:rsidRPr="00F24CCD" w:rsidRDefault="004F73E0" w:rsidP="004F73E0">
      <w:pPr>
        <w:spacing w:before="100" w:beforeAutospacing="1" w:after="100" w:afterAutospacing="1"/>
        <w:rPr>
          <w:rFonts w:ascii="Times New Roman" w:eastAsia="Times New Roman" w:hAnsi="Times New Roman" w:cs="Times New Roman"/>
          <w:sz w:val="20"/>
        </w:rPr>
      </w:pPr>
      <w:r w:rsidRPr="00F24CCD">
        <w:rPr>
          <w:rFonts w:ascii="TimesNewRoman" w:eastAsia="Times New Roman" w:hAnsi="TimesNewRoman" w:cs="Times New Roman"/>
          <w:color w:val="303030"/>
          <w:sz w:val="20"/>
        </w:rPr>
        <w:t xml:space="preserve">A dental hygienist practicing under remote supervision shall have professional liability insurance with policy limits acceptable to the supervising dentist. </w:t>
      </w:r>
    </w:p>
    <w:p w:rsidR="004F73E0" w:rsidRPr="00F24CCD" w:rsidRDefault="004F73E0" w:rsidP="00051B76">
      <w:pPr>
        <w:numPr>
          <w:ilvl w:val="0"/>
          <w:numId w:val="32"/>
        </w:numPr>
        <w:shd w:val="clear" w:color="auto" w:fill="FFFFFF"/>
        <w:spacing w:before="100" w:beforeAutospacing="1" w:after="100" w:afterAutospacing="1"/>
        <w:rPr>
          <w:rFonts w:ascii="TimesNewRoman,Bold" w:eastAsia="Times New Roman" w:hAnsi="TimesNewRoman,Bold" w:cs="Times New Roman"/>
          <w:color w:val="303030"/>
          <w:sz w:val="20"/>
        </w:rPr>
      </w:pPr>
      <w:r w:rsidRPr="00F24CCD">
        <w:rPr>
          <w:rFonts w:ascii="TimesNewRoman,Bold" w:eastAsia="Times New Roman" w:hAnsi="TimesNewRoman,Bold" w:cs="Times New Roman"/>
          <w:color w:val="303030"/>
          <w:sz w:val="20"/>
          <w:shd w:val="clear" w:color="auto" w:fill="FFFFFF"/>
        </w:rPr>
        <w:t xml:space="preserve">In what settings can a dental hygienist practice under remote supervision? </w:t>
      </w:r>
    </w:p>
    <w:p w:rsidR="004F73E0" w:rsidRPr="00F24CCD" w:rsidRDefault="004F73E0" w:rsidP="00051B76">
      <w:pPr>
        <w:numPr>
          <w:ilvl w:val="0"/>
          <w:numId w:val="32"/>
        </w:numPr>
        <w:shd w:val="clear" w:color="auto" w:fill="FFFFFF"/>
        <w:spacing w:before="100" w:beforeAutospacing="1" w:after="100" w:afterAutospacing="1"/>
        <w:rPr>
          <w:rFonts w:ascii="TimesNewRoman,Bold" w:eastAsia="Times New Roman" w:hAnsi="TimesNewRoman,Bold" w:cs="Times New Roman"/>
          <w:color w:val="303030"/>
          <w:sz w:val="20"/>
        </w:rPr>
      </w:pPr>
      <w:r w:rsidRPr="00F24CCD">
        <w:rPr>
          <w:rFonts w:ascii="TimesNewRoman,Bold" w:eastAsia="Times New Roman" w:hAnsi="TimesNewRoman,Bold" w:cs="Times New Roman"/>
          <w:color w:val="303030"/>
          <w:sz w:val="20"/>
          <w:shd w:val="clear" w:color="auto" w:fill="FFFFFF"/>
        </w:rPr>
        <w:t xml:space="preserve">What tasks can a dental hygienist practicing under remote supervision perform? </w:t>
      </w:r>
    </w:p>
    <w:p w:rsidR="00F24CCD" w:rsidRPr="00F24CCD" w:rsidRDefault="004F73E0" w:rsidP="004F73E0">
      <w:pPr>
        <w:shd w:val="clear" w:color="auto" w:fill="FFFFFF"/>
        <w:spacing w:before="100" w:beforeAutospacing="1" w:after="100" w:afterAutospacing="1"/>
        <w:rPr>
          <w:rFonts w:ascii="Times New Roman" w:eastAsia="Times New Roman" w:hAnsi="Times New Roman" w:cs="Times New Roman"/>
          <w:sz w:val="20"/>
        </w:rPr>
      </w:pPr>
      <w:r w:rsidRPr="00F24CCD">
        <w:rPr>
          <w:rFonts w:ascii="TimesNewRoman" w:eastAsia="Times New Roman" w:hAnsi="TimesNewRoman" w:cs="Times New Roman"/>
          <w:color w:val="303030"/>
          <w:sz w:val="20"/>
        </w:rPr>
        <w:t xml:space="preserve">A hygienist can only practice dental hygiene under remote supervision at a community health center, charitable safety net facility, free clinic, long-term care facility, elementary or secondary school, Head Start program, or women, infants, and children (WIC) program. </w:t>
      </w:r>
    </w:p>
    <w:p w:rsidR="004F73E0" w:rsidRPr="00F24CCD" w:rsidRDefault="004F73E0" w:rsidP="004F73E0">
      <w:pPr>
        <w:shd w:val="clear" w:color="auto" w:fill="FFFFFF"/>
        <w:spacing w:before="100" w:beforeAutospacing="1" w:after="100" w:afterAutospacing="1"/>
        <w:rPr>
          <w:rFonts w:ascii="Times New Roman" w:eastAsia="Times New Roman" w:hAnsi="Times New Roman" w:cs="Times New Roman"/>
          <w:sz w:val="20"/>
        </w:rPr>
      </w:pPr>
      <w:r w:rsidRPr="00F24CCD">
        <w:rPr>
          <w:rFonts w:ascii="TimesNewRoman" w:eastAsia="Times New Roman" w:hAnsi="TimesNewRoman" w:cs="Times New Roman"/>
          <w:color w:val="303030"/>
          <w:sz w:val="20"/>
        </w:rPr>
        <w:t>A hygienist practicing under remote supervision may (a) obtain a patient's treatment history and consent, (b) perform an oral assessment, (c) perform scaling and polishing, (d) perform all educational and preventative</w:t>
      </w:r>
      <w:r w:rsidR="00F24CCD" w:rsidRPr="00F24CCD">
        <w:rPr>
          <w:rFonts w:ascii="TimesNewRoman" w:eastAsia="Times New Roman" w:hAnsi="TimesNewRoman" w:cs="Times New Roman"/>
          <w:color w:val="303030"/>
          <w:sz w:val="20"/>
        </w:rPr>
        <w:t xml:space="preserve"> </w:t>
      </w:r>
      <w:r w:rsidRPr="00F24CCD">
        <w:rPr>
          <w:rFonts w:ascii="TimesNewRoman" w:eastAsia="Times New Roman" w:hAnsi="TimesNewRoman" w:cs="Times New Roman"/>
          <w:color w:val="303030"/>
          <w:sz w:val="20"/>
        </w:rPr>
        <w:t>services, (e) take X-rays as ordered by the supervising dentist or consistent with a standing order, (f) maintain appropriate documentation in the patient's chart, (g) administer topical oral fluorides under an oral or written order or a standing protocol issued by a dentist or a doctor of medicine or osteopathic medicine pursuant to subsection V of §</w:t>
      </w:r>
      <w:r w:rsidRPr="00F24CCD">
        <w:rPr>
          <w:rFonts w:ascii="TimesNewRoman,Bold" w:eastAsia="Times New Roman" w:hAnsi="TimesNewRoman,Bold" w:cs="Times New Roman"/>
          <w:color w:val="334F82"/>
          <w:sz w:val="20"/>
        </w:rPr>
        <w:t>54.1-3408</w:t>
      </w:r>
      <w:r w:rsidRPr="00F24CCD">
        <w:rPr>
          <w:rFonts w:ascii="TimesNewRoman" w:eastAsia="Times New Roman" w:hAnsi="TimesNewRoman" w:cs="Times New Roman"/>
          <w:color w:val="303030"/>
          <w:sz w:val="20"/>
        </w:rPr>
        <w:t xml:space="preserve">, and (h) perform any other service ordered by the supervising dentist or required by statute or Board regulation. </w:t>
      </w:r>
    </w:p>
    <w:p w:rsidR="004F73E0" w:rsidRPr="00F24CCD" w:rsidRDefault="004F73E0" w:rsidP="00051B76">
      <w:pPr>
        <w:numPr>
          <w:ilvl w:val="0"/>
          <w:numId w:val="33"/>
        </w:numPr>
        <w:shd w:val="clear" w:color="auto" w:fill="FFFFFF"/>
        <w:spacing w:before="100" w:beforeAutospacing="1" w:after="100" w:afterAutospacing="1"/>
        <w:rPr>
          <w:rFonts w:ascii="TimesNewRoman,Bold" w:eastAsia="Times New Roman" w:hAnsi="TimesNewRoman,Bold" w:cs="Times New Roman"/>
          <w:color w:val="303030"/>
          <w:sz w:val="20"/>
        </w:rPr>
      </w:pPr>
      <w:r w:rsidRPr="00F24CCD">
        <w:rPr>
          <w:rFonts w:ascii="TimesNewRoman,Bold" w:eastAsia="Times New Roman" w:hAnsi="TimesNewRoman,Bold" w:cs="Times New Roman"/>
          <w:color w:val="303030"/>
          <w:sz w:val="20"/>
          <w:shd w:val="clear" w:color="auto" w:fill="FFFFFF"/>
        </w:rPr>
        <w:lastRenderedPageBreak/>
        <w:t xml:space="preserve">Is the dental hygienist allowed to administer local anesthetic or nitrous oxide? </w:t>
      </w:r>
    </w:p>
    <w:p w:rsidR="004F73E0" w:rsidRPr="00F24CCD" w:rsidRDefault="004F73E0" w:rsidP="00051B76">
      <w:pPr>
        <w:numPr>
          <w:ilvl w:val="0"/>
          <w:numId w:val="33"/>
        </w:numPr>
        <w:shd w:val="clear" w:color="auto" w:fill="FFFFFF"/>
        <w:spacing w:before="100" w:beforeAutospacing="1" w:after="100" w:afterAutospacing="1"/>
        <w:rPr>
          <w:rFonts w:ascii="TimesNewRoman,Bold" w:eastAsia="Times New Roman" w:hAnsi="TimesNewRoman,Bold" w:cs="Times New Roman"/>
          <w:color w:val="303030"/>
          <w:sz w:val="20"/>
        </w:rPr>
      </w:pPr>
      <w:r w:rsidRPr="00F24CCD">
        <w:rPr>
          <w:rFonts w:ascii="TimesNewRoman,Bold" w:eastAsia="Times New Roman" w:hAnsi="TimesNewRoman,Bold" w:cs="Times New Roman"/>
          <w:color w:val="303030"/>
          <w:sz w:val="20"/>
          <w:shd w:val="clear" w:color="auto" w:fill="FFFFFF"/>
        </w:rPr>
        <w:t xml:space="preserve">What disclosures and permissions are required? </w:t>
      </w:r>
    </w:p>
    <w:p w:rsidR="004F73E0" w:rsidRPr="00F24CCD" w:rsidRDefault="004F73E0" w:rsidP="004F73E0">
      <w:pPr>
        <w:spacing w:before="100" w:beforeAutospacing="1" w:after="100" w:afterAutospacing="1"/>
        <w:rPr>
          <w:rFonts w:ascii="Times New Roman" w:eastAsia="Times New Roman" w:hAnsi="Times New Roman" w:cs="Times New Roman"/>
          <w:sz w:val="20"/>
        </w:rPr>
      </w:pPr>
      <w:r w:rsidRPr="00F24CCD">
        <w:rPr>
          <w:rFonts w:ascii="TimesNewRoman" w:eastAsia="Times New Roman" w:hAnsi="TimesNewRoman" w:cs="Times New Roman"/>
          <w:color w:val="303030"/>
          <w:sz w:val="20"/>
        </w:rPr>
        <w:t xml:space="preserve">No, a dental hygienist practicing under remote supervision is not allowed administer local anesthetic or nitrous oxide. </w:t>
      </w:r>
    </w:p>
    <w:p w:rsidR="004F73E0" w:rsidRPr="00F24CCD" w:rsidRDefault="004F73E0" w:rsidP="00F24CCD">
      <w:pPr>
        <w:shd w:val="clear" w:color="auto" w:fill="FFFFFF"/>
        <w:spacing w:before="100" w:beforeAutospacing="1" w:after="100" w:afterAutospacing="1"/>
        <w:rPr>
          <w:rFonts w:ascii="Times New Roman" w:eastAsia="Times New Roman" w:hAnsi="Times New Roman" w:cs="Times New Roman"/>
          <w:sz w:val="20"/>
        </w:rPr>
      </w:pPr>
      <w:r w:rsidRPr="00F24CCD">
        <w:rPr>
          <w:rFonts w:ascii="TimesNewRoman" w:eastAsia="Times New Roman" w:hAnsi="TimesNewRoman" w:cs="Times New Roman"/>
          <w:color w:val="303030"/>
          <w:sz w:val="20"/>
        </w:rPr>
        <w:t xml:space="preserve">Prior to providing a patient dental hygiene services, a dental hygienist practicing under remote supervision shall obtain (1) the patient's or the patient's legal representative's signature on a statement disclosing that the delivery of dental hygiene services under remote supervision is not a substitute for the need for regular dental examinations by a dentist and (2) verbal confirmation from the patient that he does not have a dentist of record whom he is seeing regularly. </w:t>
      </w:r>
    </w:p>
    <w:p w:rsidR="004F73E0" w:rsidRPr="00F24CCD" w:rsidRDefault="004F73E0" w:rsidP="004F73E0">
      <w:pPr>
        <w:spacing w:before="100" w:beforeAutospacing="1" w:after="100" w:afterAutospacing="1"/>
        <w:rPr>
          <w:rFonts w:ascii="Times New Roman" w:eastAsia="Times New Roman" w:hAnsi="Times New Roman" w:cs="Times New Roman"/>
          <w:sz w:val="20"/>
        </w:rPr>
      </w:pPr>
      <w:r w:rsidRPr="00F24CCD">
        <w:rPr>
          <w:rFonts w:ascii="TimesNewRoman,Bold" w:eastAsia="Times New Roman" w:hAnsi="TimesNewRoman,Bold" w:cs="Times New Roman"/>
          <w:color w:val="303030"/>
          <w:sz w:val="20"/>
        </w:rPr>
        <w:t xml:space="preserve">10. How is the dental hygienist required to involve the dentist when practicing under remote supervision? </w:t>
      </w:r>
    </w:p>
    <w:p w:rsidR="004F73E0" w:rsidRPr="00F24CCD" w:rsidRDefault="004F73E0" w:rsidP="00051B76">
      <w:pPr>
        <w:numPr>
          <w:ilvl w:val="0"/>
          <w:numId w:val="34"/>
        </w:numPr>
        <w:shd w:val="clear" w:color="auto" w:fill="FFFFFF"/>
        <w:spacing w:before="100" w:beforeAutospacing="1" w:after="100" w:afterAutospacing="1"/>
        <w:rPr>
          <w:rFonts w:ascii="Times New Roman" w:eastAsia="Times New Roman" w:hAnsi="Times New Roman" w:cs="Times New Roman"/>
          <w:sz w:val="20"/>
        </w:rPr>
      </w:pPr>
      <w:r w:rsidRPr="00F24CCD">
        <w:rPr>
          <w:rFonts w:ascii="TimesNewRoman,Italic" w:eastAsia="Times New Roman" w:hAnsi="TimesNewRoman,Italic" w:cs="Times New Roman"/>
          <w:color w:val="303030"/>
          <w:sz w:val="20"/>
        </w:rPr>
        <w:t>a)  </w:t>
      </w:r>
      <w:r w:rsidRPr="00F24CCD">
        <w:rPr>
          <w:rFonts w:ascii="TimesNewRoman" w:eastAsia="Times New Roman" w:hAnsi="TimesNewRoman" w:cs="Times New Roman"/>
          <w:color w:val="303030"/>
          <w:sz w:val="20"/>
        </w:rPr>
        <w:t xml:space="preserve">After conducting an initial oral assessment of a patient, a dental hygienist practicing under remote supervision may provide further dental hygiene services following a written practice protocol developed and provided by the supervising dentist. Such written practice protocol shall consider, at a minimum, the medical complexity of the patient and the presenting signs and symptoms of oral disease. </w:t>
      </w:r>
    </w:p>
    <w:p w:rsidR="004F73E0" w:rsidRPr="00F24CCD" w:rsidRDefault="004F73E0" w:rsidP="00051B76">
      <w:pPr>
        <w:numPr>
          <w:ilvl w:val="0"/>
          <w:numId w:val="34"/>
        </w:numPr>
        <w:shd w:val="clear" w:color="auto" w:fill="FFFFFF"/>
        <w:spacing w:before="100" w:beforeAutospacing="1" w:after="100" w:afterAutospacing="1"/>
        <w:rPr>
          <w:rFonts w:ascii="Times New Roman" w:eastAsia="Times New Roman" w:hAnsi="Times New Roman" w:cs="Times New Roman"/>
          <w:sz w:val="20"/>
        </w:rPr>
      </w:pPr>
      <w:r w:rsidRPr="00F24CCD">
        <w:rPr>
          <w:rFonts w:ascii="TimesNewRoman,Italic" w:eastAsia="Times New Roman" w:hAnsi="TimesNewRoman,Italic" w:cs="Times New Roman"/>
          <w:color w:val="303030"/>
          <w:sz w:val="20"/>
        </w:rPr>
        <w:t>b)  </w:t>
      </w:r>
      <w:r w:rsidRPr="00F24CCD">
        <w:rPr>
          <w:rFonts w:ascii="TimesNewRoman" w:eastAsia="Times New Roman" w:hAnsi="TimesNewRoman" w:cs="Times New Roman"/>
          <w:color w:val="303030"/>
          <w:sz w:val="20"/>
        </w:rPr>
        <w:t xml:space="preserve">A dental hygienist practicing under remote supervision shall inform the supervising dentist of all findings for a patient. A dental hygienist practicing under remote supervision may continue to treat a patient for 90 days. After such 90-day period, the supervising dentist, absent emergent circumstances, shall either conduct an examination of the patient or refer the patient to another dentist to conduct an examination. The supervising dentist shall develop a diagnosis and treatment plan for the patient and either the supervising dentist or the dental hygienist shall provide the treatment plan to the patient. </w:t>
      </w:r>
    </w:p>
    <w:p w:rsidR="004F73E0" w:rsidRPr="00F24CCD" w:rsidRDefault="004F73E0" w:rsidP="004F73E0">
      <w:pPr>
        <w:shd w:val="clear" w:color="auto" w:fill="FFFFFF"/>
        <w:spacing w:before="100" w:beforeAutospacing="1" w:after="100" w:afterAutospacing="1"/>
        <w:ind w:left="720"/>
        <w:rPr>
          <w:rFonts w:ascii="Times New Roman" w:eastAsia="Times New Roman" w:hAnsi="Times New Roman" w:cs="Times New Roman"/>
          <w:sz w:val="20"/>
        </w:rPr>
      </w:pPr>
      <w:r w:rsidRPr="00F24CCD">
        <w:rPr>
          <w:rFonts w:ascii="TimesNewRoman,Italic" w:eastAsia="Times New Roman" w:hAnsi="TimesNewRoman,Italic" w:cs="Times New Roman"/>
          <w:color w:val="303030"/>
          <w:sz w:val="20"/>
        </w:rPr>
        <w:t xml:space="preserve">c) </w:t>
      </w:r>
      <w:r w:rsidRPr="00F24CCD">
        <w:rPr>
          <w:rFonts w:ascii="TimesNewRoman" w:eastAsia="Times New Roman" w:hAnsi="TimesNewRoman" w:cs="Times New Roman"/>
          <w:color w:val="303030"/>
          <w:sz w:val="20"/>
        </w:rPr>
        <w:t xml:space="preserve">The supervising dentist shall review a patient's records at least once every 10 months. </w:t>
      </w:r>
    </w:p>
    <w:p w:rsidR="004F73E0" w:rsidRPr="00F24CCD" w:rsidRDefault="004F73E0" w:rsidP="004F73E0">
      <w:pPr>
        <w:spacing w:before="100" w:beforeAutospacing="1" w:after="100" w:afterAutospacing="1"/>
        <w:rPr>
          <w:rFonts w:ascii="Times New Roman" w:eastAsia="Times New Roman" w:hAnsi="Times New Roman" w:cs="Times New Roman"/>
          <w:sz w:val="20"/>
        </w:rPr>
      </w:pPr>
      <w:r w:rsidRPr="00F24CCD">
        <w:rPr>
          <w:rFonts w:ascii="TimesNewRoman,Bold" w:eastAsia="Times New Roman" w:hAnsi="TimesNewRoman,Bold" w:cs="Times New Roman"/>
          <w:color w:val="303030"/>
          <w:sz w:val="20"/>
        </w:rPr>
        <w:t xml:space="preserve">11. Is a dental hygienist who is practicing under remote supervision allowed to also practice dental hygiene under general supervision whether as an employee or as a volunteer? </w:t>
      </w:r>
    </w:p>
    <w:p w:rsidR="004F73E0" w:rsidRPr="00F24CCD" w:rsidRDefault="004F73E0" w:rsidP="004F73E0">
      <w:pPr>
        <w:spacing w:before="100" w:beforeAutospacing="1" w:after="100" w:afterAutospacing="1"/>
        <w:rPr>
          <w:rFonts w:ascii="Times New Roman" w:eastAsia="Times New Roman" w:hAnsi="Times New Roman" w:cs="Times New Roman"/>
          <w:sz w:val="20"/>
        </w:rPr>
      </w:pPr>
      <w:r w:rsidRPr="00F24CCD">
        <w:rPr>
          <w:rFonts w:ascii="TimesNewRoman" w:eastAsia="Times New Roman" w:hAnsi="TimesNewRoman" w:cs="Times New Roman"/>
          <w:color w:val="303030"/>
          <w:sz w:val="20"/>
          <w:shd w:val="clear" w:color="auto" w:fill="FFFFFF"/>
        </w:rPr>
        <w:t xml:space="preserve">Yes, the requirements of § 54.1-2722 F do not prevent practice under general supervision. </w:t>
      </w:r>
    </w:p>
    <w:p w:rsidR="004F73E0" w:rsidRPr="00F24CCD" w:rsidRDefault="004F73E0" w:rsidP="004F73E0">
      <w:pPr>
        <w:spacing w:before="100" w:beforeAutospacing="1" w:after="100" w:afterAutospacing="1"/>
        <w:rPr>
          <w:rFonts w:ascii="Times New Roman" w:eastAsia="Times New Roman" w:hAnsi="Times New Roman" w:cs="Times New Roman"/>
          <w:sz w:val="20"/>
        </w:rPr>
      </w:pPr>
      <w:r w:rsidRPr="00F24CCD">
        <w:rPr>
          <w:rFonts w:ascii="TimesNewRoman,Bold" w:eastAsia="Times New Roman" w:hAnsi="TimesNewRoman,Bold" w:cs="Times New Roman"/>
          <w:color w:val="303030"/>
          <w:sz w:val="20"/>
        </w:rPr>
        <w:t xml:space="preserve">12. Are the requirements for remote supervision different for a public health dental hygienist employed by the Virginia Department of Health? </w:t>
      </w:r>
    </w:p>
    <w:p w:rsidR="004F73E0" w:rsidRPr="00F24CCD" w:rsidRDefault="004F73E0" w:rsidP="004F73E0">
      <w:pPr>
        <w:shd w:val="clear" w:color="auto" w:fill="FFFFFF"/>
        <w:spacing w:before="100" w:beforeAutospacing="1" w:after="100" w:afterAutospacing="1"/>
        <w:rPr>
          <w:rFonts w:ascii="Times New Roman" w:eastAsia="Times New Roman" w:hAnsi="Times New Roman" w:cs="Times New Roman"/>
          <w:sz w:val="20"/>
        </w:rPr>
      </w:pPr>
      <w:r w:rsidRPr="00F24CCD">
        <w:rPr>
          <w:rFonts w:ascii="TimesNewRoman" w:eastAsia="Times New Roman" w:hAnsi="TimesNewRoman" w:cs="Times New Roman"/>
          <w:color w:val="303030"/>
          <w:sz w:val="20"/>
        </w:rPr>
        <w:t xml:space="preserve">Yes, remote supervision in a public health setting is defined in § 54.1-2722 E: </w:t>
      </w:r>
    </w:p>
    <w:p w:rsidR="004F73E0" w:rsidRPr="00F24CCD" w:rsidRDefault="004F73E0" w:rsidP="004F73E0">
      <w:pPr>
        <w:shd w:val="clear" w:color="auto" w:fill="FFFFFF"/>
        <w:spacing w:before="100" w:beforeAutospacing="1" w:after="100" w:afterAutospacing="1"/>
        <w:rPr>
          <w:rFonts w:ascii="Times New Roman" w:eastAsia="Times New Roman" w:hAnsi="Times New Roman" w:cs="Times New Roman"/>
          <w:sz w:val="20"/>
        </w:rPr>
      </w:pPr>
      <w:r w:rsidRPr="00F24CCD">
        <w:rPr>
          <w:rFonts w:ascii="TimesNewRoman" w:eastAsia="Times New Roman" w:hAnsi="TimesNewRoman" w:cs="Times New Roman"/>
          <w:color w:val="303030"/>
          <w:sz w:val="18"/>
          <w:szCs w:val="22"/>
        </w:rPr>
        <w:t xml:space="preserve">E. </w:t>
      </w:r>
      <w:r w:rsidRPr="00F24CCD">
        <w:rPr>
          <w:rFonts w:ascii="TimesNewRoman,Italic" w:eastAsia="Times New Roman" w:hAnsi="TimesNewRoman,Italic" w:cs="Times New Roman"/>
          <w:color w:val="303030"/>
          <w:sz w:val="18"/>
          <w:szCs w:val="22"/>
        </w:rPr>
        <w:t xml:space="preserve">For the purposes of this subsection, "remote supervision" means that a public health dentist has regular, periodic communications with a public health dental hygienist regarding patient treatment, but such dentist may not have conducted an initial examination of the patients who are to be seen and treated by the dental hygienist and may not be present with the dental hygienist when dental hygiene services are being provided. </w:t>
      </w:r>
    </w:p>
    <w:p w:rsidR="004F73E0" w:rsidRPr="00F24CCD" w:rsidRDefault="004F73E0" w:rsidP="004F73E0">
      <w:pPr>
        <w:shd w:val="clear" w:color="auto" w:fill="FFFFFF"/>
        <w:spacing w:before="100" w:beforeAutospacing="1" w:after="100" w:afterAutospacing="1"/>
        <w:rPr>
          <w:rFonts w:ascii="TimesNewRoman,Italic" w:eastAsia="Times New Roman" w:hAnsi="TimesNewRoman,Italic" w:cs="Times New Roman"/>
          <w:color w:val="303030"/>
          <w:sz w:val="18"/>
          <w:szCs w:val="22"/>
        </w:rPr>
      </w:pPr>
      <w:r w:rsidRPr="00F24CCD">
        <w:rPr>
          <w:rFonts w:ascii="TimesNewRoman,Italic" w:eastAsia="Times New Roman" w:hAnsi="TimesNewRoman,Italic" w:cs="Times New Roman"/>
          <w:color w:val="303030"/>
          <w:sz w:val="18"/>
          <w:szCs w:val="22"/>
        </w:rPr>
        <w:t xml:space="preserve">Notwithstanding any provision of law, a dental hygienist employed by the Virginia Department of Health who holds a license issued by the Board of Dentistry may provide educational and preventative dental care in the Commonwealth under the remote supervision of a dentist employed by the Department of Health. A dental hygienist providing such services shall practice pursuant to a protocol adopted by the Commissioner of Health on September 23, 2010, having been developed jointly by (i) the medical directors of the Cumberland Plateau, Southside, and Lenowisco Health Districts; (ii) dental hygienists employed by the Department of Health; (iii) the Director of the Dental Health Division of the Department of Health; (iv) one representative of the Virginia Dental Association; and (v) one representative of the Virginia Dental Hygienists' Association. Such protocol shall be adopted by the Board as regulations. </w:t>
      </w:r>
    </w:p>
    <w:p w:rsidR="004F73E0" w:rsidRPr="00B64B4E" w:rsidRDefault="004F73E0" w:rsidP="004F73E0">
      <w:pPr>
        <w:shd w:val="clear" w:color="auto" w:fill="FFFFFF"/>
        <w:spacing w:before="100" w:beforeAutospacing="1" w:after="100" w:afterAutospacing="1"/>
        <w:rPr>
          <w:rFonts w:ascii="TimesNewRoman,Italic" w:eastAsia="Times New Roman" w:hAnsi="TimesNewRoman,Italic" w:cs="Times New Roman"/>
          <w:color w:val="303030"/>
          <w:sz w:val="20"/>
          <w:szCs w:val="22"/>
        </w:rPr>
      </w:pPr>
    </w:p>
    <w:p w:rsidR="004F73E0" w:rsidRDefault="004F73E0" w:rsidP="004F73E0">
      <w:pPr>
        <w:shd w:val="clear" w:color="auto" w:fill="FFFFFF"/>
        <w:spacing w:before="100" w:beforeAutospacing="1" w:after="100" w:afterAutospacing="1"/>
        <w:rPr>
          <w:rFonts w:ascii="TimesNewRoman,Italic" w:eastAsia="Times New Roman" w:hAnsi="TimesNewRoman,Italic" w:cs="Times New Roman"/>
          <w:color w:val="303030"/>
          <w:sz w:val="20"/>
          <w:szCs w:val="22"/>
        </w:rPr>
      </w:pPr>
    </w:p>
    <w:p w:rsidR="00F24CCD" w:rsidRDefault="00F24CCD" w:rsidP="004F73E0">
      <w:pPr>
        <w:shd w:val="clear" w:color="auto" w:fill="FFFFFF"/>
        <w:spacing w:before="100" w:beforeAutospacing="1" w:after="100" w:afterAutospacing="1"/>
        <w:rPr>
          <w:rFonts w:ascii="TimesNewRoman,Italic" w:eastAsia="Times New Roman" w:hAnsi="TimesNewRoman,Italic" w:cs="Times New Roman"/>
          <w:color w:val="303030"/>
          <w:sz w:val="20"/>
          <w:szCs w:val="22"/>
        </w:rPr>
      </w:pPr>
    </w:p>
    <w:p w:rsidR="00F24CCD" w:rsidRPr="00B64B4E" w:rsidRDefault="00F24CCD" w:rsidP="004F73E0">
      <w:pPr>
        <w:shd w:val="clear" w:color="auto" w:fill="FFFFFF"/>
        <w:spacing w:before="100" w:beforeAutospacing="1" w:after="100" w:afterAutospacing="1"/>
        <w:rPr>
          <w:rFonts w:ascii="TimesNewRoman,Italic" w:eastAsia="Times New Roman" w:hAnsi="TimesNewRoman,Italic" w:cs="Times New Roman"/>
          <w:color w:val="303030"/>
          <w:sz w:val="20"/>
          <w:szCs w:val="22"/>
        </w:rPr>
      </w:pPr>
    </w:p>
    <w:p w:rsidR="004F73E0" w:rsidRPr="00F24CCD" w:rsidRDefault="004F73E0" w:rsidP="004F73E0">
      <w:pPr>
        <w:spacing w:before="100" w:beforeAutospacing="1" w:after="100" w:afterAutospacing="1"/>
        <w:rPr>
          <w:rFonts w:ascii="Times New Roman" w:eastAsia="Times New Roman" w:hAnsi="Times New Roman" w:cs="Times New Roman"/>
          <w:sz w:val="18"/>
        </w:rPr>
      </w:pPr>
      <w:r w:rsidRPr="00F24CCD">
        <w:rPr>
          <w:rFonts w:ascii="TimesNewRoman" w:eastAsia="Times New Roman" w:hAnsi="TimesNewRoman" w:cs="Times New Roman"/>
          <w:sz w:val="18"/>
        </w:rPr>
        <w:lastRenderedPageBreak/>
        <w:t xml:space="preserve">Guidance Document: 60-14 </w:t>
      </w:r>
      <w:r w:rsidR="00F24CCD" w:rsidRPr="00F24CCD">
        <w:rPr>
          <w:rFonts w:ascii="TimesNewRoman" w:eastAsia="Times New Roman" w:hAnsi="TimesNewRoman" w:cs="Times New Roman"/>
          <w:sz w:val="18"/>
        </w:rPr>
        <w:tab/>
      </w:r>
      <w:r w:rsidR="00F24CCD" w:rsidRPr="00F24CCD">
        <w:rPr>
          <w:rFonts w:ascii="TimesNewRoman" w:eastAsia="Times New Roman" w:hAnsi="TimesNewRoman" w:cs="Times New Roman"/>
          <w:sz w:val="18"/>
        </w:rPr>
        <w:tab/>
      </w:r>
      <w:r w:rsidR="00F24CCD" w:rsidRPr="00F24CCD">
        <w:rPr>
          <w:rFonts w:ascii="TimesNewRoman" w:eastAsia="Times New Roman" w:hAnsi="TimesNewRoman" w:cs="Times New Roman"/>
          <w:sz w:val="18"/>
        </w:rPr>
        <w:tab/>
      </w:r>
      <w:r w:rsidR="00F24CCD" w:rsidRPr="00F24CCD">
        <w:rPr>
          <w:rFonts w:ascii="TimesNewRoman" w:eastAsia="Times New Roman" w:hAnsi="TimesNewRoman" w:cs="Times New Roman"/>
          <w:sz w:val="18"/>
        </w:rPr>
        <w:tab/>
      </w:r>
      <w:r w:rsidR="00F24CCD" w:rsidRPr="00F24CCD">
        <w:rPr>
          <w:rFonts w:ascii="TimesNewRoman" w:eastAsia="Times New Roman" w:hAnsi="TimesNewRoman" w:cs="Times New Roman"/>
          <w:sz w:val="18"/>
        </w:rPr>
        <w:tab/>
      </w:r>
      <w:r w:rsidR="00F24CCD" w:rsidRPr="00F24CCD">
        <w:rPr>
          <w:rFonts w:ascii="TimesNewRoman" w:eastAsia="Times New Roman" w:hAnsi="TimesNewRoman" w:cs="Times New Roman"/>
          <w:sz w:val="18"/>
        </w:rPr>
        <w:tab/>
      </w:r>
      <w:r w:rsidR="00F24CCD" w:rsidRPr="00F24CCD">
        <w:rPr>
          <w:rFonts w:ascii="TimesNewRoman" w:eastAsia="Times New Roman" w:hAnsi="TimesNewRoman" w:cs="Times New Roman"/>
          <w:sz w:val="18"/>
        </w:rPr>
        <w:tab/>
      </w:r>
      <w:r w:rsidRPr="00F24CCD">
        <w:rPr>
          <w:rFonts w:ascii="TimesNewRoman" w:eastAsia="Times New Roman" w:hAnsi="TimesNewRoman" w:cs="Times New Roman"/>
          <w:sz w:val="18"/>
        </w:rPr>
        <w:t xml:space="preserve">Revised: December 11, 2015 </w:t>
      </w:r>
    </w:p>
    <w:p w:rsidR="00F24CCD" w:rsidRPr="00F24CCD" w:rsidRDefault="00F24CCD" w:rsidP="00F24CCD">
      <w:pPr>
        <w:spacing w:before="100" w:beforeAutospacing="1" w:after="100" w:afterAutospacing="1"/>
        <w:jc w:val="center"/>
        <w:rPr>
          <w:rFonts w:ascii="Times New Roman" w:eastAsia="Times New Roman" w:hAnsi="Times New Roman" w:cs="Times New Roman"/>
          <w:sz w:val="18"/>
        </w:rPr>
      </w:pPr>
      <w:r w:rsidRPr="00F24CCD">
        <w:rPr>
          <w:rFonts w:ascii="TimesNewRoman,Bold" w:eastAsia="Times New Roman" w:hAnsi="TimesNewRoman,Bold" w:cs="Times New Roman"/>
          <w:sz w:val="18"/>
        </w:rPr>
        <w:t>VIRGINIA BOARD OF DENTISTRY BYLAWS</w:t>
      </w:r>
    </w:p>
    <w:p w:rsidR="00F24CCD" w:rsidRPr="00F24CCD" w:rsidRDefault="00F24CCD" w:rsidP="00F24CCD">
      <w:pPr>
        <w:spacing w:before="100" w:beforeAutospacing="1" w:after="100" w:afterAutospacing="1"/>
        <w:jc w:val="center"/>
        <w:rPr>
          <w:rFonts w:ascii="Times New Roman" w:eastAsia="Times New Roman" w:hAnsi="Times New Roman" w:cs="Times New Roman"/>
          <w:sz w:val="18"/>
        </w:rPr>
      </w:pPr>
      <w:r w:rsidRPr="00F24CCD">
        <w:rPr>
          <w:rFonts w:ascii="TimesNewRoman,Bold" w:eastAsia="Times New Roman" w:hAnsi="TimesNewRoman,Bold" w:cs="Times New Roman"/>
          <w:sz w:val="18"/>
        </w:rPr>
        <w:t>Article I. Officers Election, Terms of Office, Vacancies</w:t>
      </w:r>
    </w:p>
    <w:p w:rsidR="004F73E0" w:rsidRPr="00F24CCD" w:rsidRDefault="004F73E0" w:rsidP="004F73E0">
      <w:pPr>
        <w:spacing w:before="100" w:beforeAutospacing="1" w:after="100" w:afterAutospacing="1"/>
        <w:rPr>
          <w:rFonts w:ascii="Times New Roman" w:eastAsia="Times New Roman" w:hAnsi="Times New Roman" w:cs="Times New Roman"/>
          <w:sz w:val="18"/>
        </w:rPr>
      </w:pPr>
      <w:r w:rsidRPr="00F24CCD">
        <w:rPr>
          <w:rFonts w:ascii="TimesNewRoman,Bold" w:eastAsia="Times New Roman" w:hAnsi="TimesNewRoman,Bold" w:cs="Times New Roman"/>
          <w:sz w:val="18"/>
        </w:rPr>
        <w:t xml:space="preserve">1. Officers </w:t>
      </w:r>
    </w:p>
    <w:p w:rsidR="004F73E0" w:rsidRPr="00F24CCD" w:rsidRDefault="004F73E0" w:rsidP="004F73E0">
      <w:pPr>
        <w:spacing w:before="100" w:beforeAutospacing="1" w:after="100" w:afterAutospacing="1"/>
        <w:rPr>
          <w:rFonts w:ascii="Times New Roman" w:eastAsia="Times New Roman" w:hAnsi="Times New Roman" w:cs="Times New Roman"/>
          <w:sz w:val="18"/>
        </w:rPr>
      </w:pPr>
      <w:r w:rsidRPr="00F24CCD">
        <w:rPr>
          <w:rFonts w:ascii="TimesNewRoman" w:eastAsia="Times New Roman" w:hAnsi="TimesNewRoman" w:cs="Times New Roman"/>
          <w:sz w:val="18"/>
        </w:rPr>
        <w:t xml:space="preserve">The officers of the Virginia Board of Dentistry (Board) shall be President, Vice- President, and Secretary-Treasurer. </w:t>
      </w:r>
    </w:p>
    <w:p w:rsidR="004F73E0" w:rsidRPr="00F24CCD" w:rsidRDefault="004F73E0" w:rsidP="00051B76">
      <w:pPr>
        <w:numPr>
          <w:ilvl w:val="0"/>
          <w:numId w:val="35"/>
        </w:numPr>
        <w:spacing w:before="100" w:beforeAutospacing="1" w:after="100" w:afterAutospacing="1"/>
        <w:rPr>
          <w:rFonts w:ascii="TimesNewRoman,Bold" w:eastAsia="Times New Roman" w:hAnsi="TimesNewRoman,Bold" w:cs="Times New Roman"/>
          <w:sz w:val="18"/>
        </w:rPr>
      </w:pPr>
      <w:r w:rsidRPr="00F24CCD">
        <w:rPr>
          <w:rFonts w:ascii="TimesNewRoman,Bold" w:eastAsia="Times New Roman" w:hAnsi="TimesNewRoman,Bold" w:cs="Times New Roman"/>
          <w:sz w:val="18"/>
        </w:rPr>
        <w:t xml:space="preserve">Election. </w:t>
      </w:r>
    </w:p>
    <w:p w:rsidR="004F73E0" w:rsidRPr="00F24CCD" w:rsidRDefault="004F73E0" w:rsidP="004F73E0">
      <w:pPr>
        <w:spacing w:before="100" w:beforeAutospacing="1" w:after="100" w:afterAutospacing="1"/>
        <w:ind w:left="720"/>
        <w:rPr>
          <w:rFonts w:ascii="TimesNewRoman,Bold" w:eastAsia="Times New Roman" w:hAnsi="TimesNewRoman,Bold" w:cs="Times New Roman"/>
          <w:sz w:val="18"/>
        </w:rPr>
      </w:pPr>
      <w:r w:rsidRPr="00F24CCD">
        <w:rPr>
          <w:rFonts w:ascii="TimesNewRoman" w:eastAsia="Times New Roman" w:hAnsi="TimesNewRoman" w:cs="Times New Roman"/>
          <w:sz w:val="18"/>
        </w:rPr>
        <w:t xml:space="preserve">Prior to the Fall meeting, the President shall appoint a Nominating Committee. The Committee shall submit candidates for each office to the Board for election at its Fall meeting. Prior to each election, additional nominations from the floor may be entered. </w:t>
      </w:r>
    </w:p>
    <w:p w:rsidR="004F73E0" w:rsidRPr="00F24CCD" w:rsidRDefault="004F73E0" w:rsidP="00051B76">
      <w:pPr>
        <w:numPr>
          <w:ilvl w:val="0"/>
          <w:numId w:val="35"/>
        </w:numPr>
        <w:spacing w:before="100" w:beforeAutospacing="1" w:after="100" w:afterAutospacing="1"/>
        <w:rPr>
          <w:rFonts w:ascii="TimesNewRoman,Bold" w:eastAsia="Times New Roman" w:hAnsi="TimesNewRoman,Bold" w:cs="Times New Roman"/>
          <w:sz w:val="18"/>
        </w:rPr>
      </w:pPr>
      <w:r w:rsidRPr="00F24CCD">
        <w:rPr>
          <w:rFonts w:ascii="TimesNewRoman,Bold" w:eastAsia="Times New Roman" w:hAnsi="TimesNewRoman,Bold" w:cs="Times New Roman"/>
          <w:sz w:val="18"/>
        </w:rPr>
        <w:t xml:space="preserve">Terms of Office. </w:t>
      </w:r>
    </w:p>
    <w:p w:rsidR="004F73E0" w:rsidRPr="00F24CCD" w:rsidRDefault="004F73E0" w:rsidP="004F73E0">
      <w:pPr>
        <w:spacing w:before="100" w:beforeAutospacing="1" w:after="100" w:afterAutospacing="1"/>
        <w:ind w:left="720"/>
        <w:rPr>
          <w:rFonts w:ascii="TimesNewRoman,Bold" w:eastAsia="Times New Roman" w:hAnsi="TimesNewRoman,Bold" w:cs="Times New Roman"/>
          <w:sz w:val="18"/>
        </w:rPr>
      </w:pPr>
      <w:r w:rsidRPr="00F24CCD">
        <w:rPr>
          <w:rFonts w:ascii="TimesNewRoman" w:eastAsia="Times New Roman" w:hAnsi="TimesNewRoman" w:cs="Times New Roman"/>
          <w:sz w:val="18"/>
        </w:rPr>
        <w:t xml:space="preserve">The terms of office of the President, Vice-President, and Secretary-Treasurer shall be for twelve months, until succeeded, or their successor(s) are elected. The term of each office shall begin at the conclusion of the Fall meeting and end at the conclusion of the subsequent Fall meeting. No officer shall be eligible to serve for more than two consecutive terms in the same office unless serving an unexpired term. </w:t>
      </w:r>
    </w:p>
    <w:p w:rsidR="004F73E0" w:rsidRPr="00F24CCD" w:rsidRDefault="004F73E0" w:rsidP="00051B76">
      <w:pPr>
        <w:numPr>
          <w:ilvl w:val="0"/>
          <w:numId w:val="35"/>
        </w:numPr>
        <w:spacing w:before="100" w:beforeAutospacing="1" w:after="100" w:afterAutospacing="1"/>
        <w:rPr>
          <w:rFonts w:ascii="TimesNewRoman,Bold" w:eastAsia="Times New Roman" w:hAnsi="TimesNewRoman,Bold" w:cs="Times New Roman"/>
          <w:sz w:val="18"/>
        </w:rPr>
      </w:pPr>
      <w:r w:rsidRPr="00F24CCD">
        <w:rPr>
          <w:rFonts w:ascii="TimesNewRoman,Bold" w:eastAsia="Times New Roman" w:hAnsi="TimesNewRoman,Bold" w:cs="Times New Roman"/>
          <w:sz w:val="18"/>
        </w:rPr>
        <w:t xml:space="preserve">Vacancies. </w:t>
      </w:r>
    </w:p>
    <w:p w:rsidR="004F73E0" w:rsidRPr="00F24CCD" w:rsidRDefault="004F73E0" w:rsidP="004F73E0">
      <w:pPr>
        <w:spacing w:before="100" w:beforeAutospacing="1" w:after="100" w:afterAutospacing="1"/>
        <w:ind w:left="720"/>
        <w:rPr>
          <w:rFonts w:ascii="TimesNewRoman,Bold" w:eastAsia="Times New Roman" w:hAnsi="TimesNewRoman,Bold" w:cs="Times New Roman"/>
          <w:sz w:val="18"/>
        </w:rPr>
      </w:pPr>
      <w:r w:rsidRPr="00F24CCD">
        <w:rPr>
          <w:rFonts w:ascii="TimesNewRoman" w:eastAsia="Times New Roman" w:hAnsi="TimesNewRoman" w:cs="Times New Roman"/>
          <w:sz w:val="18"/>
        </w:rPr>
        <w:t xml:space="preserve">In the event of a vacancy in the office of president, the vice-president shall assume the office of president for the remainder of the term. In the event of a vacancy in the office of vice-president, the secretary-treasurer shall assume the office of vice-president for the remainder of the term. In the event of a vacancy in the office of secretary-treasurer, the president shall appoint a board member to fill the vacancy for the remainder of the term. </w:t>
      </w:r>
    </w:p>
    <w:p w:rsidR="004F73E0" w:rsidRPr="00F24CCD" w:rsidRDefault="004F73E0" w:rsidP="004F73E0">
      <w:pPr>
        <w:spacing w:before="100" w:beforeAutospacing="1" w:after="100" w:afterAutospacing="1"/>
        <w:ind w:left="720"/>
        <w:rPr>
          <w:rFonts w:ascii="TimesNewRoman,Bold" w:eastAsia="Times New Roman" w:hAnsi="TimesNewRoman,Bold" w:cs="Times New Roman"/>
          <w:sz w:val="18"/>
        </w:rPr>
      </w:pPr>
      <w:r w:rsidRPr="00F24CCD">
        <w:rPr>
          <w:rFonts w:ascii="TimesNewRoman" w:eastAsia="Times New Roman" w:hAnsi="TimesNewRoman" w:cs="Times New Roman"/>
          <w:sz w:val="18"/>
        </w:rPr>
        <w:t xml:space="preserve">In the event that all of the offices are </w:t>
      </w:r>
      <w:proofErr w:type="gramStart"/>
      <w:r w:rsidRPr="00F24CCD">
        <w:rPr>
          <w:rFonts w:ascii="TimesNewRoman" w:eastAsia="Times New Roman" w:hAnsi="TimesNewRoman" w:cs="Times New Roman"/>
          <w:sz w:val="18"/>
        </w:rPr>
        <w:t>vacated</w:t>
      </w:r>
      <w:proofErr w:type="gramEnd"/>
      <w:r w:rsidRPr="00F24CCD">
        <w:rPr>
          <w:rFonts w:ascii="TimesNewRoman" w:eastAsia="Times New Roman" w:hAnsi="TimesNewRoman" w:cs="Times New Roman"/>
          <w:sz w:val="18"/>
        </w:rPr>
        <w:t xml:space="preserve"> and succession is not possible, the Board shall be convened to appoint a Nominating Committee which will develop a slate of candidates for the Board’s consideration at its next meeting. Pending the election of new officers, the member of the Board with the longest length of continuous service shall serve as acting president. </w:t>
      </w:r>
    </w:p>
    <w:p w:rsidR="004F73E0" w:rsidRPr="00F24CCD" w:rsidRDefault="004F73E0" w:rsidP="00F24CCD">
      <w:pPr>
        <w:spacing w:before="100" w:beforeAutospacing="1" w:after="100" w:afterAutospacing="1"/>
        <w:rPr>
          <w:rFonts w:ascii="TimesNewRoman,Bold" w:eastAsia="Times New Roman" w:hAnsi="TimesNewRoman,Bold" w:cs="Times New Roman"/>
          <w:sz w:val="18"/>
        </w:rPr>
      </w:pPr>
      <w:r w:rsidRPr="00F24CCD">
        <w:rPr>
          <w:rFonts w:ascii="TimesNewRoman,Bold" w:eastAsia="Times New Roman" w:hAnsi="TimesNewRoman,Bold" w:cs="Times New Roman"/>
          <w:sz w:val="18"/>
        </w:rPr>
        <w:t xml:space="preserve">Article II. Duties of Officers </w:t>
      </w:r>
    </w:p>
    <w:p w:rsidR="004F73E0" w:rsidRPr="00F24CCD" w:rsidRDefault="004F73E0" w:rsidP="004F73E0">
      <w:pPr>
        <w:spacing w:before="100" w:beforeAutospacing="1" w:after="100" w:afterAutospacing="1"/>
        <w:rPr>
          <w:rFonts w:ascii="Times New Roman" w:eastAsia="Times New Roman" w:hAnsi="Times New Roman" w:cs="Times New Roman"/>
          <w:sz w:val="18"/>
        </w:rPr>
      </w:pPr>
      <w:r w:rsidRPr="00F24CCD">
        <w:rPr>
          <w:rFonts w:ascii="TimesNewRoman,Bold" w:eastAsia="Times New Roman" w:hAnsi="TimesNewRoman,Bold" w:cs="Times New Roman"/>
          <w:sz w:val="18"/>
        </w:rPr>
        <w:t xml:space="preserve">1. President. </w:t>
      </w:r>
    </w:p>
    <w:p w:rsidR="004F73E0" w:rsidRPr="00F24CCD" w:rsidRDefault="004F73E0" w:rsidP="004F73E0">
      <w:pPr>
        <w:spacing w:before="100" w:beforeAutospacing="1" w:after="100" w:afterAutospacing="1"/>
        <w:rPr>
          <w:rFonts w:ascii="Times New Roman" w:eastAsia="Times New Roman" w:hAnsi="Times New Roman" w:cs="Times New Roman"/>
          <w:sz w:val="18"/>
        </w:rPr>
      </w:pPr>
      <w:r w:rsidRPr="00F24CCD">
        <w:rPr>
          <w:rFonts w:ascii="TimesNewRoman" w:eastAsia="Times New Roman" w:hAnsi="TimesNewRoman" w:cs="Times New Roman"/>
          <w:sz w:val="18"/>
        </w:rPr>
        <w:t xml:space="preserve">The </w:t>
      </w:r>
      <w:r w:rsidRPr="00F24CCD">
        <w:rPr>
          <w:rFonts w:ascii="TimesNewRoman,Italic" w:eastAsia="Times New Roman" w:hAnsi="TimesNewRoman,Italic" w:cs="Times New Roman"/>
          <w:sz w:val="18"/>
        </w:rPr>
        <w:t xml:space="preserve">President </w:t>
      </w:r>
      <w:r w:rsidRPr="00F24CCD">
        <w:rPr>
          <w:rFonts w:ascii="TimesNewRoman" w:eastAsia="Times New Roman" w:hAnsi="TimesNewRoman" w:cs="Times New Roman"/>
          <w:sz w:val="18"/>
        </w:rPr>
        <w:t xml:space="preserve">shall preside at all meetings and conduct all business according to the Virginia Administrative Process Act and the American Institute of Parliamentarians Standard Code of Parliamentary Procedure. The President shall appoint all committees and designate committee chairs and all representatives, except where specifically provided by law. The President shall sign certificates and documents authorized to be signed by the </w:t>
      </w:r>
      <w:proofErr w:type="gramStart"/>
      <w:r w:rsidRPr="00F24CCD">
        <w:rPr>
          <w:rFonts w:ascii="TimesNewRoman" w:eastAsia="Times New Roman" w:hAnsi="TimesNewRoman" w:cs="Times New Roman"/>
          <w:sz w:val="18"/>
        </w:rPr>
        <w:t>President, and</w:t>
      </w:r>
      <w:proofErr w:type="gramEnd"/>
      <w:r w:rsidRPr="00F24CCD">
        <w:rPr>
          <w:rFonts w:ascii="TimesNewRoman" w:eastAsia="Times New Roman" w:hAnsi="TimesNewRoman" w:cs="Times New Roman"/>
          <w:sz w:val="18"/>
        </w:rPr>
        <w:t xml:space="preserve"> may serve as an ex-officio member of all committees (at which times possessing all the rights, responsibilities, and duties as any other member of the committee; including the right to vote). The President also may serve as a substitute for an absent committee member and, in this role, he shall participate in voting. </w:t>
      </w:r>
    </w:p>
    <w:p w:rsidR="004F73E0" w:rsidRPr="00F24CCD" w:rsidRDefault="004F73E0" w:rsidP="00051B76">
      <w:pPr>
        <w:numPr>
          <w:ilvl w:val="0"/>
          <w:numId w:val="36"/>
        </w:numPr>
        <w:spacing w:before="100" w:beforeAutospacing="1" w:after="100" w:afterAutospacing="1"/>
        <w:rPr>
          <w:rFonts w:ascii="TimesNewRoman,Bold" w:eastAsia="Times New Roman" w:hAnsi="TimesNewRoman,Bold" w:cs="Times New Roman"/>
          <w:sz w:val="18"/>
        </w:rPr>
      </w:pPr>
      <w:r w:rsidRPr="00F24CCD">
        <w:rPr>
          <w:rFonts w:ascii="TimesNewRoman,Bold" w:eastAsia="Times New Roman" w:hAnsi="TimesNewRoman,Bold" w:cs="Times New Roman"/>
          <w:sz w:val="18"/>
        </w:rPr>
        <w:t xml:space="preserve">Vice-President. </w:t>
      </w:r>
    </w:p>
    <w:p w:rsidR="004F73E0" w:rsidRPr="00F24CCD" w:rsidRDefault="004F73E0" w:rsidP="004F73E0">
      <w:pPr>
        <w:spacing w:before="100" w:beforeAutospacing="1" w:after="100" w:afterAutospacing="1"/>
        <w:ind w:left="720"/>
        <w:rPr>
          <w:rFonts w:ascii="TimesNewRoman,Bold" w:eastAsia="Times New Roman" w:hAnsi="TimesNewRoman,Bold" w:cs="Times New Roman"/>
          <w:sz w:val="18"/>
        </w:rPr>
      </w:pPr>
      <w:r w:rsidRPr="00F24CCD">
        <w:rPr>
          <w:rFonts w:ascii="TimesNewRoman" w:eastAsia="Times New Roman" w:hAnsi="TimesNewRoman" w:cs="Times New Roman"/>
          <w:sz w:val="18"/>
        </w:rPr>
        <w:t xml:space="preserve">The </w:t>
      </w:r>
      <w:r w:rsidRPr="00F24CCD">
        <w:rPr>
          <w:rFonts w:ascii="TimesNewRoman,Italic" w:eastAsia="Times New Roman" w:hAnsi="TimesNewRoman,Italic" w:cs="Times New Roman"/>
          <w:sz w:val="18"/>
        </w:rPr>
        <w:t xml:space="preserve">Vice-President </w:t>
      </w:r>
      <w:r w:rsidRPr="00F24CCD">
        <w:rPr>
          <w:rFonts w:ascii="TimesNewRoman" w:eastAsia="Times New Roman" w:hAnsi="TimesNewRoman" w:cs="Times New Roman"/>
          <w:sz w:val="18"/>
        </w:rPr>
        <w:t xml:space="preserve">shall perform all duties of the President in either the absence of, or the inability of the President to serve. </w:t>
      </w:r>
    </w:p>
    <w:p w:rsidR="004F73E0" w:rsidRPr="00F24CCD" w:rsidRDefault="004F73E0" w:rsidP="00051B76">
      <w:pPr>
        <w:numPr>
          <w:ilvl w:val="0"/>
          <w:numId w:val="36"/>
        </w:numPr>
        <w:spacing w:before="100" w:beforeAutospacing="1" w:after="100" w:afterAutospacing="1"/>
        <w:rPr>
          <w:rFonts w:ascii="TimesNewRoman,Bold" w:eastAsia="Times New Roman" w:hAnsi="TimesNewRoman,Bold" w:cs="Times New Roman"/>
          <w:sz w:val="18"/>
        </w:rPr>
      </w:pPr>
      <w:r w:rsidRPr="00F24CCD">
        <w:rPr>
          <w:rFonts w:ascii="TimesNewRoman,Bold" w:eastAsia="Times New Roman" w:hAnsi="TimesNewRoman,Bold" w:cs="Times New Roman"/>
          <w:sz w:val="18"/>
        </w:rPr>
        <w:t xml:space="preserve">Secretary-Treasurer. </w:t>
      </w:r>
    </w:p>
    <w:p w:rsidR="004F73E0" w:rsidRPr="00F24CCD" w:rsidRDefault="004F73E0" w:rsidP="004F73E0">
      <w:pPr>
        <w:spacing w:before="100" w:beforeAutospacing="1" w:after="100" w:afterAutospacing="1"/>
        <w:ind w:left="720"/>
        <w:rPr>
          <w:rFonts w:ascii="TimesNewRoman,Bold" w:eastAsia="Times New Roman" w:hAnsi="TimesNewRoman,Bold" w:cs="Times New Roman"/>
          <w:sz w:val="18"/>
        </w:rPr>
      </w:pPr>
      <w:r w:rsidRPr="00F24CCD">
        <w:rPr>
          <w:rFonts w:ascii="TimesNewRoman" w:eastAsia="Times New Roman" w:hAnsi="TimesNewRoman" w:cs="Times New Roman"/>
          <w:sz w:val="18"/>
        </w:rPr>
        <w:t xml:space="preserve">The </w:t>
      </w:r>
      <w:r w:rsidRPr="00F24CCD">
        <w:rPr>
          <w:rFonts w:ascii="TimesNewRoman,Italic" w:eastAsia="Times New Roman" w:hAnsi="TimesNewRoman,Italic" w:cs="Times New Roman"/>
          <w:sz w:val="18"/>
        </w:rPr>
        <w:t xml:space="preserve">Secretary-Treasurer </w:t>
      </w:r>
      <w:r w:rsidRPr="00F24CCD">
        <w:rPr>
          <w:rFonts w:ascii="TimesNewRoman" w:eastAsia="Times New Roman" w:hAnsi="TimesNewRoman" w:cs="Times New Roman"/>
          <w:sz w:val="18"/>
        </w:rPr>
        <w:t xml:space="preserve">shall authorize issuance of the draft unapproved minutes of meetings of the </w:t>
      </w:r>
      <w:proofErr w:type="gramStart"/>
      <w:r w:rsidRPr="00F24CCD">
        <w:rPr>
          <w:rFonts w:ascii="TimesNewRoman" w:eastAsia="Times New Roman" w:hAnsi="TimesNewRoman" w:cs="Times New Roman"/>
          <w:sz w:val="18"/>
        </w:rPr>
        <w:t>Board, and</w:t>
      </w:r>
      <w:proofErr w:type="gramEnd"/>
      <w:r w:rsidRPr="00F24CCD">
        <w:rPr>
          <w:rFonts w:ascii="TimesNewRoman" w:eastAsia="Times New Roman" w:hAnsi="TimesNewRoman" w:cs="Times New Roman"/>
          <w:sz w:val="18"/>
        </w:rPr>
        <w:t xml:space="preserve"> shall be knowledgeable about the budget of the Board. </w:t>
      </w:r>
    </w:p>
    <w:p w:rsidR="00F24CCD" w:rsidRDefault="00F24CCD" w:rsidP="004F73E0">
      <w:pPr>
        <w:spacing w:before="100" w:beforeAutospacing="1" w:after="100" w:afterAutospacing="1"/>
        <w:ind w:left="720"/>
        <w:rPr>
          <w:rFonts w:ascii="TimesNewRoman,Bold" w:eastAsia="Times New Roman" w:hAnsi="TimesNewRoman,Bold" w:cs="Times New Roman"/>
          <w:sz w:val="18"/>
        </w:rPr>
      </w:pPr>
    </w:p>
    <w:p w:rsidR="00F24CCD" w:rsidRDefault="00F24CCD" w:rsidP="004F73E0">
      <w:pPr>
        <w:spacing w:before="100" w:beforeAutospacing="1" w:after="100" w:afterAutospacing="1"/>
        <w:ind w:left="720"/>
        <w:rPr>
          <w:rFonts w:ascii="TimesNewRoman,Bold" w:eastAsia="Times New Roman" w:hAnsi="TimesNewRoman,Bold" w:cs="Times New Roman"/>
          <w:sz w:val="18"/>
        </w:rPr>
      </w:pPr>
    </w:p>
    <w:p w:rsidR="004F73E0" w:rsidRPr="00F24CCD" w:rsidRDefault="004F73E0" w:rsidP="004F73E0">
      <w:pPr>
        <w:spacing w:before="100" w:beforeAutospacing="1" w:after="100" w:afterAutospacing="1"/>
        <w:ind w:left="720"/>
        <w:rPr>
          <w:rFonts w:ascii="TimesNewRoman,Bold" w:eastAsia="Times New Roman" w:hAnsi="TimesNewRoman,Bold" w:cs="Times New Roman"/>
          <w:sz w:val="18"/>
        </w:rPr>
      </w:pPr>
      <w:r w:rsidRPr="00F24CCD">
        <w:rPr>
          <w:rFonts w:ascii="TimesNewRoman,Bold" w:eastAsia="Times New Roman" w:hAnsi="TimesNewRoman,Bold" w:cs="Times New Roman"/>
          <w:sz w:val="18"/>
        </w:rPr>
        <w:lastRenderedPageBreak/>
        <w:t xml:space="preserve">Article III. Duties of Members </w:t>
      </w:r>
    </w:p>
    <w:p w:rsidR="004F73E0" w:rsidRPr="00F24CCD" w:rsidRDefault="004F73E0" w:rsidP="00051B76">
      <w:pPr>
        <w:numPr>
          <w:ilvl w:val="0"/>
          <w:numId w:val="37"/>
        </w:numPr>
        <w:spacing w:before="100" w:beforeAutospacing="1" w:after="100" w:afterAutospacing="1"/>
        <w:rPr>
          <w:rFonts w:ascii="TimesNewRoman,Bold" w:eastAsia="Times New Roman" w:hAnsi="TimesNewRoman,Bold" w:cs="Times New Roman"/>
          <w:sz w:val="18"/>
        </w:rPr>
      </w:pPr>
      <w:r w:rsidRPr="00F24CCD">
        <w:rPr>
          <w:rFonts w:ascii="TimesNewRoman,Bold" w:eastAsia="Times New Roman" w:hAnsi="TimesNewRoman,Bold" w:cs="Times New Roman"/>
          <w:sz w:val="18"/>
        </w:rPr>
        <w:t xml:space="preserve">Qualifications. </w:t>
      </w:r>
    </w:p>
    <w:p w:rsidR="004F73E0" w:rsidRPr="00F24CCD" w:rsidRDefault="004F73E0" w:rsidP="004F73E0">
      <w:pPr>
        <w:spacing w:before="100" w:beforeAutospacing="1" w:after="100" w:afterAutospacing="1"/>
        <w:ind w:left="720"/>
        <w:rPr>
          <w:rFonts w:ascii="TimesNewRoman,Bold" w:eastAsia="Times New Roman" w:hAnsi="TimesNewRoman,Bold" w:cs="Times New Roman"/>
          <w:sz w:val="18"/>
        </w:rPr>
      </w:pPr>
      <w:r w:rsidRPr="00F24CCD">
        <w:rPr>
          <w:rFonts w:ascii="TimesNewRoman" w:eastAsia="Times New Roman" w:hAnsi="TimesNewRoman" w:cs="Times New Roman"/>
          <w:sz w:val="18"/>
        </w:rPr>
        <w:t xml:space="preserve">After appointment by the Governor, each member of the Board shall forthwith take the oath of office to qualify for service as provided by law. </w:t>
      </w:r>
    </w:p>
    <w:p w:rsidR="004F73E0" w:rsidRPr="00F24CCD" w:rsidRDefault="004F73E0" w:rsidP="00051B76">
      <w:pPr>
        <w:numPr>
          <w:ilvl w:val="0"/>
          <w:numId w:val="37"/>
        </w:numPr>
        <w:spacing w:before="100" w:beforeAutospacing="1" w:after="100" w:afterAutospacing="1"/>
        <w:rPr>
          <w:rFonts w:ascii="TimesNewRoman,Bold" w:eastAsia="Times New Roman" w:hAnsi="TimesNewRoman,Bold" w:cs="Times New Roman"/>
          <w:sz w:val="18"/>
        </w:rPr>
      </w:pPr>
      <w:r w:rsidRPr="00F24CCD">
        <w:rPr>
          <w:rFonts w:ascii="TimesNewRoman,Bold" w:eastAsia="Times New Roman" w:hAnsi="TimesNewRoman,Bold" w:cs="Times New Roman"/>
          <w:sz w:val="18"/>
        </w:rPr>
        <w:t xml:space="preserve">Attendance at meetings. </w:t>
      </w:r>
    </w:p>
    <w:p w:rsidR="004F73E0" w:rsidRPr="00F24CCD" w:rsidRDefault="004F73E0" w:rsidP="004F73E0">
      <w:pPr>
        <w:spacing w:before="100" w:beforeAutospacing="1" w:after="100" w:afterAutospacing="1"/>
        <w:ind w:left="720"/>
        <w:rPr>
          <w:rFonts w:ascii="TimesNewRoman,Bold" w:eastAsia="Times New Roman" w:hAnsi="TimesNewRoman,Bold" w:cs="Times New Roman"/>
          <w:sz w:val="18"/>
        </w:rPr>
      </w:pPr>
      <w:r w:rsidRPr="00F24CCD">
        <w:rPr>
          <w:rFonts w:ascii="TimesNewRoman" w:eastAsia="Times New Roman" w:hAnsi="TimesNewRoman" w:cs="Times New Roman"/>
          <w:sz w:val="18"/>
        </w:rPr>
        <w:t xml:space="preserve">Members of the Board shall attend all regular and special meetings of the full Board, meetings of committees to which they are assigned, and all hearings conducted by the Board at which their attendance is requested by the President or Board Executive </w:t>
      </w:r>
      <w:proofErr w:type="gramStart"/>
      <w:r w:rsidRPr="00F24CCD">
        <w:rPr>
          <w:rFonts w:ascii="TimesNewRoman" w:eastAsia="Times New Roman" w:hAnsi="TimesNewRoman" w:cs="Times New Roman"/>
          <w:sz w:val="18"/>
        </w:rPr>
        <w:t>Director,;</w:t>
      </w:r>
      <w:proofErr w:type="gramEnd"/>
      <w:r w:rsidRPr="00F24CCD">
        <w:rPr>
          <w:rFonts w:ascii="TimesNewRoman" w:eastAsia="Times New Roman" w:hAnsi="TimesNewRoman" w:cs="Times New Roman"/>
          <w:sz w:val="18"/>
        </w:rPr>
        <w:t xml:space="preserve"> unless prevented by illness or other unavoidable cause. In the case of unavoidable absence of any member from any meeting, the President shall reassign the duties of such absent member when necessary to achieve a quorum for the conduct of business. </w:t>
      </w:r>
    </w:p>
    <w:p w:rsidR="004F73E0" w:rsidRPr="00F24CCD" w:rsidRDefault="004F73E0" w:rsidP="00051B76">
      <w:pPr>
        <w:numPr>
          <w:ilvl w:val="0"/>
          <w:numId w:val="37"/>
        </w:numPr>
        <w:spacing w:before="100" w:beforeAutospacing="1" w:after="100" w:afterAutospacing="1"/>
        <w:rPr>
          <w:rFonts w:ascii="TimesNewRoman,Bold" w:eastAsia="Times New Roman" w:hAnsi="TimesNewRoman,Bold" w:cs="Times New Roman"/>
          <w:sz w:val="18"/>
        </w:rPr>
      </w:pPr>
      <w:r w:rsidRPr="00F24CCD">
        <w:rPr>
          <w:rFonts w:ascii="TimesNewRoman,Bold" w:eastAsia="Times New Roman" w:hAnsi="TimesNewRoman,Bold" w:cs="Times New Roman"/>
          <w:sz w:val="18"/>
        </w:rPr>
        <w:t xml:space="preserve">Examinations. </w:t>
      </w:r>
    </w:p>
    <w:p w:rsidR="004F73E0" w:rsidRPr="00F24CCD" w:rsidRDefault="004F73E0" w:rsidP="004F73E0">
      <w:pPr>
        <w:spacing w:before="100" w:beforeAutospacing="1" w:after="100" w:afterAutospacing="1"/>
        <w:ind w:left="720"/>
        <w:rPr>
          <w:rFonts w:ascii="TimesNewRoman,Bold" w:eastAsia="Times New Roman" w:hAnsi="TimesNewRoman,Bold" w:cs="Times New Roman"/>
          <w:sz w:val="18"/>
        </w:rPr>
      </w:pPr>
      <w:r w:rsidRPr="00F24CCD">
        <w:rPr>
          <w:rFonts w:ascii="TimesNewRoman" w:eastAsia="Times New Roman" w:hAnsi="TimesNewRoman" w:cs="Times New Roman"/>
          <w:sz w:val="18"/>
        </w:rPr>
        <w:t xml:space="preserve">Each member of the Board who is currently licensed as a dentist or as a dental hygienist may participate in conducting clinical examinations for testing agencies in which the Board holds membership. </w:t>
      </w:r>
    </w:p>
    <w:p w:rsidR="004F73E0" w:rsidRPr="00F24CCD" w:rsidRDefault="004F73E0" w:rsidP="00051B76">
      <w:pPr>
        <w:numPr>
          <w:ilvl w:val="0"/>
          <w:numId w:val="37"/>
        </w:numPr>
        <w:spacing w:before="100" w:beforeAutospacing="1" w:after="100" w:afterAutospacing="1"/>
        <w:rPr>
          <w:rFonts w:ascii="TimesNewRoman,Bold" w:eastAsia="Times New Roman" w:hAnsi="TimesNewRoman,Bold" w:cs="Times New Roman"/>
          <w:sz w:val="18"/>
        </w:rPr>
      </w:pPr>
      <w:r w:rsidRPr="00F24CCD">
        <w:rPr>
          <w:rFonts w:ascii="TimesNewRoman,Bold" w:eastAsia="Times New Roman" w:hAnsi="TimesNewRoman,Bold" w:cs="Times New Roman"/>
          <w:sz w:val="18"/>
        </w:rPr>
        <w:t xml:space="preserve">Code of Conduct. </w:t>
      </w:r>
    </w:p>
    <w:p w:rsidR="004F73E0" w:rsidRPr="00F24CCD" w:rsidRDefault="004F73E0" w:rsidP="004F73E0">
      <w:pPr>
        <w:spacing w:before="100" w:beforeAutospacing="1" w:after="100" w:afterAutospacing="1"/>
        <w:ind w:left="720"/>
        <w:rPr>
          <w:rFonts w:ascii="TimesNewRoman,Bold" w:eastAsia="Times New Roman" w:hAnsi="TimesNewRoman,Bold" w:cs="Times New Roman"/>
          <w:sz w:val="18"/>
        </w:rPr>
      </w:pPr>
      <w:r w:rsidRPr="00F24CCD">
        <w:rPr>
          <w:rFonts w:ascii="TimesNewRoman" w:eastAsia="Times New Roman" w:hAnsi="TimesNewRoman" w:cs="Times New Roman"/>
          <w:sz w:val="18"/>
        </w:rPr>
        <w:t xml:space="preserve">Via incorporation by reference, members of the Board shall abide by the adopted Virginia Board of Dentistry Code of Conduct for Members (Guidance Document 60-9, Adopted: June 12, 2009). </w:t>
      </w:r>
    </w:p>
    <w:p w:rsidR="004F73E0" w:rsidRPr="00F24CCD" w:rsidRDefault="004F73E0" w:rsidP="004F73E0">
      <w:pPr>
        <w:spacing w:before="100" w:beforeAutospacing="1" w:after="100" w:afterAutospacing="1"/>
        <w:ind w:left="720"/>
        <w:rPr>
          <w:rFonts w:ascii="TimesNewRoman,Bold" w:eastAsia="Times New Roman" w:hAnsi="TimesNewRoman,Bold" w:cs="Times New Roman"/>
          <w:sz w:val="18"/>
        </w:rPr>
      </w:pPr>
      <w:r w:rsidRPr="00F24CCD">
        <w:rPr>
          <w:rFonts w:ascii="TimesNewRoman,Bold" w:eastAsia="Times New Roman" w:hAnsi="TimesNewRoman,Bold" w:cs="Times New Roman"/>
          <w:sz w:val="18"/>
        </w:rPr>
        <w:t xml:space="preserve">Article IV. Meeting </w:t>
      </w:r>
    </w:p>
    <w:p w:rsidR="004F73E0" w:rsidRPr="00F24CCD" w:rsidRDefault="004F73E0" w:rsidP="004F73E0">
      <w:pPr>
        <w:spacing w:before="100" w:beforeAutospacing="1" w:after="100" w:afterAutospacing="1"/>
        <w:rPr>
          <w:rFonts w:ascii="Times New Roman" w:eastAsia="Times New Roman" w:hAnsi="Times New Roman" w:cs="Times New Roman"/>
          <w:sz w:val="18"/>
        </w:rPr>
      </w:pPr>
      <w:r w:rsidRPr="00F24CCD">
        <w:rPr>
          <w:rFonts w:ascii="TimesNewRoman,Bold" w:eastAsia="Times New Roman" w:hAnsi="TimesNewRoman,Bold" w:cs="Times New Roman"/>
          <w:sz w:val="18"/>
        </w:rPr>
        <w:t xml:space="preserve">1. Number. </w:t>
      </w:r>
    </w:p>
    <w:p w:rsidR="004F73E0" w:rsidRPr="00F24CCD" w:rsidRDefault="004F73E0" w:rsidP="004F73E0">
      <w:pPr>
        <w:spacing w:before="100" w:beforeAutospacing="1" w:after="100" w:afterAutospacing="1"/>
        <w:rPr>
          <w:rFonts w:ascii="Times New Roman" w:eastAsia="Times New Roman" w:hAnsi="Times New Roman" w:cs="Times New Roman"/>
          <w:sz w:val="18"/>
        </w:rPr>
      </w:pPr>
      <w:r w:rsidRPr="00F24CCD">
        <w:rPr>
          <w:rFonts w:ascii="TimesNewRoman" w:eastAsia="Times New Roman" w:hAnsi="TimesNewRoman" w:cs="Times New Roman"/>
          <w:sz w:val="18"/>
        </w:rPr>
        <w:t xml:space="preserve">The Board shall hold at least three regular meetings in each year. The President shall call meetings at any time to conduct the business of the </w:t>
      </w:r>
      <w:proofErr w:type="gramStart"/>
      <w:r w:rsidRPr="00F24CCD">
        <w:rPr>
          <w:rFonts w:ascii="TimesNewRoman" w:eastAsia="Times New Roman" w:hAnsi="TimesNewRoman" w:cs="Times New Roman"/>
          <w:sz w:val="18"/>
        </w:rPr>
        <w:t>Board, and</w:t>
      </w:r>
      <w:proofErr w:type="gramEnd"/>
      <w:r w:rsidRPr="00F24CCD">
        <w:rPr>
          <w:rFonts w:ascii="TimesNewRoman" w:eastAsia="Times New Roman" w:hAnsi="TimesNewRoman" w:cs="Times New Roman"/>
          <w:sz w:val="18"/>
        </w:rPr>
        <w:t xml:space="preserve"> shall convene conference calls when needed to consider summary suspensions and settlements. Additional meetings shall be called by the President at the written request of any two members of the Board. </w:t>
      </w:r>
    </w:p>
    <w:p w:rsidR="004F73E0" w:rsidRPr="00F24CCD" w:rsidRDefault="004F73E0" w:rsidP="00051B76">
      <w:pPr>
        <w:numPr>
          <w:ilvl w:val="0"/>
          <w:numId w:val="38"/>
        </w:numPr>
        <w:spacing w:before="100" w:beforeAutospacing="1" w:after="100" w:afterAutospacing="1"/>
        <w:rPr>
          <w:rFonts w:ascii="TimesNewRoman,Bold" w:eastAsia="Times New Roman" w:hAnsi="TimesNewRoman,Bold" w:cs="Times New Roman"/>
          <w:sz w:val="18"/>
        </w:rPr>
      </w:pPr>
      <w:r w:rsidRPr="00F24CCD">
        <w:rPr>
          <w:rFonts w:ascii="TimesNewRoman,Bold" w:eastAsia="Times New Roman" w:hAnsi="TimesNewRoman,Bold" w:cs="Times New Roman"/>
          <w:sz w:val="18"/>
        </w:rPr>
        <w:t xml:space="preserve">Quorum. </w:t>
      </w:r>
    </w:p>
    <w:p w:rsidR="004F73E0" w:rsidRPr="00F24CCD" w:rsidRDefault="004F73E0" w:rsidP="004F73E0">
      <w:pPr>
        <w:spacing w:before="100" w:beforeAutospacing="1" w:after="100" w:afterAutospacing="1"/>
        <w:ind w:left="720"/>
        <w:rPr>
          <w:rFonts w:ascii="TimesNewRoman,Bold" w:eastAsia="Times New Roman" w:hAnsi="TimesNewRoman,Bold" w:cs="Times New Roman"/>
          <w:sz w:val="18"/>
        </w:rPr>
      </w:pPr>
      <w:r w:rsidRPr="00F24CCD">
        <w:rPr>
          <w:rFonts w:ascii="TimesNewRoman" w:eastAsia="Times New Roman" w:hAnsi="TimesNewRoman" w:cs="Times New Roman"/>
          <w:sz w:val="18"/>
        </w:rPr>
        <w:t xml:space="preserve">A majority of the members of the Board shall constitute a quorum at any meeting. </w:t>
      </w:r>
    </w:p>
    <w:p w:rsidR="004F73E0" w:rsidRPr="00F24CCD" w:rsidRDefault="004F73E0" w:rsidP="00051B76">
      <w:pPr>
        <w:numPr>
          <w:ilvl w:val="0"/>
          <w:numId w:val="38"/>
        </w:numPr>
        <w:spacing w:before="100" w:beforeAutospacing="1" w:after="100" w:afterAutospacing="1"/>
        <w:rPr>
          <w:rFonts w:ascii="TimesNewRoman,Bold" w:eastAsia="Times New Roman" w:hAnsi="TimesNewRoman,Bold" w:cs="Times New Roman"/>
          <w:sz w:val="18"/>
        </w:rPr>
      </w:pPr>
      <w:r w:rsidRPr="00F24CCD">
        <w:rPr>
          <w:rFonts w:ascii="TimesNewRoman,Bold" w:eastAsia="Times New Roman" w:hAnsi="TimesNewRoman,Bold" w:cs="Times New Roman"/>
          <w:sz w:val="18"/>
        </w:rPr>
        <w:t xml:space="preserve">Voting. </w:t>
      </w:r>
    </w:p>
    <w:p w:rsidR="004F73E0" w:rsidRPr="00F24CCD" w:rsidRDefault="004F73E0" w:rsidP="004F73E0">
      <w:pPr>
        <w:spacing w:before="100" w:beforeAutospacing="1" w:after="100" w:afterAutospacing="1"/>
        <w:ind w:left="720"/>
        <w:rPr>
          <w:rFonts w:ascii="TimesNewRoman,Bold" w:eastAsia="Times New Roman" w:hAnsi="TimesNewRoman,Bold" w:cs="Times New Roman"/>
          <w:sz w:val="18"/>
        </w:rPr>
      </w:pPr>
      <w:r w:rsidRPr="00F24CCD">
        <w:rPr>
          <w:rFonts w:ascii="TimesNewRoman" w:eastAsia="Times New Roman" w:hAnsi="TimesNewRoman" w:cs="Times New Roman"/>
          <w:sz w:val="18"/>
        </w:rPr>
        <w:t xml:space="preserve">All matters shall be determined by a majority vote of the members present. </w:t>
      </w:r>
    </w:p>
    <w:p w:rsidR="00F24CCD" w:rsidRDefault="00F24CCD" w:rsidP="004F73E0">
      <w:pPr>
        <w:spacing w:before="100" w:beforeAutospacing="1" w:after="100" w:afterAutospacing="1"/>
        <w:ind w:left="720"/>
        <w:rPr>
          <w:rFonts w:ascii="TimesNewRoman,Bold" w:eastAsia="Times New Roman" w:hAnsi="TimesNewRoman,Bold" w:cs="Times New Roman"/>
          <w:sz w:val="18"/>
        </w:rPr>
      </w:pPr>
    </w:p>
    <w:p w:rsidR="00F24CCD" w:rsidRDefault="00F24CCD" w:rsidP="004F73E0">
      <w:pPr>
        <w:spacing w:before="100" w:beforeAutospacing="1" w:after="100" w:afterAutospacing="1"/>
        <w:ind w:left="720"/>
        <w:rPr>
          <w:rFonts w:ascii="TimesNewRoman,Bold" w:eastAsia="Times New Roman" w:hAnsi="TimesNewRoman,Bold" w:cs="Times New Roman"/>
          <w:sz w:val="18"/>
        </w:rPr>
      </w:pPr>
    </w:p>
    <w:p w:rsidR="00F24CCD" w:rsidRDefault="00F24CCD" w:rsidP="004F73E0">
      <w:pPr>
        <w:spacing w:before="100" w:beforeAutospacing="1" w:after="100" w:afterAutospacing="1"/>
        <w:ind w:left="720"/>
        <w:rPr>
          <w:rFonts w:ascii="TimesNewRoman,Bold" w:eastAsia="Times New Roman" w:hAnsi="TimesNewRoman,Bold" w:cs="Times New Roman"/>
          <w:sz w:val="18"/>
        </w:rPr>
      </w:pPr>
    </w:p>
    <w:p w:rsidR="00F24CCD" w:rsidRDefault="00F24CCD" w:rsidP="004F73E0">
      <w:pPr>
        <w:spacing w:before="100" w:beforeAutospacing="1" w:after="100" w:afterAutospacing="1"/>
        <w:ind w:left="720"/>
        <w:rPr>
          <w:rFonts w:ascii="TimesNewRoman,Bold" w:eastAsia="Times New Roman" w:hAnsi="TimesNewRoman,Bold" w:cs="Times New Roman"/>
          <w:sz w:val="18"/>
        </w:rPr>
      </w:pPr>
    </w:p>
    <w:p w:rsidR="00F24CCD" w:rsidRDefault="00F24CCD" w:rsidP="004F73E0">
      <w:pPr>
        <w:spacing w:before="100" w:beforeAutospacing="1" w:after="100" w:afterAutospacing="1"/>
        <w:ind w:left="720"/>
        <w:rPr>
          <w:rFonts w:ascii="TimesNewRoman,Bold" w:eastAsia="Times New Roman" w:hAnsi="TimesNewRoman,Bold" w:cs="Times New Roman"/>
          <w:sz w:val="18"/>
        </w:rPr>
      </w:pPr>
    </w:p>
    <w:p w:rsidR="00F24CCD" w:rsidRDefault="00F24CCD" w:rsidP="004F73E0">
      <w:pPr>
        <w:spacing w:before="100" w:beforeAutospacing="1" w:after="100" w:afterAutospacing="1"/>
        <w:ind w:left="720"/>
        <w:rPr>
          <w:rFonts w:ascii="TimesNewRoman,Bold" w:eastAsia="Times New Roman" w:hAnsi="TimesNewRoman,Bold" w:cs="Times New Roman"/>
          <w:sz w:val="18"/>
        </w:rPr>
      </w:pPr>
    </w:p>
    <w:p w:rsidR="00F24CCD" w:rsidRDefault="00F24CCD" w:rsidP="004F73E0">
      <w:pPr>
        <w:spacing w:before="100" w:beforeAutospacing="1" w:after="100" w:afterAutospacing="1"/>
        <w:ind w:left="720"/>
        <w:rPr>
          <w:rFonts w:ascii="TimesNewRoman,Bold" w:eastAsia="Times New Roman" w:hAnsi="TimesNewRoman,Bold" w:cs="Times New Roman"/>
          <w:sz w:val="18"/>
        </w:rPr>
      </w:pPr>
    </w:p>
    <w:p w:rsidR="004F73E0" w:rsidRPr="00F24CCD" w:rsidRDefault="004F73E0" w:rsidP="004F73E0">
      <w:pPr>
        <w:spacing w:before="100" w:beforeAutospacing="1" w:after="100" w:afterAutospacing="1"/>
        <w:ind w:left="720"/>
        <w:rPr>
          <w:rFonts w:ascii="TimesNewRoman,Bold" w:eastAsia="Times New Roman" w:hAnsi="TimesNewRoman,Bold" w:cs="Times New Roman"/>
          <w:sz w:val="18"/>
        </w:rPr>
      </w:pPr>
      <w:r w:rsidRPr="00F24CCD">
        <w:rPr>
          <w:rFonts w:ascii="TimesNewRoman,Bold" w:eastAsia="Times New Roman" w:hAnsi="TimesNewRoman,Bold" w:cs="Times New Roman"/>
          <w:sz w:val="18"/>
        </w:rPr>
        <w:lastRenderedPageBreak/>
        <w:t xml:space="preserve">Article V. Committees </w:t>
      </w:r>
    </w:p>
    <w:p w:rsidR="004F73E0" w:rsidRPr="00F24CCD" w:rsidRDefault="004F73E0" w:rsidP="004F73E0">
      <w:pPr>
        <w:spacing w:before="100" w:beforeAutospacing="1" w:after="100" w:afterAutospacing="1"/>
        <w:rPr>
          <w:rFonts w:ascii="Times New Roman" w:eastAsia="Times New Roman" w:hAnsi="Times New Roman" w:cs="Times New Roman"/>
          <w:sz w:val="18"/>
        </w:rPr>
      </w:pPr>
      <w:r w:rsidRPr="00F24CCD">
        <w:rPr>
          <w:rFonts w:ascii="TimesNewRoman" w:eastAsia="Times New Roman" w:hAnsi="TimesNewRoman" w:cs="Times New Roman"/>
          <w:sz w:val="18"/>
        </w:rPr>
        <w:t xml:space="preserve">Standing committees of the Board shall be the following: </w:t>
      </w:r>
    </w:p>
    <w:p w:rsidR="004F73E0" w:rsidRPr="00F24CCD" w:rsidRDefault="004F73E0" w:rsidP="004F73E0">
      <w:pPr>
        <w:spacing w:before="100" w:beforeAutospacing="1" w:after="100" w:afterAutospacing="1"/>
        <w:rPr>
          <w:rFonts w:ascii="Times New Roman" w:eastAsia="Times New Roman" w:hAnsi="Times New Roman" w:cs="Times New Roman"/>
          <w:sz w:val="18"/>
        </w:rPr>
      </w:pPr>
      <w:r w:rsidRPr="00F24CCD">
        <w:rPr>
          <w:rFonts w:ascii="TimesNewRoman" w:eastAsia="Times New Roman" w:hAnsi="TimesNewRoman" w:cs="Times New Roman"/>
          <w:sz w:val="18"/>
        </w:rPr>
        <w:t>Executive Committee Regulatory-Legislative Committee Examination Committee</w:t>
      </w:r>
      <w:r w:rsidRPr="00F24CCD">
        <w:rPr>
          <w:rFonts w:ascii="TimesNewRoman" w:eastAsia="Times New Roman" w:hAnsi="TimesNewRoman" w:cs="Times New Roman"/>
          <w:sz w:val="18"/>
        </w:rPr>
        <w:br/>
        <w:t xml:space="preserve">Special Conference Committees </w:t>
      </w:r>
    </w:p>
    <w:p w:rsidR="004F73E0" w:rsidRPr="00F24CCD" w:rsidRDefault="004F73E0" w:rsidP="004F73E0">
      <w:pPr>
        <w:spacing w:before="100" w:beforeAutospacing="1" w:after="100" w:afterAutospacing="1"/>
        <w:rPr>
          <w:rFonts w:ascii="Times New Roman" w:eastAsia="Times New Roman" w:hAnsi="Times New Roman" w:cs="Times New Roman"/>
          <w:sz w:val="18"/>
        </w:rPr>
      </w:pPr>
      <w:r w:rsidRPr="00F24CCD">
        <w:rPr>
          <w:rFonts w:ascii="TimesNewRoman,Bold" w:eastAsia="Times New Roman" w:hAnsi="TimesNewRoman,Bold" w:cs="Times New Roman"/>
          <w:sz w:val="18"/>
        </w:rPr>
        <w:t xml:space="preserve">Committee Duties. </w:t>
      </w:r>
    </w:p>
    <w:p w:rsidR="004F73E0" w:rsidRPr="00F24CCD" w:rsidRDefault="004F73E0" w:rsidP="00051B76">
      <w:pPr>
        <w:numPr>
          <w:ilvl w:val="0"/>
          <w:numId w:val="39"/>
        </w:numPr>
        <w:spacing w:before="100" w:beforeAutospacing="1" w:after="100" w:afterAutospacing="1"/>
        <w:rPr>
          <w:rFonts w:ascii="TimesNewRoman,Bold" w:eastAsia="Times New Roman" w:hAnsi="TimesNewRoman,Bold" w:cs="Times New Roman"/>
          <w:sz w:val="18"/>
        </w:rPr>
      </w:pPr>
      <w:r w:rsidRPr="00F24CCD">
        <w:rPr>
          <w:rFonts w:ascii="TimesNewRoman,Bold" w:eastAsia="Times New Roman" w:hAnsi="TimesNewRoman,Bold" w:cs="Times New Roman"/>
          <w:sz w:val="18"/>
        </w:rPr>
        <w:t xml:space="preserve">Executive Committee. </w:t>
      </w:r>
    </w:p>
    <w:p w:rsidR="004F73E0" w:rsidRPr="00F24CCD" w:rsidRDefault="004F73E0" w:rsidP="004F73E0">
      <w:pPr>
        <w:spacing w:before="100" w:beforeAutospacing="1" w:after="100" w:afterAutospacing="1"/>
        <w:ind w:left="720"/>
        <w:rPr>
          <w:rFonts w:ascii="TimesNewRoman,Bold" w:eastAsia="Times New Roman" w:hAnsi="TimesNewRoman,Bold" w:cs="Times New Roman"/>
          <w:sz w:val="18"/>
        </w:rPr>
      </w:pPr>
      <w:r w:rsidRPr="00F24CCD">
        <w:rPr>
          <w:rFonts w:ascii="TimesNewRoman" w:eastAsia="Times New Roman" w:hAnsi="TimesNewRoman" w:cs="Times New Roman"/>
          <w:sz w:val="18"/>
        </w:rPr>
        <w:t xml:space="preserve">The Executive Committee shall consist of the current officers of the Board and the Past President of the Board, with the President serving as Chair. The Executive Committee shall: </w:t>
      </w:r>
    </w:p>
    <w:p w:rsidR="004F73E0" w:rsidRPr="00F24CCD" w:rsidRDefault="004F73E0" w:rsidP="00051B76">
      <w:pPr>
        <w:numPr>
          <w:ilvl w:val="1"/>
          <w:numId w:val="39"/>
        </w:numPr>
        <w:spacing w:before="100" w:beforeAutospacing="1" w:after="100" w:afterAutospacing="1"/>
        <w:rPr>
          <w:rFonts w:ascii="TimesNewRoman,Bold" w:eastAsia="Times New Roman" w:hAnsi="TimesNewRoman,Bold" w:cs="Times New Roman"/>
          <w:sz w:val="18"/>
        </w:rPr>
      </w:pPr>
      <w:r w:rsidRPr="00F24CCD">
        <w:rPr>
          <w:rFonts w:ascii="TimesNewRoman" w:eastAsia="Times New Roman" w:hAnsi="TimesNewRoman" w:cs="Times New Roman"/>
          <w:sz w:val="18"/>
        </w:rPr>
        <w:t xml:space="preserve">a)  Order a biennial review of these Bylaws </w:t>
      </w:r>
    </w:p>
    <w:p w:rsidR="004F73E0" w:rsidRPr="00F24CCD" w:rsidRDefault="004F73E0" w:rsidP="00051B76">
      <w:pPr>
        <w:numPr>
          <w:ilvl w:val="1"/>
          <w:numId w:val="39"/>
        </w:numPr>
        <w:spacing w:before="100" w:beforeAutospacing="1" w:after="100" w:afterAutospacing="1"/>
        <w:rPr>
          <w:rFonts w:ascii="TimesNewRoman,Bold" w:eastAsia="Times New Roman" w:hAnsi="TimesNewRoman,Bold" w:cs="Times New Roman"/>
          <w:sz w:val="18"/>
        </w:rPr>
      </w:pPr>
      <w:r w:rsidRPr="00F24CCD">
        <w:rPr>
          <w:rFonts w:ascii="TimesNewRoman" w:eastAsia="Times New Roman" w:hAnsi="TimesNewRoman" w:cs="Times New Roman"/>
          <w:sz w:val="18"/>
        </w:rPr>
        <w:t xml:space="preserve">b)  Review the proposed budget presented by the Executive Director, and submit it along with any recommendations relating to the proposed budget to the Board for approval </w:t>
      </w:r>
    </w:p>
    <w:p w:rsidR="004F73E0" w:rsidRPr="00F24CCD" w:rsidRDefault="004F73E0" w:rsidP="00051B76">
      <w:pPr>
        <w:numPr>
          <w:ilvl w:val="1"/>
          <w:numId w:val="39"/>
        </w:numPr>
        <w:spacing w:before="100" w:beforeAutospacing="1" w:after="100" w:afterAutospacing="1"/>
        <w:rPr>
          <w:rFonts w:ascii="TimesNewRoman,Bold" w:eastAsia="Times New Roman" w:hAnsi="TimesNewRoman,Bold" w:cs="Times New Roman"/>
          <w:sz w:val="18"/>
        </w:rPr>
      </w:pPr>
      <w:r w:rsidRPr="00F24CCD">
        <w:rPr>
          <w:rFonts w:ascii="TimesNewRoman" w:eastAsia="Times New Roman" w:hAnsi="TimesNewRoman" w:cs="Times New Roman"/>
          <w:sz w:val="18"/>
        </w:rPr>
        <w:t xml:space="preserve">c)  Periodically review financial reports and may make recommendations to the Board regarding financial matters </w:t>
      </w:r>
    </w:p>
    <w:p w:rsidR="004F73E0" w:rsidRPr="00F24CCD" w:rsidRDefault="004F73E0" w:rsidP="00051B76">
      <w:pPr>
        <w:numPr>
          <w:ilvl w:val="1"/>
          <w:numId w:val="39"/>
        </w:numPr>
        <w:spacing w:before="100" w:beforeAutospacing="1" w:after="100" w:afterAutospacing="1"/>
        <w:rPr>
          <w:rFonts w:ascii="TimesNewRoman,Bold" w:eastAsia="Times New Roman" w:hAnsi="TimesNewRoman,Bold" w:cs="Times New Roman"/>
          <w:sz w:val="18"/>
        </w:rPr>
      </w:pPr>
      <w:r w:rsidRPr="00F24CCD">
        <w:rPr>
          <w:rFonts w:ascii="TimesNewRoman" w:eastAsia="Times New Roman" w:hAnsi="TimesNewRoman" w:cs="Times New Roman"/>
          <w:sz w:val="18"/>
        </w:rPr>
        <w:t xml:space="preserve">d)  Select former board members and knowledgeable professionals to be invited to serve as agency subordinates </w:t>
      </w:r>
    </w:p>
    <w:p w:rsidR="004F73E0" w:rsidRPr="00F24CCD" w:rsidRDefault="004F73E0" w:rsidP="00051B76">
      <w:pPr>
        <w:numPr>
          <w:ilvl w:val="1"/>
          <w:numId w:val="39"/>
        </w:numPr>
        <w:spacing w:before="100" w:beforeAutospacing="1" w:after="100" w:afterAutospacing="1"/>
        <w:rPr>
          <w:rFonts w:ascii="TimesNewRoman,Bold" w:eastAsia="Times New Roman" w:hAnsi="TimesNewRoman,Bold" w:cs="Times New Roman"/>
          <w:sz w:val="18"/>
        </w:rPr>
      </w:pPr>
      <w:r w:rsidRPr="00F24CCD">
        <w:rPr>
          <w:rFonts w:ascii="TimesNewRoman" w:eastAsia="Times New Roman" w:hAnsi="TimesNewRoman" w:cs="Times New Roman"/>
          <w:sz w:val="18"/>
        </w:rPr>
        <w:t xml:space="preserve">e)  Conduct all other matters delegated to it by the Board. </w:t>
      </w:r>
    </w:p>
    <w:p w:rsidR="004F73E0" w:rsidRPr="00F24CCD" w:rsidRDefault="004F73E0" w:rsidP="00051B76">
      <w:pPr>
        <w:numPr>
          <w:ilvl w:val="0"/>
          <w:numId w:val="39"/>
        </w:numPr>
        <w:spacing w:before="100" w:beforeAutospacing="1" w:after="100" w:afterAutospacing="1"/>
        <w:rPr>
          <w:rFonts w:ascii="TimesNewRoman,Bold" w:eastAsia="Times New Roman" w:hAnsi="TimesNewRoman,Bold" w:cs="Times New Roman"/>
          <w:sz w:val="18"/>
        </w:rPr>
      </w:pPr>
      <w:r w:rsidRPr="00F24CCD">
        <w:rPr>
          <w:rFonts w:ascii="TimesNewRoman,Bold" w:eastAsia="Times New Roman" w:hAnsi="TimesNewRoman,Bold" w:cs="Times New Roman"/>
          <w:sz w:val="18"/>
        </w:rPr>
        <w:t xml:space="preserve">Regulatory-Legislative Committee. </w:t>
      </w:r>
    </w:p>
    <w:p w:rsidR="004F73E0" w:rsidRPr="00F24CCD" w:rsidRDefault="004F73E0" w:rsidP="004F73E0">
      <w:pPr>
        <w:spacing w:before="100" w:beforeAutospacing="1" w:after="100" w:afterAutospacing="1"/>
        <w:ind w:left="720"/>
        <w:rPr>
          <w:rFonts w:ascii="TimesNewRoman,Bold" w:eastAsia="Times New Roman" w:hAnsi="TimesNewRoman,Bold" w:cs="Times New Roman"/>
          <w:sz w:val="18"/>
        </w:rPr>
      </w:pPr>
      <w:r w:rsidRPr="00F24CCD">
        <w:rPr>
          <w:rFonts w:ascii="TimesNewRoman" w:eastAsia="Times New Roman" w:hAnsi="TimesNewRoman" w:cs="Times New Roman"/>
          <w:sz w:val="18"/>
        </w:rPr>
        <w:t xml:space="preserve">The Regulatory-Legislative Committee shall consist of two or more members, appointed by the President. This Committee shall consider matters bearing upon state and federal regulations and </w:t>
      </w:r>
      <w:proofErr w:type="gramStart"/>
      <w:r w:rsidRPr="00F24CCD">
        <w:rPr>
          <w:rFonts w:ascii="TimesNewRoman" w:eastAsia="Times New Roman" w:hAnsi="TimesNewRoman" w:cs="Times New Roman"/>
          <w:sz w:val="18"/>
        </w:rPr>
        <w:t>legislation, and</w:t>
      </w:r>
      <w:proofErr w:type="gramEnd"/>
      <w:r w:rsidRPr="00F24CCD">
        <w:rPr>
          <w:rFonts w:ascii="TimesNewRoman" w:eastAsia="Times New Roman" w:hAnsi="TimesNewRoman" w:cs="Times New Roman"/>
          <w:sz w:val="18"/>
        </w:rPr>
        <w:t xml:space="preserve"> make recommendations to the Board regarding policy matters. The Board may direct the Committee to review the law for possible changes. Proposed changes in State laws, or in the Rules and Regulations of the Board, shall be distributed to all Board members prior to scheduled meetings of the Board. </w:t>
      </w:r>
    </w:p>
    <w:p w:rsidR="004F73E0" w:rsidRPr="00F24CCD" w:rsidRDefault="004F73E0" w:rsidP="00051B76">
      <w:pPr>
        <w:numPr>
          <w:ilvl w:val="0"/>
          <w:numId w:val="39"/>
        </w:numPr>
        <w:spacing w:before="100" w:beforeAutospacing="1" w:after="100" w:afterAutospacing="1"/>
        <w:rPr>
          <w:rFonts w:ascii="TimesNewRoman,Bold" w:eastAsia="Times New Roman" w:hAnsi="TimesNewRoman,Bold" w:cs="Times New Roman"/>
          <w:sz w:val="18"/>
        </w:rPr>
      </w:pPr>
      <w:r w:rsidRPr="00F24CCD">
        <w:rPr>
          <w:rFonts w:ascii="TimesNewRoman,Bold" w:eastAsia="Times New Roman" w:hAnsi="TimesNewRoman,Bold" w:cs="Times New Roman"/>
          <w:sz w:val="18"/>
        </w:rPr>
        <w:t xml:space="preserve">Examination Committee. </w:t>
      </w:r>
    </w:p>
    <w:p w:rsidR="00F24CCD" w:rsidRPr="00F24CCD" w:rsidRDefault="004F73E0" w:rsidP="00F24CCD">
      <w:pPr>
        <w:spacing w:before="100" w:beforeAutospacing="1" w:after="100" w:afterAutospacing="1"/>
        <w:ind w:left="720"/>
        <w:rPr>
          <w:rFonts w:ascii="TimesNewRoman,Bold" w:eastAsia="Times New Roman" w:hAnsi="TimesNewRoman,Bold" w:cs="Times New Roman"/>
          <w:sz w:val="18"/>
        </w:rPr>
      </w:pPr>
      <w:r w:rsidRPr="00F24CCD">
        <w:rPr>
          <w:rFonts w:ascii="TimesNewRoman" w:eastAsia="Times New Roman" w:hAnsi="TimesNewRoman" w:cs="Times New Roman"/>
          <w:sz w:val="18"/>
        </w:rPr>
        <w:t xml:space="preserve">The Examination Committee shall develop and oversee the administration of all Board examinations. This shall include, but not be limited to, jurisprudence and licensure examinations. </w:t>
      </w:r>
    </w:p>
    <w:p w:rsidR="004F73E0" w:rsidRPr="00F24CCD" w:rsidRDefault="004F73E0" w:rsidP="004F73E0">
      <w:pPr>
        <w:spacing w:before="100" w:beforeAutospacing="1" w:after="100" w:afterAutospacing="1"/>
        <w:rPr>
          <w:rFonts w:ascii="Times New Roman" w:eastAsia="Times New Roman" w:hAnsi="Times New Roman" w:cs="Times New Roman"/>
          <w:sz w:val="18"/>
        </w:rPr>
      </w:pPr>
      <w:r w:rsidRPr="00F24CCD">
        <w:rPr>
          <w:rFonts w:ascii="TimesNewRoman,Bold" w:eastAsia="Times New Roman" w:hAnsi="TimesNewRoman,Bold" w:cs="Times New Roman"/>
          <w:sz w:val="18"/>
        </w:rPr>
        <w:t xml:space="preserve">4. Special Conference Committees. </w:t>
      </w:r>
    </w:p>
    <w:p w:rsidR="004F73E0" w:rsidRPr="00F24CCD" w:rsidRDefault="004F73E0" w:rsidP="004F73E0">
      <w:pPr>
        <w:spacing w:before="100" w:beforeAutospacing="1" w:after="100" w:afterAutospacing="1"/>
        <w:rPr>
          <w:rFonts w:ascii="Times New Roman" w:eastAsia="Times New Roman" w:hAnsi="Times New Roman" w:cs="Times New Roman"/>
          <w:sz w:val="18"/>
        </w:rPr>
      </w:pPr>
      <w:r w:rsidRPr="00F24CCD">
        <w:rPr>
          <w:rFonts w:ascii="TimesNewRoman" w:eastAsia="Times New Roman" w:hAnsi="TimesNewRoman" w:cs="Times New Roman"/>
          <w:sz w:val="18"/>
        </w:rPr>
        <w:t xml:space="preserve">Special Conference Committees shall: </w:t>
      </w:r>
    </w:p>
    <w:p w:rsidR="004F73E0" w:rsidRPr="00F24CCD" w:rsidRDefault="004F73E0" w:rsidP="004F73E0">
      <w:pPr>
        <w:spacing w:before="100" w:beforeAutospacing="1" w:after="100" w:afterAutospacing="1"/>
        <w:rPr>
          <w:rFonts w:ascii="Times New Roman" w:eastAsia="Times New Roman" w:hAnsi="Times New Roman" w:cs="Times New Roman"/>
          <w:sz w:val="18"/>
        </w:rPr>
      </w:pPr>
      <w:r w:rsidRPr="00F24CCD">
        <w:rPr>
          <w:rFonts w:ascii="TimesNewRoman" w:eastAsia="Times New Roman" w:hAnsi="TimesNewRoman" w:cs="Times New Roman"/>
          <w:sz w:val="18"/>
        </w:rPr>
        <w:t xml:space="preserve">a) Review investigation reports to determine if there is probable cause to conclude that a violation of law or regulation has occurred; </w:t>
      </w:r>
    </w:p>
    <w:p w:rsidR="004F73E0" w:rsidRPr="00F24CCD" w:rsidRDefault="004F73E0" w:rsidP="004F73E0">
      <w:pPr>
        <w:spacing w:before="100" w:beforeAutospacing="1" w:after="100" w:afterAutospacing="1"/>
        <w:rPr>
          <w:rFonts w:ascii="Times New Roman" w:eastAsia="Times New Roman" w:hAnsi="Times New Roman" w:cs="Times New Roman"/>
          <w:sz w:val="18"/>
        </w:rPr>
      </w:pPr>
      <w:r w:rsidRPr="00F24CCD">
        <w:rPr>
          <w:rFonts w:ascii="TimesNewRoman" w:eastAsia="Times New Roman" w:hAnsi="TimesNewRoman" w:cs="Times New Roman"/>
          <w:sz w:val="18"/>
        </w:rPr>
        <w:t xml:space="preserve">b) Hold informal fact-finding conferences; </w:t>
      </w:r>
    </w:p>
    <w:p w:rsidR="004F73E0" w:rsidRPr="00F24CCD" w:rsidRDefault="004F73E0" w:rsidP="004F73E0">
      <w:pPr>
        <w:spacing w:before="100" w:beforeAutospacing="1" w:after="100" w:afterAutospacing="1"/>
        <w:rPr>
          <w:rFonts w:ascii="Times New Roman" w:eastAsia="Times New Roman" w:hAnsi="Times New Roman" w:cs="Times New Roman"/>
          <w:sz w:val="18"/>
        </w:rPr>
      </w:pPr>
      <w:r w:rsidRPr="00F24CCD">
        <w:rPr>
          <w:rFonts w:ascii="TimesNewRoman" w:eastAsia="Times New Roman" w:hAnsi="TimesNewRoman" w:cs="Times New Roman"/>
          <w:sz w:val="18"/>
        </w:rPr>
        <w:t xml:space="preserve">c) Direct the disposition of disciplinary cases at the probable cause review and informal fact-finding stages. The committee chairs shall provide guidance to Board staff on implementation of their committee’s decisions; </w:t>
      </w:r>
    </w:p>
    <w:p w:rsidR="004F73E0" w:rsidRPr="00F24CCD" w:rsidRDefault="004F73E0" w:rsidP="00051B76">
      <w:pPr>
        <w:numPr>
          <w:ilvl w:val="0"/>
          <w:numId w:val="40"/>
        </w:numPr>
        <w:spacing w:before="100" w:beforeAutospacing="1" w:after="100" w:afterAutospacing="1"/>
        <w:rPr>
          <w:rFonts w:ascii="Times New Roman" w:eastAsia="Times New Roman" w:hAnsi="Times New Roman" w:cs="Times New Roman"/>
          <w:sz w:val="18"/>
        </w:rPr>
      </w:pPr>
      <w:r w:rsidRPr="00F24CCD">
        <w:rPr>
          <w:rFonts w:ascii="TimesNewRoman" w:eastAsia="Times New Roman" w:hAnsi="TimesNewRoman" w:cs="Times New Roman"/>
          <w:sz w:val="18"/>
        </w:rPr>
        <w:t xml:space="preserve">a)  Review and decide any action to be taken regarding applications for licensure when the application includes information about criminal activity, practice history, medical conditions, or other content issues; </w:t>
      </w:r>
    </w:p>
    <w:p w:rsidR="004F73E0" w:rsidRPr="00F24CCD" w:rsidRDefault="004F73E0" w:rsidP="00051B76">
      <w:pPr>
        <w:numPr>
          <w:ilvl w:val="0"/>
          <w:numId w:val="40"/>
        </w:numPr>
        <w:spacing w:before="100" w:beforeAutospacing="1" w:after="100" w:afterAutospacing="1"/>
        <w:rPr>
          <w:rFonts w:ascii="Times New Roman" w:eastAsia="Times New Roman" w:hAnsi="Times New Roman" w:cs="Times New Roman"/>
          <w:sz w:val="18"/>
        </w:rPr>
      </w:pPr>
      <w:r w:rsidRPr="00F24CCD">
        <w:rPr>
          <w:rFonts w:ascii="TimesNewRoman" w:eastAsia="Times New Roman" w:hAnsi="TimesNewRoman" w:cs="Times New Roman"/>
          <w:sz w:val="18"/>
        </w:rPr>
        <w:t xml:space="preserve">b)  Consider applicant or licensee requests for approval of credit for programs when the content or the sponsorship of courses are in question; and </w:t>
      </w:r>
    </w:p>
    <w:p w:rsidR="004F73E0" w:rsidRPr="00F24CCD" w:rsidRDefault="004F73E0" w:rsidP="00051B76">
      <w:pPr>
        <w:numPr>
          <w:ilvl w:val="0"/>
          <w:numId w:val="40"/>
        </w:numPr>
        <w:spacing w:before="100" w:beforeAutospacing="1" w:after="100" w:afterAutospacing="1"/>
        <w:rPr>
          <w:rFonts w:ascii="Times New Roman" w:eastAsia="Times New Roman" w:hAnsi="Times New Roman" w:cs="Times New Roman"/>
          <w:sz w:val="18"/>
        </w:rPr>
      </w:pPr>
      <w:r w:rsidRPr="00F24CCD">
        <w:rPr>
          <w:rFonts w:ascii="TimesNewRoman" w:eastAsia="Times New Roman" w:hAnsi="TimesNewRoman" w:cs="Times New Roman"/>
          <w:sz w:val="18"/>
        </w:rPr>
        <w:t xml:space="preserve">c)  Hold informal fact-finding conferences at the request of the applicant or licensee to determine if Board requirements have been met. </w:t>
      </w:r>
    </w:p>
    <w:p w:rsidR="004F73E0" w:rsidRPr="00F24CCD" w:rsidRDefault="004F73E0" w:rsidP="004F73E0">
      <w:pPr>
        <w:spacing w:before="100" w:beforeAutospacing="1" w:after="100" w:afterAutospacing="1"/>
        <w:rPr>
          <w:rFonts w:ascii="Times New Roman" w:eastAsia="Times New Roman" w:hAnsi="Times New Roman" w:cs="Times New Roman"/>
          <w:sz w:val="18"/>
        </w:rPr>
      </w:pPr>
      <w:r w:rsidRPr="00F24CCD">
        <w:rPr>
          <w:rFonts w:ascii="TimesNewRoman" w:eastAsia="Times New Roman" w:hAnsi="TimesNewRoman" w:cs="Times New Roman"/>
          <w:sz w:val="18"/>
        </w:rPr>
        <w:t xml:space="preserve">Each year, on a rotating basis, one of the Special Conference Committees shall be designated to receive all investigation reports alleging violations of the existing Board of Dentistry Rules and Regulations pertaining to advertising. </w:t>
      </w:r>
    </w:p>
    <w:p w:rsidR="00F24CCD" w:rsidRDefault="00F24CCD" w:rsidP="004F73E0">
      <w:pPr>
        <w:spacing w:before="100" w:beforeAutospacing="1" w:after="100" w:afterAutospacing="1"/>
        <w:rPr>
          <w:rFonts w:ascii="TimesNewRoman,Bold" w:eastAsia="Times New Roman" w:hAnsi="TimesNewRoman,Bold" w:cs="Times New Roman"/>
          <w:sz w:val="18"/>
        </w:rPr>
      </w:pPr>
    </w:p>
    <w:p w:rsidR="00F24CCD" w:rsidRDefault="00F24CCD" w:rsidP="004F73E0">
      <w:pPr>
        <w:spacing w:before="100" w:beforeAutospacing="1" w:after="100" w:afterAutospacing="1"/>
        <w:rPr>
          <w:rFonts w:ascii="TimesNewRoman,Bold" w:eastAsia="Times New Roman" w:hAnsi="TimesNewRoman,Bold" w:cs="Times New Roman"/>
          <w:sz w:val="18"/>
        </w:rPr>
      </w:pPr>
    </w:p>
    <w:p w:rsidR="004F73E0" w:rsidRPr="00F24CCD" w:rsidRDefault="004F73E0" w:rsidP="004F73E0">
      <w:pPr>
        <w:spacing w:before="100" w:beforeAutospacing="1" w:after="100" w:afterAutospacing="1"/>
        <w:rPr>
          <w:rFonts w:ascii="Times New Roman" w:eastAsia="Times New Roman" w:hAnsi="Times New Roman" w:cs="Times New Roman"/>
          <w:sz w:val="18"/>
        </w:rPr>
      </w:pPr>
      <w:r w:rsidRPr="00F24CCD">
        <w:rPr>
          <w:rFonts w:ascii="TimesNewRoman,Bold" w:eastAsia="Times New Roman" w:hAnsi="TimesNewRoman,Bold" w:cs="Times New Roman"/>
          <w:sz w:val="18"/>
        </w:rPr>
        <w:lastRenderedPageBreak/>
        <w:t xml:space="preserve">Article VI. Executive Director </w:t>
      </w:r>
    </w:p>
    <w:p w:rsidR="004F73E0" w:rsidRPr="00F24CCD" w:rsidRDefault="004F73E0" w:rsidP="00051B76">
      <w:pPr>
        <w:numPr>
          <w:ilvl w:val="0"/>
          <w:numId w:val="41"/>
        </w:numPr>
        <w:spacing w:before="100" w:beforeAutospacing="1" w:after="100" w:afterAutospacing="1"/>
        <w:rPr>
          <w:rFonts w:ascii="TimesNewRoman,Bold" w:eastAsia="Times New Roman" w:hAnsi="TimesNewRoman,Bold" w:cs="Times New Roman"/>
          <w:sz w:val="18"/>
        </w:rPr>
      </w:pPr>
      <w:r w:rsidRPr="00F24CCD">
        <w:rPr>
          <w:rFonts w:ascii="TimesNewRoman,Bold" w:eastAsia="Times New Roman" w:hAnsi="TimesNewRoman,Bold" w:cs="Times New Roman"/>
          <w:sz w:val="18"/>
        </w:rPr>
        <w:t xml:space="preserve">Designation. </w:t>
      </w:r>
    </w:p>
    <w:p w:rsidR="004F73E0" w:rsidRPr="00F24CCD" w:rsidRDefault="004F73E0" w:rsidP="004F73E0">
      <w:pPr>
        <w:spacing w:before="100" w:beforeAutospacing="1" w:after="100" w:afterAutospacing="1"/>
        <w:ind w:left="720"/>
        <w:rPr>
          <w:rFonts w:ascii="TimesNewRoman,Bold" w:eastAsia="Times New Roman" w:hAnsi="TimesNewRoman,Bold" w:cs="Times New Roman"/>
          <w:sz w:val="18"/>
        </w:rPr>
      </w:pPr>
      <w:r w:rsidRPr="00F24CCD">
        <w:rPr>
          <w:rFonts w:ascii="TimesNewRoman" w:eastAsia="Times New Roman" w:hAnsi="TimesNewRoman" w:cs="Times New Roman"/>
          <w:sz w:val="18"/>
        </w:rPr>
        <w:t xml:space="preserve">The Administrative Officer of the Board shall be designated the Executive Director of the Board. </w:t>
      </w:r>
    </w:p>
    <w:p w:rsidR="004F73E0" w:rsidRPr="00F24CCD" w:rsidRDefault="004F73E0" w:rsidP="00051B76">
      <w:pPr>
        <w:numPr>
          <w:ilvl w:val="0"/>
          <w:numId w:val="41"/>
        </w:numPr>
        <w:spacing w:before="100" w:beforeAutospacing="1" w:after="100" w:afterAutospacing="1"/>
        <w:rPr>
          <w:rFonts w:ascii="TimesNewRoman,Bold" w:eastAsia="Times New Roman" w:hAnsi="TimesNewRoman,Bold" w:cs="Times New Roman"/>
          <w:sz w:val="18"/>
        </w:rPr>
      </w:pPr>
      <w:r w:rsidRPr="00F24CCD">
        <w:rPr>
          <w:rFonts w:ascii="TimesNewRoman,Bold" w:eastAsia="Times New Roman" w:hAnsi="TimesNewRoman,Bold" w:cs="Times New Roman"/>
          <w:sz w:val="18"/>
        </w:rPr>
        <w:t xml:space="preserve">Duties. </w:t>
      </w:r>
    </w:p>
    <w:p w:rsidR="004F73E0" w:rsidRPr="00F24CCD" w:rsidRDefault="004F73E0" w:rsidP="004F73E0">
      <w:pPr>
        <w:spacing w:before="100" w:beforeAutospacing="1" w:after="100" w:afterAutospacing="1"/>
        <w:ind w:left="720"/>
        <w:rPr>
          <w:rFonts w:ascii="TimesNewRoman,Bold" w:eastAsia="Times New Roman" w:hAnsi="TimesNewRoman,Bold" w:cs="Times New Roman"/>
          <w:sz w:val="18"/>
        </w:rPr>
      </w:pPr>
      <w:r w:rsidRPr="00F24CCD">
        <w:rPr>
          <w:rFonts w:ascii="TimesNewRoman" w:eastAsia="Times New Roman" w:hAnsi="TimesNewRoman" w:cs="Times New Roman"/>
          <w:sz w:val="18"/>
        </w:rPr>
        <w:t xml:space="preserve">The Executive Director shall: </w:t>
      </w:r>
    </w:p>
    <w:p w:rsidR="004F73E0" w:rsidRPr="00F24CCD" w:rsidRDefault="004F73E0" w:rsidP="00051B76">
      <w:pPr>
        <w:numPr>
          <w:ilvl w:val="0"/>
          <w:numId w:val="42"/>
        </w:numPr>
        <w:spacing w:before="100" w:beforeAutospacing="1" w:after="100" w:afterAutospacing="1"/>
        <w:rPr>
          <w:rFonts w:ascii="Times New Roman" w:eastAsia="Times New Roman" w:hAnsi="Times New Roman" w:cs="Times New Roman"/>
          <w:sz w:val="18"/>
        </w:rPr>
      </w:pPr>
      <w:r w:rsidRPr="00F24CCD">
        <w:rPr>
          <w:rFonts w:ascii="TimesNewRoman" w:eastAsia="Times New Roman" w:hAnsi="TimesNewRoman" w:cs="Times New Roman"/>
          <w:sz w:val="18"/>
        </w:rPr>
        <w:t xml:space="preserve">a)  Supervise the operation of the Board office and be responsible for both the conduct of the staff, and the assignment of cases to agency subordinates; </w:t>
      </w:r>
    </w:p>
    <w:p w:rsidR="004F73E0" w:rsidRPr="00F24CCD" w:rsidRDefault="004F73E0" w:rsidP="00051B76">
      <w:pPr>
        <w:numPr>
          <w:ilvl w:val="0"/>
          <w:numId w:val="42"/>
        </w:numPr>
        <w:spacing w:before="100" w:beforeAutospacing="1" w:after="100" w:afterAutospacing="1"/>
        <w:rPr>
          <w:rFonts w:ascii="Times New Roman" w:eastAsia="Times New Roman" w:hAnsi="Times New Roman" w:cs="Times New Roman"/>
          <w:sz w:val="18"/>
        </w:rPr>
      </w:pPr>
      <w:r w:rsidRPr="00F24CCD">
        <w:rPr>
          <w:rFonts w:ascii="TimesNewRoman" w:eastAsia="Times New Roman" w:hAnsi="TimesNewRoman" w:cs="Times New Roman"/>
          <w:sz w:val="18"/>
        </w:rPr>
        <w:t xml:space="preserve">b)  Execute the policies and services established by the Board; </w:t>
      </w:r>
    </w:p>
    <w:p w:rsidR="004F73E0" w:rsidRPr="00F24CCD" w:rsidRDefault="004F73E0" w:rsidP="00051B76">
      <w:pPr>
        <w:numPr>
          <w:ilvl w:val="0"/>
          <w:numId w:val="42"/>
        </w:numPr>
        <w:spacing w:before="100" w:beforeAutospacing="1" w:after="100" w:afterAutospacing="1"/>
        <w:rPr>
          <w:rFonts w:ascii="Times New Roman" w:eastAsia="Times New Roman" w:hAnsi="Times New Roman" w:cs="Times New Roman"/>
          <w:sz w:val="18"/>
        </w:rPr>
      </w:pPr>
      <w:r w:rsidRPr="00F24CCD">
        <w:rPr>
          <w:rFonts w:ascii="TimesNewRoman" w:eastAsia="Times New Roman" w:hAnsi="TimesNewRoman" w:cs="Times New Roman"/>
          <w:sz w:val="18"/>
        </w:rPr>
        <w:t xml:space="preserve">c)  Provide and disburse all forms as required by law to include, but not be limited to, new and renewal application forms; </w:t>
      </w:r>
    </w:p>
    <w:p w:rsidR="004F73E0" w:rsidRPr="00F24CCD" w:rsidRDefault="004F73E0" w:rsidP="00051B76">
      <w:pPr>
        <w:numPr>
          <w:ilvl w:val="0"/>
          <w:numId w:val="42"/>
        </w:numPr>
        <w:spacing w:before="100" w:beforeAutospacing="1" w:after="100" w:afterAutospacing="1"/>
        <w:rPr>
          <w:rFonts w:ascii="Times New Roman" w:eastAsia="Times New Roman" w:hAnsi="Times New Roman" w:cs="Times New Roman"/>
          <w:sz w:val="18"/>
        </w:rPr>
      </w:pPr>
      <w:r w:rsidRPr="00F24CCD">
        <w:rPr>
          <w:rFonts w:ascii="TimesNewRoman" w:eastAsia="Times New Roman" w:hAnsi="TimesNewRoman" w:cs="Times New Roman"/>
          <w:sz w:val="18"/>
        </w:rPr>
        <w:t xml:space="preserve">d)  Keep accurate record of all applications for licensure, maintain a file of all applications, and notify each applicant regarding the actions of the Board in response to their application. Prepare and deliver licenses to all successful applicants. Keep and maintain a current record of all dental and dental hygiene licenses issued by the Board; </w:t>
      </w:r>
    </w:p>
    <w:p w:rsidR="004F73E0" w:rsidRPr="00F24CCD" w:rsidRDefault="004F73E0" w:rsidP="00051B76">
      <w:pPr>
        <w:numPr>
          <w:ilvl w:val="0"/>
          <w:numId w:val="42"/>
        </w:numPr>
        <w:spacing w:before="100" w:beforeAutospacing="1" w:after="100" w:afterAutospacing="1"/>
        <w:rPr>
          <w:rFonts w:ascii="Times New Roman" w:eastAsia="Times New Roman" w:hAnsi="Times New Roman" w:cs="Times New Roman"/>
          <w:sz w:val="18"/>
        </w:rPr>
      </w:pPr>
      <w:r w:rsidRPr="00F24CCD">
        <w:rPr>
          <w:rFonts w:ascii="TimesNewRoman" w:eastAsia="Times New Roman" w:hAnsi="TimesNewRoman" w:cs="Times New Roman"/>
          <w:sz w:val="18"/>
        </w:rPr>
        <w:t xml:space="preserve">e)  Notify all members of the Board of regular and special meetings of the Board. Notify all Committee members of regular and special meetings of Committees. Keep true and accurate minutes of all meetings and distribute approved draft minutes to the Board members within ten days following such meetings; </w:t>
      </w:r>
    </w:p>
    <w:p w:rsidR="004F73E0" w:rsidRPr="00F24CCD" w:rsidRDefault="004F73E0" w:rsidP="00051B76">
      <w:pPr>
        <w:numPr>
          <w:ilvl w:val="0"/>
          <w:numId w:val="43"/>
        </w:numPr>
        <w:spacing w:before="100" w:beforeAutospacing="1" w:after="100" w:afterAutospacing="1"/>
        <w:rPr>
          <w:rFonts w:ascii="Times New Roman" w:eastAsia="Times New Roman" w:hAnsi="Times New Roman" w:cs="Times New Roman"/>
          <w:sz w:val="18"/>
        </w:rPr>
      </w:pPr>
      <w:r w:rsidRPr="00F24CCD">
        <w:rPr>
          <w:rFonts w:ascii="TimesNewRoman" w:eastAsia="Times New Roman" w:hAnsi="TimesNewRoman" w:cs="Times New Roman"/>
          <w:sz w:val="18"/>
        </w:rPr>
        <w:t xml:space="preserve">f)  Issue all notices and orders, render all reports, keep all records, and notify all individuals as required by these Bylaws or applicable law. Affix and attach the seal of the Board to such documents, papers, records, certificates and other instruments as may be directed by law; </w:t>
      </w:r>
    </w:p>
    <w:p w:rsidR="004F73E0" w:rsidRPr="00F24CCD" w:rsidRDefault="004F73E0" w:rsidP="00051B76">
      <w:pPr>
        <w:numPr>
          <w:ilvl w:val="0"/>
          <w:numId w:val="43"/>
        </w:numPr>
        <w:spacing w:before="100" w:beforeAutospacing="1" w:after="100" w:afterAutospacing="1"/>
        <w:rPr>
          <w:rFonts w:ascii="Times New Roman" w:eastAsia="Times New Roman" w:hAnsi="Times New Roman" w:cs="Times New Roman"/>
          <w:sz w:val="18"/>
        </w:rPr>
      </w:pPr>
      <w:r w:rsidRPr="00F24CCD">
        <w:rPr>
          <w:rFonts w:ascii="TimesNewRoman" w:eastAsia="Times New Roman" w:hAnsi="TimesNewRoman" w:cs="Times New Roman"/>
          <w:sz w:val="18"/>
        </w:rPr>
        <w:t xml:space="preserve">g)  Keep accurate records of all disciplinary proceedings. Receive and certify all exhibits presented. Certify a complete record of all documents whenever and wherever required by law; and </w:t>
      </w:r>
    </w:p>
    <w:p w:rsidR="004F73E0" w:rsidRPr="00F24CCD" w:rsidRDefault="004F73E0" w:rsidP="00051B76">
      <w:pPr>
        <w:numPr>
          <w:ilvl w:val="0"/>
          <w:numId w:val="43"/>
        </w:numPr>
        <w:spacing w:before="100" w:beforeAutospacing="1" w:after="100" w:afterAutospacing="1"/>
        <w:rPr>
          <w:rFonts w:ascii="Times New Roman" w:eastAsia="Times New Roman" w:hAnsi="Times New Roman" w:cs="Times New Roman"/>
          <w:sz w:val="18"/>
        </w:rPr>
      </w:pPr>
      <w:r w:rsidRPr="00F24CCD">
        <w:rPr>
          <w:rFonts w:ascii="TimesNewRoman" w:eastAsia="Times New Roman" w:hAnsi="TimesNewRoman" w:cs="Times New Roman"/>
          <w:sz w:val="18"/>
        </w:rPr>
        <w:t xml:space="preserve">h)  Present the Board’s biennial budget, along with any revisions, to be reviewed by the Executive Committee prior to submission to the Board for approval. </w:t>
      </w:r>
    </w:p>
    <w:p w:rsidR="004F73E0" w:rsidRPr="00F24CCD" w:rsidRDefault="004F73E0" w:rsidP="004F7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NewRoman" w:eastAsia="Times New Roman" w:hAnsi="TimesNewRoman" w:cs="Courier New"/>
          <w:sz w:val="18"/>
        </w:rPr>
      </w:pPr>
      <w:r w:rsidRPr="00F24CCD">
        <w:rPr>
          <w:rFonts w:ascii="TimesNewRoman" w:eastAsia="Times New Roman" w:hAnsi="TimesNewRoman" w:cs="Courier New"/>
          <w:sz w:val="18"/>
        </w:rPr>
        <w:t xml:space="preserve">   ________________________________________________________________________</w:t>
      </w:r>
    </w:p>
    <w:p w:rsidR="004F73E0" w:rsidRPr="00F24CCD" w:rsidRDefault="004F73E0" w:rsidP="004F7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NewRoman" w:eastAsia="Times New Roman" w:hAnsi="TimesNewRoman" w:cs="Courier New"/>
          <w:sz w:val="18"/>
        </w:rPr>
      </w:pPr>
      <w:r w:rsidRPr="00F24CCD">
        <w:rPr>
          <w:rFonts w:ascii="TimesNewRoman" w:eastAsia="Times New Roman" w:hAnsi="TimesNewRoman" w:cs="Courier New"/>
          <w:sz w:val="18"/>
        </w:rPr>
        <w:t xml:space="preserve">   ________________________________________________________________________</w:t>
      </w:r>
    </w:p>
    <w:p w:rsidR="004F73E0" w:rsidRPr="00F24CCD" w:rsidRDefault="004F73E0" w:rsidP="004F73E0">
      <w:pPr>
        <w:spacing w:before="100" w:beforeAutospacing="1" w:after="100" w:afterAutospacing="1"/>
        <w:rPr>
          <w:rFonts w:ascii="Times New Roman" w:eastAsia="Times New Roman" w:hAnsi="Times New Roman" w:cs="Times New Roman"/>
          <w:sz w:val="18"/>
        </w:rPr>
      </w:pPr>
      <w:r w:rsidRPr="00F24CCD">
        <w:rPr>
          <w:rFonts w:ascii="TimesNewRoman,Bold" w:eastAsia="Times New Roman" w:hAnsi="TimesNewRoman,Bold" w:cs="Times New Roman"/>
          <w:sz w:val="18"/>
        </w:rPr>
        <w:t xml:space="preserve">DEFINITIONS OF TYPES OF COMMITTEE MEMBERS </w:t>
      </w:r>
    </w:p>
    <w:p w:rsidR="004F73E0" w:rsidRPr="00F24CCD" w:rsidRDefault="004F73E0" w:rsidP="00051B76">
      <w:pPr>
        <w:numPr>
          <w:ilvl w:val="0"/>
          <w:numId w:val="44"/>
        </w:numPr>
        <w:spacing w:before="100" w:beforeAutospacing="1" w:after="100" w:afterAutospacing="1"/>
        <w:rPr>
          <w:rFonts w:ascii="TimesNewRoman" w:eastAsia="Times New Roman" w:hAnsi="TimesNewRoman" w:cs="Times New Roman"/>
          <w:sz w:val="18"/>
        </w:rPr>
      </w:pPr>
      <w:r w:rsidRPr="00F24CCD">
        <w:rPr>
          <w:rFonts w:ascii="TimesNewRoman" w:eastAsia="Times New Roman" w:hAnsi="TimesNewRoman" w:cs="Times New Roman"/>
          <w:sz w:val="18"/>
        </w:rPr>
        <w:t xml:space="preserve">Advisory Member - Specialized, non-voting member of a committee. Cannot make or second </w:t>
      </w:r>
      <w:proofErr w:type="gramStart"/>
      <w:r w:rsidRPr="00F24CCD">
        <w:rPr>
          <w:rFonts w:ascii="TimesNewRoman" w:eastAsia="Times New Roman" w:hAnsi="TimesNewRoman" w:cs="Times New Roman"/>
          <w:sz w:val="18"/>
        </w:rPr>
        <w:t>motions, but</w:t>
      </w:r>
      <w:proofErr w:type="gramEnd"/>
      <w:r w:rsidRPr="00F24CCD">
        <w:rPr>
          <w:rFonts w:ascii="TimesNewRoman" w:eastAsia="Times New Roman" w:hAnsi="TimesNewRoman" w:cs="Times New Roman"/>
          <w:sz w:val="18"/>
        </w:rPr>
        <w:t xml:space="preserve"> may participate fully in debate and discussions. </w:t>
      </w:r>
    </w:p>
    <w:p w:rsidR="004F73E0" w:rsidRPr="00F24CCD" w:rsidRDefault="004F73E0" w:rsidP="00051B76">
      <w:pPr>
        <w:numPr>
          <w:ilvl w:val="0"/>
          <w:numId w:val="44"/>
        </w:numPr>
        <w:spacing w:before="100" w:beforeAutospacing="1" w:after="100" w:afterAutospacing="1"/>
        <w:rPr>
          <w:rFonts w:ascii="TimesNewRoman" w:eastAsia="Times New Roman" w:hAnsi="TimesNewRoman" w:cs="Times New Roman"/>
          <w:sz w:val="18"/>
        </w:rPr>
      </w:pPr>
      <w:r w:rsidRPr="00F24CCD">
        <w:rPr>
          <w:rFonts w:ascii="TimesNewRoman" w:eastAsia="Times New Roman" w:hAnsi="TimesNewRoman" w:cs="Times New Roman"/>
          <w:sz w:val="18"/>
        </w:rPr>
        <w:t xml:space="preserve">Ex-Officio Member - A member of a committee who serves by virtue of holding a specific office. Has all the rights, responsibilities and duties as any other member of the committee, including the right to vote. </w:t>
      </w:r>
    </w:p>
    <w:p w:rsidR="004F73E0" w:rsidRPr="00B64B4E" w:rsidRDefault="004F73E0" w:rsidP="004F73E0">
      <w:pPr>
        <w:shd w:val="clear" w:color="auto" w:fill="FFFFFF"/>
        <w:spacing w:before="100" w:beforeAutospacing="1" w:after="100" w:afterAutospacing="1"/>
        <w:rPr>
          <w:rFonts w:ascii="Times New Roman" w:eastAsia="Times New Roman" w:hAnsi="Times New Roman" w:cs="Times New Roman"/>
          <w:sz w:val="22"/>
        </w:rPr>
      </w:pPr>
    </w:p>
    <w:p w:rsidR="004F73E0" w:rsidRPr="00B64B4E" w:rsidRDefault="004F73E0" w:rsidP="004F73E0">
      <w:pPr>
        <w:shd w:val="clear" w:color="auto" w:fill="FFFFFF"/>
        <w:spacing w:before="100" w:beforeAutospacing="1" w:after="100" w:afterAutospacing="1"/>
        <w:rPr>
          <w:rFonts w:ascii="Times New Roman" w:eastAsia="Times New Roman" w:hAnsi="Times New Roman" w:cs="Times New Roman"/>
          <w:sz w:val="22"/>
        </w:rPr>
      </w:pPr>
    </w:p>
    <w:p w:rsidR="004F73E0" w:rsidRPr="00B64B4E" w:rsidRDefault="004F73E0" w:rsidP="004F73E0">
      <w:pPr>
        <w:shd w:val="clear" w:color="auto" w:fill="FFFFFF"/>
        <w:spacing w:before="100" w:beforeAutospacing="1" w:after="100" w:afterAutospacing="1"/>
        <w:rPr>
          <w:rFonts w:ascii="Times New Roman" w:eastAsia="Times New Roman" w:hAnsi="Times New Roman" w:cs="Times New Roman"/>
          <w:sz w:val="22"/>
        </w:rPr>
      </w:pPr>
    </w:p>
    <w:p w:rsidR="004F73E0" w:rsidRPr="00B64B4E" w:rsidRDefault="004F73E0" w:rsidP="004F73E0">
      <w:pPr>
        <w:shd w:val="clear" w:color="auto" w:fill="FFFFFF"/>
        <w:spacing w:before="100" w:beforeAutospacing="1" w:after="100" w:afterAutospacing="1"/>
        <w:rPr>
          <w:rFonts w:ascii="Times New Roman" w:eastAsia="Times New Roman" w:hAnsi="Times New Roman" w:cs="Times New Roman"/>
          <w:sz w:val="22"/>
        </w:rPr>
      </w:pPr>
    </w:p>
    <w:p w:rsidR="004F73E0" w:rsidRPr="00B64B4E" w:rsidRDefault="004F73E0" w:rsidP="004F73E0">
      <w:pPr>
        <w:shd w:val="clear" w:color="auto" w:fill="FFFFFF"/>
        <w:spacing w:before="100" w:beforeAutospacing="1" w:after="100" w:afterAutospacing="1"/>
        <w:rPr>
          <w:rFonts w:ascii="Times New Roman" w:eastAsia="Times New Roman" w:hAnsi="Times New Roman" w:cs="Times New Roman"/>
          <w:sz w:val="22"/>
        </w:rPr>
      </w:pPr>
    </w:p>
    <w:p w:rsidR="004F73E0" w:rsidRPr="00B64B4E" w:rsidRDefault="004F73E0" w:rsidP="004F73E0">
      <w:pPr>
        <w:shd w:val="clear" w:color="auto" w:fill="FFFFFF"/>
        <w:spacing w:before="100" w:beforeAutospacing="1" w:after="100" w:afterAutospacing="1"/>
        <w:rPr>
          <w:rFonts w:ascii="Times New Roman" w:eastAsia="Times New Roman" w:hAnsi="Times New Roman" w:cs="Times New Roman"/>
          <w:sz w:val="22"/>
        </w:rPr>
      </w:pPr>
    </w:p>
    <w:p w:rsidR="00F24CCD" w:rsidRDefault="00F24CCD" w:rsidP="004F73E0">
      <w:pPr>
        <w:spacing w:before="100" w:beforeAutospacing="1" w:after="100" w:afterAutospacing="1"/>
        <w:rPr>
          <w:rFonts w:ascii="TimesNewRoman" w:eastAsia="Times New Roman" w:hAnsi="TimesNewRoman" w:cs="Times New Roman"/>
          <w:sz w:val="22"/>
        </w:rPr>
      </w:pPr>
    </w:p>
    <w:p w:rsidR="00F24CCD" w:rsidRDefault="00F24CCD" w:rsidP="004F73E0">
      <w:pPr>
        <w:spacing w:before="100" w:beforeAutospacing="1" w:after="100" w:afterAutospacing="1"/>
        <w:rPr>
          <w:rFonts w:ascii="TimesNewRoman" w:eastAsia="Times New Roman" w:hAnsi="TimesNewRoman" w:cs="Times New Roman"/>
          <w:sz w:val="22"/>
        </w:rPr>
      </w:pPr>
    </w:p>
    <w:p w:rsidR="004F73E0" w:rsidRPr="00F24CCD" w:rsidRDefault="004F73E0" w:rsidP="004F73E0">
      <w:pPr>
        <w:spacing w:before="100" w:beforeAutospacing="1" w:after="100" w:afterAutospacing="1"/>
        <w:rPr>
          <w:rFonts w:ascii="Times New Roman" w:eastAsia="Times New Roman" w:hAnsi="Times New Roman" w:cs="Times New Roman"/>
          <w:sz w:val="20"/>
        </w:rPr>
      </w:pPr>
      <w:r w:rsidRPr="00F24CCD">
        <w:rPr>
          <w:rFonts w:ascii="TimesNewRoman" w:eastAsia="Times New Roman" w:hAnsi="TimesNewRoman" w:cs="Times New Roman"/>
          <w:sz w:val="20"/>
        </w:rPr>
        <w:lastRenderedPageBreak/>
        <w:t xml:space="preserve">Guidance Document: 60-15 </w:t>
      </w:r>
      <w:r w:rsidRPr="00F24CCD">
        <w:rPr>
          <w:rFonts w:ascii="TimesNewRoman" w:eastAsia="Times New Roman" w:hAnsi="TimesNewRoman" w:cs="Times New Roman"/>
          <w:sz w:val="20"/>
        </w:rPr>
        <w:tab/>
      </w:r>
      <w:r w:rsidRPr="00F24CCD">
        <w:rPr>
          <w:rFonts w:ascii="TimesNewRoman" w:eastAsia="Times New Roman" w:hAnsi="TimesNewRoman" w:cs="Times New Roman"/>
          <w:sz w:val="20"/>
        </w:rPr>
        <w:tab/>
      </w:r>
      <w:r w:rsidRPr="00F24CCD">
        <w:rPr>
          <w:rFonts w:ascii="TimesNewRoman" w:eastAsia="Times New Roman" w:hAnsi="TimesNewRoman" w:cs="Times New Roman"/>
          <w:sz w:val="20"/>
        </w:rPr>
        <w:tab/>
      </w:r>
      <w:r w:rsidRPr="00F24CCD">
        <w:rPr>
          <w:rFonts w:ascii="TimesNewRoman" w:eastAsia="Times New Roman" w:hAnsi="TimesNewRoman" w:cs="Times New Roman"/>
          <w:sz w:val="20"/>
        </w:rPr>
        <w:tab/>
      </w:r>
      <w:r w:rsidRPr="00F24CCD">
        <w:rPr>
          <w:rFonts w:ascii="TimesNewRoman" w:eastAsia="Times New Roman" w:hAnsi="TimesNewRoman" w:cs="Times New Roman"/>
          <w:sz w:val="20"/>
        </w:rPr>
        <w:tab/>
      </w:r>
      <w:r w:rsidRPr="00F24CCD">
        <w:rPr>
          <w:rFonts w:ascii="TimesNewRoman" w:eastAsia="Times New Roman" w:hAnsi="TimesNewRoman" w:cs="Times New Roman"/>
          <w:sz w:val="20"/>
        </w:rPr>
        <w:tab/>
        <w:t xml:space="preserve">Revised: September 16, 2016 </w:t>
      </w:r>
    </w:p>
    <w:p w:rsidR="004F73E0" w:rsidRPr="00F24CCD" w:rsidRDefault="004F73E0" w:rsidP="004F73E0">
      <w:pPr>
        <w:spacing w:before="100" w:beforeAutospacing="1" w:after="100" w:afterAutospacing="1"/>
        <w:jc w:val="center"/>
        <w:rPr>
          <w:rFonts w:ascii="Times New Roman" w:eastAsia="Times New Roman" w:hAnsi="Times New Roman" w:cs="Times New Roman"/>
          <w:sz w:val="20"/>
        </w:rPr>
      </w:pPr>
      <w:r w:rsidRPr="00F24CCD">
        <w:rPr>
          <w:rFonts w:ascii="TimesNewRoman,Bold" w:eastAsia="Times New Roman" w:hAnsi="TimesNewRoman,Bold" w:cs="Times New Roman"/>
          <w:sz w:val="20"/>
        </w:rPr>
        <w:t>Preamble</w:t>
      </w:r>
    </w:p>
    <w:p w:rsidR="004F73E0" w:rsidRPr="00F24CCD" w:rsidRDefault="004F73E0" w:rsidP="004F73E0">
      <w:pPr>
        <w:spacing w:before="100" w:beforeAutospacing="1" w:after="100" w:afterAutospacing="1"/>
        <w:jc w:val="center"/>
        <w:rPr>
          <w:rFonts w:ascii="Times New Roman" w:eastAsia="Times New Roman" w:hAnsi="Times New Roman" w:cs="Times New Roman"/>
          <w:sz w:val="20"/>
        </w:rPr>
      </w:pPr>
      <w:r w:rsidRPr="00F24CCD">
        <w:rPr>
          <w:rFonts w:ascii="TimesNewRoman,Bold" w:eastAsia="Times New Roman" w:hAnsi="TimesNewRoman,Bold" w:cs="Times New Roman"/>
          <w:sz w:val="22"/>
          <w:szCs w:val="28"/>
        </w:rPr>
        <w:t xml:space="preserve">Standards for Professional Conduct </w:t>
      </w:r>
      <w:proofErr w:type="gramStart"/>
      <w:r w:rsidRPr="00F24CCD">
        <w:rPr>
          <w:rFonts w:ascii="TimesNewRoman,Bold" w:eastAsia="Times New Roman" w:hAnsi="TimesNewRoman,Bold" w:cs="Times New Roman"/>
          <w:sz w:val="22"/>
          <w:szCs w:val="28"/>
        </w:rPr>
        <w:t>In</w:t>
      </w:r>
      <w:proofErr w:type="gramEnd"/>
      <w:r w:rsidRPr="00F24CCD">
        <w:rPr>
          <w:rFonts w:ascii="TimesNewRoman,Bold" w:eastAsia="Times New Roman" w:hAnsi="TimesNewRoman,Bold" w:cs="Times New Roman"/>
          <w:sz w:val="22"/>
          <w:szCs w:val="28"/>
        </w:rPr>
        <w:t xml:space="preserve"> The Practice of Dentistry</w:t>
      </w:r>
    </w:p>
    <w:p w:rsidR="004F73E0" w:rsidRPr="00F24CCD" w:rsidRDefault="004F73E0" w:rsidP="004F73E0">
      <w:pPr>
        <w:spacing w:before="100" w:beforeAutospacing="1" w:after="100" w:afterAutospacing="1"/>
        <w:rPr>
          <w:rFonts w:ascii="Times New Roman" w:eastAsia="Times New Roman" w:hAnsi="Times New Roman" w:cs="Times New Roman"/>
          <w:sz w:val="20"/>
        </w:rPr>
      </w:pPr>
      <w:r w:rsidRPr="00F24CCD">
        <w:rPr>
          <w:rFonts w:ascii="TimesNewRoman" w:eastAsia="Times New Roman" w:hAnsi="TimesNewRoman" w:cs="Times New Roman"/>
          <w:sz w:val="20"/>
        </w:rPr>
        <w:t xml:space="preserve">The Standards for Professional Conduct for licensees of the Virginia Board of Dentistry establishes a set of principles to govern the conduct of licensees in the profession of dentistry. Licensees must respect that the practice of dentistry is a privilege which requires a high position of trust within society. The Board maintains that adherence to these standards will safeguard patients, uphold the laws and regulations governing practice and maintain the public trust. The standards are an expression of types of conduct that are either required or encouraged and that are either prohibited or discouraged to provide further guidance on the requirements for practice set out in the Code of Virginia and the Regulations Governing the Practice of Dentistry and Dental Hygiene. </w:t>
      </w:r>
    </w:p>
    <w:p w:rsidR="004F73E0" w:rsidRPr="00F24CCD" w:rsidRDefault="004F73E0" w:rsidP="004F73E0">
      <w:pPr>
        <w:spacing w:before="100" w:beforeAutospacing="1" w:after="100" w:afterAutospacing="1"/>
        <w:rPr>
          <w:rFonts w:ascii="Times New Roman" w:eastAsia="Times New Roman" w:hAnsi="Times New Roman" w:cs="Times New Roman"/>
          <w:sz w:val="20"/>
        </w:rPr>
      </w:pPr>
      <w:r w:rsidRPr="00F24CCD">
        <w:rPr>
          <w:rFonts w:ascii="TimesNewRoman,Bold" w:eastAsia="Times New Roman" w:hAnsi="TimesNewRoman,Bold" w:cs="Times New Roman"/>
          <w:sz w:val="20"/>
        </w:rPr>
        <w:t xml:space="preserve">Scope of Practice </w:t>
      </w:r>
    </w:p>
    <w:p w:rsidR="004F73E0" w:rsidRPr="00F24CCD" w:rsidRDefault="004F73E0" w:rsidP="00051B76">
      <w:pPr>
        <w:numPr>
          <w:ilvl w:val="0"/>
          <w:numId w:val="45"/>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Keep knowledge and skills current. The privilege, professional status, and a license to practice derive from the knowledge, skill, and experience needed to safely serve the public and patients. </w:t>
      </w:r>
    </w:p>
    <w:p w:rsidR="004F73E0" w:rsidRPr="00F24CCD" w:rsidRDefault="004F73E0" w:rsidP="00051B76">
      <w:pPr>
        <w:numPr>
          <w:ilvl w:val="0"/>
          <w:numId w:val="45"/>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Seek consultation, if possible, whenever the welfare of patients will be safeguarded or advanced by utilizing the knowledge and skills of those who have special skills, knowledge and experience, or advanced training. </w:t>
      </w:r>
    </w:p>
    <w:p w:rsidR="004F73E0" w:rsidRPr="00F24CCD" w:rsidRDefault="004F73E0" w:rsidP="00051B76">
      <w:pPr>
        <w:numPr>
          <w:ilvl w:val="0"/>
          <w:numId w:val="45"/>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Do not prescribe treatment or use diagnostic techniques or diagnose, cure, or alleviate diseases, infections or other conditions that are not within the scope of the practice of dentistry or that are not based upon accepted scientific knowledge or research. </w:t>
      </w:r>
    </w:p>
    <w:p w:rsidR="004F73E0" w:rsidRPr="00F24CCD" w:rsidRDefault="004F73E0" w:rsidP="00051B76">
      <w:pPr>
        <w:numPr>
          <w:ilvl w:val="0"/>
          <w:numId w:val="45"/>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Do not treat or prescribe for yourself. </w:t>
      </w:r>
    </w:p>
    <w:p w:rsidR="004F73E0" w:rsidRPr="00F24CCD" w:rsidRDefault="004F73E0" w:rsidP="004F73E0">
      <w:pPr>
        <w:spacing w:before="100" w:beforeAutospacing="1" w:after="100" w:afterAutospacing="1"/>
        <w:ind w:left="720"/>
        <w:rPr>
          <w:rFonts w:ascii="Symbol" w:eastAsia="Times New Roman" w:hAnsi="Symbol" w:cs="Times New Roman"/>
          <w:sz w:val="20"/>
        </w:rPr>
      </w:pPr>
      <w:r w:rsidRPr="00F24CCD">
        <w:rPr>
          <w:rFonts w:ascii="TimesNewRoman,Bold" w:eastAsia="Times New Roman" w:hAnsi="TimesNewRoman,Bold" w:cs="Times New Roman"/>
          <w:sz w:val="20"/>
        </w:rPr>
        <w:t xml:space="preserve">Treating or Prescribing for Family </w:t>
      </w:r>
    </w:p>
    <w:p w:rsidR="004F73E0" w:rsidRPr="00F24CCD" w:rsidRDefault="004F73E0" w:rsidP="00051B76">
      <w:pPr>
        <w:numPr>
          <w:ilvl w:val="0"/>
          <w:numId w:val="46"/>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Only treat and prescribe based on a bona-fide practitioner-patient </w:t>
      </w:r>
      <w:proofErr w:type="gramStart"/>
      <w:r w:rsidRPr="00F24CCD">
        <w:rPr>
          <w:rFonts w:ascii="TimesNewRoman" w:eastAsia="Times New Roman" w:hAnsi="TimesNewRoman" w:cs="Times New Roman"/>
          <w:sz w:val="20"/>
        </w:rPr>
        <w:t>relationship, and</w:t>
      </w:r>
      <w:proofErr w:type="gramEnd"/>
      <w:r w:rsidRPr="00F24CCD">
        <w:rPr>
          <w:rFonts w:ascii="TimesNewRoman" w:eastAsia="Times New Roman" w:hAnsi="TimesNewRoman" w:cs="Times New Roman"/>
          <w:sz w:val="20"/>
        </w:rPr>
        <w:t xml:space="preserve"> prescribe by criteria set forth in §54.1-3303 of the Code of Virginia. </w:t>
      </w:r>
    </w:p>
    <w:p w:rsidR="004F73E0" w:rsidRPr="00F24CCD" w:rsidRDefault="004F73E0" w:rsidP="00051B76">
      <w:pPr>
        <w:numPr>
          <w:ilvl w:val="0"/>
          <w:numId w:val="46"/>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Do not prescribe to a family member a controlled substance or a medicine outside the scope of dentistry. </w:t>
      </w:r>
    </w:p>
    <w:p w:rsidR="004F73E0" w:rsidRPr="00F24CCD" w:rsidRDefault="004F73E0" w:rsidP="00051B76">
      <w:pPr>
        <w:numPr>
          <w:ilvl w:val="0"/>
          <w:numId w:val="46"/>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When treating a family member or a patient maintain a patient record documenting a bona-fide practitioner-patient relationship. </w:t>
      </w:r>
    </w:p>
    <w:p w:rsidR="004F73E0" w:rsidRPr="00F24CCD" w:rsidRDefault="004F73E0" w:rsidP="004F73E0">
      <w:pPr>
        <w:spacing w:before="100" w:beforeAutospacing="1" w:after="100" w:afterAutospacing="1"/>
        <w:ind w:left="720"/>
        <w:rPr>
          <w:rFonts w:ascii="Symbol" w:eastAsia="Times New Roman" w:hAnsi="Symbol" w:cs="Times New Roman"/>
          <w:sz w:val="20"/>
        </w:rPr>
      </w:pPr>
      <w:r w:rsidRPr="00F24CCD">
        <w:rPr>
          <w:rFonts w:ascii="TimesNewRoman,Bold" w:eastAsia="Times New Roman" w:hAnsi="TimesNewRoman,Bold" w:cs="Times New Roman"/>
          <w:sz w:val="20"/>
        </w:rPr>
        <w:t xml:space="preserve">Staff Supervision </w:t>
      </w:r>
    </w:p>
    <w:p w:rsidR="004F73E0" w:rsidRPr="00F24CCD" w:rsidRDefault="004F73E0" w:rsidP="00051B76">
      <w:pPr>
        <w:numPr>
          <w:ilvl w:val="0"/>
          <w:numId w:val="47"/>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Protect the health of patients by only assigning to qualified auxiliaries those duties which can be legally delegated. </w:t>
      </w:r>
    </w:p>
    <w:p w:rsidR="004F73E0" w:rsidRPr="00F24CCD" w:rsidRDefault="004F73E0" w:rsidP="00051B76">
      <w:pPr>
        <w:numPr>
          <w:ilvl w:val="0"/>
          <w:numId w:val="47"/>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Prescribe and supervise the patient care provided by all auxiliary personnel in accordance with the correct type of supervision. </w:t>
      </w:r>
    </w:p>
    <w:p w:rsidR="004F73E0" w:rsidRPr="00F24CCD" w:rsidRDefault="004F73E0" w:rsidP="00051B76">
      <w:pPr>
        <w:numPr>
          <w:ilvl w:val="0"/>
          <w:numId w:val="47"/>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Maintain documentation that staff has current licenses, certificates for radiology, up-to- date vaccinations, CPR training, HIPPA training, and OSHA training in personnel files. </w:t>
      </w:r>
    </w:p>
    <w:p w:rsidR="004F73E0" w:rsidRPr="00F24CCD" w:rsidRDefault="004F73E0" w:rsidP="00051B76">
      <w:pPr>
        <w:numPr>
          <w:ilvl w:val="0"/>
          <w:numId w:val="48"/>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Display documents that are required to be posted in the patient receiving area so that all patients might see and read them. </w:t>
      </w:r>
    </w:p>
    <w:p w:rsidR="004F73E0" w:rsidRPr="00F24CCD" w:rsidRDefault="004F73E0" w:rsidP="00051B76">
      <w:pPr>
        <w:numPr>
          <w:ilvl w:val="0"/>
          <w:numId w:val="48"/>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Be responsible for the professional behavior of staff towards patients and the public at all times. </w:t>
      </w:r>
    </w:p>
    <w:p w:rsidR="004F73E0" w:rsidRPr="00F24CCD" w:rsidRDefault="004F73E0" w:rsidP="00051B76">
      <w:pPr>
        <w:numPr>
          <w:ilvl w:val="0"/>
          <w:numId w:val="48"/>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Avoid unprofessional behavior with staff </w:t>
      </w:r>
    </w:p>
    <w:p w:rsidR="004F73E0" w:rsidRPr="00F24CCD" w:rsidRDefault="004F73E0" w:rsidP="00051B76">
      <w:pPr>
        <w:numPr>
          <w:ilvl w:val="0"/>
          <w:numId w:val="48"/>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Provide staff with a safe environment at all times. </w:t>
      </w:r>
    </w:p>
    <w:p w:rsidR="004F73E0" w:rsidRPr="00F24CCD" w:rsidRDefault="004F73E0" w:rsidP="00051B76">
      <w:pPr>
        <w:numPr>
          <w:ilvl w:val="0"/>
          <w:numId w:val="48"/>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Provide staff with opportunities for continuing education that will keep treatment and </w:t>
      </w:r>
    </w:p>
    <w:p w:rsidR="004F73E0" w:rsidRPr="00F24CCD" w:rsidRDefault="004F73E0" w:rsidP="004F73E0">
      <w:pPr>
        <w:spacing w:before="100" w:beforeAutospacing="1" w:after="100" w:afterAutospacing="1"/>
        <w:ind w:left="720"/>
        <w:rPr>
          <w:rFonts w:ascii="Symbol" w:eastAsia="Times New Roman" w:hAnsi="Symbol" w:cs="Times New Roman"/>
          <w:sz w:val="20"/>
        </w:rPr>
      </w:pPr>
      <w:r w:rsidRPr="00F24CCD">
        <w:rPr>
          <w:rFonts w:ascii="TimesNewRoman" w:eastAsia="Times New Roman" w:hAnsi="TimesNewRoman" w:cs="Times New Roman"/>
          <w:sz w:val="20"/>
        </w:rPr>
        <w:t xml:space="preserve">services up-to-date and allow staff to meet continuing education requirements </w:t>
      </w:r>
    </w:p>
    <w:p w:rsidR="004F73E0" w:rsidRPr="00F24CCD" w:rsidRDefault="004F73E0" w:rsidP="00051B76">
      <w:pPr>
        <w:numPr>
          <w:ilvl w:val="0"/>
          <w:numId w:val="48"/>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Supervise staff in dispensing, mixing and following the instruction for materials to be used during treatment. </w:t>
      </w:r>
    </w:p>
    <w:p w:rsidR="004F73E0" w:rsidRPr="00F24CCD" w:rsidRDefault="004F73E0" w:rsidP="00051B76">
      <w:pPr>
        <w:numPr>
          <w:ilvl w:val="0"/>
          <w:numId w:val="48"/>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Instruct the staff to inform the dentist of any event in the office concerning the welfare of the patient regarding exposures or blood borne pathogens </w:t>
      </w:r>
    </w:p>
    <w:p w:rsidR="004F73E0" w:rsidRPr="00F24CCD" w:rsidRDefault="004F73E0" w:rsidP="004F73E0">
      <w:pPr>
        <w:spacing w:before="100" w:beforeAutospacing="1" w:after="100" w:afterAutospacing="1"/>
        <w:ind w:left="720"/>
        <w:rPr>
          <w:rFonts w:ascii="Symbol" w:eastAsia="Times New Roman" w:hAnsi="Symbol" w:cs="Times New Roman"/>
          <w:sz w:val="20"/>
        </w:rPr>
      </w:pPr>
      <w:r w:rsidRPr="00F24CCD">
        <w:rPr>
          <w:rFonts w:ascii="TimesNewRoman,Bold" w:eastAsia="Times New Roman" w:hAnsi="TimesNewRoman,Bold" w:cs="Times New Roman"/>
          <w:sz w:val="20"/>
        </w:rPr>
        <w:lastRenderedPageBreak/>
        <w:t xml:space="preserve">Practitioner-Patient Communications </w:t>
      </w:r>
    </w:p>
    <w:p w:rsidR="004F73E0" w:rsidRPr="00F24CCD" w:rsidRDefault="004F73E0" w:rsidP="00051B76">
      <w:pPr>
        <w:numPr>
          <w:ilvl w:val="0"/>
          <w:numId w:val="49"/>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Before performing any dental procedure, accurately inform the patient or the guardian of a minor patient of the diagnoses, prognosis and the benefits, risks, and treatment alternatives to include the consequences of doing nothing. </w:t>
      </w:r>
    </w:p>
    <w:p w:rsidR="004F73E0" w:rsidRPr="00F24CCD" w:rsidRDefault="004F73E0" w:rsidP="00051B76">
      <w:pPr>
        <w:numPr>
          <w:ilvl w:val="0"/>
          <w:numId w:val="49"/>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Inform the patient of proposed treatment and any reasonable alternatives, in understandable terms to allow the patient to become involved in treatment decisions. </w:t>
      </w:r>
    </w:p>
    <w:p w:rsidR="004F73E0" w:rsidRPr="00F24CCD" w:rsidRDefault="004F73E0" w:rsidP="00051B76">
      <w:pPr>
        <w:numPr>
          <w:ilvl w:val="0"/>
          <w:numId w:val="49"/>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Acquire informed consent of a patient prior to performing any treatment. </w:t>
      </w:r>
    </w:p>
    <w:p w:rsidR="004F73E0" w:rsidRPr="00F24CCD" w:rsidRDefault="004F73E0" w:rsidP="00051B76">
      <w:pPr>
        <w:numPr>
          <w:ilvl w:val="0"/>
          <w:numId w:val="49"/>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Refrain from harming the patient and from recommending and performing unnecessary dental services or procedures. </w:t>
      </w:r>
    </w:p>
    <w:p w:rsidR="004F73E0" w:rsidRPr="00F24CCD" w:rsidRDefault="004F73E0" w:rsidP="00051B76">
      <w:pPr>
        <w:numPr>
          <w:ilvl w:val="0"/>
          <w:numId w:val="49"/>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Specialists must inform the patient that there is a need for continuing care when they complete their specialized care and refer patients to a general dentist or another specialist to continue their care. </w:t>
      </w:r>
    </w:p>
    <w:p w:rsidR="004F73E0" w:rsidRPr="00F24CCD" w:rsidRDefault="004F73E0" w:rsidP="00051B76">
      <w:pPr>
        <w:numPr>
          <w:ilvl w:val="0"/>
          <w:numId w:val="49"/>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Immediately inform any patient who may have been exposed to blood or other infectious material in the dental office or during a procedure about the need for post exposure evaluation and follow up and to immediately refer the patient to a qualified health care professional </w:t>
      </w:r>
    </w:p>
    <w:p w:rsidR="004F73E0" w:rsidRPr="00F24CCD" w:rsidRDefault="004F73E0" w:rsidP="00051B76">
      <w:pPr>
        <w:numPr>
          <w:ilvl w:val="0"/>
          <w:numId w:val="49"/>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Do not represent the care being provided in a false or misleading manner </w:t>
      </w:r>
    </w:p>
    <w:p w:rsidR="004F73E0" w:rsidRPr="00F24CCD" w:rsidRDefault="004F73E0" w:rsidP="00051B76">
      <w:pPr>
        <w:numPr>
          <w:ilvl w:val="0"/>
          <w:numId w:val="49"/>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Inform the patient orally and note in the record any deviation in a procedure due to the dentist’s discretion or a situation that arises during treatment that could delay completion of treatment or affect the prognosis for the condition being treated. </w:t>
      </w:r>
    </w:p>
    <w:p w:rsidR="004F73E0" w:rsidRPr="00F24CCD" w:rsidRDefault="004F73E0" w:rsidP="00051B76">
      <w:pPr>
        <w:numPr>
          <w:ilvl w:val="0"/>
          <w:numId w:val="49"/>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Inform the patient about the materials used for any restoration or procedure such as crowns, bridges, restorative materials, </w:t>
      </w:r>
      <w:r w:rsidR="00F24CCD" w:rsidRPr="00F24CCD">
        <w:rPr>
          <w:rFonts w:ascii="TimesNewRoman" w:eastAsia="Times New Roman" w:hAnsi="TimesNewRoman" w:cs="Times New Roman"/>
          <w:sz w:val="20"/>
        </w:rPr>
        <w:t>ingestible</w:t>
      </w:r>
      <w:r w:rsidRPr="00F24CCD">
        <w:rPr>
          <w:rFonts w:ascii="TimesNewRoman" w:eastAsia="Times New Roman" w:hAnsi="TimesNewRoman" w:cs="Times New Roman"/>
          <w:sz w:val="20"/>
        </w:rPr>
        <w:t xml:space="preserve">, and </w:t>
      </w:r>
      <w:r w:rsidR="00F24CCD" w:rsidRPr="00F24CCD">
        <w:rPr>
          <w:rFonts w:ascii="TimesNewRoman" w:eastAsia="Times New Roman" w:hAnsi="TimesNewRoman" w:cs="Times New Roman"/>
          <w:sz w:val="20"/>
        </w:rPr>
        <w:t>topical</w:t>
      </w:r>
      <w:r w:rsidRPr="00F24CCD">
        <w:rPr>
          <w:rFonts w:ascii="TimesNewRoman" w:eastAsia="Times New Roman" w:hAnsi="TimesNewRoman" w:cs="Times New Roman"/>
          <w:sz w:val="20"/>
        </w:rPr>
        <w:t xml:space="preserve"> as to risks, alternatives, benefits, and costs, as well as describing the materials, procedures, or special circumstances in the patient’s notes. </w:t>
      </w:r>
    </w:p>
    <w:p w:rsidR="004F73E0" w:rsidRPr="00F24CCD" w:rsidRDefault="004F73E0" w:rsidP="00051B76">
      <w:pPr>
        <w:numPr>
          <w:ilvl w:val="0"/>
          <w:numId w:val="49"/>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Refrain from removing amalgam restorations from a non-allergic patient for the alleged purpose of removing toxic substances from the body. The same applies to removing any other dental materials. </w:t>
      </w:r>
    </w:p>
    <w:p w:rsidR="004F73E0" w:rsidRPr="00F24CCD" w:rsidRDefault="004F73E0" w:rsidP="004F73E0">
      <w:pPr>
        <w:spacing w:before="100" w:beforeAutospacing="1" w:after="100" w:afterAutospacing="1"/>
        <w:ind w:left="720"/>
        <w:rPr>
          <w:rFonts w:ascii="Symbol" w:eastAsia="Times New Roman" w:hAnsi="Symbol" w:cs="Times New Roman"/>
          <w:sz w:val="20"/>
        </w:rPr>
      </w:pPr>
      <w:r w:rsidRPr="00F24CCD">
        <w:rPr>
          <w:rFonts w:ascii="TimesNewRoman,Bold" w:eastAsia="Times New Roman" w:hAnsi="TimesNewRoman,Bold" w:cs="Times New Roman"/>
          <w:sz w:val="20"/>
        </w:rPr>
        <w:t xml:space="preserve">Patient of Record </w:t>
      </w:r>
    </w:p>
    <w:p w:rsidR="004F73E0" w:rsidRPr="00F24CCD" w:rsidRDefault="004F73E0" w:rsidP="004F73E0">
      <w:pPr>
        <w:spacing w:before="100" w:beforeAutospacing="1" w:after="100" w:afterAutospacing="1"/>
        <w:rPr>
          <w:rFonts w:ascii="Times New Roman" w:eastAsia="Times New Roman" w:hAnsi="Times New Roman" w:cs="Times New Roman"/>
          <w:sz w:val="20"/>
        </w:rPr>
      </w:pPr>
      <w:r w:rsidRPr="00F24CCD">
        <w:rPr>
          <w:rFonts w:ascii="Symbol" w:eastAsia="Times New Roman" w:hAnsi="Symbol" w:cs="Times New Roman"/>
          <w:sz w:val="20"/>
        </w:rPr>
        <w:t></w:t>
      </w:r>
      <w:r w:rsidRPr="00F24CCD">
        <w:rPr>
          <w:rFonts w:ascii="Symbol" w:eastAsia="Times New Roman" w:hAnsi="Symbol" w:cs="Times New Roman"/>
          <w:sz w:val="20"/>
        </w:rPr>
        <w:t></w:t>
      </w:r>
      <w:r w:rsidRPr="00F24CCD">
        <w:rPr>
          <w:rFonts w:ascii="TimesNewRoman" w:eastAsia="Times New Roman" w:hAnsi="TimesNewRoman" w:cs="Times New Roman"/>
          <w:sz w:val="20"/>
        </w:rPr>
        <w:t xml:space="preserve">A patient becomes a patient of record when the patient is seated in the dental chair and examination and diagnosis of the oral cavity is initiated. </w:t>
      </w:r>
    </w:p>
    <w:p w:rsidR="004F73E0" w:rsidRPr="00F24CCD" w:rsidRDefault="004F73E0" w:rsidP="004F73E0">
      <w:pPr>
        <w:spacing w:before="100" w:beforeAutospacing="1" w:after="100" w:afterAutospacing="1"/>
        <w:rPr>
          <w:rFonts w:ascii="Times New Roman" w:eastAsia="Times New Roman" w:hAnsi="Times New Roman" w:cs="Times New Roman"/>
          <w:sz w:val="20"/>
        </w:rPr>
      </w:pPr>
      <w:r w:rsidRPr="00F24CCD">
        <w:rPr>
          <w:rFonts w:ascii="Symbol" w:eastAsia="Times New Roman" w:hAnsi="Symbol" w:cs="Times New Roman"/>
          <w:sz w:val="20"/>
        </w:rPr>
        <w:t></w:t>
      </w:r>
      <w:r w:rsidRPr="00F24CCD">
        <w:rPr>
          <w:rFonts w:ascii="Symbol" w:eastAsia="Times New Roman" w:hAnsi="Symbol" w:cs="Times New Roman"/>
          <w:sz w:val="20"/>
        </w:rPr>
        <w:t></w:t>
      </w:r>
      <w:r w:rsidRPr="00F24CCD">
        <w:rPr>
          <w:rFonts w:ascii="TimesNewRoman" w:eastAsia="Times New Roman" w:hAnsi="TimesNewRoman" w:cs="Times New Roman"/>
          <w:sz w:val="20"/>
        </w:rPr>
        <w:t xml:space="preserve">In §54.1-2405(B) of the Code of Virginia, “current patient” means a patient who has had a patient encounter with the provider or his professional practice during the two-year period immediately preceding the date of the record transfer. </w:t>
      </w:r>
    </w:p>
    <w:p w:rsidR="004F73E0" w:rsidRPr="00F24CCD" w:rsidRDefault="004F73E0" w:rsidP="004F73E0">
      <w:pPr>
        <w:spacing w:before="100" w:beforeAutospacing="1" w:after="100" w:afterAutospacing="1"/>
        <w:rPr>
          <w:rFonts w:ascii="Times New Roman" w:eastAsia="Times New Roman" w:hAnsi="Times New Roman" w:cs="Times New Roman"/>
          <w:sz w:val="20"/>
        </w:rPr>
      </w:pPr>
      <w:r w:rsidRPr="00F24CCD">
        <w:rPr>
          <w:rFonts w:ascii="TimesNewRoman,Bold" w:eastAsia="Times New Roman" w:hAnsi="TimesNewRoman,Bold" w:cs="Times New Roman"/>
          <w:sz w:val="20"/>
        </w:rPr>
        <w:t xml:space="preserve">Patient Records </w:t>
      </w:r>
    </w:p>
    <w:p w:rsidR="004F73E0" w:rsidRPr="00F24CCD" w:rsidRDefault="004F73E0" w:rsidP="00051B76">
      <w:pPr>
        <w:numPr>
          <w:ilvl w:val="0"/>
          <w:numId w:val="50"/>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Maintain treatment records that are timely, accurate, legible and complete. </w:t>
      </w:r>
    </w:p>
    <w:p w:rsidR="004F73E0" w:rsidRPr="00F24CCD" w:rsidRDefault="004F73E0" w:rsidP="00051B76">
      <w:pPr>
        <w:numPr>
          <w:ilvl w:val="0"/>
          <w:numId w:val="50"/>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Note all procedures performed as well as substances and materials used. </w:t>
      </w:r>
    </w:p>
    <w:p w:rsidR="004F73E0" w:rsidRPr="00F24CCD" w:rsidRDefault="004F73E0" w:rsidP="00051B76">
      <w:pPr>
        <w:numPr>
          <w:ilvl w:val="0"/>
          <w:numId w:val="50"/>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Note all drugs with strength and quantity administered and dispensed. </w:t>
      </w:r>
    </w:p>
    <w:p w:rsidR="004F73E0" w:rsidRPr="00F24CCD" w:rsidRDefault="004F73E0" w:rsidP="00051B76">
      <w:pPr>
        <w:numPr>
          <w:ilvl w:val="0"/>
          <w:numId w:val="50"/>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Safeguard the confidentiality of patient records. </w:t>
      </w:r>
    </w:p>
    <w:p w:rsidR="004F73E0" w:rsidRPr="00F24CCD" w:rsidRDefault="004F73E0" w:rsidP="00051B76">
      <w:pPr>
        <w:numPr>
          <w:ilvl w:val="0"/>
          <w:numId w:val="50"/>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Upon request of a patient or an authorized dental practitioner, provide any information that will be beneficial for the welfare and future treatment of that patient. </w:t>
      </w:r>
    </w:p>
    <w:p w:rsidR="004F73E0" w:rsidRPr="00F24CCD" w:rsidRDefault="004F73E0" w:rsidP="00051B76">
      <w:pPr>
        <w:numPr>
          <w:ilvl w:val="0"/>
          <w:numId w:val="50"/>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On request of the patient or the patient’s new dentist timely furnish gratuitously or at a reasonable cost, legible copies of all dental and financial records and readable copies of x-rays. This obligation exists whether or not the patient’s account is paid in full. </w:t>
      </w:r>
    </w:p>
    <w:p w:rsidR="004F73E0" w:rsidRPr="00F24CCD" w:rsidRDefault="004F73E0" w:rsidP="00051B76">
      <w:pPr>
        <w:numPr>
          <w:ilvl w:val="0"/>
          <w:numId w:val="50"/>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Comply with §32.1-127.1:03 of the Code of Virginia related to the confidentiality and disclosure of patient records. </w:t>
      </w:r>
    </w:p>
    <w:p w:rsidR="004F73E0" w:rsidRPr="00F24CCD" w:rsidRDefault="004F73E0" w:rsidP="00051B76">
      <w:pPr>
        <w:numPr>
          <w:ilvl w:val="0"/>
          <w:numId w:val="50"/>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Patient records shall only be destroyed in a manner that protects patient confidentiality, such as by incineration or shredding. </w:t>
      </w:r>
    </w:p>
    <w:p w:rsidR="004F73E0" w:rsidRPr="00F24CCD" w:rsidRDefault="004F73E0" w:rsidP="00051B76">
      <w:pPr>
        <w:numPr>
          <w:ilvl w:val="0"/>
          <w:numId w:val="50"/>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Maintain records for not less than six years from the last date of treatment as required by the Board of Dentistry and maintain records for longer periods of time to meet contractual obligations or requirements of federal law. </w:t>
      </w:r>
    </w:p>
    <w:p w:rsidR="004F73E0" w:rsidRPr="00F24CCD" w:rsidRDefault="004F73E0" w:rsidP="00051B76">
      <w:pPr>
        <w:numPr>
          <w:ilvl w:val="0"/>
          <w:numId w:val="50"/>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When closing, selling or relocating a practice, meet the requirements of §54.1-2405 of the Code of Virginia for giving notice and providing records. </w:t>
      </w:r>
    </w:p>
    <w:p w:rsidR="004F73E0" w:rsidRPr="00F24CCD" w:rsidRDefault="004F73E0" w:rsidP="004F73E0">
      <w:pPr>
        <w:spacing w:before="100" w:beforeAutospacing="1" w:after="100" w:afterAutospacing="1"/>
        <w:ind w:left="720"/>
        <w:rPr>
          <w:rFonts w:ascii="Symbol" w:eastAsia="Times New Roman" w:hAnsi="Symbol" w:cs="Times New Roman"/>
          <w:sz w:val="20"/>
        </w:rPr>
      </w:pPr>
      <w:r w:rsidRPr="00F24CCD">
        <w:rPr>
          <w:rFonts w:ascii="TimesNewRoman,Bold" w:eastAsia="Times New Roman" w:hAnsi="TimesNewRoman,Bold" w:cs="Times New Roman"/>
          <w:sz w:val="20"/>
        </w:rPr>
        <w:t xml:space="preserve">Financial Transactions </w:t>
      </w:r>
    </w:p>
    <w:p w:rsidR="004F73E0" w:rsidRPr="00F24CCD" w:rsidRDefault="004F73E0" w:rsidP="00051B76">
      <w:pPr>
        <w:numPr>
          <w:ilvl w:val="0"/>
          <w:numId w:val="51"/>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lastRenderedPageBreak/>
        <w:t xml:space="preserve">Do not accept or tender “rebates” or split fees with other health professionals. </w:t>
      </w:r>
    </w:p>
    <w:p w:rsidR="004F73E0" w:rsidRPr="00F24CCD" w:rsidRDefault="004F73E0" w:rsidP="00051B76">
      <w:pPr>
        <w:numPr>
          <w:ilvl w:val="0"/>
          <w:numId w:val="51"/>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Maintain a listing of customary fees and represent all fees being charged clearly and accurately. </w:t>
      </w:r>
    </w:p>
    <w:p w:rsidR="004F73E0" w:rsidRPr="00F24CCD" w:rsidRDefault="004F73E0" w:rsidP="00051B76">
      <w:pPr>
        <w:numPr>
          <w:ilvl w:val="0"/>
          <w:numId w:val="51"/>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Do not use a different fee without providing the patient or </w:t>
      </w:r>
      <w:proofErr w:type="gramStart"/>
      <w:r w:rsidRPr="00F24CCD">
        <w:rPr>
          <w:rFonts w:ascii="TimesNewRoman" w:eastAsia="Times New Roman" w:hAnsi="TimesNewRoman" w:cs="Times New Roman"/>
          <w:sz w:val="20"/>
        </w:rPr>
        <w:t>third party</w:t>
      </w:r>
      <w:proofErr w:type="gramEnd"/>
      <w:r w:rsidRPr="00F24CCD">
        <w:rPr>
          <w:rFonts w:ascii="TimesNewRoman" w:eastAsia="Times New Roman" w:hAnsi="TimesNewRoman" w:cs="Times New Roman"/>
          <w:sz w:val="20"/>
        </w:rPr>
        <w:t xml:space="preserve"> payers a reasonable explanation which is recorded in the record. </w:t>
      </w:r>
    </w:p>
    <w:p w:rsidR="004F73E0" w:rsidRPr="00F24CCD" w:rsidRDefault="004F73E0" w:rsidP="00051B76">
      <w:pPr>
        <w:numPr>
          <w:ilvl w:val="0"/>
          <w:numId w:val="51"/>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Return fees to the patient or </w:t>
      </w:r>
      <w:proofErr w:type="gramStart"/>
      <w:r w:rsidRPr="00F24CCD">
        <w:rPr>
          <w:rFonts w:ascii="TimesNewRoman" w:eastAsia="Times New Roman" w:hAnsi="TimesNewRoman" w:cs="Times New Roman"/>
          <w:sz w:val="20"/>
        </w:rPr>
        <w:t>third party</w:t>
      </w:r>
      <w:proofErr w:type="gramEnd"/>
      <w:r w:rsidRPr="00F24CCD">
        <w:rPr>
          <w:rFonts w:ascii="TimesNewRoman" w:eastAsia="Times New Roman" w:hAnsi="TimesNewRoman" w:cs="Times New Roman"/>
          <w:sz w:val="20"/>
        </w:rPr>
        <w:t xml:space="preserve"> payers in a timely manner if a procedure is not completed or the method of treatment is changed. </w:t>
      </w:r>
    </w:p>
    <w:p w:rsidR="004F73E0" w:rsidRPr="00F24CCD" w:rsidRDefault="004F73E0" w:rsidP="00051B76">
      <w:pPr>
        <w:numPr>
          <w:ilvl w:val="0"/>
          <w:numId w:val="51"/>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Do not accept a </w:t>
      </w:r>
      <w:proofErr w:type="gramStart"/>
      <w:r w:rsidRPr="00F24CCD">
        <w:rPr>
          <w:rFonts w:ascii="TimesNewRoman" w:eastAsia="Times New Roman" w:hAnsi="TimesNewRoman" w:cs="Times New Roman"/>
          <w:sz w:val="20"/>
        </w:rPr>
        <w:t>third party</w:t>
      </w:r>
      <w:proofErr w:type="gramEnd"/>
      <w:r w:rsidRPr="00F24CCD">
        <w:rPr>
          <w:rFonts w:ascii="TimesNewRoman" w:eastAsia="Times New Roman" w:hAnsi="TimesNewRoman" w:cs="Times New Roman"/>
          <w:sz w:val="20"/>
        </w:rPr>
        <w:t xml:space="preserve"> payment in full without disclosing to the third party that the patient’s payment portion will not be collected. </w:t>
      </w:r>
    </w:p>
    <w:p w:rsidR="004F73E0" w:rsidRPr="00F24CCD" w:rsidRDefault="004F73E0" w:rsidP="00051B76">
      <w:pPr>
        <w:numPr>
          <w:ilvl w:val="0"/>
          <w:numId w:val="51"/>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Do not increase fees charged to a patient who is covered by a dental benefit plan. </w:t>
      </w:r>
    </w:p>
    <w:p w:rsidR="004F73E0" w:rsidRPr="00F24CCD" w:rsidRDefault="004F73E0" w:rsidP="00051B76">
      <w:pPr>
        <w:numPr>
          <w:ilvl w:val="0"/>
          <w:numId w:val="51"/>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Do not incorrectly describe a dental procedure in order to receive a greater payment or reimbursement or incorrectly make a non-covered procedure appear to be a covered procedure on a claim form. </w:t>
      </w:r>
    </w:p>
    <w:p w:rsidR="004F73E0" w:rsidRPr="00F24CCD" w:rsidRDefault="004F73E0" w:rsidP="00051B76">
      <w:pPr>
        <w:numPr>
          <w:ilvl w:val="0"/>
          <w:numId w:val="51"/>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Do not certify in a patient’s record or on a </w:t>
      </w:r>
      <w:proofErr w:type="gramStart"/>
      <w:r w:rsidRPr="00F24CCD">
        <w:rPr>
          <w:rFonts w:ascii="TimesNewRoman" w:eastAsia="Times New Roman" w:hAnsi="TimesNewRoman" w:cs="Times New Roman"/>
          <w:sz w:val="20"/>
        </w:rPr>
        <w:t>third party</w:t>
      </w:r>
      <w:proofErr w:type="gramEnd"/>
      <w:r w:rsidRPr="00F24CCD">
        <w:rPr>
          <w:rFonts w:ascii="TimesNewRoman" w:eastAsia="Times New Roman" w:hAnsi="TimesNewRoman" w:cs="Times New Roman"/>
          <w:sz w:val="20"/>
        </w:rPr>
        <w:t xml:space="preserve"> claim that a procedure is completed when it is not completed. </w:t>
      </w:r>
    </w:p>
    <w:p w:rsidR="004F73E0" w:rsidRPr="00F24CCD" w:rsidRDefault="004F73E0" w:rsidP="00051B76">
      <w:pPr>
        <w:numPr>
          <w:ilvl w:val="0"/>
          <w:numId w:val="51"/>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Do not use inaccurate dates that are to benefit the patient; false or misleading codes; change the procedure code to justify a false procedure; falsify a claim not having done the </w:t>
      </w:r>
      <w:proofErr w:type="gramStart"/>
      <w:r w:rsidRPr="00F24CCD">
        <w:rPr>
          <w:rFonts w:ascii="TimesNewRoman" w:eastAsia="Times New Roman" w:hAnsi="TimesNewRoman" w:cs="Times New Roman"/>
          <w:sz w:val="20"/>
        </w:rPr>
        <w:t>procedure, or</w:t>
      </w:r>
      <w:proofErr w:type="gramEnd"/>
      <w:r w:rsidRPr="00F24CCD">
        <w:rPr>
          <w:rFonts w:ascii="TimesNewRoman" w:eastAsia="Times New Roman" w:hAnsi="TimesNewRoman" w:cs="Times New Roman"/>
          <w:sz w:val="20"/>
        </w:rPr>
        <w:t xml:space="preserve"> expand the claim. </w:t>
      </w:r>
    </w:p>
    <w:p w:rsidR="004F73E0" w:rsidRPr="00F24CCD" w:rsidRDefault="004F73E0" w:rsidP="00051B76">
      <w:pPr>
        <w:numPr>
          <w:ilvl w:val="0"/>
          <w:numId w:val="51"/>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Avoid exploiting the trust a patient has in the professional relationship when promoting or selling a product by: advising the patient or buyer if there is a financial incentive for the dentist to recommend the product; providing the patient with written information about the product’s contents and intended use as well as any directions and cautions that apply to its use; and, informing the patient if the product is available elsewhere. </w:t>
      </w:r>
    </w:p>
    <w:p w:rsidR="004F73E0" w:rsidRPr="00F24CCD" w:rsidRDefault="004F73E0" w:rsidP="004F73E0">
      <w:pPr>
        <w:spacing w:before="100" w:beforeAutospacing="1" w:after="100" w:afterAutospacing="1"/>
        <w:rPr>
          <w:rFonts w:ascii="Times New Roman" w:eastAsia="Times New Roman" w:hAnsi="Times New Roman" w:cs="Times New Roman"/>
          <w:sz w:val="20"/>
        </w:rPr>
      </w:pPr>
      <w:r w:rsidRPr="00F24CCD">
        <w:rPr>
          <w:rFonts w:ascii="Symbol" w:eastAsia="Times New Roman" w:hAnsi="Symbol" w:cs="Times New Roman"/>
          <w:sz w:val="20"/>
        </w:rPr>
        <w:t></w:t>
      </w:r>
      <w:r w:rsidRPr="00F24CCD">
        <w:rPr>
          <w:rFonts w:ascii="Symbol" w:eastAsia="Times New Roman" w:hAnsi="Symbol" w:cs="Times New Roman"/>
          <w:sz w:val="20"/>
        </w:rPr>
        <w:t></w:t>
      </w:r>
      <w:r w:rsidRPr="00F24CCD">
        <w:rPr>
          <w:rFonts w:ascii="TimesNewRoman" w:eastAsia="Times New Roman" w:hAnsi="TimesNewRoman" w:cs="Times New Roman"/>
          <w:sz w:val="20"/>
        </w:rPr>
        <w:t xml:space="preserve">Do not misrepresent a product’s value or necessity or the dentist’s professional expertise in recommending products or procedures. </w:t>
      </w:r>
    </w:p>
    <w:p w:rsidR="004F73E0" w:rsidRPr="00F24CCD" w:rsidRDefault="004F73E0" w:rsidP="004F73E0">
      <w:pPr>
        <w:spacing w:before="100" w:beforeAutospacing="1" w:after="100" w:afterAutospacing="1"/>
        <w:rPr>
          <w:rFonts w:ascii="Times New Roman" w:eastAsia="Times New Roman" w:hAnsi="Times New Roman" w:cs="Times New Roman"/>
          <w:sz w:val="20"/>
        </w:rPr>
      </w:pPr>
      <w:r w:rsidRPr="00F24CCD">
        <w:rPr>
          <w:rFonts w:ascii="TimesNewRoman,Bold" w:eastAsia="Times New Roman" w:hAnsi="TimesNewRoman,Bold" w:cs="Times New Roman"/>
          <w:sz w:val="20"/>
        </w:rPr>
        <w:t xml:space="preserve">Relationships with Practitioners </w:t>
      </w:r>
    </w:p>
    <w:p w:rsidR="004F73E0" w:rsidRPr="00F24CCD" w:rsidRDefault="004F73E0" w:rsidP="00051B76">
      <w:pPr>
        <w:numPr>
          <w:ilvl w:val="0"/>
          <w:numId w:val="52"/>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Upon completion of their care, specialists or consulting dentists are to refer back to the referring dentist, or if none, to the dentist of record for future care unless the patient expresses a different preference. </w:t>
      </w:r>
    </w:p>
    <w:p w:rsidR="004F73E0" w:rsidRPr="00F24CCD" w:rsidRDefault="004F73E0" w:rsidP="00051B76">
      <w:pPr>
        <w:numPr>
          <w:ilvl w:val="0"/>
          <w:numId w:val="52"/>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A dentist who is rendering a second opinion regarding a diagnosis or treatment plan should not have a vested interest in the patient’s case and should not seek to secure the patient for treatment unless selected by the patient for care. </w:t>
      </w:r>
    </w:p>
    <w:p w:rsidR="00F24CCD" w:rsidRPr="00F24CCD" w:rsidRDefault="00F24CCD" w:rsidP="004F73E0">
      <w:pPr>
        <w:spacing w:before="100" w:beforeAutospacing="1" w:after="100" w:afterAutospacing="1"/>
        <w:ind w:left="720"/>
        <w:rPr>
          <w:rFonts w:ascii="TimesNewRoman,Bold" w:eastAsia="Times New Roman" w:hAnsi="TimesNewRoman,Bold" w:cs="Times New Roman"/>
          <w:sz w:val="20"/>
        </w:rPr>
      </w:pPr>
    </w:p>
    <w:p w:rsidR="00F24CCD" w:rsidRPr="00F24CCD" w:rsidRDefault="00F24CCD" w:rsidP="004F73E0">
      <w:pPr>
        <w:spacing w:before="100" w:beforeAutospacing="1" w:after="100" w:afterAutospacing="1"/>
        <w:ind w:left="720"/>
        <w:rPr>
          <w:rFonts w:ascii="TimesNewRoman,Bold" w:eastAsia="Times New Roman" w:hAnsi="TimesNewRoman,Bold" w:cs="Times New Roman"/>
          <w:sz w:val="20"/>
        </w:rPr>
      </w:pPr>
    </w:p>
    <w:p w:rsidR="004F73E0" w:rsidRPr="00F24CCD" w:rsidRDefault="004F73E0" w:rsidP="004F73E0">
      <w:pPr>
        <w:spacing w:before="100" w:beforeAutospacing="1" w:after="100" w:afterAutospacing="1"/>
        <w:ind w:left="720"/>
        <w:rPr>
          <w:rFonts w:ascii="Symbol" w:eastAsia="Times New Roman" w:hAnsi="Symbol" w:cs="Times New Roman"/>
          <w:sz w:val="20"/>
        </w:rPr>
      </w:pPr>
      <w:r w:rsidRPr="00F24CCD">
        <w:rPr>
          <w:rFonts w:ascii="TimesNewRoman,Bold" w:eastAsia="Times New Roman" w:hAnsi="TimesNewRoman,Bold" w:cs="Times New Roman"/>
          <w:sz w:val="20"/>
        </w:rPr>
        <w:t xml:space="preserve">Practitioner Responsibility </w:t>
      </w:r>
    </w:p>
    <w:p w:rsidR="004F73E0" w:rsidRPr="00F24CCD" w:rsidRDefault="004F73E0" w:rsidP="00051B76">
      <w:pPr>
        <w:numPr>
          <w:ilvl w:val="1"/>
          <w:numId w:val="52"/>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Once a course of treatment is undertaken, the dentist shall not discontinue that treatment without giving the patient adequate notice and the opportunity to obtain the services of another dentist. Emergency care must be provided during the notice period to make sure that the patient’s oral health is not jeopardized or to stabilize the patient’s condition. </w:t>
      </w:r>
    </w:p>
    <w:p w:rsidR="004F73E0" w:rsidRPr="00F24CCD" w:rsidRDefault="004F73E0" w:rsidP="00051B76">
      <w:pPr>
        <w:numPr>
          <w:ilvl w:val="1"/>
          <w:numId w:val="52"/>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Only prescribe, dispense, and utilize those devices, drugs, dental materials and other agents accepted for dental treatment. </w:t>
      </w:r>
    </w:p>
    <w:p w:rsidR="004F73E0" w:rsidRPr="00F24CCD" w:rsidRDefault="004F73E0" w:rsidP="00051B76">
      <w:pPr>
        <w:numPr>
          <w:ilvl w:val="1"/>
          <w:numId w:val="52"/>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Make reasonable arrangements for the emergency care of patients of record. </w:t>
      </w:r>
    </w:p>
    <w:p w:rsidR="004F73E0" w:rsidRPr="00F24CCD" w:rsidRDefault="004F73E0" w:rsidP="00051B76">
      <w:pPr>
        <w:numPr>
          <w:ilvl w:val="1"/>
          <w:numId w:val="52"/>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Exercise reasonable discretion in the selection of patients. Dentists may not refuse patients because of the patient’s race, creed, color, sex, or national origin. </w:t>
      </w:r>
    </w:p>
    <w:p w:rsidR="004F73E0" w:rsidRPr="00F24CCD" w:rsidRDefault="004F73E0" w:rsidP="00051B76">
      <w:pPr>
        <w:numPr>
          <w:ilvl w:val="1"/>
          <w:numId w:val="52"/>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Do not refuse to treat a patient because the individual has AIDS, is HIV positive, or has had hepatitis. Use a proper protocol in the office to protect the public and staff. </w:t>
      </w:r>
    </w:p>
    <w:p w:rsidR="004F73E0" w:rsidRPr="00F24CCD" w:rsidRDefault="004F73E0" w:rsidP="00051B76">
      <w:pPr>
        <w:numPr>
          <w:ilvl w:val="1"/>
          <w:numId w:val="52"/>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Follow the rules and regulations of HIPAA, OSHA, FDA, and the laws governing health practitioners in the Code of Virginia. </w:t>
      </w:r>
    </w:p>
    <w:p w:rsidR="004F73E0" w:rsidRPr="00F24CCD" w:rsidRDefault="004F73E0" w:rsidP="00051B76">
      <w:pPr>
        <w:numPr>
          <w:ilvl w:val="1"/>
          <w:numId w:val="52"/>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Follow the applicable CDC infection control guidelines and recommendations. See </w:t>
      </w:r>
    </w:p>
    <w:p w:rsidR="004F73E0" w:rsidRPr="00F24CCD" w:rsidRDefault="004F73E0" w:rsidP="004F73E0">
      <w:pPr>
        <w:spacing w:before="100" w:beforeAutospacing="1" w:after="100" w:afterAutospacing="1"/>
        <w:ind w:left="1440"/>
        <w:rPr>
          <w:rFonts w:ascii="Symbol" w:eastAsia="Times New Roman" w:hAnsi="Symbol" w:cs="Times New Roman"/>
          <w:sz w:val="20"/>
        </w:rPr>
      </w:pPr>
      <w:r w:rsidRPr="00F24CCD">
        <w:rPr>
          <w:rFonts w:ascii="TimesNewRoman" w:eastAsia="Times New Roman" w:hAnsi="TimesNewRoman" w:cs="Times New Roman"/>
          <w:color w:val="0000FF"/>
          <w:sz w:val="20"/>
        </w:rPr>
        <w:t xml:space="preserve">https://www.cdc.gov/oralhealth/infectioncontrol/index.html </w:t>
      </w:r>
    </w:p>
    <w:p w:rsidR="004F73E0" w:rsidRPr="00F24CCD" w:rsidRDefault="004F73E0" w:rsidP="00051B76">
      <w:pPr>
        <w:numPr>
          <w:ilvl w:val="1"/>
          <w:numId w:val="52"/>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lastRenderedPageBreak/>
        <w:t xml:space="preserve">Be knowledgeable in providing emergency care and have an acceptable emergency plan with delegated duties to the staff in written form, maintain accurate records and be current in basic CPR. </w:t>
      </w:r>
    </w:p>
    <w:p w:rsidR="004F73E0" w:rsidRPr="00F24CCD" w:rsidRDefault="004F73E0" w:rsidP="00051B76">
      <w:pPr>
        <w:numPr>
          <w:ilvl w:val="1"/>
          <w:numId w:val="52"/>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Avoid interpersonal relationships with patients and staff that could impair professional judgment or risk the possibility of exploiting the veracity and confidence placed in the doctor-patient relationship. </w:t>
      </w:r>
    </w:p>
    <w:p w:rsidR="004F73E0" w:rsidRPr="00F24CCD" w:rsidRDefault="004F73E0" w:rsidP="004F73E0">
      <w:pPr>
        <w:spacing w:before="100" w:beforeAutospacing="1" w:after="100" w:afterAutospacing="1"/>
        <w:ind w:left="1440"/>
        <w:rPr>
          <w:rFonts w:ascii="Symbol" w:eastAsia="Times New Roman" w:hAnsi="Symbol" w:cs="Times New Roman"/>
          <w:sz w:val="20"/>
        </w:rPr>
      </w:pPr>
      <w:r w:rsidRPr="00F24CCD">
        <w:rPr>
          <w:rFonts w:ascii="TimesNewRoman,Bold" w:eastAsia="Times New Roman" w:hAnsi="TimesNewRoman,Bold" w:cs="Times New Roman"/>
          <w:sz w:val="20"/>
        </w:rPr>
        <w:t xml:space="preserve">Advertising Ethics </w:t>
      </w:r>
    </w:p>
    <w:p w:rsidR="004F73E0" w:rsidRPr="00F24CCD" w:rsidRDefault="004F73E0" w:rsidP="00051B76">
      <w:pPr>
        <w:numPr>
          <w:ilvl w:val="2"/>
          <w:numId w:val="52"/>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Do not hold out as exclusive any devise agent, method, or technique if that representation would be false or misleading in any material respect to the public or patients. </w:t>
      </w:r>
    </w:p>
    <w:p w:rsidR="004F73E0" w:rsidRPr="00F24CCD" w:rsidRDefault="004F73E0" w:rsidP="00051B76">
      <w:pPr>
        <w:numPr>
          <w:ilvl w:val="2"/>
          <w:numId w:val="52"/>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When you advertise, fees must be included stating the cost of all related procedures, services and products which to a substantial likelihood are necessary for the completion of the service as it would be understood by an ordinarily prudent person. </w:t>
      </w:r>
    </w:p>
    <w:p w:rsidR="004F73E0" w:rsidRPr="00F24CCD" w:rsidRDefault="004F73E0" w:rsidP="00051B76">
      <w:pPr>
        <w:numPr>
          <w:ilvl w:val="2"/>
          <w:numId w:val="52"/>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Disclose the complete name of a specialty board or other organization which conferred certification or another form of credential. </w:t>
      </w:r>
    </w:p>
    <w:p w:rsidR="004F73E0" w:rsidRPr="00F24CCD" w:rsidRDefault="004F73E0" w:rsidP="004F73E0">
      <w:pPr>
        <w:spacing w:before="100" w:beforeAutospacing="1" w:after="100" w:afterAutospacing="1"/>
        <w:rPr>
          <w:rFonts w:ascii="Times New Roman" w:eastAsia="Times New Roman" w:hAnsi="Times New Roman" w:cs="Times New Roman"/>
          <w:sz w:val="20"/>
        </w:rPr>
      </w:pPr>
      <w:r w:rsidRPr="00F24CCD">
        <w:rPr>
          <w:rFonts w:ascii="Symbol" w:eastAsia="Times New Roman" w:hAnsi="Symbol" w:cs="Times New Roman"/>
          <w:sz w:val="20"/>
        </w:rPr>
        <w:t></w:t>
      </w:r>
      <w:r w:rsidRPr="00F24CCD">
        <w:rPr>
          <w:rFonts w:ascii="Symbol" w:eastAsia="Times New Roman" w:hAnsi="Symbol" w:cs="Times New Roman"/>
          <w:sz w:val="20"/>
        </w:rPr>
        <w:t></w:t>
      </w:r>
      <w:r w:rsidRPr="00F24CCD">
        <w:rPr>
          <w:rFonts w:ascii="TimesNewRoman" w:eastAsia="Times New Roman" w:hAnsi="TimesNewRoman" w:cs="Times New Roman"/>
          <w:sz w:val="20"/>
        </w:rPr>
        <w:t xml:space="preserve">Do not claim to be a specialist or claim to be superior in any dental specialty or procedure unless you have attained proper credentials from an advanced postgraduate education program accredited by the Commission on Dental Accreditation of the American Dental Association. </w:t>
      </w:r>
    </w:p>
    <w:p w:rsidR="004F73E0" w:rsidRPr="00F24CCD" w:rsidRDefault="004F73E0" w:rsidP="004F73E0">
      <w:pPr>
        <w:spacing w:before="100" w:beforeAutospacing="1" w:after="100" w:afterAutospacing="1"/>
        <w:rPr>
          <w:rFonts w:ascii="Times New Roman" w:eastAsia="Times New Roman" w:hAnsi="Times New Roman" w:cs="Times New Roman"/>
          <w:sz w:val="20"/>
        </w:rPr>
      </w:pPr>
      <w:r w:rsidRPr="00F24CCD">
        <w:rPr>
          <w:rFonts w:ascii="TimesNewRoman,Bold" w:eastAsia="Times New Roman" w:hAnsi="TimesNewRoman,Bold" w:cs="Times New Roman"/>
          <w:sz w:val="20"/>
        </w:rPr>
        <w:t xml:space="preserve">Reports and Investigations </w:t>
      </w:r>
    </w:p>
    <w:p w:rsidR="004F73E0" w:rsidRPr="00F24CCD" w:rsidRDefault="004F73E0" w:rsidP="00051B76">
      <w:pPr>
        <w:numPr>
          <w:ilvl w:val="0"/>
          <w:numId w:val="53"/>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Cooperate with any investigation initiated by an investigator or inspector from the Department of Health Professions on behalf of the Board and timely provide information and records as requested. </w:t>
      </w:r>
    </w:p>
    <w:p w:rsidR="004F73E0" w:rsidRPr="00F24CCD" w:rsidRDefault="004F73E0" w:rsidP="00051B76">
      <w:pPr>
        <w:numPr>
          <w:ilvl w:val="0"/>
          <w:numId w:val="53"/>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Allow staff to cooperate with any investigation initiated by an investigator or inspector from the Department of Health Professions on behalf of the Board. </w:t>
      </w:r>
    </w:p>
    <w:p w:rsidR="004F73E0" w:rsidRPr="00F24CCD" w:rsidRDefault="004F73E0" w:rsidP="00051B76">
      <w:pPr>
        <w:numPr>
          <w:ilvl w:val="0"/>
          <w:numId w:val="53"/>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Report the adverse reaction of a drug or dental device to the appropriate medical and dental community and in the case of a serious event to the Food and Drug Administration or Board of Dentistry. </w:t>
      </w:r>
    </w:p>
    <w:p w:rsidR="004F73E0" w:rsidRPr="00F24CCD" w:rsidRDefault="004F73E0" w:rsidP="00051B76">
      <w:pPr>
        <w:numPr>
          <w:ilvl w:val="0"/>
          <w:numId w:val="53"/>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Provide expert testimony when that testimony is essential to a just and fair disposition of a judicial or administrative action. </w:t>
      </w:r>
    </w:p>
    <w:p w:rsidR="004F73E0" w:rsidRPr="00F24CCD" w:rsidRDefault="004F73E0" w:rsidP="00051B76">
      <w:pPr>
        <w:numPr>
          <w:ilvl w:val="0"/>
          <w:numId w:val="53"/>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Become familiar with the special signs of child abuse and report suspected cases to the proper authorities. </w:t>
      </w:r>
    </w:p>
    <w:p w:rsidR="004F73E0" w:rsidRPr="00F24CCD" w:rsidRDefault="004F73E0" w:rsidP="00051B76">
      <w:pPr>
        <w:numPr>
          <w:ilvl w:val="0"/>
          <w:numId w:val="53"/>
        </w:numPr>
        <w:spacing w:before="100" w:beforeAutospacing="1" w:after="100" w:afterAutospacing="1"/>
        <w:rPr>
          <w:rFonts w:ascii="Symbol" w:eastAsia="Times New Roman" w:hAnsi="Symbol" w:cs="Times New Roman"/>
          <w:sz w:val="20"/>
        </w:rPr>
      </w:pPr>
      <w:r w:rsidRPr="00F24CCD">
        <w:rPr>
          <w:rFonts w:ascii="TimesNewRoman" w:eastAsia="Times New Roman" w:hAnsi="TimesNewRoman" w:cs="Times New Roman"/>
          <w:sz w:val="20"/>
        </w:rPr>
        <w:t xml:space="preserve">Report to the Board of Dentistry instances of gross or continually faulty treatment by other dentists. </w:t>
      </w:r>
    </w:p>
    <w:p w:rsidR="004F73E0" w:rsidRPr="00F24CCD" w:rsidRDefault="004F73E0" w:rsidP="004F73E0">
      <w:pPr>
        <w:spacing w:before="100" w:beforeAutospacing="1" w:after="100" w:afterAutospacing="1"/>
        <w:ind w:left="720"/>
        <w:rPr>
          <w:rFonts w:ascii="Symbol" w:eastAsia="Times New Roman" w:hAnsi="Symbol" w:cs="Times New Roman"/>
          <w:sz w:val="20"/>
        </w:rPr>
      </w:pPr>
      <w:r w:rsidRPr="00F24CCD">
        <w:rPr>
          <w:rFonts w:ascii="TimesNewRoman,Bold" w:eastAsia="Times New Roman" w:hAnsi="TimesNewRoman,Bold" w:cs="Times New Roman"/>
          <w:sz w:val="20"/>
        </w:rPr>
        <w:t xml:space="preserve">Notice </w:t>
      </w:r>
    </w:p>
    <w:p w:rsidR="004F73E0" w:rsidRPr="00F24CCD" w:rsidRDefault="004F73E0" w:rsidP="004F73E0">
      <w:pPr>
        <w:spacing w:before="100" w:beforeAutospacing="1" w:after="100" w:afterAutospacing="1"/>
        <w:ind w:left="720"/>
        <w:rPr>
          <w:rFonts w:ascii="Symbol" w:eastAsia="Times New Roman" w:hAnsi="Symbol" w:cs="Times New Roman"/>
          <w:sz w:val="20"/>
        </w:rPr>
      </w:pPr>
      <w:r w:rsidRPr="00F24CCD">
        <w:rPr>
          <w:rFonts w:ascii="TimesNewRoman" w:eastAsia="Times New Roman" w:hAnsi="TimesNewRoman" w:cs="Times New Roman"/>
          <w:sz w:val="20"/>
        </w:rPr>
        <w:t xml:space="preserve">This guidance document does not address every law and regulation which governs the practice of dentistry. To fully understand your legal </w:t>
      </w:r>
      <w:proofErr w:type="gramStart"/>
      <w:r w:rsidRPr="00F24CCD">
        <w:rPr>
          <w:rFonts w:ascii="TimesNewRoman" w:eastAsia="Times New Roman" w:hAnsi="TimesNewRoman" w:cs="Times New Roman"/>
          <w:sz w:val="20"/>
        </w:rPr>
        <w:t>responsibilities</w:t>
      </w:r>
      <w:proofErr w:type="gramEnd"/>
      <w:r w:rsidRPr="00F24CCD">
        <w:rPr>
          <w:rFonts w:ascii="TimesNewRoman" w:eastAsia="Times New Roman" w:hAnsi="TimesNewRoman" w:cs="Times New Roman"/>
          <w:sz w:val="20"/>
        </w:rPr>
        <w:t xml:space="preserve"> you should periodically review the laws, regulations, notices and guidance documents provided on the Board of Dentistry webpage, www.dhp.virginia.gov/dentistry. </w:t>
      </w:r>
    </w:p>
    <w:p w:rsidR="004F73E0" w:rsidRDefault="004F73E0" w:rsidP="004F73E0">
      <w:pPr>
        <w:rPr>
          <w:rFonts w:ascii="Times New Roman" w:eastAsia="Times New Roman" w:hAnsi="Times New Roman" w:cs="Times New Roman"/>
          <w:sz w:val="22"/>
        </w:rPr>
      </w:pPr>
    </w:p>
    <w:p w:rsidR="00F24CCD" w:rsidRDefault="00F24CCD" w:rsidP="004F73E0">
      <w:pPr>
        <w:rPr>
          <w:rFonts w:ascii="Times New Roman" w:eastAsia="Times New Roman" w:hAnsi="Times New Roman" w:cs="Times New Roman"/>
          <w:sz w:val="22"/>
        </w:rPr>
      </w:pPr>
    </w:p>
    <w:p w:rsidR="00F24CCD" w:rsidRDefault="00F24CCD" w:rsidP="004F73E0">
      <w:pPr>
        <w:rPr>
          <w:rFonts w:ascii="Times New Roman" w:eastAsia="Times New Roman" w:hAnsi="Times New Roman" w:cs="Times New Roman"/>
          <w:sz w:val="22"/>
        </w:rPr>
      </w:pPr>
    </w:p>
    <w:p w:rsidR="00F24CCD" w:rsidRDefault="00F24CCD" w:rsidP="004F73E0">
      <w:pPr>
        <w:rPr>
          <w:rFonts w:ascii="Times New Roman" w:eastAsia="Times New Roman" w:hAnsi="Times New Roman" w:cs="Times New Roman"/>
          <w:sz w:val="22"/>
        </w:rPr>
      </w:pPr>
    </w:p>
    <w:p w:rsidR="00F24CCD" w:rsidRDefault="00F24CCD" w:rsidP="004F73E0">
      <w:pPr>
        <w:rPr>
          <w:rFonts w:ascii="Times New Roman" w:eastAsia="Times New Roman" w:hAnsi="Times New Roman" w:cs="Times New Roman"/>
          <w:sz w:val="22"/>
        </w:rPr>
      </w:pPr>
    </w:p>
    <w:p w:rsidR="00F24CCD" w:rsidRDefault="00F24CCD" w:rsidP="004F73E0">
      <w:pPr>
        <w:rPr>
          <w:rFonts w:ascii="Times New Roman" w:eastAsia="Times New Roman" w:hAnsi="Times New Roman" w:cs="Times New Roman"/>
          <w:sz w:val="22"/>
        </w:rPr>
      </w:pPr>
    </w:p>
    <w:p w:rsidR="00F24CCD" w:rsidRDefault="00F24CCD" w:rsidP="004F73E0">
      <w:pPr>
        <w:rPr>
          <w:rFonts w:ascii="Times New Roman" w:eastAsia="Times New Roman" w:hAnsi="Times New Roman" w:cs="Times New Roman"/>
          <w:sz w:val="22"/>
        </w:rPr>
      </w:pPr>
    </w:p>
    <w:p w:rsidR="00F24CCD" w:rsidRDefault="00F24CCD" w:rsidP="004F73E0">
      <w:pPr>
        <w:rPr>
          <w:rFonts w:ascii="Times New Roman" w:eastAsia="Times New Roman" w:hAnsi="Times New Roman" w:cs="Times New Roman"/>
          <w:sz w:val="22"/>
        </w:rPr>
      </w:pPr>
    </w:p>
    <w:p w:rsidR="00F24CCD" w:rsidRDefault="00F24CCD" w:rsidP="004F73E0">
      <w:pPr>
        <w:rPr>
          <w:rFonts w:ascii="Times New Roman" w:eastAsia="Times New Roman" w:hAnsi="Times New Roman" w:cs="Times New Roman"/>
          <w:sz w:val="22"/>
        </w:rPr>
      </w:pPr>
    </w:p>
    <w:p w:rsidR="00F24CCD" w:rsidRDefault="00F24CCD" w:rsidP="004F73E0">
      <w:pPr>
        <w:rPr>
          <w:rFonts w:ascii="Times New Roman" w:eastAsia="Times New Roman" w:hAnsi="Times New Roman" w:cs="Times New Roman"/>
          <w:sz w:val="22"/>
        </w:rPr>
      </w:pPr>
    </w:p>
    <w:p w:rsidR="00F24CCD" w:rsidRDefault="00F24CCD" w:rsidP="004F73E0">
      <w:pPr>
        <w:rPr>
          <w:rFonts w:ascii="Times New Roman" w:eastAsia="Times New Roman" w:hAnsi="Times New Roman" w:cs="Times New Roman"/>
          <w:sz w:val="22"/>
        </w:rPr>
      </w:pPr>
    </w:p>
    <w:p w:rsidR="00F24CCD" w:rsidRDefault="00F24CCD" w:rsidP="004F73E0">
      <w:pPr>
        <w:rPr>
          <w:rFonts w:ascii="Times New Roman" w:eastAsia="Times New Roman" w:hAnsi="Times New Roman" w:cs="Times New Roman"/>
          <w:sz w:val="22"/>
        </w:rPr>
      </w:pPr>
    </w:p>
    <w:p w:rsidR="004F73E0" w:rsidRPr="009B109A" w:rsidRDefault="004F73E0" w:rsidP="004F73E0">
      <w:pPr>
        <w:spacing w:before="100" w:beforeAutospacing="1" w:after="100" w:afterAutospacing="1"/>
        <w:rPr>
          <w:rFonts w:ascii="Times New Roman" w:eastAsia="Times New Roman" w:hAnsi="Times New Roman" w:cs="Times New Roman"/>
          <w:sz w:val="20"/>
        </w:rPr>
      </w:pPr>
      <w:r w:rsidRPr="009B109A">
        <w:rPr>
          <w:rFonts w:ascii="TimesNewRoman" w:eastAsia="Times New Roman" w:hAnsi="TimesNewRoman" w:cs="Times New Roman"/>
          <w:sz w:val="20"/>
        </w:rPr>
        <w:t>Adopted: December 4, 2009</w:t>
      </w:r>
      <w:r w:rsidRPr="009B109A">
        <w:rPr>
          <w:rFonts w:ascii="TimesNewRoman" w:eastAsia="Times New Roman" w:hAnsi="TimesNewRoman" w:cs="Times New Roman"/>
          <w:sz w:val="20"/>
        </w:rPr>
        <w:br/>
        <w:t xml:space="preserve">Revised: March 13, 2015, September 16, 2016 </w:t>
      </w:r>
    </w:p>
    <w:p w:rsidR="004F73E0" w:rsidRPr="00B64B4E" w:rsidRDefault="004F73E0" w:rsidP="004F73E0">
      <w:pPr>
        <w:pStyle w:val="NormalWeb"/>
        <w:rPr>
          <w:sz w:val="22"/>
        </w:rPr>
      </w:pPr>
      <w:r w:rsidRPr="00B64B4E">
        <w:rPr>
          <w:rFonts w:ascii="Times" w:hAnsi="Times"/>
          <w:sz w:val="18"/>
          <w:szCs w:val="20"/>
        </w:rPr>
        <w:lastRenderedPageBreak/>
        <w:t xml:space="preserve">Guidance Document: 60-16 </w:t>
      </w:r>
      <w:r w:rsidRPr="00B64B4E">
        <w:rPr>
          <w:sz w:val="22"/>
        </w:rPr>
        <w:tab/>
      </w:r>
      <w:r w:rsidRPr="00B64B4E">
        <w:rPr>
          <w:sz w:val="22"/>
        </w:rPr>
        <w:tab/>
      </w:r>
      <w:r w:rsidRPr="00B64B4E">
        <w:rPr>
          <w:sz w:val="22"/>
        </w:rPr>
        <w:tab/>
      </w:r>
      <w:r w:rsidRPr="00B64B4E">
        <w:rPr>
          <w:sz w:val="22"/>
        </w:rPr>
        <w:tab/>
      </w:r>
      <w:r w:rsidRPr="00B64B4E">
        <w:rPr>
          <w:sz w:val="22"/>
        </w:rPr>
        <w:tab/>
      </w:r>
      <w:r w:rsidRPr="00B64B4E">
        <w:rPr>
          <w:sz w:val="22"/>
        </w:rPr>
        <w:tab/>
      </w:r>
      <w:r w:rsidRPr="00B64B4E">
        <w:rPr>
          <w:sz w:val="22"/>
        </w:rPr>
        <w:tab/>
        <w:t xml:space="preserve"> </w:t>
      </w:r>
      <w:r w:rsidRPr="00B64B4E">
        <w:rPr>
          <w:rFonts w:ascii="Times" w:hAnsi="Times"/>
          <w:sz w:val="18"/>
          <w:szCs w:val="20"/>
        </w:rPr>
        <w:t xml:space="preserve">Adopted: March 11, 2011 </w:t>
      </w:r>
    </w:p>
    <w:p w:rsidR="004F73E0" w:rsidRPr="00B64B4E" w:rsidRDefault="004F73E0" w:rsidP="004F73E0">
      <w:pPr>
        <w:pStyle w:val="NormalWeb"/>
        <w:jc w:val="center"/>
        <w:rPr>
          <w:sz w:val="22"/>
        </w:rPr>
      </w:pPr>
      <w:r w:rsidRPr="00B64B4E">
        <w:rPr>
          <w:rFonts w:ascii="Times" w:hAnsi="Times"/>
          <w:b/>
          <w:bCs/>
          <w:sz w:val="22"/>
        </w:rPr>
        <w:t>Virginia Board of Dentistry</w:t>
      </w:r>
      <w:r w:rsidRPr="00B64B4E">
        <w:rPr>
          <w:rFonts w:ascii="Times" w:hAnsi="Times"/>
          <w:b/>
          <w:bCs/>
          <w:sz w:val="22"/>
        </w:rPr>
        <w:br/>
        <w:t>Guidance for Educational Programs for Dental Assistants II</w:t>
      </w:r>
    </w:p>
    <w:p w:rsidR="004F73E0" w:rsidRPr="00B64B4E" w:rsidRDefault="004F73E0" w:rsidP="004F73E0">
      <w:pPr>
        <w:pStyle w:val="NormalWeb"/>
        <w:rPr>
          <w:sz w:val="22"/>
        </w:rPr>
      </w:pPr>
      <w:r w:rsidRPr="00B64B4E">
        <w:rPr>
          <w:rFonts w:ascii="Times" w:hAnsi="Times"/>
          <w:sz w:val="22"/>
        </w:rPr>
        <w:t xml:space="preserve">The Board of Dentistry has included pulp capping procedures among the list of duties that may be delegated under the direction and direct supervision of a dentist to a dental assistant II who has completed the coursework, corresponding module of laboratory training, corresponding module of clinical experience, and examinations. </w:t>
      </w:r>
    </w:p>
    <w:p w:rsidR="004F73E0" w:rsidRPr="00B64B4E" w:rsidRDefault="004F73E0" w:rsidP="004F73E0">
      <w:pPr>
        <w:pStyle w:val="NormalWeb"/>
        <w:rPr>
          <w:sz w:val="22"/>
        </w:rPr>
      </w:pPr>
      <w:r w:rsidRPr="00B64B4E">
        <w:rPr>
          <w:rFonts w:ascii="Times" w:hAnsi="Times"/>
          <w:sz w:val="22"/>
        </w:rPr>
        <w:t xml:space="preserve">To ensure that a dental assistant II has been properly trained in pulp capping, the 40-hour module of training in placing, packing, carving, and polishing of amalgam restorations and the 60-hour module in placing and shaping composite resin restorations should include training in pulp </w:t>
      </w:r>
    </w:p>
    <w:p w:rsidR="004F73E0" w:rsidRPr="00B64B4E" w:rsidRDefault="004F73E0" w:rsidP="004F73E0">
      <w:pPr>
        <w:shd w:val="clear" w:color="auto" w:fill="FFFFFF"/>
        <w:spacing w:before="100" w:beforeAutospacing="1" w:after="100" w:afterAutospacing="1"/>
        <w:rPr>
          <w:rFonts w:ascii="Times New Roman" w:eastAsia="Times New Roman" w:hAnsi="Times New Roman" w:cs="Times New Roman"/>
          <w:sz w:val="22"/>
        </w:rPr>
      </w:pPr>
    </w:p>
    <w:p w:rsidR="004F73E0" w:rsidRPr="00B64B4E" w:rsidRDefault="004F73E0" w:rsidP="004F73E0">
      <w:pPr>
        <w:shd w:val="clear" w:color="auto" w:fill="FFFFFF"/>
        <w:spacing w:before="100" w:beforeAutospacing="1" w:after="100" w:afterAutospacing="1"/>
        <w:rPr>
          <w:rFonts w:ascii="Times New Roman" w:eastAsia="Times New Roman" w:hAnsi="Times New Roman" w:cs="Times New Roman"/>
          <w:sz w:val="22"/>
        </w:rPr>
      </w:pPr>
    </w:p>
    <w:p w:rsidR="004F73E0" w:rsidRPr="00B64B4E" w:rsidRDefault="004F73E0" w:rsidP="004F73E0">
      <w:pPr>
        <w:shd w:val="clear" w:color="auto" w:fill="FFFFFF"/>
        <w:spacing w:before="100" w:beforeAutospacing="1" w:after="100" w:afterAutospacing="1"/>
        <w:rPr>
          <w:rFonts w:ascii="Times New Roman" w:eastAsia="Times New Roman" w:hAnsi="Times New Roman" w:cs="Times New Roman"/>
          <w:sz w:val="22"/>
        </w:rPr>
      </w:pPr>
    </w:p>
    <w:p w:rsidR="004F73E0" w:rsidRPr="00B64B4E" w:rsidRDefault="004F73E0" w:rsidP="004F73E0">
      <w:pPr>
        <w:shd w:val="clear" w:color="auto" w:fill="FFFFFF"/>
        <w:spacing w:before="100" w:beforeAutospacing="1" w:after="100" w:afterAutospacing="1"/>
        <w:rPr>
          <w:rFonts w:ascii="Times New Roman" w:eastAsia="Times New Roman" w:hAnsi="Times New Roman" w:cs="Times New Roman"/>
          <w:sz w:val="22"/>
        </w:rPr>
      </w:pPr>
    </w:p>
    <w:p w:rsidR="004F73E0" w:rsidRPr="00B64B4E" w:rsidRDefault="004F73E0" w:rsidP="004F73E0">
      <w:pPr>
        <w:shd w:val="clear" w:color="auto" w:fill="FFFFFF"/>
        <w:spacing w:before="100" w:beforeAutospacing="1" w:after="100" w:afterAutospacing="1"/>
        <w:rPr>
          <w:rFonts w:ascii="Times New Roman" w:eastAsia="Times New Roman" w:hAnsi="Times New Roman" w:cs="Times New Roman"/>
          <w:sz w:val="22"/>
        </w:rPr>
      </w:pPr>
    </w:p>
    <w:p w:rsidR="004F73E0" w:rsidRPr="00B64B4E" w:rsidRDefault="004F73E0" w:rsidP="004F73E0">
      <w:pPr>
        <w:shd w:val="clear" w:color="auto" w:fill="FFFFFF"/>
        <w:spacing w:before="100" w:beforeAutospacing="1" w:after="100" w:afterAutospacing="1"/>
        <w:rPr>
          <w:rFonts w:ascii="Times New Roman" w:eastAsia="Times New Roman" w:hAnsi="Times New Roman" w:cs="Times New Roman"/>
          <w:sz w:val="22"/>
        </w:rPr>
      </w:pPr>
    </w:p>
    <w:p w:rsidR="004F73E0" w:rsidRPr="00B64B4E" w:rsidRDefault="004F73E0" w:rsidP="004F73E0">
      <w:pPr>
        <w:shd w:val="clear" w:color="auto" w:fill="FFFFFF"/>
        <w:spacing w:before="100" w:beforeAutospacing="1" w:after="100" w:afterAutospacing="1"/>
        <w:rPr>
          <w:rFonts w:ascii="Times New Roman" w:eastAsia="Times New Roman" w:hAnsi="Times New Roman" w:cs="Times New Roman"/>
          <w:sz w:val="22"/>
        </w:rPr>
      </w:pPr>
    </w:p>
    <w:p w:rsidR="004F73E0" w:rsidRPr="00B64B4E" w:rsidRDefault="004F73E0" w:rsidP="004F73E0">
      <w:pPr>
        <w:shd w:val="clear" w:color="auto" w:fill="FFFFFF"/>
        <w:spacing w:before="100" w:beforeAutospacing="1" w:after="100" w:afterAutospacing="1"/>
        <w:rPr>
          <w:rFonts w:ascii="Times New Roman" w:eastAsia="Times New Roman" w:hAnsi="Times New Roman" w:cs="Times New Roman"/>
          <w:sz w:val="22"/>
        </w:rPr>
      </w:pPr>
    </w:p>
    <w:p w:rsidR="004F73E0" w:rsidRPr="00B64B4E" w:rsidRDefault="004F73E0" w:rsidP="004F73E0">
      <w:pPr>
        <w:shd w:val="clear" w:color="auto" w:fill="FFFFFF"/>
        <w:spacing w:before="100" w:beforeAutospacing="1" w:after="100" w:afterAutospacing="1"/>
        <w:rPr>
          <w:rFonts w:ascii="Times New Roman" w:eastAsia="Times New Roman" w:hAnsi="Times New Roman" w:cs="Times New Roman"/>
          <w:sz w:val="22"/>
        </w:rPr>
      </w:pPr>
    </w:p>
    <w:p w:rsidR="004F73E0" w:rsidRPr="00B64B4E" w:rsidRDefault="004F73E0" w:rsidP="004F73E0">
      <w:pPr>
        <w:shd w:val="clear" w:color="auto" w:fill="FFFFFF"/>
        <w:spacing w:before="100" w:beforeAutospacing="1" w:after="100" w:afterAutospacing="1"/>
        <w:rPr>
          <w:rFonts w:ascii="Times New Roman" w:eastAsia="Times New Roman" w:hAnsi="Times New Roman" w:cs="Times New Roman"/>
          <w:sz w:val="22"/>
        </w:rPr>
      </w:pPr>
    </w:p>
    <w:p w:rsidR="004F73E0" w:rsidRPr="00B64B4E" w:rsidRDefault="004F73E0" w:rsidP="004F73E0">
      <w:pPr>
        <w:shd w:val="clear" w:color="auto" w:fill="FFFFFF"/>
        <w:spacing w:before="100" w:beforeAutospacing="1" w:after="100" w:afterAutospacing="1"/>
        <w:rPr>
          <w:rFonts w:ascii="Times New Roman" w:eastAsia="Times New Roman" w:hAnsi="Times New Roman" w:cs="Times New Roman"/>
          <w:sz w:val="22"/>
        </w:rPr>
      </w:pPr>
    </w:p>
    <w:p w:rsidR="004F73E0" w:rsidRPr="00B64B4E" w:rsidRDefault="004F73E0" w:rsidP="004F73E0">
      <w:pPr>
        <w:shd w:val="clear" w:color="auto" w:fill="FFFFFF"/>
        <w:spacing w:before="100" w:beforeAutospacing="1" w:after="100" w:afterAutospacing="1"/>
        <w:rPr>
          <w:rFonts w:ascii="Times New Roman" w:eastAsia="Times New Roman" w:hAnsi="Times New Roman" w:cs="Times New Roman"/>
          <w:sz w:val="22"/>
        </w:rPr>
      </w:pPr>
    </w:p>
    <w:p w:rsidR="004F73E0" w:rsidRPr="00B64B4E" w:rsidRDefault="004F73E0" w:rsidP="004F73E0">
      <w:pPr>
        <w:shd w:val="clear" w:color="auto" w:fill="FFFFFF"/>
        <w:spacing w:before="100" w:beforeAutospacing="1" w:after="100" w:afterAutospacing="1"/>
        <w:rPr>
          <w:rFonts w:ascii="Times New Roman" w:eastAsia="Times New Roman" w:hAnsi="Times New Roman" w:cs="Times New Roman"/>
          <w:sz w:val="22"/>
        </w:rPr>
      </w:pPr>
    </w:p>
    <w:p w:rsidR="004F73E0" w:rsidRPr="00B64B4E" w:rsidRDefault="004F73E0" w:rsidP="004F73E0">
      <w:pPr>
        <w:shd w:val="clear" w:color="auto" w:fill="FFFFFF"/>
        <w:spacing w:before="100" w:beforeAutospacing="1" w:after="100" w:afterAutospacing="1"/>
        <w:rPr>
          <w:rFonts w:ascii="Times New Roman" w:eastAsia="Times New Roman" w:hAnsi="Times New Roman" w:cs="Times New Roman"/>
          <w:sz w:val="22"/>
        </w:rPr>
      </w:pPr>
    </w:p>
    <w:p w:rsidR="004F73E0" w:rsidRPr="00B64B4E" w:rsidRDefault="004F73E0" w:rsidP="004F73E0">
      <w:pPr>
        <w:shd w:val="clear" w:color="auto" w:fill="FFFFFF"/>
        <w:spacing w:before="100" w:beforeAutospacing="1" w:after="100" w:afterAutospacing="1"/>
        <w:rPr>
          <w:rFonts w:ascii="Times New Roman" w:eastAsia="Times New Roman" w:hAnsi="Times New Roman" w:cs="Times New Roman"/>
          <w:sz w:val="22"/>
        </w:rPr>
      </w:pPr>
    </w:p>
    <w:p w:rsidR="004F73E0" w:rsidRPr="00B64B4E" w:rsidRDefault="004F73E0" w:rsidP="004F73E0">
      <w:pPr>
        <w:shd w:val="clear" w:color="auto" w:fill="FFFFFF"/>
        <w:spacing w:before="100" w:beforeAutospacing="1" w:after="100" w:afterAutospacing="1"/>
        <w:rPr>
          <w:rFonts w:ascii="Times New Roman" w:eastAsia="Times New Roman" w:hAnsi="Times New Roman" w:cs="Times New Roman"/>
          <w:sz w:val="22"/>
        </w:rPr>
      </w:pPr>
    </w:p>
    <w:p w:rsidR="009B109A" w:rsidRDefault="009B109A" w:rsidP="004F73E0">
      <w:pPr>
        <w:spacing w:before="100" w:beforeAutospacing="1" w:after="100" w:afterAutospacing="1"/>
        <w:rPr>
          <w:rFonts w:ascii="TimesNewRoman" w:eastAsia="Times New Roman" w:hAnsi="TimesNewRoman" w:cs="Times New Roman"/>
          <w:sz w:val="20"/>
          <w:szCs w:val="22"/>
        </w:rPr>
      </w:pPr>
    </w:p>
    <w:p w:rsidR="009B109A" w:rsidRDefault="009B109A" w:rsidP="004F73E0">
      <w:pPr>
        <w:spacing w:before="100" w:beforeAutospacing="1" w:after="100" w:afterAutospacing="1"/>
        <w:rPr>
          <w:rFonts w:ascii="TimesNewRoman" w:eastAsia="Times New Roman" w:hAnsi="TimesNewRoman" w:cs="Times New Roman"/>
          <w:sz w:val="20"/>
          <w:szCs w:val="22"/>
        </w:rPr>
      </w:pPr>
    </w:p>
    <w:p w:rsidR="009B109A" w:rsidRDefault="009B109A" w:rsidP="004F73E0">
      <w:pPr>
        <w:spacing w:before="100" w:beforeAutospacing="1" w:after="100" w:afterAutospacing="1"/>
        <w:rPr>
          <w:rFonts w:ascii="TimesNewRoman" w:eastAsia="Times New Roman" w:hAnsi="TimesNewRoman" w:cs="Times New Roman"/>
          <w:sz w:val="20"/>
          <w:szCs w:val="22"/>
        </w:rPr>
      </w:pPr>
    </w:p>
    <w:p w:rsidR="004F73E0" w:rsidRPr="009B109A" w:rsidRDefault="004F73E0" w:rsidP="004F73E0">
      <w:pPr>
        <w:spacing w:before="100" w:beforeAutospacing="1" w:after="100" w:afterAutospacing="1"/>
        <w:rPr>
          <w:rFonts w:ascii="Times New Roman" w:eastAsia="Times New Roman" w:hAnsi="Times New Roman" w:cs="Times New Roman"/>
          <w:sz w:val="20"/>
        </w:rPr>
      </w:pPr>
      <w:r w:rsidRPr="009B109A">
        <w:rPr>
          <w:rFonts w:ascii="TimesNewRoman" w:eastAsia="Times New Roman" w:hAnsi="TimesNewRoman" w:cs="Times New Roman"/>
          <w:sz w:val="18"/>
          <w:szCs w:val="22"/>
        </w:rPr>
        <w:lastRenderedPageBreak/>
        <w:t xml:space="preserve">Guidance Document: 60-17 </w:t>
      </w:r>
      <w:r w:rsidRPr="009B109A">
        <w:rPr>
          <w:rFonts w:ascii="Times New Roman" w:eastAsia="Times New Roman" w:hAnsi="Times New Roman" w:cs="Times New Roman"/>
          <w:sz w:val="20"/>
        </w:rPr>
        <w:tab/>
      </w:r>
      <w:r w:rsidRPr="009B109A">
        <w:rPr>
          <w:rFonts w:ascii="Times New Roman" w:eastAsia="Times New Roman" w:hAnsi="Times New Roman" w:cs="Times New Roman"/>
          <w:sz w:val="20"/>
        </w:rPr>
        <w:tab/>
      </w:r>
      <w:r w:rsidRPr="009B109A">
        <w:rPr>
          <w:rFonts w:ascii="Times New Roman" w:eastAsia="Times New Roman" w:hAnsi="Times New Roman" w:cs="Times New Roman"/>
          <w:sz w:val="20"/>
        </w:rPr>
        <w:tab/>
      </w:r>
      <w:r w:rsidRPr="009B109A">
        <w:rPr>
          <w:rFonts w:ascii="Times New Roman" w:eastAsia="Times New Roman" w:hAnsi="Times New Roman" w:cs="Times New Roman"/>
          <w:sz w:val="20"/>
        </w:rPr>
        <w:tab/>
      </w:r>
      <w:r w:rsidRPr="009B109A">
        <w:rPr>
          <w:rFonts w:ascii="Times New Roman" w:eastAsia="Times New Roman" w:hAnsi="Times New Roman" w:cs="Times New Roman"/>
          <w:sz w:val="20"/>
        </w:rPr>
        <w:tab/>
      </w:r>
      <w:r w:rsidRPr="009B109A">
        <w:rPr>
          <w:rFonts w:ascii="Times New Roman" w:eastAsia="Times New Roman" w:hAnsi="Times New Roman" w:cs="Times New Roman"/>
          <w:sz w:val="20"/>
        </w:rPr>
        <w:tab/>
        <w:t xml:space="preserve">    </w:t>
      </w:r>
      <w:r w:rsidRPr="009B109A">
        <w:rPr>
          <w:rFonts w:ascii="TimesNewRoman" w:eastAsia="Times New Roman" w:hAnsi="TimesNewRoman" w:cs="Times New Roman"/>
          <w:sz w:val="18"/>
          <w:szCs w:val="22"/>
        </w:rPr>
        <w:t xml:space="preserve">Revised: September 15, 2017 </w:t>
      </w:r>
    </w:p>
    <w:p w:rsidR="009B109A" w:rsidRDefault="004F73E0" w:rsidP="009B109A">
      <w:pPr>
        <w:spacing w:before="100" w:beforeAutospacing="1" w:after="100" w:afterAutospacing="1"/>
        <w:contextualSpacing/>
        <w:jc w:val="center"/>
        <w:rPr>
          <w:rFonts w:ascii="Times New Roman" w:eastAsia="Times New Roman" w:hAnsi="Times New Roman" w:cs="Times New Roman"/>
          <w:sz w:val="20"/>
        </w:rPr>
      </w:pPr>
      <w:r w:rsidRPr="009B109A">
        <w:rPr>
          <w:rFonts w:ascii="TimesNewRoman,Bold" w:eastAsia="Times New Roman" w:hAnsi="TimesNewRoman,Bold" w:cs="Times New Roman"/>
          <w:sz w:val="22"/>
          <w:szCs w:val="28"/>
        </w:rPr>
        <w:t>Virginia Board of Dentistry</w:t>
      </w:r>
    </w:p>
    <w:p w:rsidR="004F73E0" w:rsidRPr="009B109A" w:rsidRDefault="004F73E0" w:rsidP="009B109A">
      <w:pPr>
        <w:spacing w:before="100" w:beforeAutospacing="1" w:after="100" w:afterAutospacing="1"/>
        <w:contextualSpacing/>
        <w:jc w:val="center"/>
        <w:rPr>
          <w:rFonts w:ascii="Times New Roman" w:eastAsia="Times New Roman" w:hAnsi="Times New Roman" w:cs="Times New Roman"/>
          <w:sz w:val="20"/>
        </w:rPr>
      </w:pPr>
      <w:r w:rsidRPr="009B109A">
        <w:rPr>
          <w:rFonts w:ascii="TimesNewRoman,Bold" w:eastAsia="Times New Roman" w:hAnsi="TimesNewRoman,Bold" w:cs="Times New Roman"/>
          <w:sz w:val="22"/>
          <w:szCs w:val="28"/>
        </w:rPr>
        <w:t xml:space="preserve">Policy on Recovery of Disciplinary Costs </w:t>
      </w:r>
      <w:r w:rsidRPr="009B109A">
        <w:rPr>
          <w:rFonts w:ascii="TimesNewRoman,Bold" w:eastAsia="Times New Roman" w:hAnsi="TimesNewRoman,Bold" w:cs="Times New Roman"/>
          <w:sz w:val="20"/>
        </w:rPr>
        <w:t>Applicable Law and Regulations</w:t>
      </w:r>
    </w:p>
    <w:p w:rsidR="004F73E0" w:rsidRPr="009B109A" w:rsidRDefault="004F73E0" w:rsidP="00051B76">
      <w:pPr>
        <w:numPr>
          <w:ilvl w:val="0"/>
          <w:numId w:val="54"/>
        </w:numPr>
        <w:spacing w:before="100" w:beforeAutospacing="1" w:after="100" w:afterAutospacing="1"/>
        <w:rPr>
          <w:rFonts w:ascii="Symbol" w:eastAsia="Times New Roman" w:hAnsi="Symbol" w:cs="Times New Roman"/>
          <w:sz w:val="20"/>
        </w:rPr>
      </w:pPr>
      <w:r w:rsidRPr="009B109A">
        <w:rPr>
          <w:rFonts w:ascii="TimesNewRoman" w:eastAsia="Times New Roman" w:hAnsi="TimesNewRoman" w:cs="Times New Roman"/>
          <w:sz w:val="20"/>
        </w:rPr>
        <w:t>§54.1-2708.2 of the Code of Virginia.</w:t>
      </w:r>
      <w:r w:rsidRPr="009B109A">
        <w:rPr>
          <w:rFonts w:ascii="TimesNewRoman" w:eastAsia="Times New Roman" w:hAnsi="TimesNewRoman" w:cs="Times New Roman"/>
          <w:sz w:val="20"/>
        </w:rPr>
        <w:br/>
        <w:t xml:space="preserve">The Board of Dentistry (the Board) may recover from any licensee against whom disciplinary action has been imposed reasonable administrative costs associated with investigating and monitoring such licensee and confirming compliance with any terms and conditions imposed upon the licensee as set forth in the order imposing disciplinary action. Such recovery shall not exceed a total of $5,000. All administrative costs recovered pursuant to this section shall be paid by the licensee to the Board. Such administrative costs shall be deposited into the account of the Board and shall not constitute a fine or penalty. </w:t>
      </w:r>
    </w:p>
    <w:p w:rsidR="004F73E0" w:rsidRPr="009B109A" w:rsidRDefault="004F73E0" w:rsidP="00051B76">
      <w:pPr>
        <w:numPr>
          <w:ilvl w:val="0"/>
          <w:numId w:val="54"/>
        </w:numPr>
        <w:spacing w:before="100" w:beforeAutospacing="1" w:after="100" w:afterAutospacing="1"/>
        <w:rPr>
          <w:rFonts w:ascii="Symbol" w:eastAsia="Times New Roman" w:hAnsi="Symbol" w:cs="Times New Roman"/>
          <w:sz w:val="20"/>
        </w:rPr>
      </w:pPr>
      <w:r w:rsidRPr="009B109A">
        <w:rPr>
          <w:rFonts w:ascii="TimesNewRoman" w:eastAsia="Times New Roman" w:hAnsi="TimesNewRoman" w:cs="Times New Roman"/>
          <w:sz w:val="20"/>
        </w:rPr>
        <w:t xml:space="preserve">18VAC60-15-10 of the </w:t>
      </w:r>
      <w:r w:rsidRPr="009B109A">
        <w:rPr>
          <w:rFonts w:ascii="TimesNewRoman,Italic" w:eastAsia="Times New Roman" w:hAnsi="TimesNewRoman,Italic" w:cs="Times New Roman"/>
          <w:sz w:val="20"/>
        </w:rPr>
        <w:t>Regulations Governing the Disciplinary Process</w:t>
      </w:r>
      <w:r w:rsidRPr="009B109A">
        <w:rPr>
          <w:rFonts w:ascii="TimesNewRoman" w:eastAsia="Times New Roman" w:hAnsi="TimesNewRoman" w:cs="Times New Roman"/>
          <w:sz w:val="20"/>
        </w:rPr>
        <w:t xml:space="preserve">. The Board may assess: </w:t>
      </w:r>
    </w:p>
    <w:p w:rsidR="004F73E0" w:rsidRPr="009B109A" w:rsidRDefault="004F73E0" w:rsidP="009B109A">
      <w:pPr>
        <w:spacing w:before="100" w:beforeAutospacing="1" w:after="100" w:afterAutospacing="1"/>
        <w:contextualSpacing/>
        <w:rPr>
          <w:rFonts w:ascii="Times New Roman" w:eastAsia="Times New Roman" w:hAnsi="Times New Roman" w:cs="Times New Roman"/>
          <w:sz w:val="20"/>
        </w:rPr>
      </w:pPr>
      <w:r w:rsidRPr="009B109A">
        <w:rPr>
          <w:rFonts w:ascii="CourierNew" w:eastAsia="Times New Roman" w:hAnsi="CourierNew" w:cs="Times New Roman"/>
          <w:sz w:val="20"/>
        </w:rPr>
        <w:t xml:space="preserve">o </w:t>
      </w:r>
      <w:r w:rsidRPr="009B109A">
        <w:rPr>
          <w:rFonts w:ascii="TimesNewRoman" w:eastAsia="Times New Roman" w:hAnsi="TimesNewRoman" w:cs="Times New Roman"/>
          <w:sz w:val="20"/>
        </w:rPr>
        <w:t xml:space="preserve">the hourly costs to investigate the case, </w:t>
      </w:r>
    </w:p>
    <w:p w:rsidR="004F73E0" w:rsidRPr="009B109A" w:rsidRDefault="004F73E0" w:rsidP="009B109A">
      <w:pPr>
        <w:spacing w:before="100" w:beforeAutospacing="1" w:after="100" w:afterAutospacing="1"/>
        <w:contextualSpacing/>
        <w:rPr>
          <w:rFonts w:ascii="Times New Roman" w:eastAsia="Times New Roman" w:hAnsi="Times New Roman" w:cs="Times New Roman"/>
          <w:sz w:val="20"/>
        </w:rPr>
      </w:pPr>
      <w:r w:rsidRPr="009B109A">
        <w:rPr>
          <w:rFonts w:ascii="CourierNew" w:eastAsia="Times New Roman" w:hAnsi="CourierNew" w:cs="Times New Roman"/>
          <w:sz w:val="20"/>
        </w:rPr>
        <w:t xml:space="preserve">o </w:t>
      </w:r>
      <w:r w:rsidRPr="009B109A">
        <w:rPr>
          <w:rFonts w:ascii="TimesNewRoman" w:eastAsia="Times New Roman" w:hAnsi="TimesNewRoman" w:cs="Times New Roman"/>
          <w:sz w:val="20"/>
        </w:rPr>
        <w:t>the costs for hiring an expert witness, and</w:t>
      </w:r>
      <w:r w:rsidRPr="009B109A">
        <w:rPr>
          <w:rFonts w:ascii="TimesNewRoman" w:eastAsia="Times New Roman" w:hAnsi="TimesNewRoman" w:cs="Times New Roman"/>
          <w:sz w:val="20"/>
        </w:rPr>
        <w:br/>
      </w:r>
      <w:r w:rsidRPr="009B109A">
        <w:rPr>
          <w:rFonts w:ascii="CourierNew" w:eastAsia="Times New Roman" w:hAnsi="CourierNew" w:cs="Times New Roman"/>
          <w:sz w:val="20"/>
        </w:rPr>
        <w:t xml:space="preserve">o </w:t>
      </w:r>
      <w:r w:rsidRPr="009B109A">
        <w:rPr>
          <w:rFonts w:ascii="TimesNewRoman" w:eastAsia="Times New Roman" w:hAnsi="TimesNewRoman" w:cs="Times New Roman"/>
          <w:sz w:val="20"/>
        </w:rPr>
        <w:t xml:space="preserve">the costs of monitoring a licensee’s compliance with the specific terms and conditions imposed up to $5,000, consistent with the Board’s published guidance document on costs. The costs being imposed on a licensee shall be included in the order agreed to by the parties or issued by the Board. </w:t>
      </w:r>
    </w:p>
    <w:p w:rsidR="004F73E0" w:rsidRPr="009B109A" w:rsidRDefault="004F73E0" w:rsidP="004F73E0">
      <w:pPr>
        <w:spacing w:before="100" w:beforeAutospacing="1" w:after="100" w:afterAutospacing="1"/>
        <w:rPr>
          <w:rFonts w:ascii="Times New Roman" w:eastAsia="Times New Roman" w:hAnsi="Times New Roman" w:cs="Times New Roman"/>
          <w:sz w:val="20"/>
        </w:rPr>
      </w:pPr>
      <w:r w:rsidRPr="009B109A">
        <w:rPr>
          <w:rFonts w:ascii="TimesNewRoman" w:eastAsia="Times New Roman" w:hAnsi="TimesNewRoman" w:cs="Times New Roman"/>
          <w:sz w:val="20"/>
        </w:rPr>
        <w:t xml:space="preserve">In addition to the sanctions to be imposed which might include a monetary penalty, the Board will specify the costs to be recovered from a licensee in each pre-hearing consent order offered </w:t>
      </w:r>
      <w:proofErr w:type="gramStart"/>
      <w:r w:rsidRPr="009B109A">
        <w:rPr>
          <w:rFonts w:ascii="TimesNewRoman" w:eastAsia="Times New Roman" w:hAnsi="TimesNewRoman" w:cs="Times New Roman"/>
          <w:sz w:val="20"/>
        </w:rPr>
        <w:t>and in each order</w:t>
      </w:r>
      <w:proofErr w:type="gramEnd"/>
      <w:r w:rsidRPr="009B109A">
        <w:rPr>
          <w:rFonts w:ascii="TimesNewRoman" w:eastAsia="Times New Roman" w:hAnsi="TimesNewRoman" w:cs="Times New Roman"/>
          <w:sz w:val="20"/>
        </w:rPr>
        <w:t xml:space="preserve"> entered following an administrative proceeding. The amount to be recovered will be calculated using the assessment of costs specified below and will be recorded on a Disciplinary Cost Recovery Worksheet (the worksheet). All applicable costs will be assessed as set forth in this guidance document. Board staff shall complete the worksheet and assure that the cost to be assessed is included in Board orders. The completed worksheets shall be maintained in the case file. Assessed costs shall be paid within 45 days of the effective date of the </w:t>
      </w:r>
      <w:proofErr w:type="gramStart"/>
      <w:r w:rsidRPr="009B109A">
        <w:rPr>
          <w:rFonts w:ascii="TimesNewRoman" w:eastAsia="Times New Roman" w:hAnsi="TimesNewRoman" w:cs="Times New Roman"/>
          <w:sz w:val="20"/>
        </w:rPr>
        <w:t>Order, unless</w:t>
      </w:r>
      <w:proofErr w:type="gramEnd"/>
      <w:r w:rsidRPr="009B109A">
        <w:rPr>
          <w:rFonts w:ascii="TimesNewRoman" w:eastAsia="Times New Roman" w:hAnsi="TimesNewRoman" w:cs="Times New Roman"/>
          <w:sz w:val="20"/>
        </w:rPr>
        <w:t xml:space="preserve"> a payment plan has been requested and approved. </w:t>
      </w:r>
    </w:p>
    <w:p w:rsidR="004F73E0" w:rsidRPr="009B109A" w:rsidRDefault="004F73E0" w:rsidP="004F73E0">
      <w:pPr>
        <w:spacing w:before="100" w:beforeAutospacing="1" w:after="100" w:afterAutospacing="1"/>
        <w:rPr>
          <w:rFonts w:ascii="Times New Roman" w:eastAsia="Times New Roman" w:hAnsi="Times New Roman" w:cs="Times New Roman"/>
          <w:sz w:val="20"/>
        </w:rPr>
      </w:pPr>
      <w:r w:rsidRPr="009B109A">
        <w:rPr>
          <w:rFonts w:ascii="TimesNewRoman,Bold" w:eastAsia="Times New Roman" w:hAnsi="TimesNewRoman,Bold" w:cs="Times New Roman"/>
          <w:sz w:val="20"/>
        </w:rPr>
        <w:t xml:space="preserve">Assessment of Costs </w:t>
      </w:r>
    </w:p>
    <w:p w:rsidR="004F73E0" w:rsidRPr="009B109A" w:rsidRDefault="004F73E0" w:rsidP="004F73E0">
      <w:pPr>
        <w:spacing w:before="100" w:beforeAutospacing="1" w:after="100" w:afterAutospacing="1"/>
        <w:rPr>
          <w:rFonts w:ascii="Times New Roman" w:eastAsia="Times New Roman" w:hAnsi="Times New Roman" w:cs="Times New Roman"/>
          <w:sz w:val="20"/>
        </w:rPr>
      </w:pPr>
      <w:r w:rsidRPr="009B109A">
        <w:rPr>
          <w:rFonts w:ascii="TimesNewRoman" w:eastAsia="Times New Roman" w:hAnsi="TimesNewRoman" w:cs="Times New Roman"/>
          <w:sz w:val="20"/>
        </w:rPr>
        <w:t xml:space="preserve">Based on the expenditures incurred in the state’s fiscal year which ended on June 30, 2017, the following costs will be used to calculate the amount of funds to be specified in a board order for recovery from a licensee being disciplined by the Board: </w:t>
      </w:r>
    </w:p>
    <w:p w:rsidR="004F73E0" w:rsidRPr="009B109A" w:rsidRDefault="004F73E0" w:rsidP="00051B76">
      <w:pPr>
        <w:numPr>
          <w:ilvl w:val="0"/>
          <w:numId w:val="55"/>
        </w:numPr>
        <w:spacing w:before="100" w:beforeAutospacing="1" w:after="100" w:afterAutospacing="1"/>
        <w:rPr>
          <w:rFonts w:ascii="Symbol" w:eastAsia="Times New Roman" w:hAnsi="Symbol" w:cs="Times New Roman"/>
          <w:sz w:val="20"/>
        </w:rPr>
      </w:pPr>
      <w:r w:rsidRPr="009B109A">
        <w:rPr>
          <w:rFonts w:ascii="TimesNewRoman" w:eastAsia="Times New Roman" w:hAnsi="TimesNewRoman" w:cs="Times New Roman"/>
          <w:sz w:val="20"/>
        </w:rPr>
        <w:t xml:space="preserve">$112 per hour for an investigation multiplied by the number of hours the DHP Enforcement Division reports having expended to investigate and report case findings to the Board. </w:t>
      </w:r>
    </w:p>
    <w:p w:rsidR="004F73E0" w:rsidRPr="009B109A" w:rsidRDefault="004F73E0" w:rsidP="00051B76">
      <w:pPr>
        <w:numPr>
          <w:ilvl w:val="0"/>
          <w:numId w:val="55"/>
        </w:numPr>
        <w:spacing w:before="100" w:beforeAutospacing="1" w:after="100" w:afterAutospacing="1"/>
        <w:rPr>
          <w:rFonts w:ascii="Symbol" w:eastAsia="Times New Roman" w:hAnsi="Symbol" w:cs="Times New Roman"/>
          <w:sz w:val="20"/>
        </w:rPr>
      </w:pPr>
      <w:r w:rsidRPr="009B109A">
        <w:rPr>
          <w:rFonts w:ascii="TimesNewRoman" w:eastAsia="Times New Roman" w:hAnsi="TimesNewRoman" w:cs="Times New Roman"/>
          <w:sz w:val="20"/>
        </w:rPr>
        <w:t xml:space="preserve">$137 per hour for an inspection conducted during the course of an investigation, multiplied by the number of hours the DHP Enforcement Division reports having expended to inspect the dental practice and report case findings to the Board. </w:t>
      </w:r>
    </w:p>
    <w:p w:rsidR="004F73E0" w:rsidRPr="009B109A" w:rsidRDefault="004F73E0" w:rsidP="00051B76">
      <w:pPr>
        <w:numPr>
          <w:ilvl w:val="0"/>
          <w:numId w:val="55"/>
        </w:numPr>
        <w:spacing w:before="100" w:beforeAutospacing="1" w:after="100" w:afterAutospacing="1"/>
        <w:rPr>
          <w:rFonts w:ascii="Symbol" w:eastAsia="Times New Roman" w:hAnsi="Symbol" w:cs="Times New Roman"/>
          <w:sz w:val="20"/>
        </w:rPr>
      </w:pPr>
      <w:r w:rsidRPr="009B109A">
        <w:rPr>
          <w:rFonts w:ascii="TimesNewRoman" w:eastAsia="Times New Roman" w:hAnsi="TimesNewRoman" w:cs="Times New Roman"/>
          <w:sz w:val="20"/>
        </w:rPr>
        <w:t xml:space="preserve">If applicable, the amount billed by an expert upon acceptance by the Board of his expert report. </w:t>
      </w:r>
    </w:p>
    <w:p w:rsidR="009B109A" w:rsidRDefault="004F73E0" w:rsidP="00051B76">
      <w:pPr>
        <w:numPr>
          <w:ilvl w:val="0"/>
          <w:numId w:val="55"/>
        </w:numPr>
        <w:spacing w:before="100" w:beforeAutospacing="1" w:after="100" w:afterAutospacing="1"/>
        <w:contextualSpacing/>
        <w:rPr>
          <w:rFonts w:ascii="Symbol" w:eastAsia="Times New Roman" w:hAnsi="Symbol" w:cs="Times New Roman"/>
          <w:sz w:val="20"/>
        </w:rPr>
      </w:pPr>
      <w:r w:rsidRPr="009B109A">
        <w:rPr>
          <w:rFonts w:ascii="TimesNewRoman" w:eastAsia="Times New Roman" w:hAnsi="TimesNewRoman" w:cs="Times New Roman"/>
          <w:sz w:val="20"/>
        </w:rPr>
        <w:t xml:space="preserve">The applicable administrative costs for monitoring compliance with an order as follows: </w:t>
      </w:r>
    </w:p>
    <w:p w:rsidR="009B109A" w:rsidRDefault="004F73E0" w:rsidP="00051B76">
      <w:pPr>
        <w:numPr>
          <w:ilvl w:val="0"/>
          <w:numId w:val="55"/>
        </w:numPr>
        <w:spacing w:before="100" w:beforeAutospacing="1" w:after="100" w:afterAutospacing="1"/>
        <w:contextualSpacing/>
        <w:rPr>
          <w:rFonts w:ascii="Symbol" w:eastAsia="Times New Roman" w:hAnsi="Symbol" w:cs="Times New Roman"/>
          <w:sz w:val="20"/>
        </w:rPr>
      </w:pPr>
      <w:r w:rsidRPr="009B109A">
        <w:rPr>
          <w:rFonts w:ascii="TimesNewRoman" w:eastAsia="Times New Roman" w:hAnsi="TimesNewRoman" w:cs="Times New Roman"/>
          <w:sz w:val="20"/>
        </w:rPr>
        <w:t xml:space="preserve">$ 128.25 Base cost to open, review and close a compliance case </w:t>
      </w:r>
    </w:p>
    <w:p w:rsidR="009B109A" w:rsidRDefault="004F73E0" w:rsidP="00051B76">
      <w:pPr>
        <w:numPr>
          <w:ilvl w:val="0"/>
          <w:numId w:val="55"/>
        </w:numPr>
        <w:spacing w:before="100" w:beforeAutospacing="1" w:after="100" w:afterAutospacing="1"/>
        <w:contextualSpacing/>
        <w:rPr>
          <w:rFonts w:ascii="Symbol" w:eastAsia="Times New Roman" w:hAnsi="Symbol" w:cs="Times New Roman"/>
          <w:sz w:val="20"/>
        </w:rPr>
      </w:pPr>
      <w:r w:rsidRPr="009B109A">
        <w:rPr>
          <w:rFonts w:ascii="TimesNewRoman" w:eastAsia="Times New Roman" w:hAnsi="TimesNewRoman" w:cs="Times New Roman"/>
          <w:sz w:val="20"/>
        </w:rPr>
        <w:t xml:space="preserve">72.00 </w:t>
      </w:r>
      <w:r w:rsidR="0025775F" w:rsidRPr="009B109A">
        <w:rPr>
          <w:rFonts w:ascii="TimesNewRoman" w:eastAsia="Times New Roman" w:hAnsi="TimesNewRoman" w:cs="Times New Roman"/>
          <w:sz w:val="20"/>
        </w:rPr>
        <w:t>For each continuing education course ordered</w:t>
      </w:r>
    </w:p>
    <w:p w:rsidR="009B109A" w:rsidRDefault="004F73E0" w:rsidP="00051B76">
      <w:pPr>
        <w:numPr>
          <w:ilvl w:val="0"/>
          <w:numId w:val="55"/>
        </w:numPr>
        <w:spacing w:before="100" w:beforeAutospacing="1" w:after="100" w:afterAutospacing="1"/>
        <w:contextualSpacing/>
        <w:rPr>
          <w:rFonts w:ascii="Symbol" w:eastAsia="Times New Roman" w:hAnsi="Symbol" w:cs="Times New Roman"/>
          <w:sz w:val="20"/>
        </w:rPr>
      </w:pPr>
      <w:r w:rsidRPr="009B109A">
        <w:rPr>
          <w:rFonts w:ascii="TimesNewRoman" w:eastAsia="Times New Roman" w:hAnsi="TimesNewRoman" w:cs="Times New Roman"/>
          <w:sz w:val="20"/>
        </w:rPr>
        <w:t xml:space="preserve">18.75 </w:t>
      </w:r>
      <w:r w:rsidR="0025775F" w:rsidRPr="009B109A">
        <w:rPr>
          <w:rFonts w:ascii="TimesNewRoman" w:eastAsia="Times New Roman" w:hAnsi="TimesNewRoman" w:cs="Times New Roman"/>
          <w:sz w:val="20"/>
        </w:rPr>
        <w:t xml:space="preserve">For each monetary penalty and cost assessment payment </w:t>
      </w:r>
    </w:p>
    <w:p w:rsidR="009B109A" w:rsidRDefault="004F73E0" w:rsidP="00051B76">
      <w:pPr>
        <w:numPr>
          <w:ilvl w:val="0"/>
          <w:numId w:val="55"/>
        </w:numPr>
        <w:spacing w:before="100" w:beforeAutospacing="1" w:after="100" w:afterAutospacing="1"/>
        <w:contextualSpacing/>
        <w:rPr>
          <w:rFonts w:ascii="Symbol" w:eastAsia="Times New Roman" w:hAnsi="Symbol" w:cs="Times New Roman"/>
          <w:sz w:val="20"/>
        </w:rPr>
      </w:pPr>
      <w:r w:rsidRPr="009B109A">
        <w:rPr>
          <w:rFonts w:ascii="TimesNewRoman" w:eastAsia="Times New Roman" w:hAnsi="TimesNewRoman" w:cs="Times New Roman"/>
          <w:sz w:val="20"/>
        </w:rPr>
        <w:t xml:space="preserve">18.75 </w:t>
      </w:r>
      <w:r w:rsidR="0025775F" w:rsidRPr="009B109A">
        <w:rPr>
          <w:rFonts w:ascii="TimesNewRoman" w:eastAsia="Times New Roman" w:hAnsi="TimesNewRoman" w:cs="Times New Roman"/>
          <w:sz w:val="20"/>
        </w:rPr>
        <w:t>For each practice inspection ordered</w:t>
      </w:r>
    </w:p>
    <w:p w:rsidR="009B109A" w:rsidRDefault="004F73E0" w:rsidP="00051B76">
      <w:pPr>
        <w:numPr>
          <w:ilvl w:val="0"/>
          <w:numId w:val="55"/>
        </w:numPr>
        <w:spacing w:before="100" w:beforeAutospacing="1" w:after="100" w:afterAutospacing="1"/>
        <w:contextualSpacing/>
        <w:rPr>
          <w:rFonts w:ascii="Symbol" w:eastAsia="Times New Roman" w:hAnsi="Symbol" w:cs="Times New Roman"/>
          <w:sz w:val="20"/>
        </w:rPr>
      </w:pPr>
      <w:r w:rsidRPr="009B109A">
        <w:rPr>
          <w:rFonts w:ascii="TimesNewRoman" w:eastAsia="Times New Roman" w:hAnsi="TimesNewRoman" w:cs="Times New Roman"/>
          <w:sz w:val="20"/>
        </w:rPr>
        <w:t xml:space="preserve">37.50 </w:t>
      </w:r>
      <w:r w:rsidR="0025775F" w:rsidRPr="009B109A">
        <w:rPr>
          <w:rFonts w:ascii="TimesNewRoman" w:eastAsia="Times New Roman" w:hAnsi="TimesNewRoman" w:cs="Times New Roman"/>
          <w:sz w:val="20"/>
        </w:rPr>
        <w:t>For each records audit ordered</w:t>
      </w:r>
    </w:p>
    <w:p w:rsidR="009B109A" w:rsidRDefault="004F73E0" w:rsidP="00051B76">
      <w:pPr>
        <w:numPr>
          <w:ilvl w:val="0"/>
          <w:numId w:val="55"/>
        </w:numPr>
        <w:spacing w:before="100" w:beforeAutospacing="1" w:after="100" w:afterAutospacing="1"/>
        <w:contextualSpacing/>
        <w:rPr>
          <w:rFonts w:ascii="Symbol" w:eastAsia="Times New Roman" w:hAnsi="Symbol" w:cs="Times New Roman"/>
          <w:sz w:val="20"/>
        </w:rPr>
      </w:pPr>
      <w:r w:rsidRPr="009B109A">
        <w:rPr>
          <w:rFonts w:ascii="TimesNewRoman" w:eastAsia="Times New Roman" w:hAnsi="TimesNewRoman" w:cs="Times New Roman"/>
          <w:sz w:val="20"/>
        </w:rPr>
        <w:t xml:space="preserve">112.50 </w:t>
      </w:r>
      <w:r w:rsidR="0025775F" w:rsidRPr="009B109A">
        <w:rPr>
          <w:rFonts w:ascii="TimesNewRoman" w:eastAsia="Times New Roman" w:hAnsi="TimesNewRoman" w:cs="Times New Roman"/>
          <w:sz w:val="20"/>
        </w:rPr>
        <w:t>For passing a clinical examination</w:t>
      </w:r>
    </w:p>
    <w:p w:rsidR="009B109A" w:rsidRDefault="004F73E0" w:rsidP="00051B76">
      <w:pPr>
        <w:numPr>
          <w:ilvl w:val="0"/>
          <w:numId w:val="55"/>
        </w:numPr>
        <w:spacing w:before="100" w:beforeAutospacing="1" w:after="100" w:afterAutospacing="1"/>
        <w:contextualSpacing/>
        <w:rPr>
          <w:rFonts w:ascii="Symbol" w:eastAsia="Times New Roman" w:hAnsi="Symbol" w:cs="Times New Roman"/>
          <w:sz w:val="20"/>
        </w:rPr>
      </w:pPr>
      <w:r w:rsidRPr="009B109A">
        <w:rPr>
          <w:rFonts w:ascii="TimesNewRoman" w:eastAsia="Times New Roman" w:hAnsi="TimesNewRoman" w:cs="Times New Roman"/>
          <w:sz w:val="20"/>
        </w:rPr>
        <w:t xml:space="preserve">102.00 </w:t>
      </w:r>
      <w:r w:rsidR="0025775F" w:rsidRPr="009B109A">
        <w:rPr>
          <w:rFonts w:ascii="TimesNewRoman" w:eastAsia="Times New Roman" w:hAnsi="TimesNewRoman" w:cs="Times New Roman"/>
          <w:sz w:val="20"/>
        </w:rPr>
        <w:t>For each practice restriction ordered</w:t>
      </w:r>
    </w:p>
    <w:p w:rsidR="004F73E0" w:rsidRPr="009B109A" w:rsidRDefault="004F73E0" w:rsidP="00051B76">
      <w:pPr>
        <w:numPr>
          <w:ilvl w:val="0"/>
          <w:numId w:val="55"/>
        </w:numPr>
        <w:spacing w:before="100" w:beforeAutospacing="1" w:after="100" w:afterAutospacing="1"/>
        <w:contextualSpacing/>
        <w:rPr>
          <w:rFonts w:ascii="Symbol" w:eastAsia="Times New Roman" w:hAnsi="Symbol" w:cs="Times New Roman"/>
          <w:sz w:val="20"/>
        </w:rPr>
      </w:pPr>
      <w:r w:rsidRPr="009B109A">
        <w:rPr>
          <w:rFonts w:ascii="TimesNewRoman" w:eastAsia="Times New Roman" w:hAnsi="TimesNewRoman" w:cs="Times New Roman"/>
          <w:sz w:val="20"/>
        </w:rPr>
        <w:t xml:space="preserve">83.25 </w:t>
      </w:r>
      <w:r w:rsidR="0025775F" w:rsidRPr="009B109A">
        <w:rPr>
          <w:rFonts w:ascii="TimesNewRoman" w:eastAsia="Times New Roman" w:hAnsi="TimesNewRoman" w:cs="Times New Roman"/>
          <w:sz w:val="20"/>
        </w:rPr>
        <w:t>For each report required.</w:t>
      </w:r>
    </w:p>
    <w:p w:rsidR="004F73E0" w:rsidRPr="009B109A" w:rsidRDefault="004F73E0" w:rsidP="004F73E0">
      <w:pPr>
        <w:spacing w:before="100" w:beforeAutospacing="1" w:after="100" w:afterAutospacing="1"/>
        <w:rPr>
          <w:rFonts w:ascii="Times New Roman" w:eastAsia="Times New Roman" w:hAnsi="Times New Roman" w:cs="Times New Roman"/>
          <w:sz w:val="20"/>
        </w:rPr>
      </w:pPr>
      <w:r w:rsidRPr="009B109A">
        <w:rPr>
          <w:rFonts w:ascii="TimesNewRoman" w:eastAsia="Times New Roman" w:hAnsi="TimesNewRoman" w:cs="Times New Roman"/>
          <w:sz w:val="20"/>
        </w:rPr>
        <w:t>Inspection Fee</w:t>
      </w:r>
      <w:r w:rsidRPr="009B109A">
        <w:rPr>
          <w:rFonts w:ascii="TimesNewRoman" w:eastAsia="Times New Roman" w:hAnsi="TimesNewRoman" w:cs="Times New Roman"/>
          <w:sz w:val="20"/>
        </w:rPr>
        <w:br/>
        <w:t xml:space="preserve">In addition to the assessment of administrative costs addressed above, a licensee shall be charged $350 for each Board-ordered inspection of his practice as permitted by 18VAC60-21-40 of the </w:t>
      </w:r>
      <w:r w:rsidRPr="009B109A">
        <w:rPr>
          <w:rFonts w:ascii="TimesNewRoman,Italic" w:eastAsia="Times New Roman" w:hAnsi="TimesNewRoman,Italic" w:cs="Times New Roman"/>
          <w:sz w:val="20"/>
        </w:rPr>
        <w:t xml:space="preserve">Regulations Governing the Practice of Dentistry. </w:t>
      </w:r>
    </w:p>
    <w:p w:rsidR="004F73E0" w:rsidRPr="009B109A" w:rsidRDefault="004F73E0" w:rsidP="004F73E0">
      <w:pPr>
        <w:rPr>
          <w:rFonts w:ascii="Times New Roman" w:eastAsia="Times New Roman" w:hAnsi="Times New Roman" w:cs="Times New Roman"/>
          <w:sz w:val="20"/>
        </w:rPr>
      </w:pPr>
    </w:p>
    <w:p w:rsidR="009B109A" w:rsidRDefault="004F73E0" w:rsidP="0025775F">
      <w:pPr>
        <w:spacing w:before="100" w:beforeAutospacing="1" w:after="100" w:afterAutospacing="1"/>
        <w:rPr>
          <w:rFonts w:ascii="Times New Roman" w:eastAsia="Times New Roman" w:hAnsi="Times New Roman" w:cs="Times New Roman"/>
          <w:sz w:val="20"/>
        </w:rPr>
      </w:pPr>
      <w:r w:rsidRPr="009B109A">
        <w:rPr>
          <w:rFonts w:ascii="TimesNewRoman" w:eastAsia="Times New Roman" w:hAnsi="TimesNewRoman" w:cs="Times New Roman"/>
          <w:sz w:val="18"/>
          <w:szCs w:val="22"/>
        </w:rPr>
        <w:t xml:space="preserve">Effective: November 21, 2012 Revised: September 16, 2016 </w:t>
      </w:r>
    </w:p>
    <w:p w:rsidR="0025775F" w:rsidRPr="009B109A" w:rsidRDefault="0025775F" w:rsidP="0025775F">
      <w:pPr>
        <w:spacing w:before="100" w:beforeAutospacing="1" w:after="100" w:afterAutospacing="1"/>
        <w:rPr>
          <w:rFonts w:ascii="Times New Roman" w:eastAsia="Times New Roman" w:hAnsi="Times New Roman" w:cs="Times New Roman"/>
          <w:sz w:val="18"/>
        </w:rPr>
      </w:pPr>
      <w:r w:rsidRPr="009B109A">
        <w:rPr>
          <w:rFonts w:ascii="TimesNewRoman" w:eastAsia="Times New Roman" w:hAnsi="TimesNewRoman" w:cs="Times New Roman"/>
          <w:sz w:val="16"/>
          <w:szCs w:val="20"/>
        </w:rPr>
        <w:lastRenderedPageBreak/>
        <w:t xml:space="preserve">Guidance document: 60-18 </w:t>
      </w:r>
      <w:r w:rsidRPr="009B109A">
        <w:rPr>
          <w:rFonts w:ascii="TimesNewRoman" w:eastAsia="Times New Roman" w:hAnsi="TimesNewRoman" w:cs="Times New Roman"/>
          <w:sz w:val="16"/>
          <w:szCs w:val="20"/>
        </w:rPr>
        <w:tab/>
      </w:r>
      <w:r w:rsidRPr="009B109A">
        <w:rPr>
          <w:rFonts w:ascii="TimesNewRoman" w:eastAsia="Times New Roman" w:hAnsi="TimesNewRoman" w:cs="Times New Roman"/>
          <w:sz w:val="16"/>
          <w:szCs w:val="20"/>
        </w:rPr>
        <w:tab/>
      </w:r>
      <w:r w:rsidRPr="009B109A">
        <w:rPr>
          <w:rFonts w:ascii="TimesNewRoman" w:eastAsia="Times New Roman" w:hAnsi="TimesNewRoman" w:cs="Times New Roman"/>
          <w:sz w:val="16"/>
          <w:szCs w:val="20"/>
        </w:rPr>
        <w:tab/>
      </w:r>
      <w:r w:rsidRPr="009B109A">
        <w:rPr>
          <w:rFonts w:ascii="TimesNewRoman" w:eastAsia="Times New Roman" w:hAnsi="TimesNewRoman" w:cs="Times New Roman"/>
          <w:sz w:val="16"/>
          <w:szCs w:val="20"/>
        </w:rPr>
        <w:tab/>
      </w:r>
      <w:r w:rsidRPr="009B109A">
        <w:rPr>
          <w:rFonts w:ascii="TimesNewRoman" w:eastAsia="Times New Roman" w:hAnsi="TimesNewRoman" w:cs="Times New Roman"/>
          <w:sz w:val="16"/>
          <w:szCs w:val="20"/>
        </w:rPr>
        <w:tab/>
      </w:r>
      <w:r w:rsidRPr="009B109A">
        <w:rPr>
          <w:rFonts w:ascii="TimesNewRoman" w:eastAsia="Times New Roman" w:hAnsi="TimesNewRoman" w:cs="Times New Roman"/>
          <w:sz w:val="16"/>
          <w:szCs w:val="20"/>
        </w:rPr>
        <w:tab/>
        <w:t xml:space="preserve">        Approved: December 11, 2015 </w:t>
      </w:r>
    </w:p>
    <w:p w:rsidR="0025775F" w:rsidRPr="009B109A" w:rsidRDefault="0025775F" w:rsidP="0025775F">
      <w:pPr>
        <w:spacing w:before="100" w:beforeAutospacing="1" w:after="100" w:afterAutospacing="1"/>
        <w:jc w:val="center"/>
        <w:rPr>
          <w:rFonts w:ascii="Times New Roman" w:eastAsia="Times New Roman" w:hAnsi="Times New Roman" w:cs="Times New Roman"/>
          <w:sz w:val="20"/>
        </w:rPr>
      </w:pPr>
      <w:r w:rsidRPr="009B109A">
        <w:rPr>
          <w:rFonts w:ascii="TimesNewRoman,Bold" w:eastAsia="Times New Roman" w:hAnsi="TimesNewRoman,Bold" w:cs="Times New Roman"/>
          <w:sz w:val="20"/>
        </w:rPr>
        <w:t>VIRGINIA BOARD OF DENTISTRY APPROVED TEMPLATE FOR DENTAL LABORATORY WORK ORDER FORM</w:t>
      </w:r>
    </w:p>
    <w:p w:rsidR="0025775F" w:rsidRPr="009B109A" w:rsidRDefault="0025775F" w:rsidP="0025775F">
      <w:pPr>
        <w:spacing w:before="100" w:beforeAutospacing="1" w:after="100" w:afterAutospacing="1"/>
        <w:rPr>
          <w:rFonts w:ascii="Times New Roman" w:eastAsia="Times New Roman" w:hAnsi="Times New Roman" w:cs="Times New Roman"/>
          <w:sz w:val="20"/>
        </w:rPr>
      </w:pPr>
      <w:r w:rsidRPr="009B109A">
        <w:rPr>
          <w:rFonts w:ascii="TimesNewRoman" w:eastAsia="Times New Roman" w:hAnsi="TimesNewRoman" w:cs="Times New Roman"/>
          <w:sz w:val="18"/>
          <w:szCs w:val="22"/>
        </w:rPr>
        <w:t xml:space="preserve">This form is provided by the Board to guide dentists on meeting the legal requirements for work order forms in §54.1- 2719 of the </w:t>
      </w:r>
      <w:r w:rsidRPr="009B109A">
        <w:rPr>
          <w:rFonts w:ascii="TimesNewRoman,Bold" w:eastAsia="Times New Roman" w:hAnsi="TimesNewRoman,Bold" w:cs="Times New Roman"/>
          <w:sz w:val="16"/>
          <w:szCs w:val="20"/>
        </w:rPr>
        <w:t>Code of Virginia</w:t>
      </w:r>
      <w:r w:rsidRPr="009B109A">
        <w:rPr>
          <w:rFonts w:ascii="TimesNewRoman" w:eastAsia="Times New Roman" w:hAnsi="TimesNewRoman" w:cs="Times New Roman"/>
          <w:sz w:val="18"/>
          <w:szCs w:val="22"/>
        </w:rPr>
        <w:t xml:space="preserve">. Dentists have the option of using this form or another form to meet the requirements of the law. Regardless of the form the dentist chooses to use, the information requested below must be included as part of the patient’s treatment records and maintained as required by 18VAC60-21-90 of the </w:t>
      </w:r>
      <w:r w:rsidRPr="009B109A">
        <w:rPr>
          <w:rFonts w:ascii="TimesNewRoman,Bold" w:eastAsia="Times New Roman" w:hAnsi="TimesNewRoman,Bold" w:cs="Times New Roman"/>
          <w:sz w:val="16"/>
          <w:szCs w:val="20"/>
        </w:rPr>
        <w:t>Regulations Governing the Practice of Dentistry</w:t>
      </w:r>
      <w:r w:rsidRPr="009B109A">
        <w:rPr>
          <w:rFonts w:ascii="TimesNewRoman" w:eastAsia="Times New Roman" w:hAnsi="TimesNewRoman" w:cs="Times New Roman"/>
          <w:sz w:val="18"/>
          <w:szCs w:val="22"/>
        </w:rPr>
        <w:t xml:space="preserve">. </w:t>
      </w:r>
    </w:p>
    <w:p w:rsidR="0025775F" w:rsidRPr="009B109A" w:rsidRDefault="0025775F" w:rsidP="0025775F">
      <w:pPr>
        <w:spacing w:before="100" w:beforeAutospacing="1" w:after="100" w:afterAutospacing="1"/>
        <w:rPr>
          <w:rFonts w:ascii="Times New Roman" w:eastAsia="Times New Roman" w:hAnsi="Times New Roman" w:cs="Times New Roman"/>
          <w:sz w:val="20"/>
        </w:rPr>
      </w:pPr>
      <w:r w:rsidRPr="009B109A">
        <w:rPr>
          <w:rFonts w:ascii="TimesNewRoman" w:eastAsia="Times New Roman" w:hAnsi="TimesNewRoman" w:cs="Times New Roman"/>
          <w:sz w:val="18"/>
          <w:szCs w:val="22"/>
        </w:rPr>
        <w:t xml:space="preserve">PATIENT NAME, INITIALS or ID#: _____________________________________________________________________ </w:t>
      </w:r>
    </w:p>
    <w:p w:rsidR="0025775F" w:rsidRPr="009B109A" w:rsidRDefault="0025775F" w:rsidP="0025775F">
      <w:pPr>
        <w:rPr>
          <w:rFonts w:ascii="Times New Roman" w:eastAsia="Times New Roman" w:hAnsi="Times New Roman" w:cs="Times New Roman"/>
          <w:sz w:val="20"/>
        </w:rPr>
      </w:pPr>
    </w:p>
    <w:p w:rsidR="0025775F" w:rsidRPr="009B109A" w:rsidRDefault="009C0394" w:rsidP="0025775F">
      <w:pPr>
        <w:rPr>
          <w:rFonts w:ascii="TimesNewRoman" w:eastAsia="Times New Roman" w:hAnsi="TimesNewRoman" w:cs="Times New Roman"/>
          <w:sz w:val="18"/>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1" o:spid="_x0000_s1027" type="#_x0000_t75" alt="page1image19352" style="position:absolute;margin-left:280.6pt;margin-top:1.65pt;width:179.35pt;height:225.35pt;z-index:-251657216;visibility:visible;mso-wrap-style:square;mso-wrap-edited:f;mso-width-percent:0;mso-height-percent:0;mso-width-percent:0;mso-height-percent:0">
            <v:imagedata r:id="rId9" o:title="page1image19352"/>
            <w10:wrap type="square"/>
          </v:shape>
        </w:pict>
      </w:r>
      <w:r w:rsidR="0025775F" w:rsidRPr="009B109A">
        <w:rPr>
          <w:rFonts w:ascii="TimesNewRoman" w:eastAsia="Times New Roman" w:hAnsi="TimesNewRoman" w:cs="Times New Roman"/>
          <w:sz w:val="18"/>
          <w:szCs w:val="22"/>
        </w:rPr>
        <w:t xml:space="preserve">Laboratory Name: </w:t>
      </w:r>
      <w:r w:rsidR="0025775F" w:rsidRPr="009B109A">
        <w:rPr>
          <w:rFonts w:ascii="Times New Roman" w:eastAsia="Times New Roman" w:hAnsi="Times New Roman" w:cs="Times New Roman"/>
          <w:sz w:val="20"/>
        </w:rPr>
        <w:t>________________________</w:t>
      </w:r>
    </w:p>
    <w:p w:rsidR="0025775F" w:rsidRPr="009B109A" w:rsidRDefault="0025775F" w:rsidP="0025775F">
      <w:pPr>
        <w:rPr>
          <w:rFonts w:ascii="Times New Roman" w:eastAsia="Times New Roman" w:hAnsi="Times New Roman" w:cs="Times New Roman"/>
          <w:sz w:val="20"/>
        </w:rPr>
      </w:pPr>
      <w:r w:rsidRPr="009B109A">
        <w:rPr>
          <w:rFonts w:ascii="TimesNewRoman" w:eastAsia="Times New Roman" w:hAnsi="TimesNewRoman" w:cs="Times New Roman"/>
          <w:sz w:val="18"/>
          <w:szCs w:val="22"/>
        </w:rPr>
        <w:t>Physical Address: __________________________</w:t>
      </w:r>
    </w:p>
    <w:p w:rsidR="0025775F" w:rsidRPr="009B109A" w:rsidRDefault="0025775F" w:rsidP="0025775F">
      <w:pPr>
        <w:spacing w:before="100" w:beforeAutospacing="1" w:after="100" w:afterAutospacing="1"/>
        <w:rPr>
          <w:rFonts w:ascii="Times New Roman" w:eastAsia="Times New Roman" w:hAnsi="Times New Roman" w:cs="Times New Roman"/>
          <w:sz w:val="20"/>
        </w:rPr>
      </w:pPr>
      <w:r w:rsidRPr="009B109A">
        <w:rPr>
          <w:rFonts w:ascii="Times New Roman" w:eastAsia="Times New Roman" w:hAnsi="Times New Roman" w:cs="Times New Roman"/>
          <w:sz w:val="20"/>
        </w:rPr>
        <w:t>_______________________________</w:t>
      </w:r>
    </w:p>
    <w:p w:rsidR="009B109A" w:rsidRPr="009B109A" w:rsidRDefault="0025775F" w:rsidP="0025775F">
      <w:pPr>
        <w:spacing w:before="100" w:beforeAutospacing="1" w:after="100" w:afterAutospacing="1"/>
        <w:rPr>
          <w:rFonts w:ascii="TimesNewRoman" w:eastAsia="Times New Roman" w:hAnsi="TimesNewRoman" w:cs="Times New Roman"/>
          <w:sz w:val="18"/>
          <w:szCs w:val="22"/>
        </w:rPr>
      </w:pPr>
      <w:r w:rsidRPr="009B109A">
        <w:rPr>
          <w:rFonts w:ascii="TimesNewRoman" w:eastAsia="Times New Roman" w:hAnsi="TimesNewRoman" w:cs="Times New Roman"/>
          <w:sz w:val="18"/>
          <w:szCs w:val="22"/>
        </w:rPr>
        <w:t xml:space="preserve">Contact </w:t>
      </w:r>
      <w:proofErr w:type="gramStart"/>
      <w:r w:rsidRPr="009B109A">
        <w:rPr>
          <w:rFonts w:ascii="TimesNewRoman" w:eastAsia="Times New Roman" w:hAnsi="TimesNewRoman" w:cs="Times New Roman"/>
          <w:sz w:val="18"/>
          <w:szCs w:val="22"/>
        </w:rPr>
        <w:t>Person:_</w:t>
      </w:r>
      <w:proofErr w:type="gramEnd"/>
      <w:r w:rsidRPr="009B109A">
        <w:rPr>
          <w:rFonts w:ascii="TimesNewRoman" w:eastAsia="Times New Roman" w:hAnsi="TimesNewRoman" w:cs="Times New Roman"/>
          <w:sz w:val="18"/>
          <w:szCs w:val="22"/>
        </w:rPr>
        <w:t>_____________________________</w:t>
      </w:r>
      <w:r w:rsidRPr="009B109A">
        <w:rPr>
          <w:rFonts w:ascii="TimesNewRoman" w:eastAsia="Times New Roman" w:hAnsi="TimesNewRoman" w:cs="Times New Roman"/>
          <w:sz w:val="18"/>
          <w:szCs w:val="22"/>
        </w:rPr>
        <w:br/>
      </w:r>
    </w:p>
    <w:p w:rsidR="0025775F" w:rsidRPr="009B109A" w:rsidRDefault="0025775F" w:rsidP="0025775F">
      <w:pPr>
        <w:spacing w:before="100" w:beforeAutospacing="1" w:after="100" w:afterAutospacing="1"/>
        <w:rPr>
          <w:rFonts w:ascii="Times New Roman" w:eastAsia="Times New Roman" w:hAnsi="Times New Roman" w:cs="Times New Roman"/>
          <w:sz w:val="20"/>
        </w:rPr>
      </w:pPr>
      <w:r w:rsidRPr="009B109A">
        <w:rPr>
          <w:rFonts w:ascii="TimesNewRoman" w:eastAsia="Times New Roman" w:hAnsi="TimesNewRoman" w:cs="Times New Roman"/>
          <w:sz w:val="18"/>
          <w:szCs w:val="22"/>
        </w:rPr>
        <w:t>E-mail Address (optional</w:t>
      </w:r>
      <w:proofErr w:type="gramStart"/>
      <w:r w:rsidRPr="009B109A">
        <w:rPr>
          <w:rFonts w:ascii="TimesNewRoman" w:eastAsia="Times New Roman" w:hAnsi="TimesNewRoman" w:cs="Times New Roman"/>
          <w:sz w:val="18"/>
          <w:szCs w:val="22"/>
        </w:rPr>
        <w:t>):_</w:t>
      </w:r>
      <w:proofErr w:type="gramEnd"/>
      <w:r w:rsidRPr="009B109A">
        <w:rPr>
          <w:rFonts w:ascii="TimesNewRoman" w:eastAsia="Times New Roman" w:hAnsi="TimesNewRoman" w:cs="Times New Roman"/>
          <w:sz w:val="18"/>
          <w:szCs w:val="22"/>
        </w:rPr>
        <w:t>_____________________</w:t>
      </w:r>
      <w:r w:rsidRPr="009B109A">
        <w:rPr>
          <w:rFonts w:ascii="TimesNewRoman" w:eastAsia="Times New Roman" w:hAnsi="TimesNewRoman" w:cs="Times New Roman"/>
          <w:sz w:val="18"/>
          <w:szCs w:val="22"/>
        </w:rPr>
        <w:br/>
      </w:r>
      <w:r w:rsidRPr="009B109A">
        <w:rPr>
          <w:rFonts w:ascii="TimesNewRoman,Bold" w:eastAsia="Times New Roman" w:hAnsi="TimesNewRoman,Bold" w:cs="Times New Roman"/>
          <w:sz w:val="18"/>
          <w:szCs w:val="22"/>
        </w:rPr>
        <w:t>RETURNBY</w:t>
      </w:r>
      <w:r w:rsidRPr="009B109A">
        <w:rPr>
          <w:rFonts w:ascii="TimesNewRoman" w:eastAsia="Times New Roman" w:hAnsi="TimesNewRoman" w:cs="Times New Roman"/>
          <w:sz w:val="18"/>
          <w:szCs w:val="22"/>
        </w:rPr>
        <w:t xml:space="preserve">: ________________________________ </w:t>
      </w:r>
    </w:p>
    <w:p w:rsidR="0025775F" w:rsidRPr="009B109A" w:rsidRDefault="0025775F" w:rsidP="0025775F">
      <w:pPr>
        <w:spacing w:before="100" w:beforeAutospacing="1" w:after="100" w:afterAutospacing="1"/>
        <w:rPr>
          <w:rFonts w:ascii="Times New Roman" w:eastAsia="Times New Roman" w:hAnsi="Times New Roman" w:cs="Times New Roman"/>
          <w:sz w:val="20"/>
        </w:rPr>
      </w:pPr>
      <w:r w:rsidRPr="009B109A">
        <w:rPr>
          <w:rFonts w:ascii="TimesNewRoman" w:eastAsia="Times New Roman" w:hAnsi="TimesNewRoman" w:cs="Times New Roman"/>
          <w:sz w:val="18"/>
          <w:szCs w:val="22"/>
        </w:rPr>
        <w:t xml:space="preserve">TYPE OF RESTORATION MATERIALS: _____________________________________________ _____________________________________________ _____________________________________________ </w:t>
      </w:r>
    </w:p>
    <w:p w:rsidR="009B109A" w:rsidRPr="009B109A" w:rsidRDefault="0025775F" w:rsidP="0025775F">
      <w:pPr>
        <w:spacing w:before="100" w:beforeAutospacing="1" w:after="100" w:afterAutospacing="1"/>
        <w:contextualSpacing/>
        <w:rPr>
          <w:rFonts w:ascii="TimesNewRoman" w:eastAsia="Times New Roman" w:hAnsi="TimesNewRoman" w:cs="Times New Roman"/>
          <w:sz w:val="18"/>
          <w:szCs w:val="22"/>
        </w:rPr>
      </w:pPr>
      <w:r w:rsidRPr="009B109A">
        <w:rPr>
          <w:rFonts w:ascii="TimesNewRoman" w:eastAsia="Times New Roman" w:hAnsi="TimesNewRoman" w:cs="Times New Roman"/>
          <w:sz w:val="18"/>
          <w:szCs w:val="22"/>
        </w:rPr>
        <w:t xml:space="preserve">INSTRUCTIONS FOR WORK TO BE DONE (include diagrams </w:t>
      </w:r>
    </w:p>
    <w:p w:rsidR="0025775F" w:rsidRPr="009B109A" w:rsidRDefault="0025775F" w:rsidP="0025775F">
      <w:pPr>
        <w:spacing w:before="100" w:beforeAutospacing="1" w:after="100" w:afterAutospacing="1"/>
        <w:contextualSpacing/>
        <w:rPr>
          <w:rFonts w:ascii="Times New Roman" w:eastAsia="Times New Roman" w:hAnsi="Times New Roman" w:cs="Times New Roman"/>
          <w:sz w:val="20"/>
        </w:rPr>
      </w:pPr>
      <w:r w:rsidRPr="009B109A">
        <w:rPr>
          <w:rFonts w:ascii="TimesNewRoman" w:eastAsia="Times New Roman" w:hAnsi="TimesNewRoman" w:cs="Times New Roman"/>
          <w:sz w:val="18"/>
          <w:szCs w:val="22"/>
        </w:rPr>
        <w:t>if needed): ________________________________________________ ________________________________________________ ________________________________________________ INSTRUCTIONS FOR RETURNING THE RESTORATION:</w:t>
      </w:r>
      <w:r w:rsidRPr="009B109A">
        <w:rPr>
          <w:rFonts w:ascii="TimesNewRoman" w:eastAsia="Times New Roman" w:hAnsi="TimesNewRoman" w:cs="Times New Roman"/>
          <w:sz w:val="18"/>
          <w:szCs w:val="22"/>
        </w:rPr>
        <w:br/>
      </w:r>
      <w:r w:rsidRPr="009B109A">
        <w:rPr>
          <w:rFonts w:ascii="Symbol" w:eastAsia="Times New Roman" w:hAnsi="Symbol" w:cs="Times New Roman"/>
          <w:sz w:val="18"/>
          <w:szCs w:val="22"/>
        </w:rPr>
        <w:t></w:t>
      </w:r>
      <w:r w:rsidRPr="009B109A">
        <w:rPr>
          <w:rFonts w:ascii="Symbol" w:eastAsia="Times New Roman" w:hAnsi="Symbol" w:cs="Times New Roman"/>
          <w:sz w:val="18"/>
          <w:szCs w:val="22"/>
        </w:rPr>
        <w:t></w:t>
      </w:r>
      <w:r w:rsidRPr="009B109A">
        <w:rPr>
          <w:rFonts w:ascii="TimesNewRoman" w:eastAsia="Times New Roman" w:hAnsi="TimesNewRoman" w:cs="Times New Roman"/>
          <w:sz w:val="18"/>
          <w:szCs w:val="22"/>
        </w:rPr>
        <w:t xml:space="preserve">Provide the sanitized restoration in a sealed </w:t>
      </w:r>
    </w:p>
    <w:p w:rsidR="0025775F" w:rsidRPr="009B109A" w:rsidRDefault="0025775F" w:rsidP="0025775F">
      <w:pPr>
        <w:spacing w:before="100" w:beforeAutospacing="1" w:after="100" w:afterAutospacing="1"/>
        <w:contextualSpacing/>
        <w:rPr>
          <w:rFonts w:ascii="Times New Roman" w:eastAsia="Times New Roman" w:hAnsi="Times New Roman" w:cs="Times New Roman"/>
          <w:sz w:val="20"/>
        </w:rPr>
      </w:pPr>
      <w:r w:rsidRPr="009B109A">
        <w:rPr>
          <w:rFonts w:ascii="TimesNewRoman" w:eastAsia="Times New Roman" w:hAnsi="TimesNewRoman" w:cs="Times New Roman"/>
          <w:sz w:val="18"/>
          <w:szCs w:val="22"/>
        </w:rPr>
        <w:t>container.</w:t>
      </w:r>
      <w:r w:rsidRPr="009B109A">
        <w:rPr>
          <w:rFonts w:ascii="TimesNewRoman" w:eastAsia="Times New Roman" w:hAnsi="TimesNewRoman" w:cs="Times New Roman"/>
          <w:sz w:val="18"/>
          <w:szCs w:val="22"/>
        </w:rPr>
        <w:br/>
      </w:r>
      <w:r w:rsidRPr="009B109A">
        <w:rPr>
          <w:rFonts w:ascii="Symbol" w:eastAsia="Times New Roman" w:hAnsi="Symbol" w:cs="Times New Roman"/>
          <w:sz w:val="18"/>
          <w:szCs w:val="22"/>
        </w:rPr>
        <w:t></w:t>
      </w:r>
      <w:r w:rsidRPr="009B109A">
        <w:rPr>
          <w:rFonts w:ascii="Symbol" w:eastAsia="Times New Roman" w:hAnsi="Symbol" w:cs="Times New Roman"/>
          <w:sz w:val="18"/>
          <w:szCs w:val="22"/>
        </w:rPr>
        <w:t></w:t>
      </w:r>
      <w:r w:rsidRPr="009B109A">
        <w:rPr>
          <w:rFonts w:ascii="TimesNewRoman" w:eastAsia="Times New Roman" w:hAnsi="TimesNewRoman" w:cs="Times New Roman"/>
          <w:sz w:val="18"/>
          <w:szCs w:val="22"/>
        </w:rPr>
        <w:t xml:space="preserve">Provide the name and physical address of the </w:t>
      </w:r>
    </w:p>
    <w:p w:rsidR="0025775F" w:rsidRPr="009B109A" w:rsidRDefault="0025775F" w:rsidP="0025775F">
      <w:pPr>
        <w:spacing w:before="100" w:beforeAutospacing="1" w:after="100" w:afterAutospacing="1"/>
        <w:contextualSpacing/>
        <w:rPr>
          <w:rFonts w:ascii="Times New Roman" w:eastAsia="Times New Roman" w:hAnsi="Times New Roman" w:cs="Times New Roman"/>
          <w:sz w:val="20"/>
        </w:rPr>
      </w:pPr>
      <w:r w:rsidRPr="009B109A">
        <w:rPr>
          <w:rFonts w:ascii="TimesNewRoman" w:eastAsia="Times New Roman" w:hAnsi="TimesNewRoman" w:cs="Times New Roman"/>
          <w:sz w:val="18"/>
          <w:szCs w:val="22"/>
        </w:rPr>
        <w:t xml:space="preserve">location where the restoration was fabricated. </w:t>
      </w:r>
      <w:r w:rsidRPr="009B109A">
        <w:rPr>
          <w:rFonts w:ascii="Symbol" w:eastAsia="Times New Roman" w:hAnsi="Symbol" w:cs="Times New Roman"/>
          <w:sz w:val="18"/>
          <w:szCs w:val="22"/>
        </w:rPr>
        <w:t></w:t>
      </w:r>
      <w:r w:rsidRPr="009B109A">
        <w:rPr>
          <w:rFonts w:ascii="Symbol" w:eastAsia="Times New Roman" w:hAnsi="Symbol" w:cs="Times New Roman"/>
          <w:sz w:val="18"/>
          <w:szCs w:val="22"/>
        </w:rPr>
        <w:t></w:t>
      </w:r>
      <w:r w:rsidRPr="009B109A">
        <w:rPr>
          <w:rFonts w:ascii="TimesNewRoman" w:eastAsia="Times New Roman" w:hAnsi="TimesNewRoman" w:cs="Times New Roman"/>
          <w:sz w:val="18"/>
          <w:szCs w:val="22"/>
        </w:rPr>
        <w:t xml:space="preserve">Provide a copy of the information the lab </w:t>
      </w:r>
    </w:p>
    <w:p w:rsidR="0025775F" w:rsidRPr="009B109A" w:rsidRDefault="0025775F" w:rsidP="0025775F">
      <w:pPr>
        <w:spacing w:before="100" w:beforeAutospacing="1" w:after="100" w:afterAutospacing="1"/>
        <w:contextualSpacing/>
        <w:rPr>
          <w:rFonts w:ascii="Times New Roman" w:eastAsia="Times New Roman" w:hAnsi="Times New Roman" w:cs="Times New Roman"/>
          <w:sz w:val="20"/>
        </w:rPr>
      </w:pPr>
      <w:r w:rsidRPr="009B109A">
        <w:rPr>
          <w:rFonts w:ascii="TimesNewRoman" w:eastAsia="Times New Roman" w:hAnsi="TimesNewRoman" w:cs="Times New Roman"/>
          <w:sz w:val="18"/>
          <w:szCs w:val="22"/>
        </w:rPr>
        <w:t xml:space="preserve">received from a manufacturer on the composition of the casting and ceramic materials used in fabrication, such as an Identalloy sticker </w:t>
      </w:r>
    </w:p>
    <w:p w:rsidR="0025775F" w:rsidRPr="009B109A" w:rsidRDefault="0025775F" w:rsidP="0025775F">
      <w:pPr>
        <w:spacing w:before="100" w:beforeAutospacing="1" w:after="100" w:afterAutospacing="1"/>
        <w:rPr>
          <w:rFonts w:ascii="Times New Roman" w:eastAsia="Times New Roman" w:hAnsi="Times New Roman" w:cs="Times New Roman"/>
          <w:sz w:val="20"/>
        </w:rPr>
      </w:pPr>
      <w:r w:rsidRPr="009B109A">
        <w:rPr>
          <w:rFonts w:ascii="TimesNewRoman" w:eastAsia="Times New Roman" w:hAnsi="TimesNewRoman" w:cs="Times New Roman"/>
          <w:sz w:val="18"/>
          <w:szCs w:val="22"/>
        </w:rPr>
        <w:t xml:space="preserve">________________________________________________ ________________________________________________ ________________________________________________ </w:t>
      </w:r>
    </w:p>
    <w:p w:rsidR="0025775F" w:rsidRPr="009B109A" w:rsidRDefault="0025775F" w:rsidP="0025775F">
      <w:pPr>
        <w:spacing w:before="100" w:beforeAutospacing="1" w:after="100" w:afterAutospacing="1"/>
        <w:rPr>
          <w:rFonts w:ascii="TimesNewRoman" w:eastAsia="Times New Roman" w:hAnsi="TimesNewRoman" w:cs="Times New Roman"/>
          <w:sz w:val="18"/>
          <w:szCs w:val="22"/>
        </w:rPr>
      </w:pPr>
      <w:r w:rsidRPr="009B109A">
        <w:rPr>
          <w:rFonts w:ascii="TimesNewRoman" w:eastAsia="Times New Roman" w:hAnsi="TimesNewRoman" w:cs="Times New Roman"/>
          <w:sz w:val="18"/>
          <w:szCs w:val="22"/>
        </w:rPr>
        <w:t>INSTRUCTIONS FOR SHADING (include diagrams if needed): ______________________________________________ ______________________________________________</w:t>
      </w:r>
    </w:p>
    <w:p w:rsidR="0025775F" w:rsidRPr="009B109A" w:rsidRDefault="0025775F" w:rsidP="0025775F">
      <w:pPr>
        <w:spacing w:before="100" w:beforeAutospacing="1" w:after="100" w:afterAutospacing="1"/>
        <w:contextualSpacing/>
        <w:rPr>
          <w:rFonts w:ascii="Times New Roman" w:eastAsia="Times New Roman" w:hAnsi="Times New Roman" w:cs="Times New Roman"/>
          <w:sz w:val="20"/>
        </w:rPr>
      </w:pPr>
      <w:r w:rsidRPr="009B109A">
        <w:rPr>
          <w:rFonts w:ascii="TimesNewRoman" w:eastAsia="Times New Roman" w:hAnsi="TimesNewRoman" w:cs="Times New Roman"/>
          <w:sz w:val="18"/>
          <w:szCs w:val="22"/>
        </w:rPr>
        <w:t>INSTRUCTIONS FOR SUBCONTRACTING THIS ORDER:</w:t>
      </w:r>
      <w:r w:rsidRPr="009B109A">
        <w:rPr>
          <w:rFonts w:ascii="TimesNewRoman" w:eastAsia="Times New Roman" w:hAnsi="TimesNewRoman" w:cs="Times New Roman"/>
          <w:sz w:val="18"/>
          <w:szCs w:val="22"/>
        </w:rPr>
        <w:br/>
        <w:t>______ to a domestic lab approved</w:t>
      </w:r>
      <w:r w:rsidRPr="009B109A">
        <w:rPr>
          <w:rFonts w:ascii="TimesNewRoman" w:eastAsia="Times New Roman" w:hAnsi="TimesNewRoman" w:cs="Times New Roman"/>
          <w:sz w:val="18"/>
          <w:szCs w:val="22"/>
        </w:rPr>
        <w:br/>
        <w:t xml:space="preserve">______ to an overseas/international lab approved </w:t>
      </w:r>
    </w:p>
    <w:p w:rsidR="0025775F" w:rsidRPr="009B109A" w:rsidRDefault="0025775F" w:rsidP="0025775F">
      <w:pPr>
        <w:spacing w:before="100" w:beforeAutospacing="1" w:after="100" w:afterAutospacing="1"/>
        <w:contextualSpacing/>
        <w:rPr>
          <w:rFonts w:ascii="TimesNewRoman" w:eastAsia="Times New Roman" w:hAnsi="TimesNewRoman" w:cs="Times New Roman"/>
          <w:sz w:val="18"/>
          <w:szCs w:val="22"/>
        </w:rPr>
      </w:pPr>
      <w:r w:rsidRPr="009B109A">
        <w:rPr>
          <w:rFonts w:ascii="TimesNewRoman" w:eastAsia="Times New Roman" w:hAnsi="TimesNewRoman" w:cs="Times New Roman"/>
          <w:sz w:val="18"/>
          <w:szCs w:val="22"/>
        </w:rPr>
        <w:t>______ to either a domestic or overseas lab approved</w:t>
      </w:r>
    </w:p>
    <w:p w:rsidR="0025775F" w:rsidRPr="009B109A" w:rsidRDefault="0025775F" w:rsidP="0025775F">
      <w:pPr>
        <w:spacing w:before="100" w:beforeAutospacing="1" w:after="100" w:afterAutospacing="1"/>
        <w:contextualSpacing/>
        <w:rPr>
          <w:rFonts w:ascii="TimesNewRoman" w:eastAsia="Times New Roman" w:hAnsi="TimesNewRoman" w:cs="Times New Roman"/>
          <w:sz w:val="18"/>
          <w:szCs w:val="22"/>
        </w:rPr>
      </w:pPr>
      <w:r w:rsidRPr="009B109A">
        <w:rPr>
          <w:rFonts w:ascii="TimesNewRoman" w:eastAsia="Times New Roman" w:hAnsi="TimesNewRoman" w:cs="Times New Roman"/>
          <w:sz w:val="18"/>
          <w:szCs w:val="22"/>
        </w:rPr>
        <w:t xml:space="preserve"> ______ contact me before subcontracting </w:t>
      </w:r>
    </w:p>
    <w:p w:rsidR="0025775F" w:rsidRPr="009B109A" w:rsidRDefault="0025775F" w:rsidP="0025775F">
      <w:pPr>
        <w:spacing w:before="100" w:beforeAutospacing="1" w:after="100" w:afterAutospacing="1"/>
        <w:contextualSpacing/>
        <w:rPr>
          <w:rFonts w:ascii="Times New Roman" w:eastAsia="Times New Roman" w:hAnsi="Times New Roman" w:cs="Times New Roman"/>
          <w:sz w:val="20"/>
        </w:rPr>
      </w:pPr>
    </w:p>
    <w:p w:rsidR="0025775F" w:rsidRPr="009B109A" w:rsidRDefault="0025775F" w:rsidP="0025775F">
      <w:pPr>
        <w:spacing w:before="100" w:beforeAutospacing="1" w:after="100" w:afterAutospacing="1"/>
        <w:rPr>
          <w:rFonts w:ascii="Times New Roman" w:eastAsia="Times New Roman" w:hAnsi="Times New Roman" w:cs="Times New Roman"/>
          <w:sz w:val="20"/>
        </w:rPr>
      </w:pPr>
      <w:r w:rsidRPr="009B109A">
        <w:rPr>
          <w:rFonts w:ascii="TimesNewRoman" w:eastAsia="Times New Roman" w:hAnsi="TimesNewRoman" w:cs="Times New Roman"/>
          <w:sz w:val="18"/>
          <w:szCs w:val="22"/>
        </w:rPr>
        <w:t>Dentist’s Signature:__________________________________________________</w:t>
      </w:r>
      <w:r w:rsidRPr="009B109A">
        <w:rPr>
          <w:rFonts w:ascii="TimesNewRoman" w:eastAsia="Times New Roman" w:hAnsi="TimesNewRoman" w:cs="Times New Roman"/>
          <w:sz w:val="18"/>
          <w:szCs w:val="22"/>
        </w:rPr>
        <w:br/>
        <w:t>Dentist’s Name Printed:_______________________________________________</w:t>
      </w:r>
      <w:r w:rsidRPr="009B109A">
        <w:rPr>
          <w:rFonts w:ascii="TimesNewRoman" w:eastAsia="Times New Roman" w:hAnsi="TimesNewRoman" w:cs="Times New Roman"/>
          <w:sz w:val="18"/>
          <w:szCs w:val="22"/>
        </w:rPr>
        <w:br/>
        <w:t>Dentist’s Address:___________________________________________________</w:t>
      </w:r>
      <w:r w:rsidRPr="009B109A">
        <w:rPr>
          <w:rFonts w:ascii="TimesNewRoman" w:eastAsia="Times New Roman" w:hAnsi="TimesNewRoman" w:cs="Times New Roman"/>
          <w:sz w:val="18"/>
          <w:szCs w:val="22"/>
        </w:rPr>
        <w:br/>
        <w:t>Dentist’s Email Address (optional): _____________________________________</w:t>
      </w:r>
    </w:p>
    <w:p w:rsidR="009B109A" w:rsidRDefault="0025775F" w:rsidP="006D49D1">
      <w:pPr>
        <w:spacing w:before="100" w:beforeAutospacing="1" w:after="100" w:afterAutospacing="1"/>
        <w:rPr>
          <w:rFonts w:ascii="TimesNewRoman" w:eastAsia="Times New Roman" w:hAnsi="TimesNewRoman" w:cs="Times New Roman"/>
          <w:sz w:val="18"/>
          <w:szCs w:val="22"/>
        </w:rPr>
      </w:pPr>
      <w:proofErr w:type="gramStart"/>
      <w:r w:rsidRPr="009B109A">
        <w:rPr>
          <w:rFonts w:ascii="TimesNewRoman" w:eastAsia="Times New Roman" w:hAnsi="TimesNewRoman" w:cs="Times New Roman"/>
          <w:sz w:val="18"/>
          <w:szCs w:val="22"/>
        </w:rPr>
        <w:t>Date:_</w:t>
      </w:r>
      <w:proofErr w:type="gramEnd"/>
      <w:r w:rsidRPr="009B109A">
        <w:rPr>
          <w:rFonts w:ascii="TimesNewRoman" w:eastAsia="Times New Roman" w:hAnsi="TimesNewRoman" w:cs="Times New Roman"/>
          <w:sz w:val="18"/>
          <w:szCs w:val="22"/>
        </w:rPr>
        <w:t>____________________________</w:t>
      </w:r>
      <w:r w:rsidRPr="009B109A">
        <w:rPr>
          <w:rFonts w:ascii="TimesNewRoman" w:eastAsia="Times New Roman" w:hAnsi="TimesNewRoman" w:cs="Times New Roman"/>
          <w:sz w:val="18"/>
          <w:szCs w:val="22"/>
        </w:rPr>
        <w:br/>
        <w:t>Dental License #_______________________ Telephone:____________________________</w:t>
      </w:r>
    </w:p>
    <w:p w:rsidR="006D49D1" w:rsidRPr="009B109A" w:rsidRDefault="006D49D1" w:rsidP="006D49D1">
      <w:pPr>
        <w:spacing w:before="100" w:beforeAutospacing="1" w:after="100" w:afterAutospacing="1"/>
        <w:rPr>
          <w:rFonts w:ascii="TimesNewRoman" w:eastAsia="Times New Roman" w:hAnsi="TimesNewRoman" w:cs="Times New Roman"/>
          <w:sz w:val="18"/>
          <w:szCs w:val="22"/>
        </w:rPr>
      </w:pPr>
      <w:r w:rsidRPr="00B64B4E">
        <w:rPr>
          <w:rFonts w:ascii="TimesNewRoman" w:eastAsia="Times New Roman" w:hAnsi="TimesNewRoman" w:cs="Times New Roman"/>
          <w:sz w:val="18"/>
          <w:szCs w:val="20"/>
        </w:rPr>
        <w:lastRenderedPageBreak/>
        <w:t xml:space="preserve">Guidance document: 60-19 </w:t>
      </w:r>
      <w:r w:rsidR="009B109A">
        <w:rPr>
          <w:rFonts w:ascii="TimesNewRoman" w:eastAsia="Times New Roman" w:hAnsi="TimesNewRoman" w:cs="Times New Roman"/>
          <w:sz w:val="18"/>
          <w:szCs w:val="20"/>
        </w:rPr>
        <w:tab/>
      </w:r>
      <w:r w:rsidR="009B109A">
        <w:rPr>
          <w:rFonts w:ascii="TimesNewRoman" w:eastAsia="Times New Roman" w:hAnsi="TimesNewRoman" w:cs="Times New Roman"/>
          <w:sz w:val="18"/>
          <w:szCs w:val="20"/>
        </w:rPr>
        <w:tab/>
      </w:r>
      <w:r w:rsidR="009B109A">
        <w:rPr>
          <w:rFonts w:ascii="TimesNewRoman" w:eastAsia="Times New Roman" w:hAnsi="TimesNewRoman" w:cs="Times New Roman"/>
          <w:sz w:val="18"/>
          <w:szCs w:val="20"/>
        </w:rPr>
        <w:tab/>
      </w:r>
      <w:r w:rsidR="009B109A">
        <w:rPr>
          <w:rFonts w:ascii="TimesNewRoman" w:eastAsia="Times New Roman" w:hAnsi="TimesNewRoman" w:cs="Times New Roman"/>
          <w:sz w:val="18"/>
          <w:szCs w:val="20"/>
        </w:rPr>
        <w:tab/>
      </w:r>
      <w:r w:rsidR="009B109A">
        <w:rPr>
          <w:rFonts w:ascii="TimesNewRoman" w:eastAsia="Times New Roman" w:hAnsi="TimesNewRoman" w:cs="Times New Roman"/>
          <w:sz w:val="18"/>
          <w:szCs w:val="20"/>
        </w:rPr>
        <w:tab/>
      </w:r>
      <w:r w:rsidR="009B109A">
        <w:rPr>
          <w:rFonts w:ascii="TimesNewRoman" w:eastAsia="Times New Roman" w:hAnsi="TimesNewRoman" w:cs="Times New Roman"/>
          <w:sz w:val="18"/>
          <w:szCs w:val="20"/>
        </w:rPr>
        <w:tab/>
      </w:r>
      <w:r w:rsidR="009B109A">
        <w:rPr>
          <w:rFonts w:ascii="TimesNewRoman" w:eastAsia="Times New Roman" w:hAnsi="TimesNewRoman" w:cs="Times New Roman"/>
          <w:sz w:val="18"/>
          <w:szCs w:val="20"/>
        </w:rPr>
        <w:tab/>
      </w:r>
      <w:r w:rsidR="009B109A">
        <w:rPr>
          <w:rFonts w:ascii="TimesNewRoman" w:eastAsia="Times New Roman" w:hAnsi="TimesNewRoman" w:cs="Times New Roman"/>
          <w:sz w:val="18"/>
          <w:szCs w:val="20"/>
        </w:rPr>
        <w:tab/>
      </w:r>
      <w:r w:rsidRPr="00B64B4E">
        <w:rPr>
          <w:rFonts w:ascii="TimesNewRoman" w:eastAsia="Times New Roman" w:hAnsi="TimesNewRoman" w:cs="Times New Roman"/>
          <w:sz w:val="18"/>
          <w:szCs w:val="20"/>
        </w:rPr>
        <w:t xml:space="preserve">Approved: December 7, 2012 </w:t>
      </w:r>
    </w:p>
    <w:p w:rsidR="006D49D1" w:rsidRPr="00B64B4E" w:rsidRDefault="006D49D1" w:rsidP="009B109A">
      <w:pPr>
        <w:spacing w:before="100" w:beforeAutospacing="1" w:after="100" w:afterAutospacing="1"/>
        <w:jc w:val="center"/>
        <w:rPr>
          <w:rFonts w:ascii="Times New Roman" w:eastAsia="Times New Roman" w:hAnsi="Times New Roman" w:cs="Times New Roman"/>
          <w:sz w:val="22"/>
        </w:rPr>
      </w:pPr>
      <w:r w:rsidRPr="00B64B4E">
        <w:rPr>
          <w:rFonts w:ascii="TimesNewRoman,Bold" w:eastAsia="Times New Roman" w:hAnsi="TimesNewRoman,Bold" w:cs="Times New Roman"/>
          <w:sz w:val="22"/>
        </w:rPr>
        <w:t>VIRGINIA BOARD OF DENTISTRY</w:t>
      </w:r>
      <w:r w:rsidRPr="00B64B4E">
        <w:rPr>
          <w:rFonts w:ascii="TimesNewRoman,Bold" w:eastAsia="Times New Roman" w:hAnsi="TimesNewRoman,Bold" w:cs="Times New Roman"/>
          <w:sz w:val="22"/>
        </w:rPr>
        <w:br/>
        <w:t>APPROVED TEMPLATE</w:t>
      </w:r>
      <w:r w:rsidRPr="00B64B4E">
        <w:rPr>
          <w:rFonts w:ascii="TimesNewRoman,Bold" w:eastAsia="Times New Roman" w:hAnsi="TimesNewRoman,Bold" w:cs="Times New Roman"/>
          <w:sz w:val="22"/>
        </w:rPr>
        <w:br/>
        <w:t>DENTAL LABORATORY SUBCONTRACTOR WORK ORDER FORM</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0"/>
          <w:szCs w:val="22"/>
        </w:rPr>
        <w:t xml:space="preserve">This form is provided by the Board to guide owners of dental laboratories (owners) on meeting the legal requirements for work order forms in §54.1-2719 of the </w:t>
      </w:r>
      <w:r w:rsidRPr="00B64B4E">
        <w:rPr>
          <w:rFonts w:ascii="TimesNewRoman,Bold" w:eastAsia="Times New Roman" w:hAnsi="TimesNewRoman,Bold" w:cs="Times New Roman"/>
          <w:sz w:val="18"/>
          <w:szCs w:val="20"/>
        </w:rPr>
        <w:t xml:space="preserve">Code of Virginia. </w:t>
      </w:r>
      <w:r w:rsidRPr="00B64B4E">
        <w:rPr>
          <w:rFonts w:ascii="TimesNewRoman" w:eastAsia="Times New Roman" w:hAnsi="TimesNewRoman" w:cs="Times New Roman"/>
          <w:sz w:val="20"/>
          <w:szCs w:val="22"/>
        </w:rPr>
        <w:t xml:space="preserve">Owners have the option of using this form or another form to subcontract all or part of a dentist’s work order to another dental laboratory (subcontractor). Regardless of the form the owner chooses to use, the information requested below must be included in the work order sent to the subcontractor. The owner is required to retain a copy of the order; to attach the copy to the order received from the dentist; and to maintain both orders for three years. </w:t>
      </w:r>
    </w:p>
    <w:p w:rsidR="006D49D1" w:rsidRPr="00B64B4E" w:rsidRDefault="009C0394" w:rsidP="006D49D1">
      <w:pPr>
        <w:spacing w:before="100" w:beforeAutospacing="1" w:after="100" w:afterAutospacing="1"/>
        <w:rPr>
          <w:rFonts w:ascii="Times New Roman" w:eastAsia="Times New Roman" w:hAnsi="Times New Roman" w:cs="Times New Roman"/>
          <w:sz w:val="22"/>
        </w:rPr>
      </w:pPr>
      <w:r>
        <w:rPr>
          <w:noProof/>
        </w:rPr>
        <w:pict>
          <v:shape id="Picture 1133" o:spid="_x0000_s1026" type="#_x0000_t75" alt="page1image7992" style="position:absolute;margin-left:340.65pt;margin-top:23.2pt;width:179.35pt;height:225.35pt;z-index:-251655168;visibility:visible;mso-wrap-style:square;mso-wrap-edited:f;mso-width-percent:0;mso-height-percent:0;mso-width-percent:0;mso-height-percent:0">
            <v:imagedata r:id="rId10" o:title="page1image7992"/>
            <w10:wrap type="tight"/>
          </v:shape>
        </w:pict>
      </w:r>
      <w:r w:rsidR="006D49D1" w:rsidRPr="00B64B4E">
        <w:rPr>
          <w:rFonts w:ascii="TimesNewRoman" w:eastAsia="Times New Roman" w:hAnsi="TimesNewRoman" w:cs="Times New Roman"/>
          <w:sz w:val="20"/>
          <w:szCs w:val="22"/>
        </w:rPr>
        <w:t xml:space="preserve">PATIENT NAME, INITIALS or ID#: ________________________________________ </w:t>
      </w:r>
    </w:p>
    <w:p w:rsidR="006D49D1" w:rsidRPr="00B64B4E" w:rsidRDefault="006D49D1" w:rsidP="006D49D1">
      <w:pPr>
        <w:rPr>
          <w:rFonts w:ascii="Times New Roman" w:eastAsia="Times New Roman" w:hAnsi="Times New Roman" w:cs="Times New Roman"/>
          <w:sz w:val="22"/>
        </w:rPr>
      </w:pPr>
    </w:p>
    <w:p w:rsidR="006D49D1" w:rsidRPr="00B64B4E" w:rsidRDefault="006D49D1" w:rsidP="006D49D1">
      <w:pPr>
        <w:spacing w:before="100" w:beforeAutospacing="1" w:after="100" w:afterAutospacing="1"/>
        <w:rPr>
          <w:rFonts w:ascii="TimesNewRoman" w:eastAsia="Times New Roman" w:hAnsi="TimesNewRoman" w:cs="Times New Roman"/>
          <w:sz w:val="20"/>
          <w:szCs w:val="22"/>
        </w:rPr>
      </w:pPr>
      <w:r w:rsidRPr="00B64B4E">
        <w:rPr>
          <w:rFonts w:ascii="TimesNewRoman" w:eastAsia="Times New Roman" w:hAnsi="TimesNewRoman" w:cs="Times New Roman"/>
          <w:sz w:val="20"/>
          <w:szCs w:val="22"/>
        </w:rPr>
        <w:t xml:space="preserve">Subcontractor Name: ______________________________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0"/>
          <w:szCs w:val="22"/>
        </w:rPr>
        <w:t xml:space="preserve">Physical Address: _________________________________ __________________________________ </w:t>
      </w:r>
    </w:p>
    <w:p w:rsidR="006D49D1" w:rsidRPr="00B64B4E" w:rsidRDefault="006D49D1" w:rsidP="006D49D1">
      <w:pPr>
        <w:spacing w:before="100" w:beforeAutospacing="1" w:after="100" w:afterAutospacing="1"/>
        <w:rPr>
          <w:rFonts w:ascii="TimesNewRoman" w:eastAsia="Times New Roman" w:hAnsi="TimesNewRoman" w:cs="Times New Roman"/>
          <w:sz w:val="20"/>
          <w:szCs w:val="22"/>
        </w:rPr>
      </w:pPr>
      <w:r w:rsidRPr="00B64B4E">
        <w:rPr>
          <w:rFonts w:ascii="TimesNewRoman" w:eastAsia="Times New Roman" w:hAnsi="TimesNewRoman" w:cs="Times New Roman"/>
          <w:sz w:val="20"/>
          <w:szCs w:val="22"/>
        </w:rPr>
        <w:t xml:space="preserve">Contact Person: ___________________________________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0"/>
          <w:szCs w:val="22"/>
        </w:rPr>
        <w:t xml:space="preserve">E-mail Address (optional): _________________________ </w:t>
      </w:r>
    </w:p>
    <w:p w:rsidR="006D49D1" w:rsidRPr="00B64B4E" w:rsidRDefault="006D49D1" w:rsidP="006D49D1">
      <w:pPr>
        <w:spacing w:before="100" w:beforeAutospacing="1" w:after="100" w:afterAutospacing="1"/>
        <w:rPr>
          <w:rFonts w:ascii="TimesNewRoman" w:eastAsia="Times New Roman" w:hAnsi="TimesNewRoman" w:cs="Times New Roman"/>
          <w:sz w:val="20"/>
          <w:szCs w:val="22"/>
        </w:rPr>
      </w:pPr>
      <w:r w:rsidRPr="00B64B4E">
        <w:rPr>
          <w:rFonts w:ascii="TimesNewRoman" w:eastAsia="Times New Roman" w:hAnsi="TimesNewRoman" w:cs="Times New Roman"/>
          <w:sz w:val="20"/>
          <w:szCs w:val="22"/>
        </w:rPr>
        <w:t xml:space="preserve">Return by: ____________________________________ </w:t>
      </w:r>
    </w:p>
    <w:p w:rsidR="006D49D1" w:rsidRPr="00B64B4E" w:rsidRDefault="006D49D1" w:rsidP="006D49D1">
      <w:pPr>
        <w:spacing w:before="100" w:beforeAutospacing="1" w:after="100" w:afterAutospacing="1"/>
        <w:rPr>
          <w:rFonts w:ascii="TimesNewRoman" w:eastAsia="Times New Roman" w:hAnsi="TimesNewRoman" w:cs="Times New Roman"/>
          <w:sz w:val="20"/>
          <w:szCs w:val="22"/>
        </w:rPr>
      </w:pPr>
      <w:r w:rsidRPr="00B64B4E">
        <w:rPr>
          <w:rFonts w:ascii="TimesNewRoman" w:eastAsia="Times New Roman" w:hAnsi="TimesNewRoman" w:cs="Times New Roman"/>
          <w:sz w:val="20"/>
          <w:szCs w:val="22"/>
        </w:rPr>
        <w:t xml:space="preserve">Instructions: </w:t>
      </w:r>
    </w:p>
    <w:p w:rsidR="006D49D1" w:rsidRPr="00B64B4E" w:rsidRDefault="006D49D1" w:rsidP="006D49D1">
      <w:pPr>
        <w:spacing w:before="100" w:beforeAutospacing="1" w:after="100" w:afterAutospacing="1"/>
        <w:rPr>
          <w:rFonts w:ascii="TimesNewRoman" w:eastAsia="Times New Roman" w:hAnsi="TimesNewRoman" w:cs="Times New Roman"/>
          <w:sz w:val="20"/>
          <w:szCs w:val="22"/>
        </w:rPr>
      </w:pPr>
    </w:p>
    <w:p w:rsidR="006D49D1" w:rsidRPr="00B64B4E" w:rsidRDefault="006D49D1" w:rsidP="006D49D1">
      <w:pPr>
        <w:spacing w:before="100" w:beforeAutospacing="1" w:after="100" w:afterAutospacing="1"/>
        <w:rPr>
          <w:rFonts w:ascii="TimesNewRoman" w:eastAsia="Times New Roman" w:hAnsi="TimesNewRoman" w:cs="Times New Roman"/>
          <w:sz w:val="20"/>
          <w:szCs w:val="22"/>
        </w:rPr>
      </w:pPr>
    </w:p>
    <w:p w:rsidR="006D49D1" w:rsidRPr="00B64B4E" w:rsidRDefault="006D49D1" w:rsidP="006D49D1">
      <w:pPr>
        <w:spacing w:before="100" w:beforeAutospacing="1" w:after="100" w:afterAutospacing="1"/>
        <w:rPr>
          <w:rFonts w:ascii="Times New Roman" w:eastAsia="Times New Roman" w:hAnsi="Times New Roman" w:cs="Times New Roman"/>
          <w:sz w:val="22"/>
        </w:rPr>
      </w:pP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0"/>
          <w:szCs w:val="22"/>
        </w:rPr>
        <w:t>Signature:_______________________________</w:t>
      </w:r>
      <w:r w:rsidRPr="00B64B4E">
        <w:rPr>
          <w:rFonts w:ascii="TimesNewRoman" w:eastAsia="Times New Roman" w:hAnsi="TimesNewRoman" w:cs="Times New Roman"/>
          <w:sz w:val="20"/>
          <w:szCs w:val="22"/>
        </w:rPr>
        <w:br/>
        <w:t>Name Printed:____________________________</w:t>
      </w:r>
      <w:r w:rsidRPr="00B64B4E">
        <w:rPr>
          <w:rFonts w:ascii="TimesNewRoman" w:eastAsia="Times New Roman" w:hAnsi="TimesNewRoman" w:cs="Times New Roman"/>
          <w:sz w:val="20"/>
          <w:szCs w:val="22"/>
        </w:rPr>
        <w:br/>
        <w:t>Address:_________________________________</w:t>
      </w:r>
      <w:r w:rsidRPr="00B64B4E">
        <w:rPr>
          <w:rFonts w:ascii="TimesNewRoman" w:eastAsia="Times New Roman" w:hAnsi="TimesNewRoman" w:cs="Times New Roman"/>
          <w:sz w:val="20"/>
          <w:szCs w:val="22"/>
        </w:rPr>
        <w:br/>
        <w:t>Email Address (optional):________________________________</w:t>
      </w:r>
    </w:p>
    <w:p w:rsidR="006D49D1" w:rsidRPr="00B64B4E" w:rsidRDefault="006D49D1" w:rsidP="006D49D1">
      <w:pPr>
        <w:spacing w:before="100" w:beforeAutospacing="1" w:after="100" w:afterAutospacing="1"/>
        <w:rPr>
          <w:rFonts w:ascii="TimesNewRoman" w:eastAsia="Times New Roman" w:hAnsi="TimesNewRoman" w:cs="Times New Roman"/>
          <w:sz w:val="20"/>
          <w:szCs w:val="22"/>
        </w:rPr>
      </w:pPr>
      <w:r w:rsidRPr="00B64B4E">
        <w:rPr>
          <w:rFonts w:ascii="TimesNewRoman" w:eastAsia="Times New Roman" w:hAnsi="TimesNewRoman" w:cs="Times New Roman"/>
          <w:sz w:val="20"/>
          <w:szCs w:val="22"/>
        </w:rPr>
        <w:t>Date: ______________________</w:t>
      </w:r>
      <w:proofErr w:type="gramStart"/>
      <w:r w:rsidRPr="00B64B4E">
        <w:rPr>
          <w:rFonts w:ascii="TimesNewRoman" w:eastAsia="Times New Roman" w:hAnsi="TimesNewRoman" w:cs="Times New Roman"/>
          <w:sz w:val="20"/>
          <w:szCs w:val="22"/>
        </w:rPr>
        <w:t>Telephone:_</w:t>
      </w:r>
      <w:proofErr w:type="gramEnd"/>
      <w:r w:rsidRPr="00B64B4E">
        <w:rPr>
          <w:rFonts w:ascii="TimesNewRoman" w:eastAsia="Times New Roman" w:hAnsi="TimesNewRoman" w:cs="Times New Roman"/>
          <w:sz w:val="20"/>
          <w:szCs w:val="22"/>
        </w:rPr>
        <w:t>_____________________</w:t>
      </w:r>
    </w:p>
    <w:p w:rsidR="006D49D1" w:rsidRPr="00B64B4E" w:rsidRDefault="006D49D1" w:rsidP="006D49D1">
      <w:pPr>
        <w:spacing w:before="100" w:beforeAutospacing="1" w:after="100" w:afterAutospacing="1"/>
        <w:rPr>
          <w:rFonts w:ascii="TimesNewRoman" w:eastAsia="Times New Roman" w:hAnsi="TimesNewRoman" w:cs="Times New Roman"/>
          <w:sz w:val="20"/>
          <w:szCs w:val="22"/>
        </w:rPr>
      </w:pPr>
    </w:p>
    <w:p w:rsidR="006D49D1" w:rsidRDefault="006D49D1" w:rsidP="006D49D1">
      <w:pPr>
        <w:spacing w:before="100" w:beforeAutospacing="1" w:after="100" w:afterAutospacing="1"/>
        <w:rPr>
          <w:rFonts w:ascii="TimesNewRoman" w:eastAsia="Times New Roman" w:hAnsi="TimesNewRoman" w:cs="Times New Roman"/>
          <w:sz w:val="20"/>
          <w:szCs w:val="22"/>
        </w:rPr>
      </w:pPr>
    </w:p>
    <w:p w:rsidR="00EE1364" w:rsidRDefault="00EE1364" w:rsidP="006D49D1">
      <w:pPr>
        <w:spacing w:before="100" w:beforeAutospacing="1" w:after="100" w:afterAutospacing="1"/>
        <w:rPr>
          <w:rFonts w:ascii="TimesNewRoman" w:eastAsia="Times New Roman" w:hAnsi="TimesNewRoman" w:cs="Times New Roman"/>
          <w:sz w:val="20"/>
          <w:szCs w:val="22"/>
        </w:rPr>
      </w:pPr>
    </w:p>
    <w:p w:rsidR="00EE1364" w:rsidRDefault="00EE1364" w:rsidP="006D49D1">
      <w:pPr>
        <w:spacing w:before="100" w:beforeAutospacing="1" w:after="100" w:afterAutospacing="1"/>
        <w:rPr>
          <w:rFonts w:ascii="TimesNewRoman" w:eastAsia="Times New Roman" w:hAnsi="TimesNewRoman" w:cs="Times New Roman"/>
          <w:sz w:val="20"/>
          <w:szCs w:val="22"/>
        </w:rPr>
      </w:pPr>
    </w:p>
    <w:p w:rsidR="00EE1364" w:rsidRPr="00B64B4E" w:rsidRDefault="00EE1364" w:rsidP="006D49D1">
      <w:pPr>
        <w:spacing w:before="100" w:beforeAutospacing="1" w:after="100" w:afterAutospacing="1"/>
        <w:rPr>
          <w:rFonts w:ascii="TimesNewRoman" w:eastAsia="Times New Roman" w:hAnsi="TimesNewRoman" w:cs="Times New Roman"/>
          <w:sz w:val="20"/>
          <w:szCs w:val="22"/>
        </w:rPr>
      </w:pP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LucidaFax,Bold" w:eastAsia="Times New Roman" w:hAnsi="LucidaFax,Bold" w:cs="Times New Roman"/>
          <w:sz w:val="72"/>
          <w:szCs w:val="94"/>
        </w:rPr>
        <w:lastRenderedPageBreak/>
        <w:t>S</w:t>
      </w:r>
      <w:r w:rsidRPr="00B64B4E">
        <w:rPr>
          <w:rFonts w:ascii="LucidaFax,Bold" w:eastAsia="Times New Roman" w:hAnsi="LucidaFax,Bold" w:cs="Times New Roman"/>
          <w:sz w:val="56"/>
          <w:szCs w:val="58"/>
        </w:rPr>
        <w:t xml:space="preserve">anctioning </w:t>
      </w:r>
      <w:r w:rsidRPr="00B64B4E">
        <w:rPr>
          <w:rFonts w:ascii="LucidaFax,Bold" w:eastAsia="Times New Roman" w:hAnsi="LucidaFax,Bold" w:cs="Times New Roman"/>
          <w:sz w:val="56"/>
          <w:szCs w:val="60"/>
        </w:rPr>
        <w:t xml:space="preserve">Reference Points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LucidaFax,Bold" w:eastAsia="Times New Roman" w:hAnsi="LucidaFax,Bold" w:cs="Times New Roman"/>
          <w:sz w:val="56"/>
          <w:szCs w:val="60"/>
        </w:rPr>
        <w:t xml:space="preserve">Instruction Manual </w:t>
      </w:r>
      <w:r w:rsidRPr="00B64B4E">
        <w:rPr>
          <w:rFonts w:ascii="LucidaFax,Bold" w:eastAsia="Times New Roman" w:hAnsi="LucidaFax,Bold" w:cs="Times New Roman"/>
          <w:sz w:val="40"/>
          <w:szCs w:val="44"/>
        </w:rPr>
        <w:t xml:space="preserve">Board of Dentistry </w:t>
      </w:r>
    </w:p>
    <w:p w:rsidR="006D49D1" w:rsidRPr="00B64B4E" w:rsidRDefault="00EE1364" w:rsidP="006D49D1">
      <w:pPr>
        <w:spacing w:before="100" w:beforeAutospacing="1" w:after="100" w:afterAutospacing="1"/>
        <w:rPr>
          <w:rFonts w:ascii="Times New Roman" w:eastAsia="Times New Roman" w:hAnsi="Times New Roman" w:cs="Times New Roman"/>
          <w:sz w:val="22"/>
        </w:rPr>
      </w:pPr>
      <w:r>
        <w:rPr>
          <w:rFonts w:ascii="Garamond" w:eastAsia="Times New Roman" w:hAnsi="Garamond" w:cs="Times New Roman"/>
          <w:sz w:val="18"/>
          <w:szCs w:val="20"/>
        </w:rPr>
        <w:t>G</w:t>
      </w:r>
      <w:r w:rsidR="006D49D1" w:rsidRPr="00B64B4E">
        <w:rPr>
          <w:rFonts w:ascii="Garamond" w:eastAsia="Times New Roman" w:hAnsi="Garamond" w:cs="Times New Roman"/>
          <w:sz w:val="18"/>
          <w:szCs w:val="20"/>
        </w:rPr>
        <w:t>uidance</w:t>
      </w:r>
      <w:r>
        <w:rPr>
          <w:rFonts w:ascii="Garamond" w:eastAsia="Times New Roman" w:hAnsi="Garamond" w:cs="Times New Roman"/>
          <w:sz w:val="18"/>
          <w:szCs w:val="20"/>
        </w:rPr>
        <w:t xml:space="preserve"> Docum</w:t>
      </w:r>
      <w:r w:rsidR="006D49D1" w:rsidRPr="00B64B4E">
        <w:rPr>
          <w:rFonts w:ascii="Garamond" w:eastAsia="Times New Roman" w:hAnsi="Garamond" w:cs="Times New Roman"/>
          <w:sz w:val="18"/>
          <w:szCs w:val="20"/>
        </w:rPr>
        <w:t>ent</w:t>
      </w:r>
      <w:r>
        <w:rPr>
          <w:rFonts w:ascii="Garamond" w:eastAsia="Times New Roman" w:hAnsi="Garamond" w:cs="Times New Roman"/>
          <w:sz w:val="18"/>
          <w:szCs w:val="20"/>
        </w:rPr>
        <w:t xml:space="preserve"> 60-2 Adopted October 2005 Revised Septem</w:t>
      </w:r>
      <w:r w:rsidR="006D49D1" w:rsidRPr="00B64B4E">
        <w:rPr>
          <w:rFonts w:ascii="Garamond" w:eastAsia="Times New Roman" w:hAnsi="Garamond" w:cs="Times New Roman"/>
          <w:sz w:val="18"/>
          <w:szCs w:val="20"/>
        </w:rPr>
        <w:t>ber</w:t>
      </w:r>
      <w:r>
        <w:rPr>
          <w:rFonts w:ascii="Garamond" w:eastAsia="Times New Roman" w:hAnsi="Garamond" w:cs="Times New Roman"/>
          <w:sz w:val="18"/>
          <w:szCs w:val="20"/>
        </w:rPr>
        <w:t xml:space="preserve"> 2012 Revised December 201</w:t>
      </w:r>
      <w:r w:rsidR="006D49D1" w:rsidRPr="00B64B4E">
        <w:rPr>
          <w:rFonts w:ascii="Garamond" w:eastAsia="Times New Roman" w:hAnsi="Garamond" w:cs="Times New Roman"/>
          <w:sz w:val="18"/>
          <w:szCs w:val="20"/>
        </w:rPr>
        <w:t xml:space="preserve">5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Prepared</w:t>
      </w:r>
      <w:r w:rsidR="00420920">
        <w:rPr>
          <w:rFonts w:ascii="Garamond" w:eastAsia="Times New Roman" w:hAnsi="Garamond" w:cs="Times New Roman"/>
          <w:sz w:val="18"/>
          <w:szCs w:val="20"/>
        </w:rPr>
        <w:t xml:space="preserve"> for Virginia Department of Health Professions Perim</w:t>
      </w:r>
      <w:r w:rsidRPr="00B64B4E">
        <w:rPr>
          <w:rFonts w:ascii="Garamond" w:eastAsia="Times New Roman" w:hAnsi="Garamond" w:cs="Times New Roman"/>
          <w:sz w:val="18"/>
          <w:szCs w:val="20"/>
        </w:rPr>
        <w:t>eter</w:t>
      </w:r>
      <w:r w:rsidR="00420920">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 xml:space="preserve">Center </w:t>
      </w:r>
    </w:p>
    <w:p w:rsidR="006D49D1" w:rsidRPr="00B64B4E" w:rsidRDefault="00420920" w:rsidP="006D49D1">
      <w:pPr>
        <w:spacing w:before="100" w:beforeAutospacing="1" w:after="100" w:afterAutospacing="1"/>
        <w:rPr>
          <w:rFonts w:ascii="Times New Roman" w:eastAsia="Times New Roman" w:hAnsi="Times New Roman" w:cs="Times New Roman"/>
          <w:sz w:val="22"/>
        </w:rPr>
      </w:pPr>
      <w:r>
        <w:rPr>
          <w:rFonts w:ascii="Garamond" w:eastAsia="Times New Roman" w:hAnsi="Garamond" w:cs="Times New Roman"/>
          <w:sz w:val="18"/>
          <w:szCs w:val="20"/>
        </w:rPr>
        <w:t>9960 Mayland D</w:t>
      </w:r>
      <w:r w:rsidR="006D49D1" w:rsidRPr="00B64B4E">
        <w:rPr>
          <w:rFonts w:ascii="Garamond" w:eastAsia="Times New Roman" w:hAnsi="Garamond" w:cs="Times New Roman"/>
          <w:sz w:val="18"/>
          <w:szCs w:val="20"/>
        </w:rPr>
        <w:t>rive,</w:t>
      </w:r>
      <w:r>
        <w:rPr>
          <w:rFonts w:ascii="Garamond" w:eastAsia="Times New Roman" w:hAnsi="Garamond" w:cs="Times New Roman"/>
          <w:sz w:val="18"/>
          <w:szCs w:val="20"/>
        </w:rPr>
        <w:t xml:space="preserve"> Suite 300 H</w:t>
      </w:r>
      <w:r w:rsidR="006D49D1" w:rsidRPr="00B64B4E">
        <w:rPr>
          <w:rFonts w:ascii="Garamond" w:eastAsia="Times New Roman" w:hAnsi="Garamond" w:cs="Times New Roman"/>
          <w:sz w:val="18"/>
          <w:szCs w:val="20"/>
        </w:rPr>
        <w:t>enri</w:t>
      </w:r>
      <w:r>
        <w:rPr>
          <w:rFonts w:ascii="Garamond" w:eastAsia="Times New Roman" w:hAnsi="Garamond" w:cs="Times New Roman"/>
          <w:sz w:val="18"/>
          <w:szCs w:val="20"/>
        </w:rPr>
        <w:t>co V</w:t>
      </w:r>
      <w:r w:rsidR="006D49D1" w:rsidRPr="00B64B4E">
        <w:rPr>
          <w:rFonts w:ascii="Garamond" w:eastAsia="Times New Roman" w:hAnsi="Garamond" w:cs="Times New Roman"/>
          <w:sz w:val="18"/>
          <w:szCs w:val="20"/>
        </w:rPr>
        <w:t xml:space="preserve">irginia 23233-1463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 xml:space="preserve">804-367-4400tel dhp.virginia.gov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Prepared</w:t>
      </w:r>
      <w:r w:rsidR="00420920">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by Visual</w:t>
      </w:r>
      <w:r w:rsidR="00420920">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Research,</w:t>
      </w:r>
      <w:r w:rsidR="00420920">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 xml:space="preserve">Inc.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Post</w:t>
      </w:r>
      <w:r w:rsidR="00420920">
        <w:rPr>
          <w:rFonts w:ascii="Garamond" w:eastAsia="Times New Roman" w:hAnsi="Garamond" w:cs="Times New Roman"/>
          <w:sz w:val="18"/>
          <w:szCs w:val="20"/>
        </w:rPr>
        <w:t xml:space="preserve"> OfficeBox1025 </w:t>
      </w:r>
      <w:r w:rsidR="00A30957">
        <w:rPr>
          <w:rFonts w:ascii="Garamond" w:eastAsia="Times New Roman" w:hAnsi="Garamond" w:cs="Times New Roman"/>
          <w:sz w:val="18"/>
          <w:szCs w:val="20"/>
        </w:rPr>
        <w:t>M</w:t>
      </w:r>
      <w:r w:rsidR="00A30957" w:rsidRPr="00B64B4E">
        <w:rPr>
          <w:rFonts w:ascii="Garamond" w:eastAsia="Times New Roman" w:hAnsi="Garamond" w:cs="Times New Roman"/>
          <w:sz w:val="18"/>
          <w:szCs w:val="20"/>
        </w:rPr>
        <w:t>idlothian, Virginia</w:t>
      </w:r>
      <w:r w:rsidR="00420920">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 xml:space="preserve">23113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 xml:space="preserve">804-794-3144tel vis-res.com </w:t>
      </w:r>
    </w:p>
    <w:p w:rsidR="006D49D1" w:rsidRPr="00B64B4E" w:rsidRDefault="006D49D1" w:rsidP="006D49D1">
      <w:pPr>
        <w:rPr>
          <w:rFonts w:ascii="Times New Roman" w:eastAsia="Times New Roman" w:hAnsi="Times New Roman" w:cs="Times New Roman"/>
          <w:sz w:val="22"/>
        </w:rPr>
      </w:pPr>
      <w:r w:rsidRPr="00B64B4E">
        <w:rPr>
          <w:rFonts w:ascii="Times New Roman" w:eastAsia="Times New Roman" w:hAnsi="Times New Roman" w:cs="Times New Roman"/>
          <w:sz w:val="22"/>
        </w:rPr>
        <w:fldChar w:fldCharType="begin"/>
      </w:r>
      <w:r w:rsidRPr="00B64B4E">
        <w:rPr>
          <w:rFonts w:ascii="Times New Roman" w:eastAsia="Times New Roman" w:hAnsi="Times New Roman" w:cs="Times New Roman"/>
          <w:sz w:val="22"/>
        </w:rPr>
        <w:instrText xml:space="preserve"> INCLUDEPICTURE "/var/folders/yn/9_tmz9554vs8z0w_dtkq4ncm0000gn/T/com.microsoft.Word/WebArchiveCopyPasteTempFiles/page1image7976" \* MERGEFORMATINET </w:instrText>
      </w:r>
      <w:r w:rsidRPr="00B64B4E">
        <w:rPr>
          <w:rFonts w:ascii="Times New Roman" w:eastAsia="Times New Roman" w:hAnsi="Times New Roman" w:cs="Times New Roman"/>
          <w:sz w:val="22"/>
        </w:rPr>
        <w:fldChar w:fldCharType="separate"/>
      </w:r>
      <w:r w:rsidRPr="00B64B4E">
        <w:rPr>
          <w:rFonts w:ascii="Times New Roman" w:eastAsia="Times New Roman" w:hAnsi="Times New Roman" w:cs="Times New Roman"/>
          <w:noProof/>
          <w:sz w:val="22"/>
        </w:rPr>
        <w:drawing>
          <wp:inline distT="0" distB="0" distL="0" distR="0">
            <wp:extent cx="728345" cy="381000"/>
            <wp:effectExtent l="0" t="0" r="0" b="0"/>
            <wp:docPr id="1152" name="Picture 1152" descr="page1image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descr="page1image79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345" cy="381000"/>
                    </a:xfrm>
                    <a:prstGeom prst="rect">
                      <a:avLst/>
                    </a:prstGeom>
                    <a:noFill/>
                    <a:ln>
                      <a:noFill/>
                    </a:ln>
                  </pic:spPr>
                </pic:pic>
              </a:graphicData>
            </a:graphic>
          </wp:inline>
        </w:drawing>
      </w:r>
      <w:r w:rsidRPr="00B64B4E">
        <w:rPr>
          <w:rFonts w:ascii="Times New Roman" w:eastAsia="Times New Roman" w:hAnsi="Times New Roman" w:cs="Times New Roman"/>
          <w:sz w:val="22"/>
        </w:rPr>
        <w:fldChar w:fldCharType="end"/>
      </w:r>
    </w:p>
    <w:p w:rsidR="006D49D1" w:rsidRPr="00B64B4E" w:rsidRDefault="006D49D1" w:rsidP="006D49D1">
      <w:pPr>
        <w:rPr>
          <w:rFonts w:ascii="Times New Roman" w:eastAsia="Times New Roman" w:hAnsi="Times New Roman" w:cs="Times New Roman"/>
          <w:sz w:val="22"/>
        </w:rPr>
      </w:pPr>
      <w:r w:rsidRPr="00B64B4E">
        <w:rPr>
          <w:rFonts w:ascii="Times New Roman" w:eastAsia="Times New Roman" w:hAnsi="Times New Roman" w:cs="Times New Roman"/>
          <w:sz w:val="22"/>
        </w:rPr>
        <w:fldChar w:fldCharType="begin"/>
      </w:r>
      <w:r w:rsidRPr="00B64B4E">
        <w:rPr>
          <w:rFonts w:ascii="Times New Roman" w:eastAsia="Times New Roman" w:hAnsi="Times New Roman" w:cs="Times New Roman"/>
          <w:sz w:val="22"/>
        </w:rPr>
        <w:instrText xml:space="preserve"> INCLUDEPICTURE "/var/folders/yn/9_tmz9554vs8z0w_dtkq4ncm0000gn/T/com.microsoft.Word/WebArchiveCopyPasteTempFiles/page2image592" \* MERGEFORMATINET </w:instrText>
      </w:r>
      <w:r w:rsidRPr="00B64B4E">
        <w:rPr>
          <w:rFonts w:ascii="Times New Roman" w:eastAsia="Times New Roman" w:hAnsi="Times New Roman" w:cs="Times New Roman"/>
          <w:sz w:val="22"/>
        </w:rPr>
        <w:fldChar w:fldCharType="separate"/>
      </w:r>
      <w:r w:rsidRPr="00B64B4E">
        <w:rPr>
          <w:rFonts w:ascii="Times New Roman" w:eastAsia="Times New Roman" w:hAnsi="Times New Roman" w:cs="Times New Roman"/>
          <w:noProof/>
          <w:sz w:val="22"/>
        </w:rPr>
        <w:drawing>
          <wp:inline distT="0" distB="0" distL="0" distR="0">
            <wp:extent cx="1066800" cy="1033145"/>
            <wp:effectExtent l="0" t="0" r="0" b="0"/>
            <wp:docPr id="1151" name="Picture 1151" descr="page2image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descr="page2image5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6800" cy="1033145"/>
                    </a:xfrm>
                    <a:prstGeom prst="rect">
                      <a:avLst/>
                    </a:prstGeom>
                    <a:noFill/>
                    <a:ln>
                      <a:noFill/>
                    </a:ln>
                  </pic:spPr>
                </pic:pic>
              </a:graphicData>
            </a:graphic>
          </wp:inline>
        </w:drawing>
      </w:r>
      <w:r w:rsidRPr="00B64B4E">
        <w:rPr>
          <w:rFonts w:ascii="Times New Roman" w:eastAsia="Times New Roman" w:hAnsi="Times New Roman" w:cs="Times New Roman"/>
          <w:sz w:val="22"/>
        </w:rPr>
        <w:fldChar w:fldCharType="end"/>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sz w:val="12"/>
          <w:szCs w:val="14"/>
        </w:rPr>
        <w:t xml:space="preserve">Robert A. Nebiker Director </w:t>
      </w:r>
    </w:p>
    <w:p w:rsidR="006D49D1" w:rsidRPr="00B64B4E" w:rsidRDefault="00420920" w:rsidP="006D49D1">
      <w:pPr>
        <w:spacing w:before="100" w:beforeAutospacing="1" w:after="100" w:afterAutospacing="1"/>
        <w:rPr>
          <w:rFonts w:ascii="Times New Roman" w:eastAsia="Times New Roman" w:hAnsi="Times New Roman" w:cs="Times New Roman"/>
          <w:sz w:val="22"/>
        </w:rPr>
      </w:pPr>
      <w:r>
        <w:rPr>
          <w:rFonts w:ascii="Garamond" w:eastAsia="Times New Roman" w:hAnsi="Garamond" w:cs="Times New Roman"/>
          <w:sz w:val="20"/>
          <w:szCs w:val="22"/>
        </w:rPr>
        <w:t>D</w:t>
      </w:r>
      <w:r w:rsidR="006D49D1" w:rsidRPr="00B64B4E">
        <w:rPr>
          <w:rFonts w:ascii="Garamond" w:eastAsia="Times New Roman" w:hAnsi="Garamond" w:cs="Times New Roman"/>
          <w:sz w:val="20"/>
          <w:szCs w:val="22"/>
        </w:rPr>
        <w:t>ear</w:t>
      </w:r>
      <w:r>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 xml:space="preserve">Interested Parties: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BookmanOldStyle,Italic" w:eastAsia="Times New Roman" w:hAnsi="BookmanOldStyle,Italic" w:cs="Times New Roman"/>
          <w:sz w:val="28"/>
          <w:szCs w:val="32"/>
        </w:rPr>
        <w:t xml:space="preserve">COMMONWEALTH of VIRGINIA </w:t>
      </w:r>
    </w:p>
    <w:p w:rsidR="006D49D1" w:rsidRPr="00B64B4E" w:rsidRDefault="00420920" w:rsidP="006D49D1">
      <w:pPr>
        <w:spacing w:before="100" w:beforeAutospacing="1" w:after="100" w:afterAutospacing="1"/>
        <w:rPr>
          <w:rFonts w:ascii="Times New Roman" w:eastAsia="Times New Roman" w:hAnsi="Times New Roman" w:cs="Times New Roman"/>
          <w:sz w:val="22"/>
        </w:rPr>
      </w:pPr>
      <w:r>
        <w:rPr>
          <w:rFonts w:ascii="Garamond" w:eastAsia="Times New Roman" w:hAnsi="Garamond" w:cs="Times New Roman"/>
          <w:i/>
          <w:iCs/>
          <w:sz w:val="28"/>
          <w:szCs w:val="30"/>
        </w:rPr>
        <w:t>D</w:t>
      </w:r>
      <w:r w:rsidR="006D49D1" w:rsidRPr="00B64B4E">
        <w:rPr>
          <w:rFonts w:ascii="Garamond" w:eastAsia="Times New Roman" w:hAnsi="Garamond" w:cs="Times New Roman"/>
          <w:i/>
          <w:iCs/>
          <w:sz w:val="28"/>
          <w:szCs w:val="30"/>
        </w:rPr>
        <w:t>epartment</w:t>
      </w:r>
      <w:r>
        <w:rPr>
          <w:rFonts w:ascii="Garamond" w:eastAsia="Times New Roman" w:hAnsi="Garamond" w:cs="Times New Roman"/>
          <w:i/>
          <w:iCs/>
          <w:sz w:val="28"/>
          <w:szCs w:val="30"/>
        </w:rPr>
        <w:t xml:space="preserve"> </w:t>
      </w:r>
      <w:r w:rsidR="006D49D1" w:rsidRPr="00B64B4E">
        <w:rPr>
          <w:rFonts w:ascii="Garamond" w:eastAsia="Times New Roman" w:hAnsi="Garamond" w:cs="Times New Roman"/>
          <w:i/>
          <w:iCs/>
          <w:sz w:val="28"/>
          <w:szCs w:val="30"/>
        </w:rPr>
        <w:t>of</w:t>
      </w:r>
      <w:r>
        <w:rPr>
          <w:rFonts w:ascii="Garamond" w:eastAsia="Times New Roman" w:hAnsi="Garamond" w:cs="Times New Roman"/>
          <w:i/>
          <w:iCs/>
          <w:sz w:val="28"/>
          <w:szCs w:val="30"/>
        </w:rPr>
        <w:t xml:space="preserve"> H</w:t>
      </w:r>
      <w:r w:rsidR="006D49D1" w:rsidRPr="00B64B4E">
        <w:rPr>
          <w:rFonts w:ascii="Garamond" w:eastAsia="Times New Roman" w:hAnsi="Garamond" w:cs="Times New Roman"/>
          <w:i/>
          <w:iCs/>
          <w:sz w:val="28"/>
          <w:szCs w:val="30"/>
        </w:rPr>
        <w:t>ealth</w:t>
      </w:r>
      <w:r>
        <w:rPr>
          <w:rFonts w:ascii="Garamond" w:eastAsia="Times New Roman" w:hAnsi="Garamond" w:cs="Times New Roman"/>
          <w:i/>
          <w:iCs/>
          <w:sz w:val="28"/>
          <w:szCs w:val="30"/>
        </w:rPr>
        <w:t xml:space="preserve"> </w:t>
      </w:r>
      <w:r w:rsidR="006D49D1" w:rsidRPr="00B64B4E">
        <w:rPr>
          <w:rFonts w:ascii="Garamond" w:eastAsia="Times New Roman" w:hAnsi="Garamond" w:cs="Times New Roman"/>
          <w:i/>
          <w:iCs/>
          <w:sz w:val="28"/>
          <w:szCs w:val="30"/>
        </w:rPr>
        <w:t>Profes</w:t>
      </w:r>
      <w:r>
        <w:rPr>
          <w:rFonts w:ascii="Garamond" w:eastAsia="Times New Roman" w:hAnsi="Garamond" w:cs="Times New Roman"/>
          <w:i/>
          <w:iCs/>
          <w:sz w:val="28"/>
          <w:szCs w:val="30"/>
        </w:rPr>
        <w:t>s</w:t>
      </w:r>
      <w:r w:rsidR="006D49D1" w:rsidRPr="00B64B4E">
        <w:rPr>
          <w:rFonts w:ascii="Garamond" w:eastAsia="Times New Roman" w:hAnsi="Garamond" w:cs="Times New Roman"/>
          <w:i/>
          <w:iCs/>
          <w:sz w:val="28"/>
          <w:szCs w:val="30"/>
        </w:rPr>
        <w:t xml:space="preserve">ions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sz w:val="16"/>
          <w:szCs w:val="18"/>
        </w:rPr>
        <w:t xml:space="preserve">6603 West Broad Street, 5th Floor Richmond, Virginia 23230-1712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20"/>
          <w:szCs w:val="22"/>
        </w:rPr>
        <w:t>July</w:t>
      </w:r>
      <w:r w:rsidR="00420920">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22,</w:t>
      </w:r>
      <w:r w:rsidR="00420920">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 xml:space="preserve">2005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sz w:val="12"/>
          <w:szCs w:val="14"/>
        </w:rPr>
        <w:t xml:space="preserve">www.dhp.state.va.us/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sz w:val="12"/>
          <w:szCs w:val="14"/>
        </w:rPr>
        <w:t xml:space="preserve">TEL (804) 662-9900 FAX (804) 662-9943 TDD (804) 662-7197 </w:t>
      </w:r>
    </w:p>
    <w:p w:rsidR="006D49D1" w:rsidRPr="00B64B4E" w:rsidRDefault="00420920" w:rsidP="006D49D1">
      <w:pPr>
        <w:spacing w:before="100" w:beforeAutospacing="1" w:after="100" w:afterAutospacing="1"/>
        <w:rPr>
          <w:rFonts w:ascii="Times New Roman" w:eastAsia="Times New Roman" w:hAnsi="Times New Roman" w:cs="Times New Roman"/>
          <w:sz w:val="22"/>
        </w:rPr>
      </w:pPr>
      <w:r>
        <w:rPr>
          <w:rFonts w:ascii="Garamond" w:eastAsia="Times New Roman" w:hAnsi="Garamond" w:cs="Times New Roman"/>
          <w:sz w:val="20"/>
          <w:szCs w:val="22"/>
        </w:rPr>
        <w:t>In the spring of 2001, the Virginia Department of Health Professions approv</w:t>
      </w:r>
      <w:r w:rsidR="0077595C">
        <w:rPr>
          <w:rFonts w:ascii="Garamond" w:eastAsia="Times New Roman" w:hAnsi="Garamond" w:cs="Times New Roman"/>
          <w:sz w:val="20"/>
          <w:szCs w:val="22"/>
        </w:rPr>
        <w:t xml:space="preserve">ed a work plan to study sanctioning </w:t>
      </w:r>
      <w:r w:rsidR="0077595C" w:rsidRPr="00B64B4E">
        <w:rPr>
          <w:rFonts w:ascii="Garamond" w:eastAsia="Times New Roman" w:hAnsi="Garamond" w:cs="Times New Roman"/>
          <w:sz w:val="20"/>
          <w:szCs w:val="22"/>
        </w:rPr>
        <w:t>in disciplinary</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cases</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for</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Virginia’s</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13</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health</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regulatory</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boards.</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The</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purpose</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of</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the</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study</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was</w:t>
      </w:r>
      <w:r w:rsidR="0077595C">
        <w:rPr>
          <w:rFonts w:ascii="Garamond" w:eastAsia="Times New Roman" w:hAnsi="Garamond" w:cs="Times New Roman"/>
          <w:sz w:val="20"/>
          <w:szCs w:val="22"/>
        </w:rPr>
        <w:t xml:space="preserve"> </w:t>
      </w:r>
      <w:r w:rsidR="00A30957" w:rsidRPr="00B64B4E">
        <w:rPr>
          <w:rFonts w:ascii="Garamond" w:eastAsia="Times New Roman" w:hAnsi="Garamond" w:cs="Times New Roman"/>
          <w:sz w:val="20"/>
          <w:szCs w:val="22"/>
        </w:rPr>
        <w:t>to “</w:t>
      </w:r>
      <w:r w:rsidR="006D49D1" w:rsidRPr="00B64B4E">
        <w:rPr>
          <w:rFonts w:ascii="Garamond" w:eastAsia="Times New Roman" w:hAnsi="Garamond" w:cs="Times New Roman"/>
          <w:i/>
          <w:iCs/>
          <w:sz w:val="20"/>
          <w:szCs w:val="22"/>
        </w:rPr>
        <w:t>... provide</w:t>
      </w:r>
      <w:r w:rsidR="0077595C">
        <w:rPr>
          <w:rFonts w:ascii="Garamond" w:eastAsia="Times New Roman" w:hAnsi="Garamond" w:cs="Times New Roman"/>
          <w:i/>
          <w:iCs/>
          <w:sz w:val="20"/>
          <w:szCs w:val="22"/>
        </w:rPr>
        <w:t xml:space="preserve"> </w:t>
      </w:r>
      <w:r w:rsidR="006D49D1" w:rsidRPr="00B64B4E">
        <w:rPr>
          <w:rFonts w:ascii="Garamond" w:eastAsia="Times New Roman" w:hAnsi="Garamond" w:cs="Times New Roman"/>
          <w:i/>
          <w:iCs/>
          <w:sz w:val="20"/>
          <w:szCs w:val="22"/>
        </w:rPr>
        <w:t>an e</w:t>
      </w:r>
      <w:r w:rsidR="0077595C">
        <w:rPr>
          <w:rFonts w:ascii="Garamond" w:eastAsia="Times New Roman" w:hAnsi="Garamond" w:cs="Times New Roman"/>
          <w:i/>
          <w:iCs/>
          <w:sz w:val="20"/>
          <w:szCs w:val="22"/>
        </w:rPr>
        <w:t>mpirical, system</w:t>
      </w:r>
      <w:r w:rsidR="006D49D1" w:rsidRPr="00B64B4E">
        <w:rPr>
          <w:rFonts w:ascii="Garamond" w:eastAsia="Times New Roman" w:hAnsi="Garamond" w:cs="Times New Roman"/>
          <w:i/>
          <w:iCs/>
          <w:sz w:val="20"/>
          <w:szCs w:val="22"/>
        </w:rPr>
        <w:t>atic ana</w:t>
      </w:r>
      <w:r w:rsidR="0077595C">
        <w:rPr>
          <w:rFonts w:ascii="Garamond" w:eastAsia="Times New Roman" w:hAnsi="Garamond" w:cs="Times New Roman"/>
          <w:i/>
          <w:iCs/>
          <w:sz w:val="20"/>
          <w:szCs w:val="22"/>
        </w:rPr>
        <w:t>lysis of board sanctions for of</w:t>
      </w:r>
      <w:r w:rsidR="006D49D1" w:rsidRPr="00B64B4E">
        <w:rPr>
          <w:rFonts w:ascii="Garamond" w:eastAsia="Times New Roman" w:hAnsi="Garamond" w:cs="Times New Roman"/>
          <w:i/>
          <w:iCs/>
          <w:sz w:val="20"/>
          <w:szCs w:val="22"/>
        </w:rPr>
        <w:t>fenses and, based on this analysis, to derive reference points for board</w:t>
      </w:r>
      <w:r w:rsidR="0077595C">
        <w:rPr>
          <w:rFonts w:ascii="Garamond" w:eastAsia="Times New Roman" w:hAnsi="Garamond" w:cs="Times New Roman"/>
          <w:i/>
          <w:iCs/>
          <w:sz w:val="20"/>
          <w:szCs w:val="22"/>
        </w:rPr>
        <w:t xml:space="preserve"> </w:t>
      </w:r>
      <w:r w:rsidR="006D49D1" w:rsidRPr="00B64B4E">
        <w:rPr>
          <w:rFonts w:ascii="Garamond" w:eastAsia="Times New Roman" w:hAnsi="Garamond" w:cs="Times New Roman"/>
          <w:i/>
          <w:iCs/>
          <w:sz w:val="20"/>
          <w:szCs w:val="22"/>
        </w:rPr>
        <w:t>members</w:t>
      </w:r>
      <w:proofErr w:type="gramStart"/>
      <w:r w:rsidR="006D49D1" w:rsidRPr="00B64B4E">
        <w:rPr>
          <w:rFonts w:ascii="Garamond" w:eastAsia="Times New Roman" w:hAnsi="Garamond" w:cs="Times New Roman"/>
          <w:i/>
          <w:iCs/>
          <w:sz w:val="20"/>
          <w:szCs w:val="22"/>
        </w:rPr>
        <w:t>... ”</w:t>
      </w:r>
      <w:proofErr w:type="gramEnd"/>
      <w:r w:rsidR="006D49D1" w:rsidRPr="00B64B4E">
        <w:rPr>
          <w:rFonts w:ascii="Garamond" w:eastAsia="Times New Roman" w:hAnsi="Garamond" w:cs="Times New Roman"/>
          <w:i/>
          <w:iCs/>
          <w:sz w:val="20"/>
          <w:szCs w:val="22"/>
        </w:rPr>
        <w:t xml:space="preserve"> </w:t>
      </w:r>
      <w:r w:rsidR="006D49D1" w:rsidRPr="00B64B4E">
        <w:rPr>
          <w:rFonts w:ascii="Garamond" w:eastAsia="Times New Roman" w:hAnsi="Garamond" w:cs="Times New Roman"/>
          <w:sz w:val="20"/>
          <w:szCs w:val="22"/>
        </w:rPr>
        <w:t>The</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purposes</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and</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goals</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of</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this</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study</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are</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consistent</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with</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state</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statutes</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which</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specify</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that</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the Board</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of</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Health</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Professions</w:t>
      </w:r>
      <w:r w:rsidR="0077595C">
        <w:rPr>
          <w:rFonts w:ascii="Garamond" w:eastAsia="Times New Roman" w:hAnsi="Garamond" w:cs="Times New Roman"/>
          <w:sz w:val="20"/>
          <w:szCs w:val="22"/>
        </w:rPr>
        <w:t xml:space="preserve"> </w:t>
      </w:r>
      <w:r w:rsidR="0077595C" w:rsidRPr="00B64B4E">
        <w:rPr>
          <w:rFonts w:ascii="Garamond" w:eastAsia="Times New Roman" w:hAnsi="Garamond" w:cs="Times New Roman"/>
          <w:sz w:val="20"/>
          <w:szCs w:val="22"/>
        </w:rPr>
        <w:t>periodically</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review</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the</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investigatory</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and</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disciplinary</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processes</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to</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ensure</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the</w:t>
      </w:r>
      <w:r w:rsidR="0077595C">
        <w:rPr>
          <w:rFonts w:ascii="Garamond" w:eastAsia="Times New Roman" w:hAnsi="Garamond" w:cs="Times New Roman"/>
          <w:sz w:val="20"/>
          <w:szCs w:val="22"/>
        </w:rPr>
        <w:t xml:space="preserve"> protec</w:t>
      </w:r>
      <w:r w:rsidR="006D49D1" w:rsidRPr="00B64B4E">
        <w:rPr>
          <w:rFonts w:ascii="Garamond" w:eastAsia="Times New Roman" w:hAnsi="Garamond" w:cs="Times New Roman"/>
          <w:sz w:val="20"/>
          <w:szCs w:val="22"/>
        </w:rPr>
        <w:t>tion of</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the public and the fair</w:t>
      </w:r>
      <w:r w:rsidR="0077595C">
        <w:rPr>
          <w:rFonts w:ascii="Garamond" w:eastAsia="Times New Roman" w:hAnsi="Garamond" w:cs="Times New Roman"/>
          <w:sz w:val="20"/>
          <w:szCs w:val="22"/>
        </w:rPr>
        <w:t xml:space="preserve"> and equitable treatm</w:t>
      </w:r>
      <w:r w:rsidR="006D49D1" w:rsidRPr="00B64B4E">
        <w:rPr>
          <w:rFonts w:ascii="Garamond" w:eastAsia="Times New Roman" w:hAnsi="Garamond" w:cs="Times New Roman"/>
          <w:sz w:val="20"/>
          <w:szCs w:val="22"/>
        </w:rPr>
        <w:t>ent</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of</w:t>
      </w:r>
      <w:r w:rsidR="0077595C">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 xml:space="preserve">health professionals.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20"/>
          <w:szCs w:val="22"/>
        </w:rPr>
        <w:lastRenderedPageBreak/>
        <w:t>Each</w:t>
      </w:r>
      <w:r w:rsidR="0077595C">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health</w:t>
      </w:r>
      <w:r w:rsidR="0077595C">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regulatory</w:t>
      </w:r>
      <w:r w:rsidR="0077595C">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board</w:t>
      </w:r>
      <w:r w:rsidR="0077595C">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hears</w:t>
      </w:r>
      <w:r w:rsidR="0077595C">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different</w:t>
      </w:r>
      <w:r w:rsidR="0077595C">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types</w:t>
      </w:r>
      <w:r w:rsidR="0077595C">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of</w:t>
      </w:r>
      <w:r w:rsidR="0077595C">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cases,</w:t>
      </w:r>
      <w:r w:rsidR="0077595C">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and</w:t>
      </w:r>
      <w:r w:rsidR="0077595C">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as</w:t>
      </w:r>
      <w:r w:rsidR="0077595C">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a</w:t>
      </w:r>
      <w:r w:rsidR="0077595C">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result,</w:t>
      </w:r>
      <w:r w:rsidR="0077595C">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considers</w:t>
      </w:r>
      <w:r w:rsidR="0077595C">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different</w:t>
      </w:r>
      <w:r w:rsidR="0077595C">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factors</w:t>
      </w:r>
      <w:r w:rsidR="0077595C">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when</w:t>
      </w:r>
      <w:r w:rsidR="0077595C">
        <w:rPr>
          <w:rFonts w:ascii="Garamond" w:eastAsia="Times New Roman" w:hAnsi="Garamond" w:cs="Times New Roman"/>
          <w:sz w:val="20"/>
          <w:szCs w:val="22"/>
        </w:rPr>
        <w:t xml:space="preserve"> determining an appropriate sanction. After interviewing current and past Board of Dentistry members and staff, a committee of Board members, staff, and research co</w:t>
      </w:r>
      <w:r w:rsidRPr="00B64B4E">
        <w:rPr>
          <w:rFonts w:ascii="Garamond" w:eastAsia="Times New Roman" w:hAnsi="Garamond" w:cs="Times New Roman"/>
          <w:sz w:val="20"/>
          <w:szCs w:val="22"/>
        </w:rPr>
        <w:t>n</w:t>
      </w:r>
      <w:r w:rsidR="0077595C">
        <w:rPr>
          <w:rFonts w:ascii="Garamond" w:eastAsia="Times New Roman" w:hAnsi="Garamond" w:cs="Times New Roman"/>
          <w:sz w:val="20"/>
          <w:szCs w:val="22"/>
        </w:rPr>
        <w:t xml:space="preserve">sultants assembled are search agenda involving one of the most exhaustive statistical studies of sanctioned Dentists in the United States. The analysis included collecting over 130 factors on all Board of Dentistry sanctioned cases in Virginia over a </w:t>
      </w:r>
      <w:r w:rsidR="005549D8">
        <w:rPr>
          <w:rFonts w:ascii="Garamond" w:eastAsia="Times New Roman" w:hAnsi="Garamond" w:cs="Times New Roman"/>
          <w:sz w:val="20"/>
          <w:szCs w:val="22"/>
        </w:rPr>
        <w:t>7-year</w:t>
      </w:r>
      <w:r w:rsidR="0077595C">
        <w:rPr>
          <w:rFonts w:ascii="Garamond" w:eastAsia="Times New Roman" w:hAnsi="Garamond" w:cs="Times New Roman"/>
          <w:sz w:val="20"/>
          <w:szCs w:val="22"/>
        </w:rPr>
        <w:t xml:space="preserve"> period. These factors measure</w:t>
      </w:r>
      <w:r w:rsidR="005549D8">
        <w:rPr>
          <w:rFonts w:ascii="Garamond" w:eastAsia="Times New Roman" w:hAnsi="Garamond" w:cs="Times New Roman"/>
          <w:sz w:val="20"/>
          <w:szCs w:val="22"/>
        </w:rPr>
        <w:t xml:space="preserve">d case </w:t>
      </w:r>
      <w:r w:rsidRPr="00B64B4E">
        <w:rPr>
          <w:rFonts w:ascii="Garamond" w:eastAsia="Times New Roman" w:hAnsi="Garamond" w:cs="Times New Roman"/>
          <w:sz w:val="20"/>
          <w:szCs w:val="22"/>
        </w:rPr>
        <w:t>seriousness,</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respondent</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characteristics,</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and</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prior</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disciplinary</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history.</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After</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identifying</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the</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factors</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that</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were</w:t>
      </w:r>
      <w:r w:rsidR="005549D8">
        <w:rPr>
          <w:rFonts w:ascii="Garamond" w:eastAsia="Times New Roman" w:hAnsi="Garamond" w:cs="Times New Roman"/>
          <w:sz w:val="20"/>
          <w:szCs w:val="22"/>
        </w:rPr>
        <w:t xml:space="preserve"> consistently associated with sanctioning, it was decided that the results provided a solid foundation for the creation o</w:t>
      </w:r>
      <w:r w:rsidRPr="00B64B4E">
        <w:rPr>
          <w:rFonts w:ascii="Garamond" w:eastAsia="Times New Roman" w:hAnsi="Garamond" w:cs="Times New Roman"/>
          <w:sz w:val="20"/>
          <w:szCs w:val="22"/>
        </w:rPr>
        <w:t>f sanction</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reference</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points.</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Using</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both</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the</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data</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and</w:t>
      </w:r>
      <w:r w:rsidR="005549D8">
        <w:rPr>
          <w:rFonts w:ascii="Garamond" w:eastAsia="Times New Roman" w:hAnsi="Garamond" w:cs="Times New Roman"/>
          <w:sz w:val="20"/>
          <w:szCs w:val="22"/>
        </w:rPr>
        <w:t xml:space="preserve"> collective </w:t>
      </w:r>
      <w:r w:rsidRPr="00B64B4E">
        <w:rPr>
          <w:rFonts w:ascii="Garamond" w:eastAsia="Times New Roman" w:hAnsi="Garamond" w:cs="Times New Roman"/>
          <w:sz w:val="20"/>
          <w:szCs w:val="22"/>
        </w:rPr>
        <w:t>input</w:t>
      </w:r>
      <w:r w:rsidR="005549D8">
        <w:rPr>
          <w:rFonts w:ascii="Garamond" w:eastAsia="Times New Roman" w:hAnsi="Garamond" w:cs="Times New Roman"/>
          <w:sz w:val="20"/>
          <w:szCs w:val="22"/>
        </w:rPr>
        <w:t xml:space="preserve"> from </w:t>
      </w:r>
      <w:r w:rsidRPr="00B64B4E">
        <w:rPr>
          <w:rFonts w:ascii="Garamond" w:eastAsia="Times New Roman" w:hAnsi="Garamond" w:cs="Times New Roman"/>
          <w:sz w:val="20"/>
          <w:szCs w:val="22"/>
        </w:rPr>
        <w:t>the</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Board</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of</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Dentistry</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and</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staff,</w:t>
      </w:r>
      <w:r w:rsidR="005549D8">
        <w:rPr>
          <w:rFonts w:ascii="Garamond" w:eastAsia="Times New Roman" w:hAnsi="Garamond" w:cs="Times New Roman"/>
          <w:sz w:val="20"/>
          <w:szCs w:val="22"/>
        </w:rPr>
        <w:t xml:space="preserve"> analysts spent 10 months developing a usable set of sanction worksheets as a way to implement the reference system</w:t>
      </w:r>
      <w:r w:rsidRPr="00B64B4E">
        <w:rPr>
          <w:rFonts w:ascii="Garamond" w:eastAsia="Times New Roman" w:hAnsi="Garamond" w:cs="Times New Roman"/>
          <w:sz w:val="20"/>
          <w:szCs w:val="22"/>
        </w:rPr>
        <w:t xml:space="preserve">.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20"/>
          <w:szCs w:val="22"/>
        </w:rPr>
        <w:t>By</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design,</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future</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sanction</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recommendations</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wi</w:t>
      </w:r>
      <w:r w:rsidR="005549D8">
        <w:rPr>
          <w:rFonts w:ascii="Garamond" w:eastAsia="Times New Roman" w:hAnsi="Garamond" w:cs="Times New Roman"/>
          <w:sz w:val="20"/>
          <w:szCs w:val="22"/>
        </w:rPr>
        <w:t>l</w:t>
      </w:r>
      <w:r w:rsidRPr="00B64B4E">
        <w:rPr>
          <w:rFonts w:ascii="Garamond" w:eastAsia="Times New Roman" w:hAnsi="Garamond" w:cs="Times New Roman"/>
          <w:sz w:val="20"/>
          <w:szCs w:val="22"/>
        </w:rPr>
        <w:t>l</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encompass,</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on</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average,</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about</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75% of</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past</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historical</w:t>
      </w:r>
      <w:r w:rsidR="005549D8">
        <w:rPr>
          <w:rFonts w:ascii="Garamond" w:eastAsia="Times New Roman" w:hAnsi="Garamond" w:cs="Times New Roman"/>
          <w:sz w:val="20"/>
          <w:szCs w:val="22"/>
        </w:rPr>
        <w:t xml:space="preserve"> sanctioning </w:t>
      </w:r>
      <w:r w:rsidRPr="00B64B4E">
        <w:rPr>
          <w:rFonts w:ascii="Garamond" w:eastAsia="Times New Roman" w:hAnsi="Garamond" w:cs="Times New Roman"/>
          <w:sz w:val="20"/>
          <w:szCs w:val="22"/>
        </w:rPr>
        <w:t>decisions;</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an</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estimated</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25% of</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future</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sanctions</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wil</w:t>
      </w:r>
      <w:r w:rsidR="005549D8">
        <w:rPr>
          <w:rFonts w:ascii="Garamond" w:eastAsia="Times New Roman" w:hAnsi="Garamond" w:cs="Times New Roman"/>
          <w:sz w:val="20"/>
          <w:szCs w:val="22"/>
        </w:rPr>
        <w:t xml:space="preserve">l </w:t>
      </w:r>
      <w:r w:rsidRPr="00B64B4E">
        <w:rPr>
          <w:rFonts w:ascii="Garamond" w:eastAsia="Times New Roman" w:hAnsi="Garamond" w:cs="Times New Roman"/>
          <w:sz w:val="20"/>
          <w:szCs w:val="22"/>
        </w:rPr>
        <w:t>fal</w:t>
      </w:r>
      <w:r w:rsidR="005549D8">
        <w:rPr>
          <w:rFonts w:ascii="Garamond" w:eastAsia="Times New Roman" w:hAnsi="Garamond" w:cs="Times New Roman"/>
          <w:sz w:val="20"/>
          <w:szCs w:val="22"/>
        </w:rPr>
        <w:t xml:space="preserve">l </w:t>
      </w:r>
      <w:r w:rsidRPr="00B64B4E">
        <w:rPr>
          <w:rFonts w:ascii="Garamond" w:eastAsia="Times New Roman" w:hAnsi="Garamond" w:cs="Times New Roman"/>
          <w:sz w:val="20"/>
          <w:szCs w:val="22"/>
        </w:rPr>
        <w:t>above</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or</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below the</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sanction</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point</w:t>
      </w:r>
      <w:r w:rsidR="005549D8">
        <w:rPr>
          <w:rFonts w:ascii="Garamond" w:eastAsia="Times New Roman" w:hAnsi="Garamond" w:cs="Times New Roman"/>
          <w:sz w:val="20"/>
          <w:szCs w:val="22"/>
        </w:rPr>
        <w:t xml:space="preserve"> recommendations.</w:t>
      </w:r>
      <w:r w:rsidR="005549D8">
        <w:rPr>
          <w:rFonts w:ascii="Garamond" w:eastAsia="Times New Roman" w:hAnsi="Garamond" w:cs="Times New Roman"/>
          <w:sz w:val="20"/>
          <w:szCs w:val="22"/>
        </w:rPr>
        <w:br/>
        <w:t xml:space="preserve">This allows considerable flexibility when sanctioning cases that are particularly egregious or less serious in nature. </w:t>
      </w:r>
      <w:r w:rsidRPr="00B64B4E">
        <w:rPr>
          <w:rFonts w:ascii="Garamond" w:eastAsia="Times New Roman" w:hAnsi="Garamond" w:cs="Times New Roman"/>
          <w:sz w:val="20"/>
          <w:szCs w:val="22"/>
        </w:rPr>
        <w:t>Consequently,</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one</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of</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the</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most</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important</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features</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of</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this</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system is</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its</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voluntary</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nature;</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that</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is,</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the</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Board</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is</w:t>
      </w:r>
      <w:r w:rsidR="005549D8">
        <w:rPr>
          <w:rFonts w:ascii="Garamond" w:eastAsia="Times New Roman" w:hAnsi="Garamond" w:cs="Times New Roman"/>
          <w:sz w:val="20"/>
          <w:szCs w:val="22"/>
        </w:rPr>
        <w:t xml:space="preserve"> en</w:t>
      </w:r>
      <w:r w:rsidRPr="00B64B4E">
        <w:rPr>
          <w:rFonts w:ascii="Garamond" w:eastAsia="Times New Roman" w:hAnsi="Garamond" w:cs="Times New Roman"/>
          <w:sz w:val="20"/>
          <w:szCs w:val="22"/>
        </w:rPr>
        <w:t>couraged</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to</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depart</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from the</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reference</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point</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recommendation</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when</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aggravating</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or</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mitigating</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circumstances</w:t>
      </w:r>
      <w:r w:rsidR="005549D8">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 xml:space="preserve">exist. </w:t>
      </w:r>
    </w:p>
    <w:p w:rsidR="006D49D1" w:rsidRPr="00B64B4E" w:rsidRDefault="005549D8"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20"/>
          <w:szCs w:val="22"/>
        </w:rPr>
        <w:t>Equally</w:t>
      </w:r>
      <w:r>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important</w:t>
      </w:r>
      <w:r>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to</w:t>
      </w:r>
      <w:r>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recommending</w:t>
      </w:r>
      <w:r>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a</w:t>
      </w:r>
      <w:r>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sanction,</w:t>
      </w:r>
      <w:r>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the</w:t>
      </w:r>
      <w:r>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system al</w:t>
      </w:r>
      <w:r>
        <w:rPr>
          <w:rFonts w:ascii="Garamond" w:eastAsia="Times New Roman" w:hAnsi="Garamond" w:cs="Times New Roman"/>
          <w:sz w:val="20"/>
          <w:szCs w:val="22"/>
        </w:rPr>
        <w:t>l</w:t>
      </w:r>
      <w:r w:rsidR="006D49D1" w:rsidRPr="00B64B4E">
        <w:rPr>
          <w:rFonts w:ascii="Garamond" w:eastAsia="Times New Roman" w:hAnsi="Garamond" w:cs="Times New Roman"/>
          <w:sz w:val="20"/>
          <w:szCs w:val="22"/>
        </w:rPr>
        <w:t>ows</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each</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respondent</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to</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be</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evaluated</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against</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a</w:t>
      </w:r>
      <w:r w:rsidR="00A30957">
        <w:rPr>
          <w:rFonts w:ascii="Garamond" w:eastAsia="Times New Roman" w:hAnsi="Garamond" w:cs="Times New Roman"/>
          <w:sz w:val="20"/>
          <w:szCs w:val="22"/>
        </w:rPr>
        <w:t xml:space="preserve"> com</w:t>
      </w:r>
      <w:r w:rsidR="006D49D1" w:rsidRPr="00B64B4E">
        <w:rPr>
          <w:rFonts w:ascii="Garamond" w:eastAsia="Times New Roman" w:hAnsi="Garamond" w:cs="Times New Roman"/>
          <w:sz w:val="20"/>
          <w:szCs w:val="22"/>
        </w:rPr>
        <w:t>mon</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set</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off</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actors— making</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sanctioning</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more</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predictable,</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providing</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an</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educational</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tool</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for</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new Board</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member</w:t>
      </w:r>
      <w:r w:rsidR="00A30957">
        <w:rPr>
          <w:rFonts w:ascii="Garamond" w:eastAsia="Times New Roman" w:hAnsi="Garamond" w:cs="Times New Roman"/>
          <w:sz w:val="20"/>
          <w:szCs w:val="22"/>
        </w:rPr>
        <w:t xml:space="preserve">s, </w:t>
      </w:r>
      <w:r w:rsidR="006D49D1" w:rsidRPr="00B64B4E">
        <w:rPr>
          <w:rFonts w:ascii="Garamond" w:eastAsia="Times New Roman" w:hAnsi="Garamond" w:cs="Times New Roman"/>
          <w:sz w:val="20"/>
          <w:szCs w:val="22"/>
        </w:rPr>
        <w:t>and</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neutralizing</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the</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possible</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influence</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of</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“inappropriate”</w:t>
      </w:r>
      <w:r w:rsidR="00A30957">
        <w:rPr>
          <w:rFonts w:ascii="Garamond" w:eastAsia="Times New Roman" w:hAnsi="Garamond" w:cs="Times New Roman"/>
          <w:sz w:val="20"/>
          <w:szCs w:val="22"/>
        </w:rPr>
        <w:t xml:space="preserve"> </w:t>
      </w:r>
      <w:r w:rsidR="00A30957" w:rsidRPr="00B64B4E">
        <w:rPr>
          <w:rFonts w:ascii="Garamond" w:eastAsia="Times New Roman" w:hAnsi="Garamond" w:cs="Times New Roman"/>
          <w:sz w:val="20"/>
          <w:szCs w:val="22"/>
        </w:rPr>
        <w:t>factors (</w:t>
      </w:r>
      <w:r w:rsidR="006D49D1" w:rsidRPr="00B64B4E">
        <w:rPr>
          <w:rFonts w:ascii="Garamond" w:eastAsia="Times New Roman" w:hAnsi="Garamond" w:cs="Times New Roman"/>
          <w:sz w:val="20"/>
          <w:szCs w:val="22"/>
        </w:rPr>
        <w:t>e.g.,</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race,</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sex,</w:t>
      </w:r>
      <w:r w:rsidR="00A30957">
        <w:rPr>
          <w:rFonts w:ascii="Garamond" w:eastAsia="Times New Roman" w:hAnsi="Garamond" w:cs="Times New Roman"/>
          <w:sz w:val="20"/>
          <w:szCs w:val="22"/>
        </w:rPr>
        <w:t xml:space="preserve"> attorney </w:t>
      </w:r>
      <w:r w:rsidR="006D49D1" w:rsidRPr="00B64B4E">
        <w:rPr>
          <w:rFonts w:ascii="Garamond" w:eastAsia="Times New Roman" w:hAnsi="Garamond" w:cs="Times New Roman"/>
          <w:sz w:val="20"/>
          <w:szCs w:val="22"/>
        </w:rPr>
        <w:t>presence,</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identity</w:t>
      </w:r>
      <w:r w:rsidR="00A30957">
        <w:rPr>
          <w:rFonts w:ascii="Garamond" w:eastAsia="Times New Roman" w:hAnsi="Garamond" w:cs="Times New Roman"/>
          <w:sz w:val="20"/>
          <w:szCs w:val="22"/>
        </w:rPr>
        <w:t xml:space="preserve"> of Board members). A</w:t>
      </w:r>
      <w:r w:rsidR="006D49D1" w:rsidRPr="00B64B4E">
        <w:rPr>
          <w:rFonts w:ascii="Garamond" w:eastAsia="Times New Roman" w:hAnsi="Garamond" w:cs="Times New Roman"/>
          <w:sz w:val="20"/>
          <w:szCs w:val="22"/>
        </w:rPr>
        <w:t>s a result,</w:t>
      </w:r>
      <w:r w:rsidR="00A30957">
        <w:rPr>
          <w:rFonts w:ascii="Garamond" w:eastAsia="Times New Roman" w:hAnsi="Garamond" w:cs="Times New Roman"/>
          <w:sz w:val="20"/>
          <w:szCs w:val="22"/>
        </w:rPr>
        <w:t xml:space="preserve"> the following reference instrum</w:t>
      </w:r>
      <w:r w:rsidR="006D49D1" w:rsidRPr="00B64B4E">
        <w:rPr>
          <w:rFonts w:ascii="Garamond" w:eastAsia="Times New Roman" w:hAnsi="Garamond" w:cs="Times New Roman"/>
          <w:sz w:val="20"/>
          <w:szCs w:val="22"/>
        </w:rPr>
        <w:t>ents should greatly benefit</w:t>
      </w:r>
      <w:r w:rsidR="00A30957">
        <w:rPr>
          <w:rFonts w:ascii="Garamond" w:eastAsia="Times New Roman" w:hAnsi="Garamond" w:cs="Times New Roman"/>
          <w:sz w:val="20"/>
          <w:szCs w:val="22"/>
        </w:rPr>
        <w:t xml:space="preserve"> Board mem</w:t>
      </w:r>
      <w:r w:rsidR="006D49D1" w:rsidRPr="00B64B4E">
        <w:rPr>
          <w:rFonts w:ascii="Garamond" w:eastAsia="Times New Roman" w:hAnsi="Garamond" w:cs="Times New Roman"/>
          <w:sz w:val="20"/>
          <w:szCs w:val="22"/>
        </w:rPr>
        <w:t>bers,</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health professionals</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and</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the</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general</w:t>
      </w:r>
      <w:r w:rsidR="00A30957">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 xml:space="preserve">public.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6"/>
          <w:szCs w:val="18"/>
        </w:rPr>
        <w:t>Sincerely</w:t>
      </w:r>
      <w:r w:rsidR="00A30957">
        <w:rPr>
          <w:rFonts w:ascii="Garamond" w:eastAsia="Times New Roman" w:hAnsi="Garamond" w:cs="Times New Roman"/>
          <w:sz w:val="16"/>
          <w:szCs w:val="18"/>
        </w:rPr>
        <w:t xml:space="preserve"> </w:t>
      </w:r>
      <w:r w:rsidRPr="00B64B4E">
        <w:rPr>
          <w:rFonts w:ascii="Garamond" w:eastAsia="Times New Roman" w:hAnsi="Garamond" w:cs="Times New Roman"/>
          <w:sz w:val="16"/>
          <w:szCs w:val="18"/>
        </w:rPr>
        <w:t xml:space="preserve">yours, </w:t>
      </w:r>
    </w:p>
    <w:p w:rsidR="006D49D1" w:rsidRPr="00B64B4E" w:rsidRDefault="00A30957" w:rsidP="006D49D1">
      <w:pPr>
        <w:spacing w:before="100" w:beforeAutospacing="1" w:after="100" w:afterAutospacing="1"/>
        <w:rPr>
          <w:rFonts w:ascii="Times New Roman" w:eastAsia="Times New Roman" w:hAnsi="Times New Roman" w:cs="Times New Roman"/>
          <w:sz w:val="22"/>
        </w:rPr>
      </w:pPr>
      <w:r>
        <w:rPr>
          <w:rFonts w:ascii="Garamond" w:eastAsia="Times New Roman" w:hAnsi="Garamond" w:cs="Times New Roman"/>
          <w:sz w:val="16"/>
          <w:szCs w:val="18"/>
        </w:rPr>
        <w:t>R</w:t>
      </w:r>
      <w:r w:rsidR="006D49D1" w:rsidRPr="00B64B4E">
        <w:rPr>
          <w:rFonts w:ascii="Garamond" w:eastAsia="Times New Roman" w:hAnsi="Garamond" w:cs="Times New Roman"/>
          <w:sz w:val="16"/>
          <w:szCs w:val="18"/>
        </w:rPr>
        <w:t>obert</w:t>
      </w:r>
      <w:r>
        <w:rPr>
          <w:rFonts w:ascii="Garamond" w:eastAsia="Times New Roman" w:hAnsi="Garamond" w:cs="Times New Roman"/>
          <w:sz w:val="16"/>
          <w:szCs w:val="18"/>
        </w:rPr>
        <w:t xml:space="preserve"> A. Nebiker</w:t>
      </w:r>
      <w:r w:rsidR="006D49D1" w:rsidRPr="00B64B4E">
        <w:rPr>
          <w:rFonts w:ascii="Garamond" w:eastAsia="Times New Roman" w:hAnsi="Garamond" w:cs="Times New Roman"/>
          <w:sz w:val="16"/>
          <w:szCs w:val="18"/>
        </w:rPr>
        <w:t xml:space="preserve"> </w:t>
      </w:r>
      <w:r>
        <w:rPr>
          <w:rFonts w:ascii="Garamond" w:eastAsia="Times New Roman" w:hAnsi="Garamond" w:cs="Times New Roman"/>
          <w:sz w:val="16"/>
          <w:szCs w:val="18"/>
        </w:rPr>
        <w:t>D</w:t>
      </w:r>
      <w:r w:rsidR="006D49D1" w:rsidRPr="00B64B4E">
        <w:rPr>
          <w:rFonts w:ascii="Garamond" w:eastAsia="Times New Roman" w:hAnsi="Garamond" w:cs="Times New Roman"/>
          <w:sz w:val="16"/>
          <w:szCs w:val="18"/>
        </w:rPr>
        <w:t xml:space="preserve">irector </w:t>
      </w:r>
    </w:p>
    <w:p w:rsidR="006D49D1" w:rsidRPr="00B64B4E" w:rsidRDefault="00A30957"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6"/>
          <w:szCs w:val="18"/>
        </w:rPr>
        <w:t>Cordially</w:t>
      </w:r>
      <w:r w:rsidR="006D49D1" w:rsidRPr="00B64B4E">
        <w:rPr>
          <w:rFonts w:ascii="Garamond" w:eastAsia="Times New Roman" w:hAnsi="Garamond" w:cs="Times New Roman"/>
          <w:sz w:val="16"/>
          <w:szCs w:val="18"/>
        </w:rPr>
        <w:t xml:space="preserve">, </w:t>
      </w:r>
    </w:p>
    <w:p w:rsidR="006D49D1" w:rsidRPr="00B64B4E" w:rsidRDefault="00A30957" w:rsidP="006D49D1">
      <w:pPr>
        <w:spacing w:before="100" w:beforeAutospacing="1" w:after="100" w:afterAutospacing="1"/>
        <w:rPr>
          <w:rFonts w:ascii="Times New Roman" w:eastAsia="Times New Roman" w:hAnsi="Times New Roman" w:cs="Times New Roman"/>
          <w:sz w:val="22"/>
        </w:rPr>
      </w:pPr>
      <w:r>
        <w:rPr>
          <w:rFonts w:ascii="Garamond" w:eastAsia="Times New Roman" w:hAnsi="Garamond" w:cs="Times New Roman"/>
          <w:sz w:val="16"/>
          <w:szCs w:val="18"/>
        </w:rPr>
        <w:t>Elizabeth A</w:t>
      </w:r>
      <w:r w:rsidR="006D49D1" w:rsidRPr="00B64B4E">
        <w:rPr>
          <w:rFonts w:ascii="Garamond" w:eastAsia="Times New Roman" w:hAnsi="Garamond" w:cs="Times New Roman"/>
          <w:sz w:val="16"/>
          <w:szCs w:val="18"/>
        </w:rPr>
        <w:t>.</w:t>
      </w:r>
      <w:r>
        <w:rPr>
          <w:rFonts w:ascii="Garamond" w:eastAsia="Times New Roman" w:hAnsi="Garamond" w:cs="Times New Roman"/>
          <w:sz w:val="16"/>
          <w:szCs w:val="18"/>
        </w:rPr>
        <w:t xml:space="preserve"> C</w:t>
      </w:r>
      <w:r w:rsidR="006D49D1" w:rsidRPr="00B64B4E">
        <w:rPr>
          <w:rFonts w:ascii="Garamond" w:eastAsia="Times New Roman" w:hAnsi="Garamond" w:cs="Times New Roman"/>
          <w:sz w:val="16"/>
          <w:szCs w:val="18"/>
        </w:rPr>
        <w:t>arter,</w:t>
      </w:r>
      <w:r>
        <w:rPr>
          <w:rFonts w:ascii="Garamond" w:eastAsia="Times New Roman" w:hAnsi="Garamond" w:cs="Times New Roman"/>
          <w:sz w:val="16"/>
          <w:szCs w:val="18"/>
        </w:rPr>
        <w:t xml:space="preserve"> </w:t>
      </w:r>
      <w:proofErr w:type="gramStart"/>
      <w:r>
        <w:rPr>
          <w:rFonts w:ascii="Garamond" w:eastAsia="Times New Roman" w:hAnsi="Garamond" w:cs="Times New Roman"/>
          <w:sz w:val="16"/>
          <w:szCs w:val="18"/>
        </w:rPr>
        <w:t>Ph.D. .</w:t>
      </w:r>
      <w:proofErr w:type="gramEnd"/>
      <w:r>
        <w:rPr>
          <w:rFonts w:ascii="Garamond" w:eastAsia="Times New Roman" w:hAnsi="Garamond" w:cs="Times New Roman"/>
          <w:sz w:val="16"/>
          <w:szCs w:val="18"/>
        </w:rPr>
        <w:br/>
        <w:t>E</w:t>
      </w:r>
      <w:r w:rsidR="006D49D1" w:rsidRPr="00B64B4E">
        <w:rPr>
          <w:rFonts w:ascii="Garamond" w:eastAsia="Times New Roman" w:hAnsi="Garamond" w:cs="Times New Roman"/>
          <w:sz w:val="16"/>
          <w:szCs w:val="18"/>
        </w:rPr>
        <w:t>xecutive</w:t>
      </w:r>
      <w:r>
        <w:rPr>
          <w:rFonts w:ascii="Garamond" w:eastAsia="Times New Roman" w:hAnsi="Garamond" w:cs="Times New Roman"/>
          <w:sz w:val="16"/>
          <w:szCs w:val="18"/>
        </w:rPr>
        <w:t xml:space="preserve"> Director</w:t>
      </w:r>
      <w:r>
        <w:rPr>
          <w:rFonts w:ascii="Garamond" w:eastAsia="Times New Roman" w:hAnsi="Garamond" w:cs="Times New Roman"/>
          <w:sz w:val="16"/>
          <w:szCs w:val="18"/>
        </w:rPr>
        <w:br/>
        <w:t>V</w:t>
      </w:r>
      <w:r w:rsidR="006D49D1" w:rsidRPr="00B64B4E">
        <w:rPr>
          <w:rFonts w:ascii="Garamond" w:eastAsia="Times New Roman" w:hAnsi="Garamond" w:cs="Times New Roman"/>
          <w:sz w:val="16"/>
          <w:szCs w:val="18"/>
        </w:rPr>
        <w:t>irginia</w:t>
      </w:r>
      <w:r>
        <w:rPr>
          <w:rFonts w:ascii="Garamond" w:eastAsia="Times New Roman" w:hAnsi="Garamond" w:cs="Times New Roman"/>
          <w:sz w:val="16"/>
          <w:szCs w:val="18"/>
        </w:rPr>
        <w:t xml:space="preserve"> </w:t>
      </w:r>
      <w:r w:rsidR="006D49D1" w:rsidRPr="00B64B4E">
        <w:rPr>
          <w:rFonts w:ascii="Garamond" w:eastAsia="Times New Roman" w:hAnsi="Garamond" w:cs="Times New Roman"/>
          <w:sz w:val="16"/>
          <w:szCs w:val="18"/>
        </w:rPr>
        <w:t>Board of</w:t>
      </w:r>
      <w:r>
        <w:rPr>
          <w:rFonts w:ascii="Garamond" w:eastAsia="Times New Roman" w:hAnsi="Garamond" w:cs="Times New Roman"/>
          <w:sz w:val="16"/>
          <w:szCs w:val="18"/>
        </w:rPr>
        <w:t xml:space="preserve"> H</w:t>
      </w:r>
      <w:r w:rsidR="006D49D1" w:rsidRPr="00B64B4E">
        <w:rPr>
          <w:rFonts w:ascii="Garamond" w:eastAsia="Times New Roman" w:hAnsi="Garamond" w:cs="Times New Roman"/>
          <w:sz w:val="16"/>
          <w:szCs w:val="18"/>
        </w:rPr>
        <w:t xml:space="preserve">ealth Professions </w:t>
      </w:r>
    </w:p>
    <w:p w:rsidR="006D49D1" w:rsidRPr="00B64B4E" w:rsidRDefault="006D49D1" w:rsidP="006D49D1">
      <w:pPr>
        <w:rPr>
          <w:rFonts w:ascii="Times New Roman" w:eastAsia="Times New Roman" w:hAnsi="Times New Roman" w:cs="Times New Roman"/>
          <w:sz w:val="22"/>
        </w:rPr>
      </w:pPr>
      <w:r w:rsidRPr="00B64B4E">
        <w:rPr>
          <w:rFonts w:ascii="Times New Roman" w:eastAsia="Times New Roman" w:hAnsi="Times New Roman" w:cs="Times New Roman"/>
          <w:sz w:val="22"/>
        </w:rPr>
        <w:fldChar w:fldCharType="begin"/>
      </w:r>
      <w:r w:rsidRPr="00B64B4E">
        <w:rPr>
          <w:rFonts w:ascii="Times New Roman" w:eastAsia="Times New Roman" w:hAnsi="Times New Roman" w:cs="Times New Roman"/>
          <w:sz w:val="22"/>
        </w:rPr>
        <w:instrText xml:space="preserve"> INCLUDEPICTURE "/var/folders/yn/9_tmz9554vs8z0w_dtkq4ncm0000gn/T/com.microsoft.Word/WebArchiveCopyPasteTempFiles/page2image40960" \* MERGEFORMATINET </w:instrText>
      </w:r>
      <w:r w:rsidRPr="00B64B4E">
        <w:rPr>
          <w:rFonts w:ascii="Times New Roman" w:eastAsia="Times New Roman" w:hAnsi="Times New Roman" w:cs="Times New Roman"/>
          <w:sz w:val="22"/>
        </w:rPr>
        <w:fldChar w:fldCharType="separate"/>
      </w:r>
      <w:r w:rsidRPr="00B64B4E">
        <w:rPr>
          <w:rFonts w:ascii="Times New Roman" w:eastAsia="Times New Roman" w:hAnsi="Times New Roman" w:cs="Times New Roman"/>
          <w:noProof/>
          <w:sz w:val="22"/>
        </w:rPr>
        <w:drawing>
          <wp:inline distT="0" distB="0" distL="0" distR="0">
            <wp:extent cx="1490345" cy="279400"/>
            <wp:effectExtent l="0" t="0" r="0" b="0"/>
            <wp:docPr id="1150" name="Picture 1150" descr="page2image4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descr="page2image409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0345" cy="279400"/>
                    </a:xfrm>
                    <a:prstGeom prst="rect">
                      <a:avLst/>
                    </a:prstGeom>
                    <a:noFill/>
                    <a:ln>
                      <a:noFill/>
                    </a:ln>
                  </pic:spPr>
                </pic:pic>
              </a:graphicData>
            </a:graphic>
          </wp:inline>
        </w:drawing>
      </w:r>
      <w:r w:rsidRPr="00B64B4E">
        <w:rPr>
          <w:rFonts w:ascii="Times New Roman" w:eastAsia="Times New Roman" w:hAnsi="Times New Roman" w:cs="Times New Roman"/>
          <w:sz w:val="22"/>
        </w:rPr>
        <w:fldChar w:fldCharType="end"/>
      </w:r>
      <w:r w:rsidRPr="00B64B4E">
        <w:rPr>
          <w:rFonts w:ascii="Times New Roman" w:eastAsia="Times New Roman" w:hAnsi="Times New Roman" w:cs="Times New Roman"/>
          <w:sz w:val="22"/>
        </w:rPr>
        <w:fldChar w:fldCharType="begin"/>
      </w:r>
      <w:r w:rsidRPr="00B64B4E">
        <w:rPr>
          <w:rFonts w:ascii="Times New Roman" w:eastAsia="Times New Roman" w:hAnsi="Times New Roman" w:cs="Times New Roman"/>
          <w:sz w:val="22"/>
        </w:rPr>
        <w:instrText xml:space="preserve"> INCLUDEPICTURE "/var/folders/yn/9_tmz9554vs8z0w_dtkq4ncm0000gn/T/com.microsoft.Word/WebArchiveCopyPasteTempFiles/page2image41128" \* MERGEFORMATINET </w:instrText>
      </w:r>
      <w:r w:rsidRPr="00B64B4E">
        <w:rPr>
          <w:rFonts w:ascii="Times New Roman" w:eastAsia="Times New Roman" w:hAnsi="Times New Roman" w:cs="Times New Roman"/>
          <w:sz w:val="22"/>
        </w:rPr>
        <w:fldChar w:fldCharType="separate"/>
      </w:r>
      <w:r w:rsidRPr="00B64B4E">
        <w:rPr>
          <w:rFonts w:ascii="Times New Roman" w:eastAsia="Times New Roman" w:hAnsi="Times New Roman" w:cs="Times New Roman"/>
          <w:noProof/>
          <w:sz w:val="22"/>
        </w:rPr>
        <w:drawing>
          <wp:inline distT="0" distB="0" distL="0" distR="0">
            <wp:extent cx="1676400" cy="220345"/>
            <wp:effectExtent l="0" t="0" r="0" b="0"/>
            <wp:docPr id="1149" name="Picture 1149" descr="page2image4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descr="page2image411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6400" cy="220345"/>
                    </a:xfrm>
                    <a:prstGeom prst="rect">
                      <a:avLst/>
                    </a:prstGeom>
                    <a:noFill/>
                    <a:ln>
                      <a:noFill/>
                    </a:ln>
                  </pic:spPr>
                </pic:pic>
              </a:graphicData>
            </a:graphic>
          </wp:inline>
        </w:drawing>
      </w:r>
      <w:r w:rsidRPr="00B64B4E">
        <w:rPr>
          <w:rFonts w:ascii="Times New Roman" w:eastAsia="Times New Roman" w:hAnsi="Times New Roman" w:cs="Times New Roman"/>
          <w:sz w:val="22"/>
        </w:rPr>
        <w:fldChar w:fldCharType="end"/>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sz w:val="10"/>
          <w:szCs w:val="12"/>
        </w:rPr>
        <w:t>Board of Audiology &amp; Speech-Language Pathology • Board of Dentistry • Board of Funeral Directors &amp; Embalmers • Board of Medicine • Board of Nursing Board of Nursing Home Administrators • Board of Optometry • Board of Pharmacy • Board of Counseling</w:t>
      </w:r>
      <w:r w:rsidRPr="00B64B4E">
        <w:rPr>
          <w:rFonts w:ascii="Arial" w:eastAsia="Times New Roman" w:hAnsi="Arial" w:cs="Arial"/>
          <w:sz w:val="10"/>
          <w:szCs w:val="12"/>
        </w:rPr>
        <w:br/>
        <w:t>Board of Physical Therapy • Board of Psychology • Board of Social Work • Board of Veterinary Medicine</w:t>
      </w:r>
      <w:r w:rsidRPr="00B64B4E">
        <w:rPr>
          <w:rFonts w:ascii="Arial" w:eastAsia="Times New Roman" w:hAnsi="Arial" w:cs="Arial"/>
          <w:sz w:val="10"/>
          <w:szCs w:val="12"/>
        </w:rPr>
        <w:br/>
        <w:t xml:space="preserve">Board of Health Professions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Nyala" w:eastAsia="Times New Roman" w:hAnsi="Nyala" w:cs="Times New Roman"/>
          <w:sz w:val="36"/>
          <w:szCs w:val="40"/>
        </w:rPr>
        <w:t>T</w:t>
      </w:r>
      <w:r w:rsidRPr="00B64B4E">
        <w:rPr>
          <w:rFonts w:ascii="Nyala" w:eastAsia="Times New Roman" w:hAnsi="Nyala" w:cs="Times New Roman"/>
          <w:sz w:val="28"/>
          <w:szCs w:val="32"/>
        </w:rPr>
        <w:t xml:space="preserve">able of Contents </w:t>
      </w:r>
    </w:p>
    <w:p w:rsidR="006D49D1" w:rsidRPr="00B64B4E" w:rsidRDefault="00A30957" w:rsidP="006D49D1">
      <w:pPr>
        <w:spacing w:before="100" w:beforeAutospacing="1" w:after="100" w:afterAutospacing="1"/>
        <w:rPr>
          <w:rFonts w:ascii="Times New Roman" w:eastAsia="Times New Roman" w:hAnsi="Times New Roman" w:cs="Times New Roman"/>
          <w:sz w:val="22"/>
        </w:rPr>
      </w:pPr>
      <w:r>
        <w:rPr>
          <w:rFonts w:ascii="Garamond" w:eastAsia="Times New Roman" w:hAnsi="Garamond" w:cs="Times New Roman"/>
          <w:b/>
          <w:bCs/>
          <w:sz w:val="20"/>
          <w:szCs w:val="22"/>
        </w:rPr>
        <w:t>G</w:t>
      </w:r>
      <w:r w:rsidR="006D49D1" w:rsidRPr="00B64B4E">
        <w:rPr>
          <w:rFonts w:ascii="Garamond" w:eastAsia="Times New Roman" w:hAnsi="Garamond" w:cs="Times New Roman"/>
          <w:b/>
          <w:bCs/>
          <w:sz w:val="20"/>
          <w:szCs w:val="22"/>
        </w:rPr>
        <w:t>eneral</w:t>
      </w:r>
      <w:r>
        <w:rPr>
          <w:rFonts w:ascii="Garamond" w:eastAsia="Times New Roman" w:hAnsi="Garamond" w:cs="Times New Roman"/>
          <w:b/>
          <w:bCs/>
          <w:sz w:val="20"/>
          <w:szCs w:val="22"/>
        </w:rPr>
        <w:t xml:space="preserve"> Inform</w:t>
      </w:r>
      <w:r w:rsidR="006D49D1" w:rsidRPr="00B64B4E">
        <w:rPr>
          <w:rFonts w:ascii="Garamond" w:eastAsia="Times New Roman" w:hAnsi="Garamond" w:cs="Times New Roman"/>
          <w:b/>
          <w:bCs/>
          <w:sz w:val="20"/>
          <w:szCs w:val="22"/>
        </w:rPr>
        <w:t xml:space="preserve">ation </w:t>
      </w:r>
    </w:p>
    <w:p w:rsidR="006D49D1" w:rsidRPr="00B64B4E" w:rsidRDefault="00A30957" w:rsidP="006D49D1">
      <w:pPr>
        <w:spacing w:before="100" w:beforeAutospacing="1" w:after="100" w:afterAutospacing="1"/>
        <w:rPr>
          <w:rFonts w:ascii="Times New Roman" w:eastAsia="Times New Roman" w:hAnsi="Times New Roman" w:cs="Times New Roman"/>
          <w:sz w:val="22"/>
        </w:rPr>
      </w:pPr>
      <w:r>
        <w:rPr>
          <w:rFonts w:ascii="Garamond" w:eastAsia="Times New Roman" w:hAnsi="Garamond" w:cs="Times New Roman"/>
          <w:sz w:val="20"/>
          <w:szCs w:val="22"/>
        </w:rPr>
        <w:t>Overview 3 Background 3 Goals 3 Methodology 3 W</w:t>
      </w:r>
      <w:r w:rsidR="006D49D1" w:rsidRPr="00B64B4E">
        <w:rPr>
          <w:rFonts w:ascii="Garamond" w:eastAsia="Times New Roman" w:hAnsi="Garamond" w:cs="Times New Roman"/>
          <w:sz w:val="20"/>
          <w:szCs w:val="22"/>
        </w:rPr>
        <w:t>ide</w:t>
      </w:r>
      <w:r>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Sanctioning</w:t>
      </w:r>
      <w:r>
        <w:rPr>
          <w:rFonts w:ascii="Garamond" w:eastAsia="Times New Roman" w:hAnsi="Garamond" w:cs="Times New Roman"/>
          <w:sz w:val="20"/>
          <w:szCs w:val="22"/>
        </w:rPr>
        <w:t xml:space="preserve"> Ranges 4 Two-Dimensional Sanctioning Grid Scores Both Offense an</w:t>
      </w:r>
      <w:r w:rsidR="006D49D1" w:rsidRPr="00B64B4E">
        <w:rPr>
          <w:rFonts w:ascii="Garamond" w:eastAsia="Times New Roman" w:hAnsi="Garamond" w:cs="Times New Roman"/>
          <w:sz w:val="20"/>
          <w:szCs w:val="22"/>
        </w:rPr>
        <w:t>d</w:t>
      </w:r>
      <w:r>
        <w:rPr>
          <w:rFonts w:ascii="Garamond" w:eastAsia="Times New Roman" w:hAnsi="Garamond" w:cs="Times New Roman"/>
          <w:sz w:val="20"/>
          <w:szCs w:val="22"/>
        </w:rPr>
        <w:t xml:space="preserve"> Respondent Factors 4 Voluntary Nature 5 W</w:t>
      </w:r>
      <w:r w:rsidR="006D49D1" w:rsidRPr="00B64B4E">
        <w:rPr>
          <w:rFonts w:ascii="Garamond" w:eastAsia="Times New Roman" w:hAnsi="Garamond" w:cs="Times New Roman"/>
          <w:sz w:val="20"/>
          <w:szCs w:val="22"/>
        </w:rPr>
        <w:t>orksheets</w:t>
      </w:r>
      <w:r>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Not</w:t>
      </w:r>
      <w:r>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Used</w:t>
      </w:r>
      <w:r>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in</w:t>
      </w:r>
      <w:r>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Certain</w:t>
      </w:r>
      <w:r>
        <w:rPr>
          <w:rFonts w:ascii="Garamond" w:eastAsia="Times New Roman" w:hAnsi="Garamond" w:cs="Times New Roman"/>
          <w:sz w:val="20"/>
          <w:szCs w:val="22"/>
        </w:rPr>
        <w:t xml:space="preserve"> Cases 5 O</w:t>
      </w:r>
      <w:r w:rsidR="006D49D1" w:rsidRPr="00B64B4E">
        <w:rPr>
          <w:rFonts w:ascii="Garamond" w:eastAsia="Times New Roman" w:hAnsi="Garamond" w:cs="Times New Roman"/>
          <w:sz w:val="20"/>
          <w:szCs w:val="22"/>
        </w:rPr>
        <w:t>ffense</w:t>
      </w:r>
      <w:r>
        <w:rPr>
          <w:rFonts w:ascii="Garamond" w:eastAsia="Times New Roman" w:hAnsi="Garamond" w:cs="Times New Roman"/>
          <w:sz w:val="20"/>
          <w:szCs w:val="22"/>
        </w:rPr>
        <w:t xml:space="preserve"> G</w:t>
      </w:r>
      <w:r w:rsidR="006D49D1" w:rsidRPr="00B64B4E">
        <w:rPr>
          <w:rFonts w:ascii="Garamond" w:eastAsia="Times New Roman" w:hAnsi="Garamond" w:cs="Times New Roman"/>
          <w:sz w:val="20"/>
          <w:szCs w:val="22"/>
        </w:rPr>
        <w:t>roups</w:t>
      </w:r>
      <w:r>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Covered by</w:t>
      </w:r>
      <w:r>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the</w:t>
      </w:r>
      <w:r>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Sanctioning</w:t>
      </w:r>
      <w:r>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Reference</w:t>
      </w:r>
      <w:r>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Points 6 Completing</w:t>
      </w:r>
      <w:r>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the</w:t>
      </w:r>
      <w:r>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Cover</w:t>
      </w:r>
      <w:r>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sheet</w:t>
      </w:r>
      <w:r>
        <w:rPr>
          <w:rFonts w:ascii="Garamond" w:eastAsia="Times New Roman" w:hAnsi="Garamond" w:cs="Times New Roman"/>
          <w:sz w:val="20"/>
          <w:szCs w:val="22"/>
        </w:rPr>
        <w:t xml:space="preserve"> </w:t>
      </w:r>
      <w:r w:rsidR="006D49D1" w:rsidRPr="00B64B4E">
        <w:rPr>
          <w:rFonts w:ascii="Garamond" w:eastAsia="Times New Roman" w:hAnsi="Garamond" w:cs="Times New Roman"/>
          <w:sz w:val="20"/>
          <w:szCs w:val="22"/>
        </w:rPr>
        <w:t>and</w:t>
      </w:r>
      <w:r>
        <w:rPr>
          <w:rFonts w:ascii="Garamond" w:eastAsia="Times New Roman" w:hAnsi="Garamond" w:cs="Times New Roman"/>
          <w:sz w:val="20"/>
          <w:szCs w:val="22"/>
        </w:rPr>
        <w:t xml:space="preserve"> Worksheets 7 Offense Group Worksheets 7 Coversheet 7 Determ</w:t>
      </w:r>
      <w:r w:rsidR="006D49D1" w:rsidRPr="00B64B4E">
        <w:rPr>
          <w:rFonts w:ascii="Garamond" w:eastAsia="Times New Roman" w:hAnsi="Garamond" w:cs="Times New Roman"/>
          <w:sz w:val="20"/>
          <w:szCs w:val="22"/>
        </w:rPr>
        <w:t xml:space="preserve">ining a Specific Sanction 8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b/>
          <w:bCs/>
          <w:sz w:val="20"/>
          <w:szCs w:val="22"/>
        </w:rPr>
        <w:t>Sanctioning Reference</w:t>
      </w:r>
      <w:r w:rsidR="00A30957">
        <w:rPr>
          <w:rFonts w:ascii="Garamond" w:eastAsia="Times New Roman" w:hAnsi="Garamond" w:cs="Times New Roman"/>
          <w:b/>
          <w:bCs/>
          <w:sz w:val="20"/>
          <w:szCs w:val="22"/>
        </w:rPr>
        <w:t xml:space="preserve"> </w:t>
      </w:r>
      <w:r w:rsidRPr="00B64B4E">
        <w:rPr>
          <w:rFonts w:ascii="Garamond" w:eastAsia="Times New Roman" w:hAnsi="Garamond" w:cs="Times New Roman"/>
          <w:b/>
          <w:bCs/>
          <w:sz w:val="20"/>
          <w:szCs w:val="22"/>
        </w:rPr>
        <w:t>Points</w:t>
      </w:r>
      <w:r w:rsidR="00A30957">
        <w:rPr>
          <w:rFonts w:ascii="Garamond" w:eastAsia="Times New Roman" w:hAnsi="Garamond" w:cs="Times New Roman"/>
          <w:b/>
          <w:bCs/>
          <w:sz w:val="20"/>
          <w:szCs w:val="22"/>
        </w:rPr>
        <w:t xml:space="preserve"> </w:t>
      </w:r>
      <w:r w:rsidRPr="00B64B4E">
        <w:rPr>
          <w:rFonts w:ascii="Garamond" w:eastAsia="Times New Roman" w:hAnsi="Garamond" w:cs="Times New Roman"/>
          <w:b/>
          <w:bCs/>
          <w:sz w:val="20"/>
          <w:szCs w:val="22"/>
        </w:rPr>
        <w:t>Cover</w:t>
      </w:r>
      <w:r w:rsidR="00A30957">
        <w:rPr>
          <w:rFonts w:ascii="Garamond" w:eastAsia="Times New Roman" w:hAnsi="Garamond" w:cs="Times New Roman"/>
          <w:b/>
          <w:bCs/>
          <w:sz w:val="20"/>
          <w:szCs w:val="22"/>
        </w:rPr>
        <w:t xml:space="preserve"> </w:t>
      </w:r>
      <w:r w:rsidRPr="00B64B4E">
        <w:rPr>
          <w:rFonts w:ascii="Garamond" w:eastAsia="Times New Roman" w:hAnsi="Garamond" w:cs="Times New Roman"/>
          <w:b/>
          <w:bCs/>
          <w:sz w:val="20"/>
          <w:szCs w:val="22"/>
        </w:rPr>
        <w:t>sheet,</w:t>
      </w:r>
      <w:r w:rsidR="00A30957">
        <w:rPr>
          <w:rFonts w:ascii="Garamond" w:eastAsia="Times New Roman" w:hAnsi="Garamond" w:cs="Times New Roman"/>
          <w:b/>
          <w:bCs/>
          <w:sz w:val="20"/>
          <w:szCs w:val="22"/>
        </w:rPr>
        <w:t xml:space="preserve"> W</w:t>
      </w:r>
      <w:r w:rsidRPr="00B64B4E">
        <w:rPr>
          <w:rFonts w:ascii="Garamond" w:eastAsia="Times New Roman" w:hAnsi="Garamond" w:cs="Times New Roman"/>
          <w:b/>
          <w:bCs/>
          <w:sz w:val="20"/>
          <w:szCs w:val="22"/>
        </w:rPr>
        <w:t>orksheets</w:t>
      </w:r>
      <w:r w:rsidR="00A30957">
        <w:rPr>
          <w:rFonts w:ascii="Garamond" w:eastAsia="Times New Roman" w:hAnsi="Garamond" w:cs="Times New Roman"/>
          <w:b/>
          <w:bCs/>
          <w:sz w:val="20"/>
          <w:szCs w:val="22"/>
        </w:rPr>
        <w:t xml:space="preserve"> </w:t>
      </w:r>
      <w:r w:rsidRPr="00B64B4E">
        <w:rPr>
          <w:rFonts w:ascii="Garamond" w:eastAsia="Times New Roman" w:hAnsi="Garamond" w:cs="Times New Roman"/>
          <w:b/>
          <w:bCs/>
          <w:sz w:val="20"/>
          <w:szCs w:val="22"/>
        </w:rPr>
        <w:t xml:space="preserve">&amp; Instructions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20"/>
          <w:szCs w:val="22"/>
        </w:rPr>
        <w:t>Sanctioning</w:t>
      </w:r>
      <w:r w:rsidR="00A30957">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Reference</w:t>
      </w:r>
      <w:r w:rsidR="00A30957">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Points</w:t>
      </w:r>
      <w:r w:rsidR="00A30957">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Coversheet 10 Inability</w:t>
      </w:r>
      <w:r w:rsidR="00A30957">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to</w:t>
      </w:r>
      <w:r w:rsidR="00A30957">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Safely</w:t>
      </w:r>
      <w:r w:rsidR="00A30957">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Practice</w:t>
      </w:r>
      <w:r w:rsidR="00A30957">
        <w:rPr>
          <w:rFonts w:ascii="Garamond" w:eastAsia="Times New Roman" w:hAnsi="Garamond" w:cs="Times New Roman"/>
          <w:sz w:val="20"/>
          <w:szCs w:val="22"/>
        </w:rPr>
        <w:t xml:space="preserve"> W</w:t>
      </w:r>
      <w:r w:rsidRPr="00B64B4E">
        <w:rPr>
          <w:rFonts w:ascii="Garamond" w:eastAsia="Times New Roman" w:hAnsi="Garamond" w:cs="Times New Roman"/>
          <w:sz w:val="20"/>
          <w:szCs w:val="22"/>
        </w:rPr>
        <w:t>orksheet</w:t>
      </w:r>
      <w:r w:rsidR="00A30957">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Instructions 11 Inability</w:t>
      </w:r>
      <w:r w:rsidR="00A30957">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to</w:t>
      </w:r>
      <w:r w:rsidR="00A30957">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Safely</w:t>
      </w:r>
      <w:r w:rsidR="00A30957">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Practice</w:t>
      </w:r>
      <w:r w:rsidR="00A30957">
        <w:rPr>
          <w:rFonts w:ascii="Garamond" w:eastAsia="Times New Roman" w:hAnsi="Garamond" w:cs="Times New Roman"/>
          <w:sz w:val="20"/>
          <w:szCs w:val="22"/>
        </w:rPr>
        <w:t xml:space="preserve"> W</w:t>
      </w:r>
      <w:r w:rsidRPr="00B64B4E">
        <w:rPr>
          <w:rFonts w:ascii="Garamond" w:eastAsia="Times New Roman" w:hAnsi="Garamond" w:cs="Times New Roman"/>
          <w:sz w:val="20"/>
          <w:szCs w:val="22"/>
        </w:rPr>
        <w:t>orksheet 12 Standard</w:t>
      </w:r>
      <w:r w:rsidR="00A30957">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of</w:t>
      </w:r>
      <w:r w:rsidR="00A30957">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Care</w:t>
      </w:r>
      <w:r w:rsidR="00A30957">
        <w:rPr>
          <w:rFonts w:ascii="Garamond" w:eastAsia="Times New Roman" w:hAnsi="Garamond" w:cs="Times New Roman"/>
          <w:sz w:val="20"/>
          <w:szCs w:val="22"/>
        </w:rPr>
        <w:t xml:space="preserve"> W</w:t>
      </w:r>
      <w:r w:rsidRPr="00B64B4E">
        <w:rPr>
          <w:rFonts w:ascii="Garamond" w:eastAsia="Times New Roman" w:hAnsi="Garamond" w:cs="Times New Roman"/>
          <w:sz w:val="20"/>
          <w:szCs w:val="22"/>
        </w:rPr>
        <w:t>orksheet</w:t>
      </w:r>
      <w:r w:rsidR="00A30957">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Instructions 13 Standard</w:t>
      </w:r>
      <w:r w:rsidR="00A30957">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of</w:t>
      </w:r>
      <w:r w:rsidR="00A30957">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Care</w:t>
      </w:r>
      <w:r w:rsidR="00A30957">
        <w:rPr>
          <w:rFonts w:ascii="Garamond" w:eastAsia="Times New Roman" w:hAnsi="Garamond" w:cs="Times New Roman"/>
          <w:sz w:val="20"/>
          <w:szCs w:val="22"/>
        </w:rPr>
        <w:t xml:space="preserve"> W</w:t>
      </w:r>
      <w:r w:rsidRPr="00B64B4E">
        <w:rPr>
          <w:rFonts w:ascii="Garamond" w:eastAsia="Times New Roman" w:hAnsi="Garamond" w:cs="Times New Roman"/>
          <w:sz w:val="20"/>
          <w:szCs w:val="22"/>
        </w:rPr>
        <w:t>orksheet 14 Advertising/Business</w:t>
      </w:r>
      <w:r w:rsidR="00A30957">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Practice</w:t>
      </w:r>
      <w:r w:rsidR="00A30957">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Issues</w:t>
      </w:r>
      <w:r w:rsidR="00A30957">
        <w:rPr>
          <w:rFonts w:ascii="Garamond" w:eastAsia="Times New Roman" w:hAnsi="Garamond" w:cs="Times New Roman"/>
          <w:sz w:val="20"/>
          <w:szCs w:val="22"/>
        </w:rPr>
        <w:t xml:space="preserve"> W</w:t>
      </w:r>
      <w:r w:rsidRPr="00B64B4E">
        <w:rPr>
          <w:rFonts w:ascii="Garamond" w:eastAsia="Times New Roman" w:hAnsi="Garamond" w:cs="Times New Roman"/>
          <w:sz w:val="20"/>
          <w:szCs w:val="22"/>
        </w:rPr>
        <w:t>orksheet</w:t>
      </w:r>
      <w:r w:rsidR="00A30957">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Instructions 15 Advertising/Business</w:t>
      </w:r>
      <w:r w:rsidR="00A30957">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Practice</w:t>
      </w:r>
      <w:r w:rsidR="00A30957">
        <w:rPr>
          <w:rFonts w:ascii="Garamond" w:eastAsia="Times New Roman" w:hAnsi="Garamond" w:cs="Times New Roman"/>
          <w:sz w:val="20"/>
          <w:szCs w:val="22"/>
        </w:rPr>
        <w:t xml:space="preserve"> </w:t>
      </w:r>
      <w:r w:rsidRPr="00B64B4E">
        <w:rPr>
          <w:rFonts w:ascii="Garamond" w:eastAsia="Times New Roman" w:hAnsi="Garamond" w:cs="Times New Roman"/>
          <w:sz w:val="20"/>
          <w:szCs w:val="22"/>
        </w:rPr>
        <w:t>Issues</w:t>
      </w:r>
      <w:r w:rsidR="00A30957">
        <w:rPr>
          <w:rFonts w:ascii="Garamond" w:eastAsia="Times New Roman" w:hAnsi="Garamond" w:cs="Times New Roman"/>
          <w:sz w:val="20"/>
          <w:szCs w:val="22"/>
        </w:rPr>
        <w:t xml:space="preserve"> W</w:t>
      </w:r>
      <w:r w:rsidRPr="00B64B4E">
        <w:rPr>
          <w:rFonts w:ascii="Garamond" w:eastAsia="Times New Roman" w:hAnsi="Garamond" w:cs="Times New Roman"/>
          <w:sz w:val="20"/>
          <w:szCs w:val="22"/>
        </w:rPr>
        <w:t xml:space="preserve">orksheet 16 </w:t>
      </w:r>
    </w:p>
    <w:p w:rsidR="006D49D1" w:rsidRPr="00B64B4E" w:rsidRDefault="006D49D1" w:rsidP="006D49D1">
      <w:pPr>
        <w:rPr>
          <w:rFonts w:ascii="Times New Roman" w:eastAsia="Times New Roman" w:hAnsi="Times New Roman" w:cs="Times New Roman"/>
          <w:sz w:val="22"/>
        </w:rPr>
      </w:pPr>
    </w:p>
    <w:p w:rsidR="00A30957" w:rsidRDefault="00A30957" w:rsidP="006D49D1">
      <w:pPr>
        <w:spacing w:before="100" w:beforeAutospacing="1" w:after="100" w:afterAutospacing="1"/>
        <w:rPr>
          <w:rFonts w:ascii="Calibri" w:eastAsia="Times New Roman" w:hAnsi="Calibri" w:cs="Calibri"/>
          <w:sz w:val="20"/>
          <w:szCs w:val="22"/>
        </w:rPr>
      </w:pP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Nyala" w:eastAsia="Times New Roman" w:hAnsi="Nyala" w:cs="Times New Roman"/>
          <w:sz w:val="36"/>
          <w:szCs w:val="40"/>
        </w:rPr>
        <w:lastRenderedPageBreak/>
        <w:t>G</w:t>
      </w:r>
      <w:r w:rsidRPr="00B64B4E">
        <w:rPr>
          <w:rFonts w:ascii="Nyala" w:eastAsia="Times New Roman" w:hAnsi="Nyala" w:cs="Times New Roman"/>
          <w:sz w:val="28"/>
          <w:szCs w:val="32"/>
        </w:rPr>
        <w:t xml:space="preserve">ENERAL INFORMATION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Tahoma,Bold" w:eastAsia="Times New Roman" w:hAnsi="Tahoma,Bold" w:cs="Times New Roman"/>
          <w:sz w:val="18"/>
          <w:szCs w:val="20"/>
        </w:rPr>
        <w:t xml:space="preserve">Overview </w:t>
      </w:r>
    </w:p>
    <w:p w:rsidR="006D49D1" w:rsidRPr="00B64B4E" w:rsidRDefault="00A30957" w:rsidP="006D49D1">
      <w:pPr>
        <w:spacing w:before="100" w:beforeAutospacing="1" w:after="100" w:afterAutospacing="1"/>
        <w:rPr>
          <w:rFonts w:ascii="Times New Roman" w:eastAsia="Times New Roman" w:hAnsi="Times New Roman" w:cs="Times New Roman"/>
          <w:sz w:val="22"/>
        </w:rPr>
      </w:pPr>
      <w:r>
        <w:rPr>
          <w:rFonts w:ascii="Garamond" w:eastAsia="Times New Roman" w:hAnsi="Garamond" w:cs="Times New Roman"/>
          <w:sz w:val="18"/>
          <w:szCs w:val="20"/>
        </w:rPr>
        <w:t>The Virginia Board of Health Professions has spent th</w:t>
      </w:r>
      <w:r w:rsidR="006D49D1" w:rsidRPr="00B64B4E">
        <w:rPr>
          <w:rFonts w:ascii="Garamond" w:eastAsia="Times New Roman" w:hAnsi="Garamond" w:cs="Times New Roman"/>
          <w:sz w:val="18"/>
          <w:szCs w:val="20"/>
        </w:rPr>
        <w:t>e last</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three years studying sanctioning in disciplinary cases.</w:t>
      </w:r>
      <w:r>
        <w:rPr>
          <w:rFonts w:ascii="Garamond" w:eastAsia="Times New Roman" w:hAnsi="Garamond" w:cs="Times New Roman"/>
          <w:sz w:val="18"/>
          <w:szCs w:val="20"/>
        </w:rPr>
        <w:t xml:space="preserve"> The study is exam</w:t>
      </w:r>
      <w:r w:rsidR="006D49D1" w:rsidRPr="00B64B4E">
        <w:rPr>
          <w:rFonts w:ascii="Garamond" w:eastAsia="Times New Roman" w:hAnsi="Garamond" w:cs="Times New Roman"/>
          <w:sz w:val="18"/>
          <w:szCs w:val="20"/>
        </w:rPr>
        <w:t>ining al l13 health regulatory boards,</w:t>
      </w:r>
      <w:r>
        <w:rPr>
          <w:rFonts w:ascii="Garamond" w:eastAsia="Times New Roman" w:hAnsi="Garamond" w:cs="Times New Roman"/>
          <w:sz w:val="18"/>
          <w:szCs w:val="20"/>
        </w:rPr>
        <w:t xml:space="preserve"> w</w:t>
      </w:r>
      <w:r w:rsidR="006D49D1" w:rsidRPr="00B64B4E">
        <w:rPr>
          <w:rFonts w:ascii="Garamond" w:eastAsia="Times New Roman" w:hAnsi="Garamond" w:cs="Times New Roman"/>
          <w:sz w:val="18"/>
          <w:szCs w:val="20"/>
        </w:rPr>
        <w:t>ith the greatest</w:t>
      </w:r>
      <w:r>
        <w:rPr>
          <w:rFonts w:ascii="Garamond" w:eastAsia="Times New Roman" w:hAnsi="Garamond" w:cs="Times New Roman"/>
          <w:sz w:val="18"/>
          <w:szCs w:val="20"/>
        </w:rPr>
        <w:t xml:space="preserve"> focus m</w:t>
      </w:r>
      <w:r w:rsidR="006D49D1" w:rsidRPr="00B64B4E">
        <w:rPr>
          <w:rFonts w:ascii="Garamond" w:eastAsia="Times New Roman" w:hAnsi="Garamond" w:cs="Times New Roman"/>
          <w:sz w:val="18"/>
          <w:szCs w:val="20"/>
        </w:rPr>
        <w:t>ost</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recently on the Board</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of</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Dentistry.</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The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Board</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of</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Dentistry</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is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now in</w:t>
      </w:r>
      <w:r>
        <w:rPr>
          <w:rFonts w:ascii="Garamond" w:eastAsia="Times New Roman" w:hAnsi="Garamond" w:cs="Times New Roman"/>
          <w:sz w:val="18"/>
          <w:szCs w:val="20"/>
        </w:rPr>
        <w:t xml:space="preserve"> a position to implem</w:t>
      </w:r>
      <w:r w:rsidR="006D49D1" w:rsidRPr="00B64B4E">
        <w:rPr>
          <w:rFonts w:ascii="Garamond" w:eastAsia="Times New Roman" w:hAnsi="Garamond" w:cs="Times New Roman"/>
          <w:sz w:val="18"/>
          <w:szCs w:val="20"/>
        </w:rPr>
        <w:t>ent</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the results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of</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the research by using</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set</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of</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voluntary</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Sanctioning</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Reference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Points (SRPs).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This</w:t>
      </w:r>
      <w:r>
        <w:rPr>
          <w:rFonts w:ascii="Garamond" w:eastAsia="Times New Roman" w:hAnsi="Garamond" w:cs="Times New Roman"/>
          <w:sz w:val="18"/>
          <w:szCs w:val="20"/>
        </w:rPr>
        <w:t xml:space="preserve"> m</w:t>
      </w:r>
      <w:r w:rsidR="006D49D1" w:rsidRPr="00B64B4E">
        <w:rPr>
          <w:rFonts w:ascii="Garamond" w:eastAsia="Times New Roman" w:hAnsi="Garamond" w:cs="Times New Roman"/>
          <w:sz w:val="18"/>
          <w:szCs w:val="20"/>
        </w:rPr>
        <w:t>anual</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contains</w:t>
      </w:r>
      <w:r>
        <w:rPr>
          <w:rFonts w:ascii="Garamond" w:eastAsia="Times New Roman" w:hAnsi="Garamond" w:cs="Times New Roman"/>
          <w:sz w:val="18"/>
          <w:szCs w:val="20"/>
        </w:rPr>
        <w:t xml:space="preserve"> som</w:t>
      </w:r>
      <w:r w:rsidR="006D49D1" w:rsidRPr="00B64B4E">
        <w:rPr>
          <w:rFonts w:ascii="Garamond" w:eastAsia="Times New Roman" w:hAnsi="Garamond" w:cs="Times New Roman"/>
          <w:sz w:val="18"/>
          <w:szCs w:val="20"/>
        </w:rPr>
        <w:t>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background on the project,</w:t>
      </w:r>
      <w:r w:rsidR="00D6145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the goals</w:t>
      </w:r>
      <w:r w:rsidR="00D6145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and purposes</w:t>
      </w:r>
      <w:r w:rsidR="00D6145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of</w:t>
      </w:r>
      <w:r w:rsidR="00D6145E">
        <w:rPr>
          <w:rFonts w:ascii="Garamond" w:eastAsia="Times New Roman" w:hAnsi="Garamond" w:cs="Times New Roman"/>
          <w:sz w:val="18"/>
          <w:szCs w:val="20"/>
        </w:rPr>
        <w:t xml:space="preserve"> the system</w:t>
      </w:r>
      <w:r w:rsidR="006D49D1" w:rsidRPr="00B64B4E">
        <w:rPr>
          <w:rFonts w:ascii="Garamond" w:eastAsia="Times New Roman" w:hAnsi="Garamond" w:cs="Times New Roman"/>
          <w:sz w:val="18"/>
          <w:szCs w:val="20"/>
        </w:rPr>
        <w:t>,</w:t>
      </w:r>
      <w:r w:rsidR="00D6145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and the</w:t>
      </w:r>
      <w:r w:rsidR="00D6145E">
        <w:rPr>
          <w:rFonts w:ascii="Garamond" w:eastAsia="Times New Roman" w:hAnsi="Garamond" w:cs="Times New Roman"/>
          <w:sz w:val="18"/>
          <w:szCs w:val="20"/>
        </w:rPr>
        <w:t xml:space="preserve"> three offense-based sanction w</w:t>
      </w:r>
      <w:r w:rsidR="006D49D1" w:rsidRPr="00B64B4E">
        <w:rPr>
          <w:rFonts w:ascii="Garamond" w:eastAsia="Times New Roman" w:hAnsi="Garamond" w:cs="Times New Roman"/>
          <w:sz w:val="18"/>
          <w:szCs w:val="20"/>
        </w:rPr>
        <w:t>orksheets</w:t>
      </w:r>
      <w:r w:rsidR="00D6145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and grids</w:t>
      </w:r>
      <w:r w:rsidR="00D6145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that wil</w:t>
      </w:r>
      <w:r w:rsidR="00D6145E">
        <w:rPr>
          <w:rFonts w:ascii="Garamond" w:eastAsia="Times New Roman" w:hAnsi="Garamond" w:cs="Times New Roman"/>
          <w:sz w:val="18"/>
          <w:szCs w:val="20"/>
        </w:rPr>
        <w:t xml:space="preserve">l </w:t>
      </w:r>
      <w:r w:rsidR="006D49D1" w:rsidRPr="00B64B4E">
        <w:rPr>
          <w:rFonts w:ascii="Garamond" w:eastAsia="Times New Roman" w:hAnsi="Garamond" w:cs="Times New Roman"/>
          <w:sz w:val="18"/>
          <w:szCs w:val="20"/>
        </w:rPr>
        <w:t>be</w:t>
      </w:r>
      <w:r w:rsidR="00D6145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used</w:t>
      </w:r>
      <w:r w:rsidR="00D6145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to</w:t>
      </w:r>
      <w:r w:rsidR="00D6145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help</w:t>
      </w:r>
      <w:r w:rsidR="00D6145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Board</w:t>
      </w:r>
      <w:r w:rsidR="00D6145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members</w:t>
      </w:r>
      <w:r w:rsidR="00D6145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determine</w:t>
      </w:r>
      <w:r w:rsidR="00D6145E">
        <w:rPr>
          <w:rFonts w:ascii="Garamond" w:eastAsia="Times New Roman" w:hAnsi="Garamond" w:cs="Times New Roman"/>
          <w:sz w:val="18"/>
          <w:szCs w:val="20"/>
        </w:rPr>
        <w:t xml:space="preserve"> how a sim</w:t>
      </w:r>
      <w:r w:rsidR="006D49D1" w:rsidRPr="00B64B4E">
        <w:rPr>
          <w:rFonts w:ascii="Garamond" w:eastAsia="Times New Roman" w:hAnsi="Garamond" w:cs="Times New Roman"/>
          <w:sz w:val="18"/>
          <w:szCs w:val="20"/>
        </w:rPr>
        <w:t>ilarly</w:t>
      </w:r>
      <w:r w:rsidR="00D6145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situated respondent</w:t>
      </w:r>
      <w:r w:rsidR="00D6145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has</w:t>
      </w:r>
      <w:r w:rsidR="00D6145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been treated in the past.</w:t>
      </w:r>
      <w:r w:rsidR="00D6145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This</w:t>
      </w:r>
      <w:r w:rsidR="00D6145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sanctioning</w:t>
      </w:r>
      <w:r w:rsidR="00D6145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system is</w:t>
      </w:r>
      <w:r w:rsidR="00D6145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based</w:t>
      </w:r>
      <w:r w:rsidR="00D6145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on</w:t>
      </w:r>
      <w:r w:rsidR="00D6145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w:t>
      </w:r>
      <w:r w:rsidR="00D6145E">
        <w:rPr>
          <w:rFonts w:ascii="Garamond" w:eastAsia="Times New Roman" w:hAnsi="Garamond" w:cs="Times New Roman"/>
          <w:sz w:val="18"/>
          <w:szCs w:val="20"/>
        </w:rPr>
        <w:t xml:space="preserve"> specific sam</w:t>
      </w:r>
      <w:r w:rsidR="006D49D1" w:rsidRPr="00B64B4E">
        <w:rPr>
          <w:rFonts w:ascii="Garamond" w:eastAsia="Times New Roman" w:hAnsi="Garamond" w:cs="Times New Roman"/>
          <w:sz w:val="18"/>
          <w:szCs w:val="20"/>
        </w:rPr>
        <w:t>ple</w:t>
      </w:r>
      <w:r w:rsidR="00D6145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of</w:t>
      </w:r>
      <w:r w:rsidR="00D6145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cases,</w:t>
      </w:r>
      <w:r w:rsidR="00D6145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and thus</w:t>
      </w:r>
      <w:r w:rsidR="00D6145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only</w:t>
      </w:r>
      <w:r w:rsidR="00D6145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applies</w:t>
      </w:r>
      <w:r w:rsidR="00D6145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to those</w:t>
      </w:r>
      <w:r w:rsidR="00D6145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persons sanctioned by</w:t>
      </w:r>
      <w:r w:rsidR="00D6145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the</w:t>
      </w:r>
      <w:r w:rsidR="00D6145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Virginia</w:t>
      </w:r>
      <w:r w:rsidR="00D6145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Board of</w:t>
      </w:r>
      <w:r w:rsidR="00D6145E">
        <w:rPr>
          <w:rFonts w:ascii="Garamond" w:eastAsia="Times New Roman" w:hAnsi="Garamond" w:cs="Times New Roman"/>
          <w:sz w:val="18"/>
          <w:szCs w:val="20"/>
        </w:rPr>
        <w:t xml:space="preserve"> D</w:t>
      </w:r>
      <w:r w:rsidR="006D49D1" w:rsidRPr="00B64B4E">
        <w:rPr>
          <w:rFonts w:ascii="Garamond" w:eastAsia="Times New Roman" w:hAnsi="Garamond" w:cs="Times New Roman"/>
          <w:sz w:val="18"/>
          <w:szCs w:val="20"/>
        </w:rPr>
        <w:t xml:space="preserve">entistry. </w:t>
      </w:r>
    </w:p>
    <w:p w:rsidR="006D49D1" w:rsidRPr="00B64B4E" w:rsidRDefault="00D6145E" w:rsidP="006D49D1">
      <w:pPr>
        <w:spacing w:before="100" w:beforeAutospacing="1" w:after="100" w:afterAutospacing="1"/>
        <w:rPr>
          <w:rFonts w:ascii="Times New Roman" w:eastAsia="Times New Roman" w:hAnsi="Times New Roman" w:cs="Times New Roman"/>
          <w:sz w:val="22"/>
        </w:rPr>
      </w:pPr>
      <w:r>
        <w:rPr>
          <w:rFonts w:ascii="Garamond" w:eastAsia="Times New Roman" w:hAnsi="Garamond" w:cs="Times New Roman"/>
          <w:sz w:val="18"/>
          <w:szCs w:val="20"/>
        </w:rPr>
        <w:t>M</w:t>
      </w:r>
      <w:r w:rsidR="006D49D1" w:rsidRPr="00B64B4E">
        <w:rPr>
          <w:rFonts w:ascii="Garamond" w:eastAsia="Times New Roman" w:hAnsi="Garamond" w:cs="Times New Roman"/>
          <w:sz w:val="18"/>
          <w:szCs w:val="20"/>
        </w:rPr>
        <w:t>oreover,</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the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worksheets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and grids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have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not</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been tested or</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validated on any</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other</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groups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of</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persons. Therefore,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they</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should not</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be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used at</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this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point</w:t>
      </w:r>
      <w:r>
        <w:rPr>
          <w:rFonts w:ascii="Garamond" w:eastAsia="Times New Roman" w:hAnsi="Garamond" w:cs="Times New Roman"/>
          <w:sz w:val="18"/>
          <w:szCs w:val="20"/>
        </w:rPr>
        <w:t xml:space="preserve"> to sanction respondents coming before o</w:t>
      </w:r>
      <w:r w:rsidR="006D49D1" w:rsidRPr="00B64B4E">
        <w:rPr>
          <w:rFonts w:ascii="Garamond" w:eastAsia="Times New Roman" w:hAnsi="Garamond" w:cs="Times New Roman"/>
          <w:sz w:val="18"/>
          <w:szCs w:val="20"/>
        </w:rPr>
        <w:t>th</w:t>
      </w:r>
      <w:r>
        <w:rPr>
          <w:rFonts w:ascii="Garamond" w:eastAsia="Times New Roman" w:hAnsi="Garamond" w:cs="Times New Roman"/>
          <w:sz w:val="18"/>
          <w:szCs w:val="20"/>
        </w:rPr>
        <w:t>er h</w:t>
      </w:r>
      <w:r w:rsidR="006D49D1" w:rsidRPr="00B64B4E">
        <w:rPr>
          <w:rFonts w:ascii="Garamond" w:eastAsia="Times New Roman" w:hAnsi="Garamond" w:cs="Times New Roman"/>
          <w:sz w:val="18"/>
          <w:szCs w:val="20"/>
        </w:rPr>
        <w:t>ealth regulatory</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boards,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other</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states,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or</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other</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 xml:space="preserve">disciplinary bodies.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The</w:t>
      </w:r>
      <w:r w:rsidR="00AE3DA2">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Sanctioning</w:t>
      </w:r>
      <w:r w:rsidR="00AE3DA2">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Reference</w:t>
      </w:r>
      <w:r w:rsidR="00AE3DA2">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system is</w:t>
      </w:r>
      <w:r w:rsidR="00AE3DA2">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comprised</w:t>
      </w:r>
      <w:r w:rsidR="00AE3DA2">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of</w:t>
      </w:r>
      <w:r w:rsidR="00AE3DA2">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a series</w:t>
      </w:r>
      <w:r w:rsidR="00AE3DA2">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of</w:t>
      </w:r>
      <w:r w:rsidR="00AE3DA2">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worksheets</w:t>
      </w:r>
      <w:r w:rsidR="00AE3DA2">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which score</w:t>
      </w:r>
      <w:r w:rsidR="00AE3DA2">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a</w:t>
      </w:r>
      <w:r w:rsidR="00AE3DA2">
        <w:rPr>
          <w:rFonts w:ascii="Garamond" w:eastAsia="Times New Roman" w:hAnsi="Garamond" w:cs="Times New Roman"/>
          <w:sz w:val="18"/>
          <w:szCs w:val="20"/>
        </w:rPr>
        <w:t xml:space="preserve"> num</w:t>
      </w:r>
      <w:r w:rsidRPr="00B64B4E">
        <w:rPr>
          <w:rFonts w:ascii="Garamond" w:eastAsia="Times New Roman" w:hAnsi="Garamond" w:cs="Times New Roman"/>
          <w:sz w:val="18"/>
          <w:szCs w:val="20"/>
        </w:rPr>
        <w:t>ber</w:t>
      </w:r>
      <w:r w:rsidR="00AE3DA2">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of</w:t>
      </w:r>
      <w:r w:rsidR="00AE3DA2">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offense and prior</w:t>
      </w:r>
      <w:r w:rsidR="00AE3DA2">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record factors</w:t>
      </w:r>
      <w:r w:rsidR="00AE3DA2">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identified using statistical analysis.</w:t>
      </w:r>
      <w:r w:rsidR="00AE3DA2">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These</w:t>
      </w:r>
      <w:r w:rsidR="00AE3DA2">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factors</w:t>
      </w:r>
      <w:r w:rsidR="00AE3DA2">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have</w:t>
      </w:r>
      <w:r w:rsidR="00AE3DA2">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been isolated and tested in order</w:t>
      </w:r>
      <w:r w:rsidR="00AE3DA2">
        <w:rPr>
          <w:rFonts w:ascii="Garamond" w:eastAsia="Times New Roman" w:hAnsi="Garamond" w:cs="Times New Roman"/>
          <w:sz w:val="18"/>
          <w:szCs w:val="20"/>
        </w:rPr>
        <w:t xml:space="preserve"> to determ</w:t>
      </w:r>
      <w:r w:rsidRPr="00B64B4E">
        <w:rPr>
          <w:rFonts w:ascii="Garamond" w:eastAsia="Times New Roman" w:hAnsi="Garamond" w:cs="Times New Roman"/>
          <w:sz w:val="18"/>
          <w:szCs w:val="20"/>
        </w:rPr>
        <w:t>ine</w:t>
      </w:r>
      <w:r w:rsidR="00AE3DA2">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their</w:t>
      </w:r>
      <w:r w:rsidR="00AE3DA2">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influence</w:t>
      </w:r>
      <w:r w:rsidR="00AE3DA2">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on sanctioning outcomes.</w:t>
      </w:r>
      <w:r w:rsidR="00AE3DA2">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A sanctioning</w:t>
      </w:r>
      <w:r w:rsidR="00AE3DA2">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grid</w:t>
      </w:r>
      <w:r w:rsidR="00AE3DA2">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found</w:t>
      </w:r>
      <w:r w:rsidR="00AE3DA2">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on</w:t>
      </w:r>
      <w:r w:rsidR="00AE3DA2">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each</w:t>
      </w:r>
      <w:r w:rsidR="00AE3DA2">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of</w:t>
      </w:r>
      <w:r w:rsidR="00AE3DA2">
        <w:rPr>
          <w:rFonts w:ascii="Garamond" w:eastAsia="Times New Roman" w:hAnsi="Garamond" w:cs="Times New Roman"/>
          <w:sz w:val="18"/>
          <w:szCs w:val="20"/>
        </w:rPr>
        <w:t xml:space="preserve"> the offense w</w:t>
      </w:r>
      <w:r w:rsidRPr="00B64B4E">
        <w:rPr>
          <w:rFonts w:ascii="Garamond" w:eastAsia="Times New Roman" w:hAnsi="Garamond" w:cs="Times New Roman"/>
          <w:sz w:val="18"/>
          <w:szCs w:val="20"/>
        </w:rPr>
        <w:t>orksheets uses an offense score and a prior record score</w:t>
      </w:r>
      <w:r w:rsidR="00AE3DA2">
        <w:rPr>
          <w:rFonts w:ascii="Garamond" w:eastAsia="Times New Roman" w:hAnsi="Garamond" w:cs="Times New Roman"/>
          <w:sz w:val="18"/>
          <w:szCs w:val="20"/>
        </w:rPr>
        <w:t xml:space="preserve"> to recomm</w:t>
      </w:r>
      <w:r w:rsidRPr="00B64B4E">
        <w:rPr>
          <w:rFonts w:ascii="Garamond" w:eastAsia="Times New Roman" w:hAnsi="Garamond" w:cs="Times New Roman"/>
          <w:sz w:val="18"/>
          <w:szCs w:val="20"/>
        </w:rPr>
        <w:t xml:space="preserve">end </w:t>
      </w:r>
      <w:r w:rsidR="00AE3DA2">
        <w:rPr>
          <w:rFonts w:ascii="Garamond" w:eastAsia="Times New Roman" w:hAnsi="Garamond" w:cs="Times New Roman"/>
          <w:sz w:val="18"/>
          <w:szCs w:val="20"/>
        </w:rPr>
        <w:t xml:space="preserve">arrange </w:t>
      </w:r>
      <w:r w:rsidRPr="00B64B4E">
        <w:rPr>
          <w:rFonts w:ascii="Garamond" w:eastAsia="Times New Roman" w:hAnsi="Garamond" w:cs="Times New Roman"/>
          <w:sz w:val="18"/>
          <w:szCs w:val="20"/>
        </w:rPr>
        <w:t>of</w:t>
      </w:r>
      <w:r w:rsidR="00AE3DA2">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sanctions</w:t>
      </w:r>
      <w:r w:rsidR="00AE3DA2">
        <w:rPr>
          <w:rFonts w:ascii="Garamond" w:eastAsia="Times New Roman" w:hAnsi="Garamond" w:cs="Times New Roman"/>
          <w:sz w:val="18"/>
          <w:szCs w:val="20"/>
        </w:rPr>
        <w:t xml:space="preserve"> from which the Board may select in a particu</w:t>
      </w:r>
      <w:r w:rsidRPr="00B64B4E">
        <w:rPr>
          <w:rFonts w:ascii="Garamond" w:eastAsia="Times New Roman" w:hAnsi="Garamond" w:cs="Times New Roman"/>
          <w:sz w:val="18"/>
          <w:szCs w:val="20"/>
        </w:rPr>
        <w:t xml:space="preserve">lar case.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In addition to this</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instruction booklet,</w:t>
      </w:r>
      <w:r w:rsidR="00BC328F">
        <w:rPr>
          <w:rFonts w:ascii="Garamond" w:eastAsia="Times New Roman" w:hAnsi="Garamond" w:cs="Times New Roman"/>
          <w:sz w:val="18"/>
          <w:szCs w:val="20"/>
        </w:rPr>
        <w:t xml:space="preserve"> separate coversheets and w</w:t>
      </w:r>
      <w:r w:rsidRPr="00B64B4E">
        <w:rPr>
          <w:rFonts w:ascii="Garamond" w:eastAsia="Times New Roman" w:hAnsi="Garamond" w:cs="Times New Roman"/>
          <w:sz w:val="18"/>
          <w:szCs w:val="20"/>
        </w:rPr>
        <w:t>orksheets are available to record the offense</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score,</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prior</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record score,</w:t>
      </w:r>
      <w:r w:rsidR="00BC328F">
        <w:rPr>
          <w:rFonts w:ascii="Garamond" w:eastAsia="Times New Roman" w:hAnsi="Garamond" w:cs="Times New Roman"/>
          <w:sz w:val="18"/>
          <w:szCs w:val="20"/>
        </w:rPr>
        <w:t xml:space="preserve"> recomm</w:t>
      </w:r>
      <w:r w:rsidRPr="00B64B4E">
        <w:rPr>
          <w:rFonts w:ascii="Garamond" w:eastAsia="Times New Roman" w:hAnsi="Garamond" w:cs="Times New Roman"/>
          <w:sz w:val="18"/>
          <w:szCs w:val="20"/>
        </w:rPr>
        <w:t>ended sanction,</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actual</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sanction and any reasons</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for</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departure (if</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applicable).</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The</w:t>
      </w:r>
      <w:r w:rsidR="00BC328F">
        <w:rPr>
          <w:rFonts w:ascii="Garamond" w:eastAsia="Times New Roman" w:hAnsi="Garamond" w:cs="Times New Roman"/>
          <w:sz w:val="18"/>
          <w:szCs w:val="20"/>
        </w:rPr>
        <w:t xml:space="preserve"> com</w:t>
      </w:r>
      <w:r w:rsidRPr="00B64B4E">
        <w:rPr>
          <w:rFonts w:ascii="Garamond" w:eastAsia="Times New Roman" w:hAnsi="Garamond" w:cs="Times New Roman"/>
          <w:sz w:val="18"/>
          <w:szCs w:val="20"/>
        </w:rPr>
        <w:t>pleted cover</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sheets</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and worksheets</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wi</w:t>
      </w:r>
      <w:r w:rsidR="00BC328F">
        <w:rPr>
          <w:rFonts w:ascii="Garamond" w:eastAsia="Times New Roman" w:hAnsi="Garamond" w:cs="Times New Roman"/>
          <w:sz w:val="18"/>
          <w:szCs w:val="20"/>
        </w:rPr>
        <w:t>l</w:t>
      </w:r>
      <w:r w:rsidRPr="00B64B4E">
        <w:rPr>
          <w:rFonts w:ascii="Garamond" w:eastAsia="Times New Roman" w:hAnsi="Garamond" w:cs="Times New Roman"/>
          <w:sz w:val="18"/>
          <w:szCs w:val="20"/>
        </w:rPr>
        <w:t>l</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be</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evaluated as</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part</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of</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an on-going effort</w:t>
      </w:r>
      <w:r w:rsidR="00BC328F">
        <w:rPr>
          <w:rFonts w:ascii="Garamond" w:eastAsia="Times New Roman" w:hAnsi="Garamond" w:cs="Times New Roman"/>
          <w:sz w:val="18"/>
          <w:szCs w:val="20"/>
        </w:rPr>
        <w:t xml:space="preserve"> to m</w:t>
      </w:r>
      <w:r w:rsidRPr="00B64B4E">
        <w:rPr>
          <w:rFonts w:ascii="Garamond" w:eastAsia="Times New Roman" w:hAnsi="Garamond" w:cs="Times New Roman"/>
          <w:sz w:val="18"/>
          <w:szCs w:val="20"/>
        </w:rPr>
        <w:t>onitor</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and refine</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the</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SRPs.</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These instructions</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and</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the</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use</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of</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the</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SRP</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system fa</w:t>
      </w:r>
      <w:r w:rsidR="00BC328F">
        <w:rPr>
          <w:rFonts w:ascii="Garamond" w:eastAsia="Times New Roman" w:hAnsi="Garamond" w:cs="Times New Roman"/>
          <w:sz w:val="18"/>
          <w:szCs w:val="20"/>
        </w:rPr>
        <w:t>l</w:t>
      </w:r>
      <w:r w:rsidRPr="00B64B4E">
        <w:rPr>
          <w:rFonts w:ascii="Garamond" w:eastAsia="Times New Roman" w:hAnsi="Garamond" w:cs="Times New Roman"/>
          <w:sz w:val="18"/>
          <w:szCs w:val="20"/>
        </w:rPr>
        <w:t>l</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within current</w:t>
      </w:r>
      <w:r w:rsidR="00BC328F">
        <w:rPr>
          <w:rFonts w:ascii="Garamond" w:eastAsia="Times New Roman" w:hAnsi="Garamond" w:cs="Times New Roman"/>
          <w:sz w:val="18"/>
          <w:szCs w:val="20"/>
        </w:rPr>
        <w:t xml:space="preserve"> Departm</w:t>
      </w:r>
      <w:r w:rsidRPr="00B64B4E">
        <w:rPr>
          <w:rFonts w:ascii="Garamond" w:eastAsia="Times New Roman" w:hAnsi="Garamond" w:cs="Times New Roman"/>
          <w:sz w:val="18"/>
          <w:szCs w:val="20"/>
        </w:rPr>
        <w:t>ent</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of</w:t>
      </w:r>
      <w:r w:rsidR="00BC328F">
        <w:rPr>
          <w:rFonts w:ascii="Garamond" w:eastAsia="Times New Roman" w:hAnsi="Garamond" w:cs="Times New Roman"/>
          <w:sz w:val="18"/>
          <w:szCs w:val="20"/>
        </w:rPr>
        <w:t xml:space="preserve"> H</w:t>
      </w:r>
      <w:r w:rsidRPr="00B64B4E">
        <w:rPr>
          <w:rFonts w:ascii="Garamond" w:eastAsia="Times New Roman" w:hAnsi="Garamond" w:cs="Times New Roman"/>
          <w:sz w:val="18"/>
          <w:szCs w:val="20"/>
        </w:rPr>
        <w:t>ealth Professions</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and Board of</w:t>
      </w:r>
      <w:r w:rsidR="00BC328F">
        <w:rPr>
          <w:rFonts w:ascii="Garamond" w:eastAsia="Times New Roman" w:hAnsi="Garamond" w:cs="Times New Roman"/>
          <w:sz w:val="18"/>
          <w:szCs w:val="20"/>
        </w:rPr>
        <w:t xml:space="preserve"> D</w:t>
      </w:r>
      <w:r w:rsidRPr="00B64B4E">
        <w:rPr>
          <w:rFonts w:ascii="Garamond" w:eastAsia="Times New Roman" w:hAnsi="Garamond" w:cs="Times New Roman"/>
          <w:sz w:val="18"/>
          <w:szCs w:val="20"/>
        </w:rPr>
        <w:t>entistry</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policies</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and procedures.</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Further</w:t>
      </w:r>
      <w:r w:rsidR="00BC328F">
        <w:rPr>
          <w:rFonts w:ascii="Garamond" w:eastAsia="Times New Roman" w:hAnsi="Garamond" w:cs="Times New Roman"/>
          <w:sz w:val="18"/>
          <w:szCs w:val="20"/>
        </w:rPr>
        <w:t>m</w:t>
      </w:r>
      <w:r w:rsidRPr="00B64B4E">
        <w:rPr>
          <w:rFonts w:ascii="Garamond" w:eastAsia="Times New Roman" w:hAnsi="Garamond" w:cs="Times New Roman"/>
          <w:sz w:val="18"/>
          <w:szCs w:val="20"/>
        </w:rPr>
        <w:t>ore,</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al</w:t>
      </w:r>
      <w:r w:rsidR="00BC328F">
        <w:rPr>
          <w:rFonts w:ascii="Garamond" w:eastAsia="Times New Roman" w:hAnsi="Garamond" w:cs="Times New Roman"/>
          <w:sz w:val="18"/>
          <w:szCs w:val="20"/>
        </w:rPr>
        <w:t>l</w:t>
      </w:r>
      <w:r w:rsidRPr="00B64B4E">
        <w:rPr>
          <w:rFonts w:ascii="Garamond" w:eastAsia="Times New Roman" w:hAnsi="Garamond" w:cs="Times New Roman"/>
          <w:sz w:val="18"/>
          <w:szCs w:val="20"/>
        </w:rPr>
        <w:t xml:space="preserve"> sanctioning</w:t>
      </w:r>
      <w:r w:rsidR="00BC328F">
        <w:rPr>
          <w:rFonts w:ascii="Garamond" w:eastAsia="Times New Roman" w:hAnsi="Garamond" w:cs="Times New Roman"/>
          <w:sz w:val="18"/>
          <w:szCs w:val="20"/>
        </w:rPr>
        <w:t xml:space="preserve"> recomm</w:t>
      </w:r>
      <w:r w:rsidRPr="00B64B4E">
        <w:rPr>
          <w:rFonts w:ascii="Garamond" w:eastAsia="Times New Roman" w:hAnsi="Garamond" w:cs="Times New Roman"/>
          <w:sz w:val="18"/>
          <w:szCs w:val="20"/>
        </w:rPr>
        <w:t>endations</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are</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those</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currently</w:t>
      </w:r>
      <w:r w:rsidR="00BC328F">
        <w:rPr>
          <w:rFonts w:ascii="Garamond" w:eastAsia="Times New Roman" w:hAnsi="Garamond" w:cs="Times New Roman"/>
          <w:sz w:val="18"/>
          <w:szCs w:val="20"/>
        </w:rPr>
        <w:t xml:space="preserve"> available to and used by the B</w:t>
      </w:r>
      <w:r w:rsidRPr="00B64B4E">
        <w:rPr>
          <w:rFonts w:ascii="Garamond" w:eastAsia="Times New Roman" w:hAnsi="Garamond" w:cs="Times New Roman"/>
          <w:sz w:val="18"/>
          <w:szCs w:val="20"/>
        </w:rPr>
        <w:t>oard and are specified within</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existing</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Virginia</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 xml:space="preserve">statutes.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Tahoma,Bold" w:eastAsia="Times New Roman" w:hAnsi="Tahoma,Bold" w:cs="Times New Roman"/>
          <w:sz w:val="18"/>
          <w:szCs w:val="20"/>
        </w:rPr>
        <w:t xml:space="preserve">Background </w:t>
      </w:r>
    </w:p>
    <w:p w:rsidR="006D49D1" w:rsidRPr="00B64B4E" w:rsidRDefault="00BC328F" w:rsidP="006D49D1">
      <w:pPr>
        <w:spacing w:before="100" w:beforeAutospacing="1" w:after="100" w:afterAutospacing="1"/>
        <w:rPr>
          <w:rFonts w:ascii="Times New Roman" w:eastAsia="Times New Roman" w:hAnsi="Times New Roman" w:cs="Times New Roman"/>
          <w:sz w:val="22"/>
        </w:rPr>
      </w:pPr>
      <w:r>
        <w:rPr>
          <w:rFonts w:ascii="Garamond" w:eastAsia="Times New Roman" w:hAnsi="Garamond" w:cs="Times New Roman"/>
          <w:sz w:val="18"/>
          <w:szCs w:val="20"/>
        </w:rPr>
        <w:t>In April of 2001, the Virginia Board of Health Professions (BHP) approved a work plan t</w:t>
      </w:r>
      <w:r w:rsidR="006D49D1" w:rsidRPr="00B64B4E">
        <w:rPr>
          <w:rFonts w:ascii="Garamond" w:eastAsia="Times New Roman" w:hAnsi="Garamond" w:cs="Times New Roman"/>
          <w:sz w:val="18"/>
          <w:szCs w:val="20"/>
        </w:rPr>
        <w:t>o</w:t>
      </w:r>
      <w:r>
        <w:rPr>
          <w:rFonts w:ascii="Garamond" w:eastAsia="Times New Roman" w:hAnsi="Garamond" w:cs="Times New Roman"/>
          <w:sz w:val="18"/>
          <w:szCs w:val="20"/>
        </w:rPr>
        <w:t xml:space="preserve"> conduct a</w:t>
      </w:r>
      <w:r w:rsidR="006D49D1" w:rsidRPr="00B64B4E">
        <w:rPr>
          <w:rFonts w:ascii="Garamond" w:eastAsia="Times New Roman" w:hAnsi="Garamond" w:cs="Times New Roman"/>
          <w:sz w:val="18"/>
          <w:szCs w:val="20"/>
        </w:rPr>
        <w:t>n analysis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of</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health regulatory board sanctioning and to consider</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the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appropriateness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of</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developing</w:t>
      </w:r>
      <w:r>
        <w:rPr>
          <w:rFonts w:ascii="Garamond" w:eastAsia="Times New Roman" w:hAnsi="Garamond" w:cs="Times New Roman"/>
          <w:sz w:val="18"/>
          <w:szCs w:val="20"/>
        </w:rPr>
        <w:t xml:space="preserve"> historically based sanctioning reference points for health regulato</w:t>
      </w:r>
      <w:r w:rsidR="006D49D1" w:rsidRPr="00B64B4E">
        <w:rPr>
          <w:rFonts w:ascii="Garamond" w:eastAsia="Times New Roman" w:hAnsi="Garamond" w:cs="Times New Roman"/>
          <w:sz w:val="18"/>
          <w:szCs w:val="20"/>
        </w:rPr>
        <w:t>ry boards,</w:t>
      </w:r>
      <w:r>
        <w:rPr>
          <w:rFonts w:ascii="Garamond" w:eastAsia="Times New Roman" w:hAnsi="Garamond" w:cs="Times New Roman"/>
          <w:sz w:val="18"/>
          <w:szCs w:val="20"/>
        </w:rPr>
        <w:t xml:space="preserve"> including the B</w:t>
      </w:r>
      <w:r w:rsidR="006D49D1" w:rsidRPr="00B64B4E">
        <w:rPr>
          <w:rFonts w:ascii="Garamond" w:eastAsia="Times New Roman" w:hAnsi="Garamond" w:cs="Times New Roman"/>
          <w:sz w:val="18"/>
          <w:szCs w:val="20"/>
        </w:rPr>
        <w:t>oard of</w:t>
      </w:r>
      <w:r>
        <w:rPr>
          <w:rFonts w:ascii="Garamond" w:eastAsia="Times New Roman" w:hAnsi="Garamond" w:cs="Times New Roman"/>
          <w:sz w:val="18"/>
          <w:szCs w:val="20"/>
        </w:rPr>
        <w:t xml:space="preserve"> Dentistry (BOD</w:t>
      </w:r>
      <w:r w:rsidR="006D49D1" w:rsidRPr="00B64B4E">
        <w:rPr>
          <w:rFonts w:ascii="Garamond" w:eastAsia="Times New Roman" w:hAnsi="Garamond" w:cs="Times New Roman"/>
          <w:sz w:val="18"/>
          <w:szCs w:val="20"/>
        </w:rPr>
        <w:t>).</w:t>
      </w:r>
      <w:r>
        <w:rPr>
          <w:rFonts w:ascii="Garamond" w:eastAsia="Times New Roman" w:hAnsi="Garamond" w:cs="Times New Roman"/>
          <w:sz w:val="18"/>
          <w:szCs w:val="20"/>
        </w:rPr>
        <w:t xml:space="preserve"> T</w:t>
      </w:r>
      <w:r w:rsidR="006D49D1" w:rsidRPr="00B64B4E">
        <w:rPr>
          <w:rFonts w:ascii="Garamond" w:eastAsia="Times New Roman" w:hAnsi="Garamond" w:cs="Times New Roman"/>
          <w:sz w:val="18"/>
          <w:szCs w:val="20"/>
        </w:rPr>
        <w:t>he Board of</w:t>
      </w:r>
      <w:r>
        <w:rPr>
          <w:rFonts w:ascii="Garamond" w:eastAsia="Times New Roman" w:hAnsi="Garamond" w:cs="Times New Roman"/>
          <w:sz w:val="18"/>
          <w:szCs w:val="20"/>
        </w:rPr>
        <w:t xml:space="preserve"> H</w:t>
      </w:r>
      <w:r w:rsidR="006D49D1" w:rsidRPr="00B64B4E">
        <w:rPr>
          <w:rFonts w:ascii="Garamond" w:eastAsia="Times New Roman" w:hAnsi="Garamond" w:cs="Times New Roman"/>
          <w:sz w:val="18"/>
          <w:szCs w:val="20"/>
        </w:rPr>
        <w:t>ealth Professions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and project</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staff</w:t>
      </w:r>
      <w:r>
        <w:rPr>
          <w:rFonts w:ascii="Garamond" w:eastAsia="Times New Roman" w:hAnsi="Garamond" w:cs="Times New Roman"/>
          <w:sz w:val="18"/>
          <w:szCs w:val="20"/>
        </w:rPr>
        <w:t xml:space="preserve"> recognize the com</w:t>
      </w:r>
      <w:r w:rsidR="006D49D1" w:rsidRPr="00B64B4E">
        <w:rPr>
          <w:rFonts w:ascii="Garamond" w:eastAsia="Times New Roman" w:hAnsi="Garamond" w:cs="Times New Roman"/>
          <w:sz w:val="18"/>
          <w:szCs w:val="20"/>
        </w:rPr>
        <w:t>plexity and d</w:t>
      </w:r>
      <w:r>
        <w:rPr>
          <w:rFonts w:ascii="Garamond" w:eastAsia="Times New Roman" w:hAnsi="Garamond" w:cs="Times New Roman"/>
          <w:sz w:val="18"/>
          <w:szCs w:val="20"/>
        </w:rPr>
        <w:t>ifficulty in sanction decision-m</w:t>
      </w:r>
      <w:r w:rsidR="006D49D1" w:rsidRPr="00B64B4E">
        <w:rPr>
          <w:rFonts w:ascii="Garamond" w:eastAsia="Times New Roman" w:hAnsi="Garamond" w:cs="Times New Roman"/>
          <w:sz w:val="18"/>
          <w:szCs w:val="20"/>
        </w:rPr>
        <w:t>aking and have indicated that</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for</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any sanction reference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system to</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be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successful,</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it</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must</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be</w:t>
      </w:r>
      <w:r>
        <w:rPr>
          <w:rFonts w:ascii="Garamond" w:eastAsia="Times New Roman" w:hAnsi="Garamond" w:cs="Times New Roman"/>
          <w:sz w:val="18"/>
          <w:szCs w:val="20"/>
        </w:rPr>
        <w:t xml:space="preserve"> </w:t>
      </w:r>
      <w:r w:rsidR="006D49D1" w:rsidRPr="00B64B4E">
        <w:rPr>
          <w:rFonts w:ascii="Garamond" w:eastAsia="Times New Roman" w:hAnsi="Garamond" w:cs="Times New Roman"/>
          <w:i/>
          <w:iCs/>
          <w:sz w:val="18"/>
          <w:szCs w:val="20"/>
        </w:rPr>
        <w:t>“developed with</w:t>
      </w:r>
      <w:r>
        <w:rPr>
          <w:rFonts w:ascii="Garamond" w:eastAsia="Times New Roman" w:hAnsi="Garamond" w:cs="Times New Roman"/>
          <w:i/>
          <w:iCs/>
          <w:sz w:val="18"/>
          <w:szCs w:val="20"/>
        </w:rPr>
        <w:t xml:space="preserve"> </w:t>
      </w:r>
      <w:r w:rsidR="006D49D1" w:rsidRPr="00B64B4E">
        <w:rPr>
          <w:rFonts w:ascii="Garamond" w:eastAsia="Times New Roman" w:hAnsi="Garamond" w:cs="Times New Roman"/>
          <w:i/>
          <w:iCs/>
          <w:sz w:val="18"/>
          <w:szCs w:val="20"/>
        </w:rPr>
        <w:t>complete</w:t>
      </w:r>
      <w:r>
        <w:rPr>
          <w:rFonts w:ascii="Garamond" w:eastAsia="Times New Roman" w:hAnsi="Garamond" w:cs="Times New Roman"/>
          <w:i/>
          <w:iCs/>
          <w:sz w:val="18"/>
          <w:szCs w:val="20"/>
        </w:rPr>
        <w:t xml:space="preserve"> </w:t>
      </w:r>
      <w:r w:rsidR="006D49D1" w:rsidRPr="00B64B4E">
        <w:rPr>
          <w:rFonts w:ascii="Garamond" w:eastAsia="Times New Roman" w:hAnsi="Garamond" w:cs="Times New Roman"/>
          <w:i/>
          <w:iCs/>
          <w:sz w:val="18"/>
          <w:szCs w:val="20"/>
        </w:rPr>
        <w:t>Board</w:t>
      </w:r>
      <w:r>
        <w:rPr>
          <w:rFonts w:ascii="Garamond" w:eastAsia="Times New Roman" w:hAnsi="Garamond" w:cs="Times New Roman"/>
          <w:i/>
          <w:iCs/>
          <w:sz w:val="18"/>
          <w:szCs w:val="20"/>
        </w:rPr>
        <w:t xml:space="preserve"> </w:t>
      </w:r>
      <w:r w:rsidR="006D49D1" w:rsidRPr="00B64B4E">
        <w:rPr>
          <w:rFonts w:ascii="Garamond" w:eastAsia="Times New Roman" w:hAnsi="Garamond" w:cs="Times New Roman"/>
          <w:i/>
          <w:iCs/>
          <w:sz w:val="18"/>
          <w:szCs w:val="20"/>
        </w:rPr>
        <w:t>oversight,</w:t>
      </w:r>
      <w:r>
        <w:rPr>
          <w:rFonts w:ascii="Garamond" w:eastAsia="Times New Roman" w:hAnsi="Garamond" w:cs="Times New Roman"/>
          <w:i/>
          <w:iCs/>
          <w:sz w:val="18"/>
          <w:szCs w:val="20"/>
        </w:rPr>
        <w:t xml:space="preserve"> </w:t>
      </w:r>
      <w:r w:rsidR="006D49D1" w:rsidRPr="00B64B4E">
        <w:rPr>
          <w:rFonts w:ascii="Garamond" w:eastAsia="Times New Roman" w:hAnsi="Garamond" w:cs="Times New Roman"/>
          <w:i/>
          <w:iCs/>
          <w:sz w:val="18"/>
          <w:szCs w:val="20"/>
        </w:rPr>
        <w:t>be</w:t>
      </w:r>
      <w:r>
        <w:rPr>
          <w:rFonts w:ascii="Garamond" w:eastAsia="Times New Roman" w:hAnsi="Garamond" w:cs="Times New Roman"/>
          <w:i/>
          <w:iCs/>
          <w:sz w:val="18"/>
          <w:szCs w:val="20"/>
        </w:rPr>
        <w:t xml:space="preserve"> </w:t>
      </w:r>
      <w:r w:rsidR="006D49D1" w:rsidRPr="00B64B4E">
        <w:rPr>
          <w:rFonts w:ascii="Garamond" w:eastAsia="Times New Roman" w:hAnsi="Garamond" w:cs="Times New Roman"/>
          <w:i/>
          <w:iCs/>
          <w:sz w:val="18"/>
          <w:szCs w:val="20"/>
        </w:rPr>
        <w:t>value-</w:t>
      </w:r>
      <w:r w:rsidRPr="00B64B4E">
        <w:rPr>
          <w:rFonts w:ascii="Garamond" w:eastAsia="Times New Roman" w:hAnsi="Garamond" w:cs="Times New Roman"/>
          <w:i/>
          <w:iCs/>
          <w:sz w:val="18"/>
          <w:szCs w:val="20"/>
        </w:rPr>
        <w:t>neutral, be</w:t>
      </w:r>
      <w:r>
        <w:rPr>
          <w:rFonts w:ascii="Garamond" w:eastAsia="Times New Roman" w:hAnsi="Garamond" w:cs="Times New Roman"/>
          <w:i/>
          <w:iCs/>
          <w:sz w:val="18"/>
          <w:szCs w:val="20"/>
        </w:rPr>
        <w:t xml:space="preserve"> </w:t>
      </w:r>
      <w:r w:rsidR="006D49D1" w:rsidRPr="00B64B4E">
        <w:rPr>
          <w:rFonts w:ascii="Garamond" w:eastAsia="Times New Roman" w:hAnsi="Garamond" w:cs="Times New Roman"/>
          <w:i/>
          <w:iCs/>
          <w:sz w:val="18"/>
          <w:szCs w:val="20"/>
        </w:rPr>
        <w:t>grounded</w:t>
      </w:r>
      <w:r>
        <w:rPr>
          <w:rFonts w:ascii="Garamond" w:eastAsia="Times New Roman" w:hAnsi="Garamond" w:cs="Times New Roman"/>
          <w:i/>
          <w:iCs/>
          <w:sz w:val="18"/>
          <w:szCs w:val="20"/>
        </w:rPr>
        <w:t xml:space="preserve"> </w:t>
      </w:r>
      <w:r w:rsidR="006D49D1" w:rsidRPr="00B64B4E">
        <w:rPr>
          <w:rFonts w:ascii="Garamond" w:eastAsia="Times New Roman" w:hAnsi="Garamond" w:cs="Times New Roman"/>
          <w:i/>
          <w:iCs/>
          <w:sz w:val="18"/>
          <w:szCs w:val="20"/>
        </w:rPr>
        <w:t>in sound</w:t>
      </w:r>
      <w:r>
        <w:rPr>
          <w:rFonts w:ascii="Garamond" w:eastAsia="Times New Roman" w:hAnsi="Garamond" w:cs="Times New Roman"/>
          <w:i/>
          <w:iCs/>
          <w:sz w:val="18"/>
          <w:szCs w:val="20"/>
        </w:rPr>
        <w:t xml:space="preserve"> </w:t>
      </w:r>
      <w:r w:rsidR="006D49D1" w:rsidRPr="00B64B4E">
        <w:rPr>
          <w:rFonts w:ascii="Garamond" w:eastAsia="Times New Roman" w:hAnsi="Garamond" w:cs="Times New Roman"/>
          <w:i/>
          <w:iCs/>
          <w:sz w:val="18"/>
          <w:szCs w:val="20"/>
        </w:rPr>
        <w:t>data</w:t>
      </w:r>
      <w:r>
        <w:rPr>
          <w:rFonts w:ascii="Garamond" w:eastAsia="Times New Roman" w:hAnsi="Garamond" w:cs="Times New Roman"/>
          <w:i/>
          <w:iCs/>
          <w:sz w:val="18"/>
          <w:szCs w:val="20"/>
        </w:rPr>
        <w:t xml:space="preserve"> </w:t>
      </w:r>
      <w:r w:rsidR="006D49D1" w:rsidRPr="00B64B4E">
        <w:rPr>
          <w:rFonts w:ascii="Garamond" w:eastAsia="Times New Roman" w:hAnsi="Garamond" w:cs="Times New Roman"/>
          <w:i/>
          <w:iCs/>
          <w:sz w:val="18"/>
          <w:szCs w:val="20"/>
        </w:rPr>
        <w:t>analysis,</w:t>
      </w:r>
      <w:r>
        <w:rPr>
          <w:rFonts w:ascii="Garamond" w:eastAsia="Times New Roman" w:hAnsi="Garamond" w:cs="Times New Roman"/>
          <w:i/>
          <w:iCs/>
          <w:sz w:val="18"/>
          <w:szCs w:val="20"/>
        </w:rPr>
        <w:t xml:space="preserve"> </w:t>
      </w:r>
      <w:r w:rsidR="006D49D1" w:rsidRPr="00B64B4E">
        <w:rPr>
          <w:rFonts w:ascii="Garamond" w:eastAsia="Times New Roman" w:hAnsi="Garamond" w:cs="Times New Roman"/>
          <w:i/>
          <w:iCs/>
          <w:sz w:val="18"/>
          <w:szCs w:val="20"/>
        </w:rPr>
        <w:t>and</w:t>
      </w:r>
      <w:r>
        <w:rPr>
          <w:rFonts w:ascii="Garamond" w:eastAsia="Times New Roman" w:hAnsi="Garamond" w:cs="Times New Roman"/>
          <w:i/>
          <w:iCs/>
          <w:sz w:val="18"/>
          <w:szCs w:val="20"/>
        </w:rPr>
        <w:t xml:space="preserve"> </w:t>
      </w:r>
      <w:r w:rsidR="006D49D1" w:rsidRPr="00B64B4E">
        <w:rPr>
          <w:rFonts w:ascii="Garamond" w:eastAsia="Times New Roman" w:hAnsi="Garamond" w:cs="Times New Roman"/>
          <w:i/>
          <w:iCs/>
          <w:sz w:val="18"/>
          <w:szCs w:val="20"/>
        </w:rPr>
        <w:t>be</w:t>
      </w:r>
      <w:r>
        <w:rPr>
          <w:rFonts w:ascii="Garamond" w:eastAsia="Times New Roman" w:hAnsi="Garamond" w:cs="Times New Roman"/>
          <w:i/>
          <w:iCs/>
          <w:sz w:val="18"/>
          <w:szCs w:val="20"/>
        </w:rPr>
        <w:t xml:space="preserve"> totally </w:t>
      </w:r>
      <w:r w:rsidR="006D49D1" w:rsidRPr="00B64B4E">
        <w:rPr>
          <w:rFonts w:ascii="Garamond" w:eastAsia="Times New Roman" w:hAnsi="Garamond" w:cs="Times New Roman"/>
          <w:i/>
          <w:iCs/>
          <w:sz w:val="18"/>
          <w:szCs w:val="20"/>
        </w:rPr>
        <w:t>voluntary”</w:t>
      </w:r>
      <w:r w:rsidR="006D49D1" w:rsidRPr="00B64B4E">
        <w:rPr>
          <w:rFonts w:ascii="Garamond" w:eastAsia="Times New Roman" w:hAnsi="Garamond" w:cs="Times New Roman"/>
          <w:sz w:val="18"/>
          <w:szCs w:val="20"/>
        </w:rPr>
        <w:t>— that</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is,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the system is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viewed</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strictly</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Board</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decision</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 xml:space="preserve">tool.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Tahoma,Bold" w:eastAsia="Times New Roman" w:hAnsi="Tahoma,Bold" w:cs="Times New Roman"/>
          <w:sz w:val="18"/>
          <w:szCs w:val="20"/>
        </w:rPr>
        <w:t xml:space="preserve">Goals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The</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Board of</w:t>
      </w:r>
      <w:r w:rsidR="00430496" w:rsidRPr="00B64B4E">
        <w:rPr>
          <w:rFonts w:ascii="Garamond" w:eastAsia="Times New Roman" w:hAnsi="Garamond" w:cs="Times New Roman"/>
          <w:sz w:val="18"/>
          <w:szCs w:val="20"/>
        </w:rPr>
        <w:t xml:space="preserve"> H</w:t>
      </w:r>
      <w:r w:rsidRPr="00B64B4E">
        <w:rPr>
          <w:rFonts w:ascii="Garamond" w:eastAsia="Times New Roman" w:hAnsi="Garamond" w:cs="Times New Roman"/>
          <w:sz w:val="18"/>
          <w:szCs w:val="20"/>
        </w:rPr>
        <w:t>ealth Professions</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and the</w:t>
      </w:r>
      <w:r w:rsidR="00430496" w:rsidRPr="00B64B4E">
        <w:rPr>
          <w:rFonts w:ascii="Garamond" w:eastAsia="Times New Roman" w:hAnsi="Garamond" w:cs="Times New Roman"/>
          <w:sz w:val="18"/>
          <w:szCs w:val="20"/>
        </w:rPr>
        <w:t xml:space="preserve"> Board of Dentistry cite the follow</w:t>
      </w:r>
      <w:r w:rsidRPr="00B64B4E">
        <w:rPr>
          <w:rFonts w:ascii="Garamond" w:eastAsia="Times New Roman" w:hAnsi="Garamond" w:cs="Times New Roman"/>
          <w:sz w:val="18"/>
          <w:szCs w:val="20"/>
        </w:rPr>
        <w:t>ing purposes and goals for establishing</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 xml:space="preserve">SRPs: </w:t>
      </w:r>
    </w:p>
    <w:p w:rsidR="006D49D1" w:rsidRPr="00B64B4E" w:rsidRDefault="006D49D1" w:rsidP="00051B76">
      <w:pPr>
        <w:numPr>
          <w:ilvl w:val="0"/>
          <w:numId w:val="56"/>
        </w:numPr>
        <w:spacing w:before="100" w:beforeAutospacing="1" w:after="100" w:afterAutospacing="1"/>
        <w:contextualSpacing/>
        <w:rPr>
          <w:rFonts w:ascii="Garamond" w:eastAsia="Times New Roman" w:hAnsi="Garamond" w:cs="Times New Roman"/>
          <w:sz w:val="18"/>
          <w:szCs w:val="20"/>
        </w:rPr>
      </w:pPr>
      <w:r w:rsidRPr="00B64B4E">
        <w:rPr>
          <w:rFonts w:ascii="Garamond" w:eastAsia="Times New Roman" w:hAnsi="Garamond" w:cs="Times New Roman"/>
          <w:sz w:val="18"/>
          <w:szCs w:val="20"/>
        </w:rPr>
        <w:t xml:space="preserve">Making sanctioning decisions more predictable </w:t>
      </w:r>
    </w:p>
    <w:p w:rsidR="006D49D1" w:rsidRPr="00BC328F" w:rsidRDefault="006D49D1" w:rsidP="00051B76">
      <w:pPr>
        <w:numPr>
          <w:ilvl w:val="0"/>
          <w:numId w:val="56"/>
        </w:numPr>
        <w:spacing w:before="100" w:beforeAutospacing="1" w:after="100" w:afterAutospacing="1"/>
        <w:contextualSpacing/>
        <w:rPr>
          <w:rFonts w:ascii="Garamond" w:eastAsia="Times New Roman" w:hAnsi="Garamond" w:cs="Times New Roman"/>
          <w:sz w:val="18"/>
          <w:szCs w:val="20"/>
        </w:rPr>
      </w:pPr>
      <w:r w:rsidRPr="00B64B4E">
        <w:rPr>
          <w:rFonts w:ascii="Garamond" w:eastAsia="Times New Roman" w:hAnsi="Garamond" w:cs="Times New Roman"/>
          <w:sz w:val="18"/>
          <w:szCs w:val="20"/>
        </w:rPr>
        <w:t xml:space="preserve">Providing an education tool for new Board </w:t>
      </w:r>
      <w:r w:rsidRPr="00BC328F">
        <w:rPr>
          <w:rFonts w:ascii="Garamond" w:eastAsia="Times New Roman" w:hAnsi="Garamond" w:cs="Times New Roman"/>
          <w:sz w:val="18"/>
          <w:szCs w:val="20"/>
        </w:rPr>
        <w:t xml:space="preserve">members </w:t>
      </w:r>
    </w:p>
    <w:p w:rsidR="006D49D1" w:rsidRPr="00BC328F" w:rsidRDefault="006D49D1" w:rsidP="00051B76">
      <w:pPr>
        <w:numPr>
          <w:ilvl w:val="0"/>
          <w:numId w:val="56"/>
        </w:numPr>
        <w:spacing w:before="100" w:beforeAutospacing="1" w:after="100" w:afterAutospacing="1"/>
        <w:contextualSpacing/>
        <w:rPr>
          <w:rFonts w:ascii="Garamond" w:eastAsia="Times New Roman" w:hAnsi="Garamond" w:cs="Times New Roman"/>
          <w:sz w:val="18"/>
          <w:szCs w:val="20"/>
        </w:rPr>
      </w:pPr>
      <w:r w:rsidRPr="00B64B4E">
        <w:rPr>
          <w:rFonts w:ascii="Garamond" w:eastAsia="Times New Roman" w:hAnsi="Garamond" w:cs="Times New Roman"/>
          <w:sz w:val="18"/>
          <w:szCs w:val="20"/>
        </w:rPr>
        <w:t xml:space="preserve">Adding an empirical element to a process/system </w:t>
      </w:r>
      <w:r w:rsidRPr="00BC328F">
        <w:rPr>
          <w:rFonts w:ascii="Garamond" w:eastAsia="Times New Roman" w:hAnsi="Garamond" w:cs="Times New Roman"/>
          <w:sz w:val="18"/>
          <w:szCs w:val="20"/>
        </w:rPr>
        <w:t xml:space="preserve">That is inherently subjective </w:t>
      </w:r>
    </w:p>
    <w:p w:rsidR="006D49D1" w:rsidRPr="00BC328F" w:rsidRDefault="006D49D1" w:rsidP="00051B76">
      <w:pPr>
        <w:numPr>
          <w:ilvl w:val="0"/>
          <w:numId w:val="56"/>
        </w:numPr>
        <w:spacing w:before="100" w:beforeAutospacing="1" w:after="100" w:afterAutospacing="1"/>
        <w:contextualSpacing/>
        <w:rPr>
          <w:rFonts w:ascii="Garamond" w:eastAsia="Times New Roman" w:hAnsi="Garamond" w:cs="Times New Roman"/>
          <w:sz w:val="18"/>
          <w:szCs w:val="20"/>
        </w:rPr>
      </w:pPr>
      <w:r w:rsidRPr="00B64B4E">
        <w:rPr>
          <w:rFonts w:ascii="Garamond" w:eastAsia="Times New Roman" w:hAnsi="Garamond" w:cs="Times New Roman"/>
          <w:sz w:val="18"/>
          <w:szCs w:val="20"/>
        </w:rPr>
        <w:t xml:space="preserve">Providing are source for BOD and those involved </w:t>
      </w:r>
      <w:proofErr w:type="gramStart"/>
      <w:r w:rsidRPr="00BC328F">
        <w:rPr>
          <w:rFonts w:ascii="Garamond" w:eastAsia="Times New Roman" w:hAnsi="Garamond" w:cs="Times New Roman"/>
          <w:sz w:val="18"/>
          <w:szCs w:val="20"/>
        </w:rPr>
        <w:t>In</w:t>
      </w:r>
      <w:proofErr w:type="gramEnd"/>
      <w:r w:rsidRPr="00BC328F">
        <w:rPr>
          <w:rFonts w:ascii="Garamond" w:eastAsia="Times New Roman" w:hAnsi="Garamond" w:cs="Times New Roman"/>
          <w:sz w:val="18"/>
          <w:szCs w:val="20"/>
        </w:rPr>
        <w:t xml:space="preserve"> proceedings </w:t>
      </w:r>
    </w:p>
    <w:p w:rsidR="006D49D1" w:rsidRPr="00B64B4E" w:rsidRDefault="006D49D1" w:rsidP="00051B76">
      <w:pPr>
        <w:numPr>
          <w:ilvl w:val="0"/>
          <w:numId w:val="56"/>
        </w:numPr>
        <w:spacing w:before="100" w:beforeAutospacing="1" w:after="100" w:afterAutospacing="1"/>
        <w:contextualSpacing/>
        <w:rPr>
          <w:rFonts w:ascii="Garamond" w:eastAsia="Times New Roman" w:hAnsi="Garamond" w:cs="Times New Roman"/>
          <w:sz w:val="18"/>
          <w:szCs w:val="20"/>
        </w:rPr>
      </w:pPr>
      <w:r w:rsidRPr="00B64B4E">
        <w:rPr>
          <w:rFonts w:ascii="Garamond" w:eastAsia="Times New Roman" w:hAnsi="Garamond" w:cs="Times New Roman"/>
          <w:sz w:val="18"/>
          <w:szCs w:val="20"/>
        </w:rPr>
        <w:t xml:space="preserve">“Neutralizing” sanctioning inconsistencies </w:t>
      </w:r>
    </w:p>
    <w:p w:rsidR="006D49D1" w:rsidRPr="00BC328F" w:rsidRDefault="006D49D1" w:rsidP="00051B76">
      <w:pPr>
        <w:numPr>
          <w:ilvl w:val="0"/>
          <w:numId w:val="56"/>
        </w:numPr>
        <w:spacing w:before="100" w:beforeAutospacing="1" w:after="100" w:afterAutospacing="1"/>
        <w:contextualSpacing/>
        <w:rPr>
          <w:rFonts w:ascii="Garamond" w:eastAsia="Times New Roman" w:hAnsi="Garamond" w:cs="Times New Roman"/>
          <w:sz w:val="18"/>
          <w:szCs w:val="20"/>
        </w:rPr>
      </w:pPr>
      <w:r w:rsidRPr="00B64B4E">
        <w:rPr>
          <w:rFonts w:ascii="Garamond" w:eastAsia="Times New Roman" w:hAnsi="Garamond" w:cs="Times New Roman"/>
          <w:sz w:val="18"/>
          <w:szCs w:val="20"/>
        </w:rPr>
        <w:t xml:space="preserve">Validating Board member or staff recall of past </w:t>
      </w:r>
      <w:r w:rsidRPr="00BC328F">
        <w:rPr>
          <w:rFonts w:ascii="Garamond" w:eastAsia="Times New Roman" w:hAnsi="Garamond" w:cs="Times New Roman"/>
          <w:sz w:val="18"/>
          <w:szCs w:val="20"/>
        </w:rPr>
        <w:t xml:space="preserve">cases </w:t>
      </w:r>
    </w:p>
    <w:p w:rsidR="006D49D1" w:rsidRPr="00BC328F" w:rsidRDefault="006D49D1" w:rsidP="00051B76">
      <w:pPr>
        <w:numPr>
          <w:ilvl w:val="0"/>
          <w:numId w:val="56"/>
        </w:numPr>
        <w:spacing w:before="100" w:beforeAutospacing="1" w:after="100" w:afterAutospacing="1"/>
        <w:contextualSpacing/>
        <w:rPr>
          <w:rFonts w:ascii="Garamond" w:eastAsia="Times New Roman" w:hAnsi="Garamond" w:cs="Times New Roman"/>
          <w:sz w:val="18"/>
          <w:szCs w:val="20"/>
        </w:rPr>
      </w:pPr>
      <w:r w:rsidRPr="00B64B4E">
        <w:rPr>
          <w:rFonts w:ascii="Garamond" w:eastAsia="Times New Roman" w:hAnsi="Garamond" w:cs="Times New Roman"/>
          <w:sz w:val="18"/>
          <w:szCs w:val="20"/>
        </w:rPr>
        <w:t xml:space="preserve">Constraining the influence of undesirable </w:t>
      </w:r>
      <w:r w:rsidRPr="00BC328F">
        <w:rPr>
          <w:rFonts w:ascii="Garamond" w:eastAsia="Times New Roman" w:hAnsi="Garamond" w:cs="Times New Roman"/>
          <w:sz w:val="18"/>
          <w:szCs w:val="20"/>
        </w:rPr>
        <w:t>factors— e.g.,</w:t>
      </w:r>
      <w:r w:rsidR="00430496" w:rsidRPr="00BC328F">
        <w:rPr>
          <w:rFonts w:ascii="Garamond" w:eastAsia="Times New Roman" w:hAnsi="Garamond" w:cs="Times New Roman"/>
          <w:sz w:val="18"/>
          <w:szCs w:val="20"/>
        </w:rPr>
        <w:t xml:space="preserve"> </w:t>
      </w:r>
      <w:r w:rsidRPr="00BC328F">
        <w:rPr>
          <w:rFonts w:ascii="Garamond" w:eastAsia="Times New Roman" w:hAnsi="Garamond" w:cs="Times New Roman"/>
          <w:sz w:val="18"/>
          <w:szCs w:val="20"/>
        </w:rPr>
        <w:t>overall Board makeup, race</w:t>
      </w:r>
      <w:r w:rsidR="00430496" w:rsidRPr="00BC328F">
        <w:rPr>
          <w:rFonts w:ascii="Garamond" w:eastAsia="Times New Roman" w:hAnsi="Garamond" w:cs="Times New Roman"/>
          <w:sz w:val="18"/>
          <w:szCs w:val="20"/>
        </w:rPr>
        <w:t xml:space="preserve"> </w:t>
      </w:r>
      <w:r w:rsidRPr="00BC328F">
        <w:rPr>
          <w:rFonts w:ascii="Garamond" w:eastAsia="Times New Roman" w:hAnsi="Garamond" w:cs="Times New Roman"/>
          <w:sz w:val="18"/>
          <w:szCs w:val="20"/>
        </w:rPr>
        <w:t>or</w:t>
      </w:r>
      <w:r w:rsidR="00430496" w:rsidRPr="00BC328F">
        <w:rPr>
          <w:rFonts w:ascii="Garamond" w:eastAsia="Times New Roman" w:hAnsi="Garamond" w:cs="Times New Roman"/>
          <w:sz w:val="18"/>
          <w:szCs w:val="20"/>
        </w:rPr>
        <w:t xml:space="preserve"> </w:t>
      </w:r>
      <w:r w:rsidR="00BC328F" w:rsidRPr="00BC328F">
        <w:rPr>
          <w:rFonts w:ascii="Garamond" w:eastAsia="Times New Roman" w:hAnsi="Garamond" w:cs="Times New Roman"/>
          <w:sz w:val="18"/>
          <w:szCs w:val="20"/>
        </w:rPr>
        <w:t>ethnic origin</w:t>
      </w:r>
      <w:r w:rsidRPr="00BC328F">
        <w:rPr>
          <w:rFonts w:ascii="Garamond" w:eastAsia="Times New Roman" w:hAnsi="Garamond" w:cs="Times New Roman"/>
          <w:sz w:val="18"/>
          <w:szCs w:val="20"/>
        </w:rPr>
        <w:t xml:space="preserve">, etc. </w:t>
      </w:r>
    </w:p>
    <w:p w:rsidR="006D49D1" w:rsidRPr="00BC328F" w:rsidRDefault="006D49D1" w:rsidP="00051B76">
      <w:pPr>
        <w:numPr>
          <w:ilvl w:val="0"/>
          <w:numId w:val="56"/>
        </w:numPr>
        <w:spacing w:before="100" w:beforeAutospacing="1" w:after="100" w:afterAutospacing="1"/>
        <w:contextualSpacing/>
        <w:rPr>
          <w:rFonts w:ascii="Garamond" w:eastAsia="Times New Roman" w:hAnsi="Garamond" w:cs="Times New Roman"/>
          <w:sz w:val="18"/>
          <w:szCs w:val="20"/>
        </w:rPr>
      </w:pPr>
      <w:r w:rsidRPr="00B64B4E">
        <w:rPr>
          <w:rFonts w:ascii="Garamond" w:eastAsia="Times New Roman" w:hAnsi="Garamond" w:cs="Times New Roman"/>
          <w:sz w:val="18"/>
          <w:szCs w:val="20"/>
        </w:rPr>
        <w:t xml:space="preserve">Helping predict future caseloads and need for </w:t>
      </w:r>
      <w:r w:rsidRPr="00BC328F">
        <w:rPr>
          <w:rFonts w:ascii="Garamond" w:eastAsia="Times New Roman" w:hAnsi="Garamond" w:cs="Times New Roman"/>
          <w:sz w:val="18"/>
          <w:szCs w:val="20"/>
        </w:rPr>
        <w:t xml:space="preserve">Compliance monitoring </w:t>
      </w:r>
    </w:p>
    <w:p w:rsidR="00430496" w:rsidRPr="00B64B4E" w:rsidRDefault="00430496" w:rsidP="006D49D1">
      <w:pPr>
        <w:spacing w:before="100" w:beforeAutospacing="1" w:after="100" w:afterAutospacing="1"/>
        <w:ind w:left="720"/>
        <w:contextualSpacing/>
        <w:rPr>
          <w:rFonts w:ascii="Garamond" w:eastAsia="Times New Roman" w:hAnsi="Garamond" w:cs="Times New Roman"/>
          <w:sz w:val="18"/>
          <w:szCs w:val="20"/>
        </w:rPr>
      </w:pPr>
    </w:p>
    <w:p w:rsidR="006D49D1" w:rsidRPr="00B64B4E" w:rsidRDefault="006D49D1" w:rsidP="006D49D1">
      <w:pPr>
        <w:spacing w:before="100" w:beforeAutospacing="1" w:after="100" w:afterAutospacing="1"/>
        <w:ind w:left="720"/>
        <w:rPr>
          <w:rFonts w:ascii="Garamond" w:eastAsia="Times New Roman" w:hAnsi="Garamond" w:cs="Times New Roman"/>
          <w:sz w:val="18"/>
          <w:szCs w:val="20"/>
        </w:rPr>
      </w:pPr>
      <w:r w:rsidRPr="00B64B4E">
        <w:rPr>
          <w:rFonts w:ascii="Tahoma,Bold" w:eastAsia="Times New Roman" w:hAnsi="Tahoma,Bold" w:cs="Times New Roman"/>
          <w:sz w:val="18"/>
          <w:szCs w:val="20"/>
        </w:rPr>
        <w:t xml:space="preserve">Methodology </w:t>
      </w:r>
    </w:p>
    <w:p w:rsidR="006D49D1" w:rsidRPr="00B64B4E" w:rsidRDefault="006D49D1" w:rsidP="00430496">
      <w:pPr>
        <w:spacing w:before="100" w:beforeAutospacing="1" w:after="100" w:afterAutospacing="1"/>
        <w:ind w:left="720"/>
        <w:rPr>
          <w:rFonts w:ascii="Garamond" w:eastAsia="Times New Roman" w:hAnsi="Garamond" w:cs="Times New Roman"/>
          <w:sz w:val="18"/>
          <w:szCs w:val="20"/>
        </w:rPr>
      </w:pPr>
      <w:r w:rsidRPr="00B64B4E">
        <w:rPr>
          <w:rFonts w:ascii="Garamond" w:eastAsia="Times New Roman" w:hAnsi="Garamond" w:cs="Times New Roman"/>
          <w:sz w:val="18"/>
          <w:szCs w:val="20"/>
        </w:rPr>
        <w:t>The fundamental question when developing a sanctioning reference system is deciding whether the supporting analysis should be grounded in historical data</w:t>
      </w:r>
      <w:r w:rsidR="00BC328F">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 xml:space="preserve">(a descriptive approach) or whether it </w:t>
      </w:r>
      <w:r w:rsidR="00430496" w:rsidRPr="00B64B4E">
        <w:rPr>
          <w:rFonts w:ascii="Garamond" w:eastAsia="Times New Roman" w:hAnsi="Garamond" w:cs="Times New Roman"/>
          <w:sz w:val="18"/>
          <w:szCs w:val="20"/>
        </w:rPr>
        <w:t>should be developed norm</w:t>
      </w:r>
      <w:r w:rsidRPr="00B64B4E">
        <w:rPr>
          <w:rFonts w:ascii="Garamond" w:eastAsia="Times New Roman" w:hAnsi="Garamond" w:cs="Times New Roman"/>
          <w:sz w:val="18"/>
          <w:szCs w:val="20"/>
        </w:rPr>
        <w:t>atively (a prescriptive approach</w:t>
      </w:r>
      <w:proofErr w:type="gramStart"/>
      <w:r w:rsidRPr="00B64B4E">
        <w:rPr>
          <w:rFonts w:ascii="Garamond" w:eastAsia="Times New Roman" w:hAnsi="Garamond" w:cs="Times New Roman"/>
          <w:sz w:val="18"/>
          <w:szCs w:val="20"/>
        </w:rPr>
        <w:t>).A</w:t>
      </w:r>
      <w:proofErr w:type="gramEnd"/>
      <w:r w:rsidRPr="00B64B4E">
        <w:rPr>
          <w:rFonts w:ascii="Garamond" w:eastAsia="Times New Roman" w:hAnsi="Garamond" w:cs="Times New Roman"/>
          <w:sz w:val="18"/>
          <w:szCs w:val="20"/>
        </w:rPr>
        <w:t xml:space="preserve"> prescriptive approach reflects what policy makers feel sanction recom</w:t>
      </w:r>
      <w:r w:rsidR="00430496" w:rsidRPr="00B64B4E">
        <w:rPr>
          <w:rFonts w:ascii="Garamond" w:eastAsia="Times New Roman" w:hAnsi="Garamond" w:cs="Times New Roman"/>
          <w:sz w:val="18"/>
          <w:szCs w:val="20"/>
        </w:rPr>
        <w:t>m</w:t>
      </w:r>
      <w:r w:rsidRPr="00B64B4E">
        <w:rPr>
          <w:rFonts w:ascii="Garamond" w:eastAsia="Times New Roman" w:hAnsi="Garamond" w:cs="Times New Roman"/>
          <w:sz w:val="18"/>
          <w:szCs w:val="20"/>
        </w:rPr>
        <w:t>endations</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should be,</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as</w:t>
      </w:r>
      <w:r w:rsidR="00430496" w:rsidRPr="00B64B4E">
        <w:rPr>
          <w:rFonts w:ascii="Garamond" w:eastAsia="Times New Roman" w:hAnsi="Garamond" w:cs="Times New Roman"/>
          <w:sz w:val="18"/>
          <w:szCs w:val="20"/>
        </w:rPr>
        <w:t xml:space="preserve"> opposed to what they have been . S Ps can also be developed usin</w:t>
      </w:r>
      <w:r w:rsidRPr="00B64B4E">
        <w:rPr>
          <w:rFonts w:ascii="Garamond" w:eastAsia="Times New Roman" w:hAnsi="Garamond" w:cs="Times New Roman"/>
          <w:sz w:val="18"/>
          <w:szCs w:val="20"/>
        </w:rPr>
        <w:t>g his</w:t>
      </w:r>
      <w:r w:rsidR="00430496" w:rsidRPr="00B64B4E">
        <w:rPr>
          <w:rFonts w:ascii="Garamond" w:eastAsia="Times New Roman" w:hAnsi="Garamond" w:cs="Times New Roman"/>
          <w:sz w:val="18"/>
          <w:szCs w:val="20"/>
        </w:rPr>
        <w:t>torical data analysis with normative adjustm</w:t>
      </w:r>
      <w:r w:rsidRPr="00B64B4E">
        <w:rPr>
          <w:rFonts w:ascii="Garamond" w:eastAsia="Times New Roman" w:hAnsi="Garamond" w:cs="Times New Roman"/>
          <w:sz w:val="18"/>
          <w:szCs w:val="20"/>
        </w:rPr>
        <w:t>ents to fol</w:t>
      </w:r>
      <w:r w:rsidR="00430496" w:rsidRPr="00B64B4E">
        <w:rPr>
          <w:rFonts w:ascii="Garamond" w:eastAsia="Times New Roman" w:hAnsi="Garamond" w:cs="Times New Roman"/>
          <w:sz w:val="18"/>
          <w:szCs w:val="20"/>
        </w:rPr>
        <w:t>l</w:t>
      </w:r>
      <w:r w:rsidRPr="00B64B4E">
        <w:rPr>
          <w:rFonts w:ascii="Garamond" w:eastAsia="Times New Roman" w:hAnsi="Garamond" w:cs="Times New Roman"/>
          <w:sz w:val="18"/>
          <w:szCs w:val="20"/>
        </w:rPr>
        <w:t>ow.</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This</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approach</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combines</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information</w:t>
      </w:r>
      <w:r w:rsidR="00430496" w:rsidRPr="00B64B4E">
        <w:rPr>
          <w:rFonts w:ascii="Garamond" w:eastAsia="Times New Roman" w:hAnsi="Garamond" w:cs="Times New Roman"/>
          <w:sz w:val="18"/>
          <w:szCs w:val="20"/>
        </w:rPr>
        <w:t xml:space="preserve"> from past practice w</w:t>
      </w:r>
      <w:r w:rsidRPr="00B64B4E">
        <w:rPr>
          <w:rFonts w:ascii="Garamond" w:eastAsia="Times New Roman" w:hAnsi="Garamond" w:cs="Times New Roman"/>
          <w:sz w:val="18"/>
          <w:szCs w:val="20"/>
        </w:rPr>
        <w:t>ith polic</w:t>
      </w:r>
      <w:r w:rsidR="00430496" w:rsidRPr="00B64B4E">
        <w:rPr>
          <w:rFonts w:ascii="Garamond" w:eastAsia="Times New Roman" w:hAnsi="Garamond" w:cs="Times New Roman"/>
          <w:sz w:val="18"/>
          <w:szCs w:val="20"/>
        </w:rPr>
        <w:t>y adjustm</w:t>
      </w:r>
      <w:r w:rsidRPr="00B64B4E">
        <w:rPr>
          <w:rFonts w:ascii="Garamond" w:eastAsia="Times New Roman" w:hAnsi="Garamond" w:cs="Times New Roman"/>
          <w:sz w:val="18"/>
          <w:szCs w:val="20"/>
        </w:rPr>
        <w:t>ents,</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in order</w:t>
      </w:r>
      <w:r w:rsidR="00430496" w:rsidRPr="00B64B4E">
        <w:rPr>
          <w:rFonts w:ascii="Garamond" w:eastAsia="Times New Roman" w:hAnsi="Garamond" w:cs="Times New Roman"/>
          <w:sz w:val="18"/>
          <w:szCs w:val="20"/>
        </w:rPr>
        <w:t xml:space="preserve"> to achieve som</w:t>
      </w:r>
      <w:r w:rsidRPr="00B64B4E">
        <w:rPr>
          <w:rFonts w:ascii="Garamond" w:eastAsia="Times New Roman" w:hAnsi="Garamond" w:cs="Times New Roman"/>
          <w:sz w:val="18"/>
          <w:szCs w:val="20"/>
        </w:rPr>
        <w:t>e</w:t>
      </w:r>
      <w:r w:rsidR="00430496" w:rsidRPr="00B64B4E">
        <w:rPr>
          <w:rFonts w:ascii="Garamond" w:eastAsia="Times New Roman" w:hAnsi="Garamond" w:cs="Times New Roman"/>
          <w:sz w:val="18"/>
          <w:szCs w:val="20"/>
        </w:rPr>
        <w:t xml:space="preserve"> desired outcom</w:t>
      </w:r>
      <w:r w:rsidRPr="00B64B4E">
        <w:rPr>
          <w:rFonts w:ascii="Garamond" w:eastAsia="Times New Roman" w:hAnsi="Garamond" w:cs="Times New Roman"/>
          <w:sz w:val="18"/>
          <w:szCs w:val="20"/>
        </w:rPr>
        <w:t>e.</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The</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Board of</w:t>
      </w:r>
      <w:r w:rsidR="00430496" w:rsidRPr="00B64B4E">
        <w:rPr>
          <w:rFonts w:ascii="Garamond" w:eastAsia="Times New Roman" w:hAnsi="Garamond" w:cs="Times New Roman"/>
          <w:sz w:val="18"/>
          <w:szCs w:val="20"/>
        </w:rPr>
        <w:t xml:space="preserve"> D</w:t>
      </w:r>
      <w:r w:rsidRPr="00B64B4E">
        <w:rPr>
          <w:rFonts w:ascii="Garamond" w:eastAsia="Times New Roman" w:hAnsi="Garamond" w:cs="Times New Roman"/>
          <w:sz w:val="18"/>
          <w:szCs w:val="20"/>
        </w:rPr>
        <w:t>entistry</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chose</w:t>
      </w:r>
      <w:r w:rsidR="00430496" w:rsidRPr="00B64B4E">
        <w:rPr>
          <w:rFonts w:ascii="Garamond" w:eastAsia="Times New Roman" w:hAnsi="Garamond" w:cs="Times New Roman"/>
          <w:sz w:val="18"/>
          <w:szCs w:val="20"/>
        </w:rPr>
        <w:t xml:space="preserve"> a descriptive approach with a limited num</w:t>
      </w:r>
      <w:r w:rsidRPr="00B64B4E">
        <w:rPr>
          <w:rFonts w:ascii="Garamond" w:eastAsia="Times New Roman" w:hAnsi="Garamond" w:cs="Times New Roman"/>
          <w:sz w:val="18"/>
          <w:szCs w:val="20"/>
        </w:rPr>
        <w:t>ber</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 xml:space="preserve">of </w:t>
      </w:r>
      <w:r w:rsidR="00430496" w:rsidRPr="00B64B4E">
        <w:rPr>
          <w:rFonts w:ascii="Garamond" w:eastAsia="Times New Roman" w:hAnsi="Garamond" w:cs="Times New Roman"/>
          <w:sz w:val="18"/>
          <w:szCs w:val="20"/>
        </w:rPr>
        <w:t>norm</w:t>
      </w:r>
      <w:r w:rsidRPr="00B64B4E">
        <w:rPr>
          <w:rFonts w:ascii="Garamond" w:eastAsia="Times New Roman" w:hAnsi="Garamond" w:cs="Times New Roman"/>
          <w:sz w:val="18"/>
          <w:szCs w:val="20"/>
        </w:rPr>
        <w:t>ative</w:t>
      </w:r>
      <w:r w:rsidR="00430496" w:rsidRPr="00B64B4E">
        <w:rPr>
          <w:rFonts w:ascii="Garamond" w:eastAsia="Times New Roman" w:hAnsi="Garamond" w:cs="Times New Roman"/>
          <w:sz w:val="18"/>
          <w:szCs w:val="20"/>
        </w:rPr>
        <w:t xml:space="preserve"> adjustm</w:t>
      </w:r>
      <w:r w:rsidRPr="00B64B4E">
        <w:rPr>
          <w:rFonts w:ascii="Garamond" w:eastAsia="Times New Roman" w:hAnsi="Garamond" w:cs="Times New Roman"/>
          <w:sz w:val="18"/>
          <w:szCs w:val="20"/>
        </w:rPr>
        <w:t xml:space="preserve">ents. </w:t>
      </w:r>
    </w:p>
    <w:p w:rsidR="00BC328F" w:rsidRDefault="00BC328F" w:rsidP="006D49D1">
      <w:pPr>
        <w:spacing w:before="100" w:beforeAutospacing="1" w:after="100" w:afterAutospacing="1"/>
        <w:rPr>
          <w:rFonts w:ascii="Garamond" w:eastAsia="Times New Roman" w:hAnsi="Garamond" w:cs="Times New Roman"/>
          <w:b/>
          <w:bCs/>
          <w:sz w:val="18"/>
          <w:szCs w:val="20"/>
        </w:rPr>
      </w:pPr>
    </w:p>
    <w:p w:rsidR="006D49D1" w:rsidRPr="00B64B4E" w:rsidRDefault="00430496"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b/>
          <w:bCs/>
          <w:sz w:val="18"/>
          <w:szCs w:val="20"/>
        </w:rPr>
        <w:lastRenderedPageBreak/>
        <w:t>Q</w:t>
      </w:r>
      <w:r w:rsidR="006D49D1" w:rsidRPr="00B64B4E">
        <w:rPr>
          <w:rFonts w:ascii="Garamond" w:eastAsia="Times New Roman" w:hAnsi="Garamond" w:cs="Times New Roman"/>
          <w:b/>
          <w:bCs/>
          <w:sz w:val="18"/>
          <w:szCs w:val="20"/>
        </w:rPr>
        <w:t>ualitative</w:t>
      </w:r>
      <w:r w:rsidRPr="00B64B4E">
        <w:rPr>
          <w:rFonts w:ascii="Garamond" w:eastAsia="Times New Roman" w:hAnsi="Garamond" w:cs="Times New Roman"/>
          <w:b/>
          <w:bCs/>
          <w:sz w:val="18"/>
          <w:szCs w:val="20"/>
        </w:rPr>
        <w:t xml:space="preserve"> </w:t>
      </w:r>
      <w:r w:rsidR="006D49D1" w:rsidRPr="00B64B4E">
        <w:rPr>
          <w:rFonts w:ascii="Garamond" w:eastAsia="Times New Roman" w:hAnsi="Garamond" w:cs="Times New Roman"/>
          <w:b/>
          <w:bCs/>
          <w:sz w:val="18"/>
          <w:szCs w:val="20"/>
        </w:rPr>
        <w:t xml:space="preserve">Analysis </w:t>
      </w:r>
    </w:p>
    <w:p w:rsidR="006D49D1" w:rsidRPr="00B64B4E" w:rsidRDefault="00430496"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R</w:t>
      </w:r>
      <w:r w:rsidR="006D49D1" w:rsidRPr="00B64B4E">
        <w:rPr>
          <w:rFonts w:ascii="Garamond" w:eastAsia="Times New Roman" w:hAnsi="Garamond" w:cs="Times New Roman"/>
          <w:sz w:val="18"/>
          <w:szCs w:val="20"/>
        </w:rPr>
        <w:t>esearchers</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conducted 11 in-depth personal</w:t>
      </w:r>
      <w:r w:rsidRPr="00B64B4E">
        <w:rPr>
          <w:rFonts w:ascii="Garamond" w:eastAsia="Times New Roman" w:hAnsi="Garamond" w:cs="Times New Roman"/>
          <w:sz w:val="18"/>
          <w:szCs w:val="20"/>
        </w:rPr>
        <w:t xml:space="preserve"> interview</w:t>
      </w:r>
      <w:r w:rsidR="006D49D1" w:rsidRPr="00B64B4E">
        <w:rPr>
          <w:rFonts w:ascii="Garamond" w:eastAsia="Times New Roman" w:hAnsi="Garamond" w:cs="Times New Roman"/>
          <w:sz w:val="18"/>
          <w:szCs w:val="20"/>
        </w:rPr>
        <w:t>s of</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past</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and</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current</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BOD members,</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Board</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staff,</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and representatives</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from the</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At</w:t>
      </w:r>
      <w:r w:rsidRPr="00B64B4E">
        <w:rPr>
          <w:rFonts w:ascii="Garamond" w:eastAsia="Times New Roman" w:hAnsi="Garamond" w:cs="Times New Roman"/>
          <w:sz w:val="18"/>
          <w:szCs w:val="20"/>
        </w:rPr>
        <w:t>t</w:t>
      </w:r>
      <w:r w:rsidR="006D49D1" w:rsidRPr="00B64B4E">
        <w:rPr>
          <w:rFonts w:ascii="Garamond" w:eastAsia="Times New Roman" w:hAnsi="Garamond" w:cs="Times New Roman"/>
          <w:sz w:val="18"/>
          <w:szCs w:val="20"/>
        </w:rPr>
        <w:t>orney</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General’s</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office.</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The interview results</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were</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used</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to</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build</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consensus</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regarding the</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purpose</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and utility</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of</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SRPs</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 xml:space="preserve">and to further </w:t>
      </w:r>
      <w:r w:rsidRPr="00B64B4E">
        <w:rPr>
          <w:rFonts w:ascii="Garamond" w:eastAsia="Times New Roman" w:hAnsi="Garamond" w:cs="Times New Roman"/>
          <w:sz w:val="18"/>
          <w:szCs w:val="20"/>
        </w:rPr>
        <w:t>fram</w:t>
      </w:r>
      <w:r w:rsidR="006D49D1" w:rsidRPr="00B64B4E">
        <w:rPr>
          <w:rFonts w:ascii="Garamond" w:eastAsia="Times New Roman" w:hAnsi="Garamond" w:cs="Times New Roman"/>
          <w:sz w:val="18"/>
          <w:szCs w:val="20"/>
        </w:rPr>
        <w:t>e</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the</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analysis.</w:t>
      </w:r>
      <w:r w:rsidRPr="00B64B4E">
        <w:rPr>
          <w:rFonts w:ascii="Garamond" w:eastAsia="Times New Roman" w:hAnsi="Garamond" w:cs="Times New Roman"/>
          <w:sz w:val="18"/>
          <w:szCs w:val="20"/>
        </w:rPr>
        <w:t xml:space="preserve"> Additionally</w:t>
      </w:r>
      <w:r w:rsidR="006D49D1" w:rsidRPr="00B64B4E">
        <w:rPr>
          <w:rFonts w:ascii="Garamond" w:eastAsia="Times New Roman" w:hAnsi="Garamond" w:cs="Times New Roman"/>
          <w:sz w:val="18"/>
          <w:szCs w:val="20"/>
        </w:rPr>
        <w:t>,</w:t>
      </w:r>
      <w:r w:rsidRPr="00B64B4E">
        <w:rPr>
          <w:rFonts w:ascii="Garamond" w:eastAsia="Times New Roman" w:hAnsi="Garamond" w:cs="Times New Roman"/>
          <w:sz w:val="18"/>
          <w:szCs w:val="20"/>
        </w:rPr>
        <w:t xml:space="preserve"> interviews </w:t>
      </w:r>
      <w:r w:rsidR="006D49D1" w:rsidRPr="00B64B4E">
        <w:rPr>
          <w:rFonts w:ascii="Garamond" w:eastAsia="Times New Roman" w:hAnsi="Garamond" w:cs="Times New Roman"/>
          <w:sz w:val="18"/>
          <w:szCs w:val="20"/>
        </w:rPr>
        <w:t>helped ensure</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the</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factors</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that</w:t>
      </w:r>
      <w:r w:rsidRPr="00B64B4E">
        <w:rPr>
          <w:rFonts w:ascii="Garamond" w:eastAsia="Times New Roman" w:hAnsi="Garamond" w:cs="Times New Roman"/>
          <w:sz w:val="18"/>
          <w:szCs w:val="20"/>
        </w:rPr>
        <w:t xml:space="preserve"> Board mem</w:t>
      </w:r>
      <w:r w:rsidR="006D49D1" w:rsidRPr="00B64B4E">
        <w:rPr>
          <w:rFonts w:ascii="Garamond" w:eastAsia="Times New Roman" w:hAnsi="Garamond" w:cs="Times New Roman"/>
          <w:sz w:val="18"/>
          <w:szCs w:val="20"/>
        </w:rPr>
        <w:t>bers</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consider</w:t>
      </w:r>
      <w:r w:rsidRPr="00B64B4E">
        <w:rPr>
          <w:rFonts w:ascii="Garamond" w:eastAsia="Times New Roman" w:hAnsi="Garamond" w:cs="Times New Roman"/>
          <w:sz w:val="18"/>
          <w:szCs w:val="20"/>
        </w:rPr>
        <w:t xml:space="preserve"> when sanctioning w</w:t>
      </w:r>
      <w:r w:rsidR="006D49D1" w:rsidRPr="00B64B4E">
        <w:rPr>
          <w:rFonts w:ascii="Garamond" w:eastAsia="Times New Roman" w:hAnsi="Garamond" w:cs="Times New Roman"/>
          <w:sz w:val="18"/>
          <w:szCs w:val="20"/>
        </w:rPr>
        <w:t>ere included during the quantitative phase</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of</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the</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study.</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 literature</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review of</w:t>
      </w:r>
      <w:r w:rsidRPr="00B64B4E">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sa</w:t>
      </w:r>
      <w:r w:rsidRPr="00B64B4E">
        <w:rPr>
          <w:rFonts w:ascii="Garamond" w:eastAsia="Times New Roman" w:hAnsi="Garamond" w:cs="Times New Roman"/>
          <w:sz w:val="18"/>
          <w:szCs w:val="20"/>
        </w:rPr>
        <w:t>nctioning practice across the United States w</w:t>
      </w:r>
      <w:r w:rsidR="006D49D1" w:rsidRPr="00B64B4E">
        <w:rPr>
          <w:rFonts w:ascii="Garamond" w:eastAsia="Times New Roman" w:hAnsi="Garamond" w:cs="Times New Roman"/>
          <w:sz w:val="18"/>
          <w:szCs w:val="20"/>
        </w:rPr>
        <w:t xml:space="preserve">as also conducted. </w:t>
      </w:r>
    </w:p>
    <w:p w:rsidR="006D49D1" w:rsidRPr="00B64B4E" w:rsidRDefault="00430496"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b/>
          <w:bCs/>
          <w:sz w:val="18"/>
          <w:szCs w:val="20"/>
        </w:rPr>
        <w:t>Q</w:t>
      </w:r>
      <w:r w:rsidR="006D49D1" w:rsidRPr="00B64B4E">
        <w:rPr>
          <w:rFonts w:ascii="Garamond" w:eastAsia="Times New Roman" w:hAnsi="Garamond" w:cs="Times New Roman"/>
          <w:b/>
          <w:bCs/>
          <w:sz w:val="18"/>
          <w:szCs w:val="20"/>
        </w:rPr>
        <w:t>uantitative</w:t>
      </w:r>
      <w:r w:rsidRPr="00B64B4E">
        <w:rPr>
          <w:rFonts w:ascii="Garamond" w:eastAsia="Times New Roman" w:hAnsi="Garamond" w:cs="Times New Roman"/>
          <w:b/>
          <w:bCs/>
          <w:sz w:val="18"/>
          <w:szCs w:val="20"/>
        </w:rPr>
        <w:t xml:space="preserve"> </w:t>
      </w:r>
      <w:r w:rsidR="006D49D1" w:rsidRPr="00B64B4E">
        <w:rPr>
          <w:rFonts w:ascii="Garamond" w:eastAsia="Times New Roman" w:hAnsi="Garamond" w:cs="Times New Roman"/>
          <w:b/>
          <w:bCs/>
          <w:sz w:val="18"/>
          <w:szCs w:val="20"/>
        </w:rPr>
        <w:t xml:space="preserve">Analysis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Researchers</w:t>
      </w:r>
      <w:r w:rsidR="00430496" w:rsidRPr="00B64B4E">
        <w:rPr>
          <w:rFonts w:ascii="Garamond" w:eastAsia="Times New Roman" w:hAnsi="Garamond" w:cs="Times New Roman"/>
          <w:sz w:val="18"/>
          <w:szCs w:val="20"/>
        </w:rPr>
        <w:t xml:space="preserve"> collected detailed inform</w:t>
      </w:r>
      <w:r w:rsidRPr="00B64B4E">
        <w:rPr>
          <w:rFonts w:ascii="Garamond" w:eastAsia="Times New Roman" w:hAnsi="Garamond" w:cs="Times New Roman"/>
          <w:sz w:val="18"/>
          <w:szCs w:val="20"/>
        </w:rPr>
        <w:t>ation on al</w:t>
      </w:r>
      <w:r w:rsidR="00430496" w:rsidRPr="00B64B4E">
        <w:rPr>
          <w:rFonts w:ascii="Garamond" w:eastAsia="Times New Roman" w:hAnsi="Garamond" w:cs="Times New Roman"/>
          <w:sz w:val="18"/>
          <w:szCs w:val="20"/>
        </w:rPr>
        <w:t xml:space="preserve">l </w:t>
      </w:r>
      <w:r w:rsidRPr="00B64B4E">
        <w:rPr>
          <w:rFonts w:ascii="Garamond" w:eastAsia="Times New Roman" w:hAnsi="Garamond" w:cs="Times New Roman"/>
          <w:sz w:val="18"/>
          <w:szCs w:val="20"/>
        </w:rPr>
        <w:t>B</w:t>
      </w:r>
      <w:r w:rsidR="00430496" w:rsidRPr="00B64B4E">
        <w:rPr>
          <w:rFonts w:ascii="Garamond" w:eastAsia="Times New Roman" w:hAnsi="Garamond" w:cs="Times New Roman"/>
          <w:sz w:val="18"/>
          <w:szCs w:val="20"/>
        </w:rPr>
        <w:t>O</w:t>
      </w:r>
      <w:r w:rsidRPr="00B64B4E">
        <w:rPr>
          <w:rFonts w:ascii="Garamond" w:eastAsia="Times New Roman" w:hAnsi="Garamond" w:cs="Times New Roman"/>
          <w:sz w:val="18"/>
          <w:szCs w:val="20"/>
        </w:rPr>
        <w:t>D disciplinary case</w:t>
      </w:r>
      <w:r w:rsidR="00430496" w:rsidRPr="00B64B4E">
        <w:rPr>
          <w:rFonts w:ascii="Garamond" w:eastAsia="Times New Roman" w:hAnsi="Garamond" w:cs="Times New Roman"/>
          <w:sz w:val="18"/>
          <w:szCs w:val="20"/>
        </w:rPr>
        <w:t>s ending in a violation betw</w:t>
      </w:r>
      <w:r w:rsidRPr="00B64B4E">
        <w:rPr>
          <w:rFonts w:ascii="Garamond" w:eastAsia="Times New Roman" w:hAnsi="Garamond" w:cs="Times New Roman"/>
          <w:sz w:val="18"/>
          <w:szCs w:val="20"/>
        </w:rPr>
        <w:t>een 1996 and 2004;</w:t>
      </w:r>
      <w:r w:rsidR="00430496" w:rsidRPr="00B64B4E">
        <w:rPr>
          <w:rFonts w:ascii="Garamond" w:eastAsia="Times New Roman" w:hAnsi="Garamond" w:cs="Times New Roman"/>
          <w:sz w:val="18"/>
          <w:szCs w:val="20"/>
        </w:rPr>
        <w:t xml:space="preserve"> approxim</w:t>
      </w:r>
      <w:r w:rsidRPr="00B64B4E">
        <w:rPr>
          <w:rFonts w:ascii="Garamond" w:eastAsia="Times New Roman" w:hAnsi="Garamond" w:cs="Times New Roman"/>
          <w:sz w:val="18"/>
          <w:szCs w:val="20"/>
        </w:rPr>
        <w:t>ately 198 sanctioning “events” covering 222 cases.</w:t>
      </w:r>
      <w:r w:rsidR="00430496" w:rsidRPr="00B64B4E">
        <w:rPr>
          <w:rFonts w:ascii="Garamond" w:eastAsia="Times New Roman" w:hAnsi="Garamond" w:cs="Times New Roman"/>
          <w:sz w:val="18"/>
          <w:szCs w:val="20"/>
        </w:rPr>
        <w:t xml:space="preserve"> O</w:t>
      </w:r>
      <w:r w:rsidRPr="00B64B4E">
        <w:rPr>
          <w:rFonts w:ascii="Garamond" w:eastAsia="Times New Roman" w:hAnsi="Garamond" w:cs="Times New Roman"/>
          <w:sz w:val="18"/>
          <w:szCs w:val="20"/>
        </w:rPr>
        <w:t>ver</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130 different</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factors</w:t>
      </w:r>
      <w:r w:rsidR="00430496" w:rsidRPr="00B64B4E">
        <w:rPr>
          <w:rFonts w:ascii="Garamond" w:eastAsia="Times New Roman" w:hAnsi="Garamond" w:cs="Times New Roman"/>
          <w:sz w:val="18"/>
          <w:szCs w:val="20"/>
        </w:rPr>
        <w:t xml:space="preserve"> were collected on each case in order to describe th</w:t>
      </w:r>
      <w:r w:rsidRPr="00B64B4E">
        <w:rPr>
          <w:rFonts w:ascii="Garamond" w:eastAsia="Times New Roman" w:hAnsi="Garamond" w:cs="Times New Roman"/>
          <w:sz w:val="18"/>
          <w:szCs w:val="20"/>
        </w:rPr>
        <w:t xml:space="preserve">e case </w:t>
      </w:r>
      <w:r w:rsidR="00430496" w:rsidRPr="00B64B4E">
        <w:rPr>
          <w:rFonts w:ascii="Garamond" w:eastAsia="Times New Roman" w:hAnsi="Garamond" w:cs="Times New Roman"/>
          <w:sz w:val="18"/>
          <w:szCs w:val="20"/>
        </w:rPr>
        <w:t>attributes Board mem</w:t>
      </w:r>
      <w:r w:rsidRPr="00B64B4E">
        <w:rPr>
          <w:rFonts w:ascii="Garamond" w:eastAsia="Times New Roman" w:hAnsi="Garamond" w:cs="Times New Roman"/>
          <w:sz w:val="18"/>
          <w:szCs w:val="20"/>
        </w:rPr>
        <w:t>bers</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identified as</w:t>
      </w:r>
      <w:r w:rsidR="00430496" w:rsidRPr="00B64B4E">
        <w:rPr>
          <w:rFonts w:ascii="Garamond" w:eastAsia="Times New Roman" w:hAnsi="Garamond" w:cs="Times New Roman"/>
          <w:sz w:val="18"/>
          <w:szCs w:val="20"/>
        </w:rPr>
        <w:t xml:space="preserve"> potentially</w:t>
      </w:r>
      <w:r w:rsidRPr="00B64B4E">
        <w:rPr>
          <w:rFonts w:ascii="Garamond" w:eastAsia="Times New Roman" w:hAnsi="Garamond" w:cs="Times New Roman"/>
          <w:sz w:val="18"/>
          <w:szCs w:val="20"/>
        </w:rPr>
        <w:t xml:space="preserve"> </w:t>
      </w:r>
      <w:r w:rsidR="00430496" w:rsidRPr="00B64B4E">
        <w:rPr>
          <w:rFonts w:ascii="Garamond" w:eastAsia="Times New Roman" w:hAnsi="Garamond" w:cs="Times New Roman"/>
          <w:sz w:val="18"/>
          <w:szCs w:val="20"/>
        </w:rPr>
        <w:t>im</w:t>
      </w:r>
      <w:r w:rsidRPr="00B64B4E">
        <w:rPr>
          <w:rFonts w:ascii="Garamond" w:eastAsia="Times New Roman" w:hAnsi="Garamond" w:cs="Times New Roman"/>
          <w:sz w:val="18"/>
          <w:szCs w:val="20"/>
        </w:rPr>
        <w:t>pacting sanction decisions.</w:t>
      </w:r>
      <w:r w:rsidR="00430496" w:rsidRPr="00B64B4E">
        <w:rPr>
          <w:rFonts w:ascii="Garamond" w:eastAsia="Times New Roman" w:hAnsi="Garamond" w:cs="Times New Roman"/>
          <w:sz w:val="18"/>
          <w:szCs w:val="20"/>
        </w:rPr>
        <w:t xml:space="preserve"> R</w:t>
      </w:r>
      <w:r w:rsidRPr="00B64B4E">
        <w:rPr>
          <w:rFonts w:ascii="Garamond" w:eastAsia="Times New Roman" w:hAnsi="Garamond" w:cs="Times New Roman"/>
          <w:sz w:val="18"/>
          <w:szCs w:val="20"/>
        </w:rPr>
        <w:t>esearchers us</w:t>
      </w:r>
      <w:r w:rsidR="00430496" w:rsidRPr="00B64B4E">
        <w:rPr>
          <w:rFonts w:ascii="Garamond" w:eastAsia="Times New Roman" w:hAnsi="Garamond" w:cs="Times New Roman"/>
          <w:sz w:val="18"/>
          <w:szCs w:val="20"/>
        </w:rPr>
        <w:t>ed data available through the DHP case m</w:t>
      </w:r>
      <w:r w:rsidRPr="00B64B4E">
        <w:rPr>
          <w:rFonts w:ascii="Garamond" w:eastAsia="Times New Roman" w:hAnsi="Garamond" w:cs="Times New Roman"/>
          <w:sz w:val="18"/>
          <w:szCs w:val="20"/>
        </w:rPr>
        <w:t>anage</w:t>
      </w:r>
      <w:r w:rsidR="00430496" w:rsidRPr="00B64B4E">
        <w:rPr>
          <w:rFonts w:ascii="Garamond" w:eastAsia="Times New Roman" w:hAnsi="Garamond" w:cs="Times New Roman"/>
          <w:sz w:val="18"/>
          <w:szCs w:val="20"/>
        </w:rPr>
        <w:t>m</w:t>
      </w:r>
      <w:r w:rsidRPr="00B64B4E">
        <w:rPr>
          <w:rFonts w:ascii="Garamond" w:eastAsia="Times New Roman" w:hAnsi="Garamond" w:cs="Times New Roman"/>
          <w:sz w:val="18"/>
          <w:szCs w:val="20"/>
        </w:rPr>
        <w:t>ent</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system combined</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with</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primary</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data</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col</w:t>
      </w:r>
      <w:r w:rsidR="00430496" w:rsidRPr="00B64B4E">
        <w:rPr>
          <w:rFonts w:ascii="Garamond" w:eastAsia="Times New Roman" w:hAnsi="Garamond" w:cs="Times New Roman"/>
          <w:sz w:val="18"/>
          <w:szCs w:val="20"/>
        </w:rPr>
        <w:t>l</w:t>
      </w:r>
      <w:r w:rsidRPr="00B64B4E">
        <w:rPr>
          <w:rFonts w:ascii="Garamond" w:eastAsia="Times New Roman" w:hAnsi="Garamond" w:cs="Times New Roman"/>
          <w:sz w:val="18"/>
          <w:szCs w:val="20"/>
        </w:rPr>
        <w:t>ected</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from hardcopy files.</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The</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hard copy</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files</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contained investigative reports,</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Board notices,</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Board orders,</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and al</w:t>
      </w:r>
      <w:r w:rsidR="00430496" w:rsidRPr="00B64B4E">
        <w:rPr>
          <w:rFonts w:ascii="Garamond" w:eastAsia="Times New Roman" w:hAnsi="Garamond" w:cs="Times New Roman"/>
          <w:sz w:val="18"/>
          <w:szCs w:val="20"/>
        </w:rPr>
        <w:t xml:space="preserve">l </w:t>
      </w:r>
      <w:r w:rsidRPr="00B64B4E">
        <w:rPr>
          <w:rFonts w:ascii="Garamond" w:eastAsia="Times New Roman" w:hAnsi="Garamond" w:cs="Times New Roman"/>
          <w:sz w:val="18"/>
          <w:szCs w:val="20"/>
        </w:rPr>
        <w:t xml:space="preserve">other </w:t>
      </w:r>
      <w:r w:rsidR="00430496" w:rsidRPr="00B64B4E">
        <w:rPr>
          <w:rFonts w:ascii="Garamond" w:eastAsia="Times New Roman" w:hAnsi="Garamond" w:cs="Times New Roman"/>
          <w:sz w:val="18"/>
          <w:szCs w:val="20"/>
        </w:rPr>
        <w:t>documenta</w:t>
      </w:r>
      <w:r w:rsidRPr="00B64B4E">
        <w:rPr>
          <w:rFonts w:ascii="Garamond" w:eastAsia="Times New Roman" w:hAnsi="Garamond" w:cs="Times New Roman"/>
          <w:sz w:val="18"/>
          <w:szCs w:val="20"/>
        </w:rPr>
        <w:t>tio</w:t>
      </w:r>
      <w:r w:rsidR="00430496" w:rsidRPr="00B64B4E">
        <w:rPr>
          <w:rFonts w:ascii="Garamond" w:eastAsia="Times New Roman" w:hAnsi="Garamond" w:cs="Times New Roman"/>
          <w:sz w:val="18"/>
          <w:szCs w:val="20"/>
        </w:rPr>
        <w:t>n that is made available to Board members when deciding a case sanction</w:t>
      </w:r>
      <w:r w:rsidRPr="00B64B4E">
        <w:rPr>
          <w:rFonts w:ascii="Garamond" w:eastAsia="Times New Roman" w:hAnsi="Garamond" w:cs="Times New Roman"/>
          <w:sz w:val="18"/>
          <w:szCs w:val="20"/>
        </w:rPr>
        <w:t xml:space="preserve">.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A comprehensive</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data</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base</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was</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created</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to</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analyze</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the offense and respondent</w:t>
      </w:r>
      <w:r w:rsidR="00430496" w:rsidRPr="00B64B4E">
        <w:rPr>
          <w:rFonts w:ascii="Garamond" w:eastAsia="Times New Roman" w:hAnsi="Garamond" w:cs="Times New Roman"/>
          <w:sz w:val="18"/>
          <w:szCs w:val="20"/>
        </w:rPr>
        <w:t xml:space="preserve"> factors which w</w:t>
      </w:r>
      <w:r w:rsidRPr="00B64B4E">
        <w:rPr>
          <w:rFonts w:ascii="Garamond" w:eastAsia="Times New Roman" w:hAnsi="Garamond" w:cs="Times New Roman"/>
          <w:sz w:val="18"/>
          <w:szCs w:val="20"/>
        </w:rPr>
        <w:t>ere identified as</w:t>
      </w:r>
      <w:r w:rsidR="00430496" w:rsidRPr="00B64B4E">
        <w:rPr>
          <w:rFonts w:ascii="Garamond" w:eastAsia="Times New Roman" w:hAnsi="Garamond" w:cs="Times New Roman"/>
          <w:sz w:val="18"/>
          <w:szCs w:val="20"/>
        </w:rPr>
        <w:t xml:space="preserve"> potentially </w:t>
      </w:r>
      <w:r w:rsidRPr="00B64B4E">
        <w:rPr>
          <w:rFonts w:ascii="Garamond" w:eastAsia="Times New Roman" w:hAnsi="Garamond" w:cs="Times New Roman"/>
          <w:sz w:val="18"/>
          <w:szCs w:val="20"/>
        </w:rPr>
        <w:t>influencing</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sanctioning</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decisions.</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Using statistical</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analysis to construct</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a “historical</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portrait” of past</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sanctioning</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decisions,</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the</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significant</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factors</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along with their</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relative</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weights</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were</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derived.</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These</w:t>
      </w:r>
      <w:r w:rsidR="00430496" w:rsidRPr="00B64B4E">
        <w:rPr>
          <w:rFonts w:ascii="Garamond" w:eastAsia="Times New Roman" w:hAnsi="Garamond" w:cs="Times New Roman"/>
          <w:sz w:val="18"/>
          <w:szCs w:val="20"/>
        </w:rPr>
        <w:t xml:space="preserve"> factors and weights were form</w:t>
      </w:r>
      <w:r w:rsidRPr="00B64B4E">
        <w:rPr>
          <w:rFonts w:ascii="Garamond" w:eastAsia="Times New Roman" w:hAnsi="Garamond" w:cs="Times New Roman"/>
          <w:sz w:val="18"/>
          <w:szCs w:val="20"/>
        </w:rPr>
        <w:t>ulated into sanctioning worksheets</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and grids,</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which are</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the</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basis</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of</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the</w:t>
      </w:r>
      <w:r w:rsidR="00430496" w:rsidRPr="00B64B4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 xml:space="preserve">SRPs. </w:t>
      </w:r>
    </w:p>
    <w:p w:rsidR="006D49D1" w:rsidRPr="00B64B4E" w:rsidRDefault="00BC328F" w:rsidP="006D49D1">
      <w:pPr>
        <w:spacing w:before="100" w:beforeAutospacing="1" w:after="100" w:afterAutospacing="1"/>
        <w:rPr>
          <w:rFonts w:ascii="Times New Roman" w:eastAsia="Times New Roman" w:hAnsi="Times New Roman" w:cs="Times New Roman"/>
          <w:sz w:val="22"/>
        </w:rPr>
      </w:pPr>
      <w:r>
        <w:rPr>
          <w:rFonts w:ascii="Garamond" w:eastAsia="Times New Roman" w:hAnsi="Garamond" w:cs="Times New Roman"/>
          <w:sz w:val="18"/>
          <w:szCs w:val="20"/>
        </w:rPr>
        <w:t>O</w:t>
      </w:r>
      <w:r w:rsidR="006D49D1" w:rsidRPr="00B64B4E">
        <w:rPr>
          <w:rFonts w:ascii="Garamond" w:eastAsia="Times New Roman" w:hAnsi="Garamond" w:cs="Times New Roman"/>
          <w:sz w:val="18"/>
          <w:szCs w:val="20"/>
        </w:rPr>
        <w:t>ffense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factors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such as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patient</w:t>
      </w:r>
      <w:r>
        <w:rPr>
          <w:rFonts w:ascii="Garamond" w:eastAsia="Times New Roman" w:hAnsi="Garamond" w:cs="Times New Roman"/>
          <w:sz w:val="18"/>
          <w:szCs w:val="20"/>
        </w:rPr>
        <w:t xml:space="preserve"> harm</w:t>
      </w:r>
      <w:r w:rsidR="006D49D1" w:rsidRPr="00B64B4E">
        <w:rPr>
          <w:rFonts w:ascii="Garamond" w:eastAsia="Times New Roman" w:hAnsi="Garamond" w:cs="Times New Roman"/>
          <w:sz w:val="18"/>
          <w:szCs w:val="20"/>
        </w:rPr>
        <w:t>,</w:t>
      </w:r>
      <w:r>
        <w:rPr>
          <w:rFonts w:ascii="Garamond" w:eastAsia="Times New Roman" w:hAnsi="Garamond" w:cs="Times New Roman"/>
          <w:sz w:val="18"/>
          <w:szCs w:val="20"/>
        </w:rPr>
        <w:t xml:space="preserve"> patient vulnerability and num</w:t>
      </w:r>
      <w:r w:rsidR="006D49D1" w:rsidRPr="00B64B4E">
        <w:rPr>
          <w:rFonts w:ascii="Garamond" w:eastAsia="Times New Roman" w:hAnsi="Garamond" w:cs="Times New Roman"/>
          <w:sz w:val="18"/>
          <w:szCs w:val="20"/>
        </w:rPr>
        <w:t>ber</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of</w:t>
      </w:r>
      <w:r>
        <w:rPr>
          <w:rFonts w:ascii="Garamond" w:eastAsia="Times New Roman" w:hAnsi="Garamond" w:cs="Times New Roman"/>
          <w:sz w:val="18"/>
          <w:szCs w:val="20"/>
        </w:rPr>
        <w:t xml:space="preserve"> teeth involved w</w:t>
      </w:r>
      <w:r w:rsidR="006D49D1" w:rsidRPr="00B64B4E">
        <w:rPr>
          <w:rFonts w:ascii="Garamond" w:eastAsia="Times New Roman" w:hAnsi="Garamond" w:cs="Times New Roman"/>
          <w:sz w:val="18"/>
          <w:szCs w:val="20"/>
        </w:rPr>
        <w:t>ere analyzed as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wel</w:t>
      </w:r>
      <w:r>
        <w:rPr>
          <w:rFonts w:ascii="Garamond" w:eastAsia="Times New Roman" w:hAnsi="Garamond" w:cs="Times New Roman"/>
          <w:sz w:val="18"/>
          <w:szCs w:val="20"/>
        </w:rPr>
        <w:t xml:space="preserve">l </w:t>
      </w:r>
      <w:r w:rsidR="006D49D1" w:rsidRPr="00B64B4E">
        <w:rPr>
          <w:rFonts w:ascii="Garamond" w:eastAsia="Times New Roman" w:hAnsi="Garamond" w:cs="Times New Roman"/>
          <w:sz w:val="18"/>
          <w:szCs w:val="20"/>
        </w:rPr>
        <w:t>as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respondent</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factors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such as substance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abuse,</w:t>
      </w:r>
      <w:r>
        <w:rPr>
          <w:rFonts w:ascii="Garamond" w:eastAsia="Times New Roman" w:hAnsi="Garamond" w:cs="Times New Roman"/>
          <w:sz w:val="18"/>
          <w:szCs w:val="20"/>
        </w:rPr>
        <w:t xml:space="preserve"> im</w:t>
      </w:r>
      <w:r w:rsidR="006D49D1" w:rsidRPr="00B64B4E">
        <w:rPr>
          <w:rFonts w:ascii="Garamond" w:eastAsia="Times New Roman" w:hAnsi="Garamond" w:cs="Times New Roman"/>
          <w:sz w:val="18"/>
          <w:szCs w:val="20"/>
        </w:rPr>
        <w:t>pair</w:t>
      </w:r>
      <w:r>
        <w:rPr>
          <w:rFonts w:ascii="Garamond" w:eastAsia="Times New Roman" w:hAnsi="Garamond" w:cs="Times New Roman"/>
          <w:sz w:val="18"/>
          <w:szCs w:val="20"/>
        </w:rPr>
        <w:t>m</w:t>
      </w:r>
      <w:r w:rsidR="006D49D1" w:rsidRPr="00B64B4E">
        <w:rPr>
          <w:rFonts w:ascii="Garamond" w:eastAsia="Times New Roman" w:hAnsi="Garamond" w:cs="Times New Roman"/>
          <w:sz w:val="18"/>
          <w:szCs w:val="20"/>
        </w:rPr>
        <w:t>ent</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at</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the</w:t>
      </w:r>
      <w:r>
        <w:rPr>
          <w:rFonts w:ascii="Garamond" w:eastAsia="Times New Roman" w:hAnsi="Garamond" w:cs="Times New Roman"/>
          <w:sz w:val="18"/>
          <w:szCs w:val="20"/>
        </w:rPr>
        <w:t xml:space="preserve"> tim</w:t>
      </w:r>
      <w:r w:rsidR="006D49D1" w:rsidRPr="00B64B4E">
        <w:rPr>
          <w:rFonts w:ascii="Garamond" w:eastAsia="Times New Roman" w:hAnsi="Garamond" w:cs="Times New Roman"/>
          <w:sz w:val="18"/>
          <w:szCs w:val="20"/>
        </w:rPr>
        <w:t>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of</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offense, initiation of</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self-corrective action,</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and prior</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disciplinary history</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of</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the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respondent.</w:t>
      </w:r>
      <w:r>
        <w:rPr>
          <w:rFonts w:ascii="Garamond" w:eastAsia="Times New Roman" w:hAnsi="Garamond" w:cs="Times New Roman"/>
          <w:sz w:val="18"/>
          <w:szCs w:val="20"/>
        </w:rPr>
        <w:t xml:space="preserve"> Som</w:t>
      </w:r>
      <w:r w:rsidR="006D49D1" w:rsidRPr="00B64B4E">
        <w:rPr>
          <w:rFonts w:ascii="Garamond" w:eastAsia="Times New Roman" w:hAnsi="Garamond" w:cs="Times New Roman"/>
          <w:sz w:val="18"/>
          <w:szCs w:val="20"/>
        </w:rPr>
        <w:t>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factors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were</w:t>
      </w:r>
      <w:r>
        <w:rPr>
          <w:rFonts w:ascii="Garamond" w:eastAsia="Times New Roman" w:hAnsi="Garamond" w:cs="Times New Roman"/>
          <w:sz w:val="18"/>
          <w:szCs w:val="20"/>
        </w:rPr>
        <w:t xml:space="preserve"> deem</w:t>
      </w:r>
      <w:r w:rsidR="006D49D1" w:rsidRPr="00B64B4E">
        <w:rPr>
          <w:rFonts w:ascii="Garamond" w:eastAsia="Times New Roman" w:hAnsi="Garamond" w:cs="Times New Roman"/>
          <w:sz w:val="18"/>
          <w:szCs w:val="20"/>
        </w:rPr>
        <w:t>ed inappropriate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for</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use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in a</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structured sanctioning reference</w:t>
      </w:r>
      <w:r>
        <w:rPr>
          <w:rFonts w:ascii="Garamond" w:eastAsia="Times New Roman" w:hAnsi="Garamond" w:cs="Times New Roman"/>
          <w:sz w:val="18"/>
          <w:szCs w:val="20"/>
        </w:rPr>
        <w:t xml:space="preserve"> system</w:t>
      </w:r>
      <w:r w:rsidR="006D49D1" w:rsidRPr="00B64B4E">
        <w:rPr>
          <w:rFonts w:ascii="Garamond" w:eastAsia="Times New Roman" w:hAnsi="Garamond" w:cs="Times New Roman"/>
          <w:sz w:val="18"/>
          <w:szCs w:val="20"/>
        </w:rPr>
        <w:t>.</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For</w:t>
      </w:r>
      <w:r>
        <w:rPr>
          <w:rFonts w:ascii="Garamond" w:eastAsia="Times New Roman" w:hAnsi="Garamond" w:cs="Times New Roman"/>
          <w:sz w:val="18"/>
          <w:szCs w:val="20"/>
        </w:rPr>
        <w:t xml:space="preserve"> exam</w:t>
      </w:r>
      <w:r w:rsidR="006D49D1" w:rsidRPr="00B64B4E">
        <w:rPr>
          <w:rFonts w:ascii="Garamond" w:eastAsia="Times New Roman" w:hAnsi="Garamond" w:cs="Times New Roman"/>
          <w:sz w:val="18"/>
          <w:szCs w:val="20"/>
        </w:rPr>
        <w:t>ple,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the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presence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of</w:t>
      </w:r>
      <w:r>
        <w:rPr>
          <w:rFonts w:ascii="Garamond" w:eastAsia="Times New Roman" w:hAnsi="Garamond" w:cs="Times New Roman"/>
          <w:sz w:val="18"/>
          <w:szCs w:val="20"/>
        </w:rPr>
        <w:t xml:space="preserve"> the </w:t>
      </w:r>
      <w:r w:rsidR="006D49D1" w:rsidRPr="00B64B4E">
        <w:rPr>
          <w:rFonts w:ascii="Garamond" w:eastAsia="Times New Roman" w:hAnsi="Garamond" w:cs="Times New Roman"/>
          <w:sz w:val="18"/>
          <w:szCs w:val="20"/>
        </w:rPr>
        <w:t>respondent’s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at</w:t>
      </w:r>
      <w:r w:rsidR="00F655E5">
        <w:rPr>
          <w:rFonts w:ascii="Garamond" w:eastAsia="Times New Roman" w:hAnsi="Garamond" w:cs="Times New Roman"/>
          <w:sz w:val="18"/>
          <w:szCs w:val="20"/>
        </w:rPr>
        <w:t>t</w:t>
      </w:r>
      <w:r w:rsidR="006D49D1" w:rsidRPr="00B64B4E">
        <w:rPr>
          <w:rFonts w:ascii="Garamond" w:eastAsia="Times New Roman" w:hAnsi="Garamond" w:cs="Times New Roman"/>
          <w:sz w:val="18"/>
          <w:szCs w:val="20"/>
        </w:rPr>
        <w:t>orney,</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the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respondent’s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age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or</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sex,</w:t>
      </w:r>
      <w:r>
        <w:rPr>
          <w:rFonts w:ascii="Garamond" w:eastAsia="Times New Roman" w:hAnsi="Garamond" w:cs="Times New Roman"/>
          <w:sz w:val="18"/>
          <w:szCs w:val="20"/>
        </w:rPr>
        <w:t xml:space="preserve"> and case processing tim</w:t>
      </w:r>
      <w:r w:rsidR="006D49D1" w:rsidRPr="00B64B4E">
        <w:rPr>
          <w:rFonts w:ascii="Garamond" w:eastAsia="Times New Roman" w:hAnsi="Garamond" w:cs="Times New Roman"/>
          <w:sz w:val="18"/>
          <w:szCs w:val="20"/>
        </w:rPr>
        <w:t>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are considered “extra-legal” factors,</w:t>
      </w:r>
      <w:r w:rsidR="00F655E5">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and</w:t>
      </w:r>
      <w:r w:rsidR="00F655E5">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were</w:t>
      </w:r>
      <w:r w:rsidR="00F655E5">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explicitly</w:t>
      </w:r>
      <w:r w:rsidR="00F655E5">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excluded</w:t>
      </w:r>
      <w:r w:rsidR="00F655E5">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from the</w:t>
      </w:r>
      <w:r w:rsidR="00F655E5">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sanction reference points.</w:t>
      </w:r>
      <w:r w:rsidR="00F655E5">
        <w:rPr>
          <w:rFonts w:ascii="Garamond" w:eastAsia="Times New Roman" w:hAnsi="Garamond" w:cs="Times New Roman"/>
          <w:sz w:val="18"/>
          <w:szCs w:val="20"/>
        </w:rPr>
        <w:t xml:space="preserve"> Although m</w:t>
      </w:r>
      <w:r w:rsidR="006D49D1" w:rsidRPr="00B64B4E">
        <w:rPr>
          <w:rFonts w:ascii="Garamond" w:eastAsia="Times New Roman" w:hAnsi="Garamond" w:cs="Times New Roman"/>
          <w:sz w:val="18"/>
          <w:szCs w:val="20"/>
        </w:rPr>
        <w:t>any factors,</w:t>
      </w:r>
      <w:r w:rsidR="00F655E5">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both “legal” and “extra-legal” can help explain sanction variation, o</w:t>
      </w:r>
      <w:r w:rsidR="00F655E5">
        <w:rPr>
          <w:rFonts w:ascii="Garamond" w:eastAsia="Times New Roman" w:hAnsi="Garamond" w:cs="Times New Roman"/>
          <w:sz w:val="18"/>
          <w:szCs w:val="20"/>
        </w:rPr>
        <w:t>nly those “legal” factors the B</w:t>
      </w:r>
      <w:r w:rsidR="006D49D1" w:rsidRPr="00B64B4E">
        <w:rPr>
          <w:rFonts w:ascii="Garamond" w:eastAsia="Times New Roman" w:hAnsi="Garamond" w:cs="Times New Roman"/>
          <w:sz w:val="18"/>
          <w:szCs w:val="20"/>
        </w:rPr>
        <w:t>oard felt</w:t>
      </w:r>
      <w:r w:rsidR="00F655E5">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should consistently play a role in a sanct</w:t>
      </w:r>
      <w:r w:rsidR="00F655E5">
        <w:rPr>
          <w:rFonts w:ascii="Garamond" w:eastAsia="Times New Roman" w:hAnsi="Garamond" w:cs="Times New Roman"/>
          <w:sz w:val="18"/>
          <w:szCs w:val="20"/>
        </w:rPr>
        <w:t>ion decision w</w:t>
      </w:r>
      <w:r w:rsidR="006D49D1" w:rsidRPr="00B64B4E">
        <w:rPr>
          <w:rFonts w:ascii="Garamond" w:eastAsia="Times New Roman" w:hAnsi="Garamond" w:cs="Times New Roman"/>
          <w:sz w:val="18"/>
          <w:szCs w:val="20"/>
        </w:rPr>
        <w:t>ere included in the final</w:t>
      </w:r>
      <w:r w:rsidR="00F655E5">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 xml:space="preserve">product. </w:t>
      </w:r>
    </w:p>
    <w:p w:rsidR="006D49D1" w:rsidRPr="00B64B4E" w:rsidRDefault="00F655E5" w:rsidP="006D49D1">
      <w:pPr>
        <w:spacing w:before="100" w:beforeAutospacing="1" w:after="100" w:afterAutospacing="1"/>
        <w:rPr>
          <w:rFonts w:ascii="Times New Roman" w:eastAsia="Times New Roman" w:hAnsi="Times New Roman" w:cs="Times New Roman"/>
          <w:sz w:val="22"/>
        </w:rPr>
      </w:pPr>
      <w:r>
        <w:rPr>
          <w:rFonts w:ascii="Garamond" w:eastAsia="Times New Roman" w:hAnsi="Garamond" w:cs="Times New Roman"/>
          <w:sz w:val="18"/>
          <w:szCs w:val="20"/>
        </w:rPr>
        <w:t>By using this m</w:t>
      </w:r>
      <w:r w:rsidR="006D49D1" w:rsidRPr="00B64B4E">
        <w:rPr>
          <w:rFonts w:ascii="Garamond" w:eastAsia="Times New Roman" w:hAnsi="Garamond" w:cs="Times New Roman"/>
          <w:sz w:val="18"/>
          <w:szCs w:val="20"/>
        </w:rPr>
        <w:t>ethod,</w:t>
      </w:r>
      <w:r>
        <w:rPr>
          <w:rFonts w:ascii="Garamond" w:eastAsia="Times New Roman" w:hAnsi="Garamond" w:cs="Times New Roman"/>
          <w:sz w:val="18"/>
          <w:szCs w:val="20"/>
        </w:rPr>
        <w:t xml:space="preserve"> the hope is to achieve m</w:t>
      </w:r>
      <w:r w:rsidR="006D49D1" w:rsidRPr="00B64B4E">
        <w:rPr>
          <w:rFonts w:ascii="Garamond" w:eastAsia="Times New Roman" w:hAnsi="Garamond" w:cs="Times New Roman"/>
          <w:sz w:val="18"/>
          <w:szCs w:val="20"/>
        </w:rPr>
        <w:t>ore neutrality in sanctioning,</w:t>
      </w:r>
      <w:r>
        <w:rPr>
          <w:rFonts w:ascii="Garamond" w:eastAsia="Times New Roman" w:hAnsi="Garamond" w:cs="Times New Roman"/>
          <w:sz w:val="18"/>
          <w:szCs w:val="20"/>
        </w:rPr>
        <w:t xml:space="preserve"> by making sure the B</w:t>
      </w:r>
      <w:r w:rsidR="006D49D1" w:rsidRPr="00B64B4E">
        <w:rPr>
          <w:rFonts w:ascii="Garamond" w:eastAsia="Times New Roman" w:hAnsi="Garamond" w:cs="Times New Roman"/>
          <w:sz w:val="18"/>
          <w:szCs w:val="20"/>
        </w:rPr>
        <w:t>oard considers</w:t>
      </w:r>
      <w:r>
        <w:rPr>
          <w:rFonts w:ascii="Garamond" w:eastAsia="Times New Roman" w:hAnsi="Garamond" w:cs="Times New Roman"/>
          <w:sz w:val="18"/>
          <w:szCs w:val="20"/>
        </w:rPr>
        <w:t xml:space="preserve"> the sam</w:t>
      </w:r>
      <w:r w:rsidR="006D49D1" w:rsidRPr="00B64B4E">
        <w:rPr>
          <w:rFonts w:ascii="Garamond" w:eastAsia="Times New Roman" w:hAnsi="Garamond" w:cs="Times New Roman"/>
          <w:sz w:val="18"/>
          <w:szCs w:val="20"/>
        </w:rPr>
        <w:t>e set</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of</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“legal” factors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 xml:space="preserve">in every case.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Tahoma,Bold" w:eastAsia="Times New Roman" w:hAnsi="Tahoma,Bold" w:cs="Times New Roman"/>
          <w:sz w:val="18"/>
          <w:szCs w:val="20"/>
        </w:rPr>
        <w:t xml:space="preserve">Wide Sanctioning Ranges </w:t>
      </w:r>
    </w:p>
    <w:p w:rsidR="006D49D1" w:rsidRPr="00B64B4E" w:rsidRDefault="00F655E5" w:rsidP="006D49D1">
      <w:pPr>
        <w:spacing w:before="100" w:beforeAutospacing="1" w:after="100" w:afterAutospacing="1"/>
        <w:rPr>
          <w:rFonts w:ascii="Times New Roman" w:eastAsia="Times New Roman" w:hAnsi="Times New Roman" w:cs="Times New Roman"/>
          <w:sz w:val="22"/>
        </w:rPr>
      </w:pPr>
      <w:r>
        <w:rPr>
          <w:rFonts w:ascii="Garamond" w:eastAsia="Times New Roman" w:hAnsi="Garamond" w:cs="Times New Roman"/>
          <w:sz w:val="18"/>
          <w:szCs w:val="20"/>
        </w:rPr>
        <w:t>The SRPs con</w:t>
      </w:r>
      <w:r w:rsidR="006D49D1" w:rsidRPr="00B64B4E">
        <w:rPr>
          <w:rFonts w:ascii="Garamond" w:eastAsia="Times New Roman" w:hAnsi="Garamond" w:cs="Times New Roman"/>
          <w:sz w:val="18"/>
          <w:szCs w:val="20"/>
        </w:rPr>
        <w:t>s</w:t>
      </w:r>
      <w:r>
        <w:rPr>
          <w:rFonts w:ascii="Garamond" w:eastAsia="Times New Roman" w:hAnsi="Garamond" w:cs="Times New Roman"/>
          <w:sz w:val="18"/>
          <w:szCs w:val="20"/>
        </w:rPr>
        <w:t>ider and weigh the circumstances of a</w:t>
      </w:r>
      <w:r w:rsidR="006D49D1" w:rsidRPr="00B64B4E">
        <w:rPr>
          <w:rFonts w:ascii="Garamond" w:eastAsia="Times New Roman" w:hAnsi="Garamond" w:cs="Times New Roman"/>
          <w:sz w:val="18"/>
          <w:szCs w:val="20"/>
        </w:rPr>
        <w:t>n offense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and the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relevant</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characteristics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of</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the respondent,</w:t>
      </w:r>
      <w:r>
        <w:rPr>
          <w:rFonts w:ascii="Garamond" w:eastAsia="Times New Roman" w:hAnsi="Garamond" w:cs="Times New Roman"/>
          <w:sz w:val="18"/>
          <w:szCs w:val="20"/>
        </w:rPr>
        <w:t xml:space="preserve"> providing the Board w</w:t>
      </w:r>
      <w:r w:rsidR="006D49D1" w:rsidRPr="00B64B4E">
        <w:rPr>
          <w:rFonts w:ascii="Garamond" w:eastAsia="Times New Roman" w:hAnsi="Garamond" w:cs="Times New Roman"/>
          <w:sz w:val="18"/>
          <w:szCs w:val="20"/>
        </w:rPr>
        <w:t>ith a sanction range that</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encompasses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roughly</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77% of</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historical</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practice. This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means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that</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23% of</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past</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cases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had</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received sanctions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either</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higher</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or</w:t>
      </w:r>
      <w:r>
        <w:rPr>
          <w:rFonts w:ascii="Garamond" w:eastAsia="Times New Roman" w:hAnsi="Garamond" w:cs="Times New Roman"/>
          <w:sz w:val="18"/>
          <w:szCs w:val="20"/>
        </w:rPr>
        <w:t xml:space="preserve"> low</w:t>
      </w:r>
      <w:r w:rsidR="006D49D1" w:rsidRPr="00B64B4E">
        <w:rPr>
          <w:rFonts w:ascii="Garamond" w:eastAsia="Times New Roman" w:hAnsi="Garamond" w:cs="Times New Roman"/>
          <w:sz w:val="18"/>
          <w:szCs w:val="20"/>
        </w:rPr>
        <w:t>er</w:t>
      </w:r>
      <w:r>
        <w:rPr>
          <w:rFonts w:ascii="Garamond" w:eastAsia="Times New Roman" w:hAnsi="Garamond" w:cs="Times New Roman"/>
          <w:sz w:val="18"/>
          <w:szCs w:val="20"/>
        </w:rPr>
        <w:t xml:space="preserve"> than w</w:t>
      </w:r>
      <w:r w:rsidR="006D49D1" w:rsidRPr="00B64B4E">
        <w:rPr>
          <w:rFonts w:ascii="Garamond" w:eastAsia="Times New Roman" w:hAnsi="Garamond" w:cs="Times New Roman"/>
          <w:sz w:val="18"/>
          <w:szCs w:val="20"/>
        </w:rPr>
        <w:t>hat</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the reference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points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indicate,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acknowledging</w:t>
      </w:r>
      <w:r>
        <w:rPr>
          <w:rFonts w:ascii="Garamond" w:eastAsia="Times New Roman" w:hAnsi="Garamond" w:cs="Times New Roman"/>
          <w:sz w:val="18"/>
          <w:szCs w:val="20"/>
        </w:rPr>
        <w:t xml:space="preserve"> that aggravating and m</w:t>
      </w:r>
      <w:r w:rsidR="006D49D1" w:rsidRPr="00B64B4E">
        <w:rPr>
          <w:rFonts w:ascii="Garamond" w:eastAsia="Times New Roman" w:hAnsi="Garamond" w:cs="Times New Roman"/>
          <w:sz w:val="18"/>
          <w:szCs w:val="20"/>
        </w:rPr>
        <w:t>i</w:t>
      </w:r>
      <w:r>
        <w:rPr>
          <w:rFonts w:ascii="Garamond" w:eastAsia="Times New Roman" w:hAnsi="Garamond" w:cs="Times New Roman"/>
          <w:sz w:val="18"/>
          <w:szCs w:val="20"/>
        </w:rPr>
        <w:t xml:space="preserve">tigating factors play a role in </w:t>
      </w:r>
      <w:r w:rsidR="006D49D1" w:rsidRPr="00B64B4E">
        <w:rPr>
          <w:rFonts w:ascii="Garamond" w:eastAsia="Times New Roman" w:hAnsi="Garamond" w:cs="Times New Roman"/>
          <w:sz w:val="18"/>
          <w:szCs w:val="20"/>
        </w:rPr>
        <w:t>sanctioning.</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The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wide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sanctioning</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ranges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recognize that</w:t>
      </w:r>
      <w:r>
        <w:rPr>
          <w:rFonts w:ascii="Garamond" w:eastAsia="Times New Roman" w:hAnsi="Garamond" w:cs="Times New Roman"/>
          <w:sz w:val="18"/>
          <w:szCs w:val="20"/>
        </w:rPr>
        <w:t xml:space="preserve"> the Board wil</w:t>
      </w:r>
      <w:r w:rsidR="006D49D1" w:rsidRPr="00B64B4E">
        <w:rPr>
          <w:rFonts w:ascii="Garamond" w:eastAsia="Times New Roman" w:hAnsi="Garamond" w:cs="Times New Roman"/>
          <w:sz w:val="18"/>
          <w:szCs w:val="20"/>
        </w:rPr>
        <w:t>l</w:t>
      </w:r>
      <w:r>
        <w:rPr>
          <w:rFonts w:ascii="Garamond" w:eastAsia="Times New Roman" w:hAnsi="Garamond" w:cs="Times New Roman"/>
          <w:sz w:val="18"/>
          <w:szCs w:val="20"/>
        </w:rPr>
        <w:t xml:space="preserve"> sometim</w:t>
      </w:r>
      <w:r w:rsidR="006D49D1" w:rsidRPr="00B64B4E">
        <w:rPr>
          <w:rFonts w:ascii="Garamond" w:eastAsia="Times New Roman" w:hAnsi="Garamond" w:cs="Times New Roman"/>
          <w:sz w:val="18"/>
          <w:szCs w:val="20"/>
        </w:rPr>
        <w:t>es reasonably disagree on a particular</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sanction outco</w:t>
      </w:r>
      <w:r>
        <w:rPr>
          <w:rFonts w:ascii="Garamond" w:eastAsia="Times New Roman" w:hAnsi="Garamond" w:cs="Times New Roman"/>
          <w:sz w:val="18"/>
          <w:szCs w:val="20"/>
        </w:rPr>
        <w:t>m</w:t>
      </w:r>
      <w:r w:rsidR="006D49D1" w:rsidRPr="00B64B4E">
        <w:rPr>
          <w:rFonts w:ascii="Garamond" w:eastAsia="Times New Roman" w:hAnsi="Garamond" w:cs="Times New Roman"/>
          <w:sz w:val="18"/>
          <w:szCs w:val="20"/>
        </w:rPr>
        <w:t>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but</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that</w:t>
      </w:r>
      <w:r>
        <w:rPr>
          <w:rFonts w:ascii="Garamond" w:eastAsia="Times New Roman" w:hAnsi="Garamond" w:cs="Times New Roman"/>
          <w:sz w:val="18"/>
          <w:szCs w:val="20"/>
        </w:rPr>
        <w:t xml:space="preserve"> a broad selection of sanctions fall within their commended range</w:t>
      </w:r>
      <w:r w:rsidR="006D49D1" w:rsidRPr="00B64B4E">
        <w:rPr>
          <w:rFonts w:ascii="Garamond" w:eastAsia="Times New Roman" w:hAnsi="Garamond" w:cs="Times New Roman"/>
          <w:sz w:val="18"/>
          <w:szCs w:val="20"/>
        </w:rPr>
        <w:t xml:space="preserve">. </w:t>
      </w:r>
    </w:p>
    <w:p w:rsidR="006D49D1" w:rsidRPr="00B64B4E" w:rsidRDefault="00F655E5" w:rsidP="006D49D1">
      <w:pPr>
        <w:spacing w:before="100" w:beforeAutospacing="1" w:after="100" w:afterAutospacing="1"/>
        <w:rPr>
          <w:rFonts w:ascii="Times New Roman" w:eastAsia="Times New Roman" w:hAnsi="Times New Roman" w:cs="Times New Roman"/>
          <w:sz w:val="22"/>
        </w:rPr>
      </w:pPr>
      <w:r>
        <w:rPr>
          <w:rFonts w:ascii="Garamond" w:eastAsia="Times New Roman" w:hAnsi="Garamond" w:cs="Times New Roman"/>
          <w:sz w:val="18"/>
          <w:szCs w:val="20"/>
        </w:rPr>
        <w:t>Any sanction recommendation the B</w:t>
      </w:r>
      <w:r w:rsidR="006D49D1" w:rsidRPr="00B64B4E">
        <w:rPr>
          <w:rFonts w:ascii="Garamond" w:eastAsia="Times New Roman" w:hAnsi="Garamond" w:cs="Times New Roman"/>
          <w:sz w:val="18"/>
          <w:szCs w:val="20"/>
        </w:rPr>
        <w:t>oard derives from the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SRP</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worksheets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must</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fal</w:t>
      </w:r>
      <w:r>
        <w:rPr>
          <w:rFonts w:ascii="Garamond" w:eastAsia="Times New Roman" w:hAnsi="Garamond" w:cs="Times New Roman"/>
          <w:sz w:val="18"/>
          <w:szCs w:val="20"/>
        </w:rPr>
        <w:t xml:space="preserve">l </w:t>
      </w:r>
      <w:r w:rsidR="006D49D1" w:rsidRPr="00B64B4E">
        <w:rPr>
          <w:rFonts w:ascii="Garamond" w:eastAsia="Times New Roman" w:hAnsi="Garamond" w:cs="Times New Roman"/>
          <w:sz w:val="18"/>
          <w:szCs w:val="20"/>
        </w:rPr>
        <w:t>within</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Virginia</w:t>
      </w:r>
      <w:r>
        <w:rPr>
          <w:rFonts w:ascii="Garamond" w:eastAsia="Times New Roman" w:hAnsi="Garamond" w:cs="Times New Roman"/>
          <w:sz w:val="18"/>
          <w:szCs w:val="20"/>
        </w:rPr>
        <w:t xml:space="preserve"> law and </w:t>
      </w:r>
      <w:r w:rsidR="006D49D1" w:rsidRPr="00B64B4E">
        <w:rPr>
          <w:rFonts w:ascii="Garamond" w:eastAsia="Times New Roman" w:hAnsi="Garamond" w:cs="Times New Roman"/>
          <w:sz w:val="18"/>
          <w:szCs w:val="20"/>
        </w:rPr>
        <w:t>regulations.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If</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Sanctioning</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Reference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Point</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workshe</w:t>
      </w:r>
      <w:r>
        <w:rPr>
          <w:rFonts w:ascii="Garamond" w:eastAsia="Times New Roman" w:hAnsi="Garamond" w:cs="Times New Roman"/>
          <w:sz w:val="18"/>
          <w:szCs w:val="20"/>
        </w:rPr>
        <w:t>et recommendation is more or less severe than a V</w:t>
      </w:r>
      <w:r w:rsidR="006D49D1" w:rsidRPr="00B64B4E">
        <w:rPr>
          <w:rFonts w:ascii="Garamond" w:eastAsia="Times New Roman" w:hAnsi="Garamond" w:cs="Times New Roman"/>
          <w:sz w:val="18"/>
          <w:szCs w:val="20"/>
        </w:rPr>
        <w:t>irginia statute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or</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D H P regulation,</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the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existing</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laws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or</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policies supersede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any</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worksheet</w:t>
      </w:r>
      <w:r>
        <w:rPr>
          <w:rFonts w:ascii="Garamond" w:eastAsia="Times New Roman" w:hAnsi="Garamond" w:cs="Times New Roman"/>
          <w:sz w:val="18"/>
          <w:szCs w:val="20"/>
        </w:rPr>
        <w:t xml:space="preserve"> recomm</w:t>
      </w:r>
      <w:r w:rsidR="006D49D1" w:rsidRPr="00B64B4E">
        <w:rPr>
          <w:rFonts w:ascii="Garamond" w:eastAsia="Times New Roman" w:hAnsi="Garamond" w:cs="Times New Roman"/>
          <w:sz w:val="18"/>
          <w:szCs w:val="20"/>
        </w:rPr>
        <w:t xml:space="preserve">endation. </w:t>
      </w:r>
    </w:p>
    <w:p w:rsidR="006D49D1" w:rsidRPr="00B64B4E" w:rsidRDefault="00F655E5" w:rsidP="006D49D1">
      <w:pPr>
        <w:spacing w:before="100" w:beforeAutospacing="1" w:after="100" w:afterAutospacing="1"/>
        <w:rPr>
          <w:rFonts w:ascii="Times New Roman" w:eastAsia="Times New Roman" w:hAnsi="Times New Roman" w:cs="Times New Roman"/>
          <w:sz w:val="22"/>
        </w:rPr>
      </w:pPr>
      <w:r w:rsidRPr="00B64B4E">
        <w:rPr>
          <w:rFonts w:ascii="Tahoma,Bold" w:eastAsia="Times New Roman" w:hAnsi="Tahoma,Bold" w:cs="Times New Roman"/>
          <w:sz w:val="18"/>
          <w:szCs w:val="20"/>
        </w:rPr>
        <w:t>Two-Dimensional</w:t>
      </w:r>
      <w:r w:rsidR="006D49D1" w:rsidRPr="00B64B4E">
        <w:rPr>
          <w:rFonts w:ascii="Tahoma,Bold" w:eastAsia="Times New Roman" w:hAnsi="Tahoma,Bold" w:cs="Times New Roman"/>
          <w:sz w:val="18"/>
          <w:szCs w:val="20"/>
        </w:rPr>
        <w:t xml:space="preserve"> Sanctioning Grid Scores Both Offense and Prior Record Factors </w:t>
      </w:r>
    </w:p>
    <w:p w:rsidR="006D49D1" w:rsidRPr="00B64B4E" w:rsidRDefault="00F655E5" w:rsidP="006D49D1">
      <w:pPr>
        <w:spacing w:before="100" w:beforeAutospacing="1" w:after="100" w:afterAutospacing="1"/>
        <w:rPr>
          <w:rFonts w:ascii="Times New Roman" w:eastAsia="Times New Roman" w:hAnsi="Times New Roman" w:cs="Times New Roman"/>
          <w:sz w:val="22"/>
        </w:rPr>
      </w:pPr>
      <w:r>
        <w:rPr>
          <w:rFonts w:ascii="Garamond" w:eastAsia="Times New Roman" w:hAnsi="Garamond" w:cs="Times New Roman"/>
          <w:sz w:val="18"/>
          <w:szCs w:val="20"/>
        </w:rPr>
        <w:t>The B</w:t>
      </w:r>
      <w:r w:rsidR="006D49D1" w:rsidRPr="00B64B4E">
        <w:rPr>
          <w:rFonts w:ascii="Garamond" w:eastAsia="Times New Roman" w:hAnsi="Garamond" w:cs="Times New Roman"/>
          <w:sz w:val="18"/>
          <w:szCs w:val="20"/>
        </w:rPr>
        <w:t>oard indicated early in the study that</w:t>
      </w:r>
      <w:r>
        <w:rPr>
          <w:rFonts w:ascii="Garamond" w:eastAsia="Times New Roman" w:hAnsi="Garamond" w:cs="Times New Roman"/>
          <w:sz w:val="18"/>
          <w:szCs w:val="20"/>
        </w:rPr>
        <w:t xml:space="preserve"> sanctioning is not only influenced by circumstances asso</w:t>
      </w:r>
      <w:r w:rsidR="006D49D1" w:rsidRPr="00B64B4E">
        <w:rPr>
          <w:rFonts w:ascii="Garamond" w:eastAsia="Times New Roman" w:hAnsi="Garamond" w:cs="Times New Roman"/>
          <w:sz w:val="18"/>
          <w:szCs w:val="20"/>
        </w:rPr>
        <w:t>cia</w:t>
      </w:r>
      <w:r>
        <w:rPr>
          <w:rFonts w:ascii="Garamond" w:eastAsia="Times New Roman" w:hAnsi="Garamond" w:cs="Times New Roman"/>
          <w:sz w:val="18"/>
          <w:szCs w:val="20"/>
        </w:rPr>
        <w:t>ted w</w:t>
      </w:r>
      <w:r w:rsidR="006D49D1" w:rsidRPr="00B64B4E">
        <w:rPr>
          <w:rFonts w:ascii="Garamond" w:eastAsia="Times New Roman" w:hAnsi="Garamond" w:cs="Times New Roman"/>
          <w:sz w:val="18"/>
          <w:szCs w:val="20"/>
        </w:rPr>
        <w:t>ith the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instant</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offense,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but</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also by</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the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respondent’s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past history.</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The</w:t>
      </w:r>
      <w:r>
        <w:rPr>
          <w:rFonts w:ascii="Garamond" w:eastAsia="Times New Roman" w:hAnsi="Garamond" w:cs="Times New Roman"/>
          <w:sz w:val="18"/>
          <w:szCs w:val="20"/>
        </w:rPr>
        <w:t xml:space="preserve"> em</w:t>
      </w:r>
      <w:r w:rsidR="006D49D1" w:rsidRPr="00B64B4E">
        <w:rPr>
          <w:rFonts w:ascii="Garamond" w:eastAsia="Times New Roman" w:hAnsi="Garamond" w:cs="Times New Roman"/>
          <w:sz w:val="18"/>
          <w:szCs w:val="20"/>
        </w:rPr>
        <w:t>pirical</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analysis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supported the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notion that</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both offense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and prior</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record factors</w:t>
      </w:r>
      <w:r>
        <w:rPr>
          <w:rFonts w:ascii="Garamond" w:eastAsia="Times New Roman" w:hAnsi="Garamond" w:cs="Times New Roman"/>
          <w:sz w:val="18"/>
          <w:szCs w:val="20"/>
        </w:rPr>
        <w:t xml:space="preserve"> im</w:t>
      </w:r>
      <w:r w:rsidR="006D49D1" w:rsidRPr="00B64B4E">
        <w:rPr>
          <w:rFonts w:ascii="Garamond" w:eastAsia="Times New Roman" w:hAnsi="Garamond" w:cs="Times New Roman"/>
          <w:sz w:val="18"/>
          <w:szCs w:val="20"/>
        </w:rPr>
        <w:t>pacted sanction</w:t>
      </w:r>
      <w:r>
        <w:rPr>
          <w:rFonts w:ascii="Garamond" w:eastAsia="Times New Roman" w:hAnsi="Garamond" w:cs="Times New Roman"/>
          <w:sz w:val="18"/>
          <w:szCs w:val="20"/>
        </w:rPr>
        <w:t xml:space="preserve"> outcom</w:t>
      </w:r>
      <w:r w:rsidR="006D49D1" w:rsidRPr="00B64B4E">
        <w:rPr>
          <w:rFonts w:ascii="Garamond" w:eastAsia="Times New Roman" w:hAnsi="Garamond" w:cs="Times New Roman"/>
          <w:sz w:val="18"/>
          <w:szCs w:val="20"/>
        </w:rPr>
        <w:t>es.</w:t>
      </w:r>
      <w:r>
        <w:rPr>
          <w:rFonts w:ascii="Garamond" w:eastAsia="Times New Roman" w:hAnsi="Garamond" w:cs="Times New Roman"/>
          <w:sz w:val="18"/>
          <w:szCs w:val="20"/>
        </w:rPr>
        <w:t xml:space="preserve"> T</w:t>
      </w:r>
      <w:r w:rsidR="006D49D1" w:rsidRPr="00B64B4E">
        <w:rPr>
          <w:rFonts w:ascii="Garamond" w:eastAsia="Times New Roman" w:hAnsi="Garamond" w:cs="Times New Roman"/>
          <w:sz w:val="18"/>
          <w:szCs w:val="20"/>
        </w:rPr>
        <w:t>o this end,</w:t>
      </w:r>
      <w:r>
        <w:rPr>
          <w:rFonts w:ascii="Garamond" w:eastAsia="Times New Roman" w:hAnsi="Garamond" w:cs="Times New Roman"/>
          <w:sz w:val="18"/>
          <w:szCs w:val="20"/>
        </w:rPr>
        <w:t xml:space="preserve"> the Sanction R</w:t>
      </w:r>
      <w:r w:rsidR="006D49D1" w:rsidRPr="00B64B4E">
        <w:rPr>
          <w:rFonts w:ascii="Garamond" w:eastAsia="Times New Roman" w:hAnsi="Garamond" w:cs="Times New Roman"/>
          <w:sz w:val="18"/>
          <w:szCs w:val="20"/>
        </w:rPr>
        <w:t>eference Points</w:t>
      </w:r>
      <w:r>
        <w:rPr>
          <w:rFonts w:ascii="Garamond" w:eastAsia="Times New Roman" w:hAnsi="Garamond" w:cs="Times New Roman"/>
          <w:sz w:val="18"/>
          <w:szCs w:val="20"/>
        </w:rPr>
        <w:t xml:space="preserve"> m</w:t>
      </w:r>
      <w:r w:rsidR="006D49D1" w:rsidRPr="00B64B4E">
        <w:rPr>
          <w:rFonts w:ascii="Garamond" w:eastAsia="Times New Roman" w:hAnsi="Garamond" w:cs="Times New Roman"/>
          <w:sz w:val="18"/>
          <w:szCs w:val="20"/>
        </w:rPr>
        <w:t>ake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use</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of</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a</w:t>
      </w:r>
      <w:r>
        <w:rPr>
          <w:rFonts w:ascii="Garamond" w:eastAsia="Times New Roman" w:hAnsi="Garamond" w:cs="Times New Roman"/>
          <w:sz w:val="18"/>
          <w:szCs w:val="20"/>
        </w:rPr>
        <w:t xml:space="preserve"> two-dim</w:t>
      </w:r>
      <w:r w:rsidR="006D49D1" w:rsidRPr="00B64B4E">
        <w:rPr>
          <w:rFonts w:ascii="Garamond" w:eastAsia="Times New Roman" w:hAnsi="Garamond" w:cs="Times New Roman"/>
          <w:sz w:val="18"/>
          <w:szCs w:val="20"/>
        </w:rPr>
        <w:t>ensional</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scoring</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grid;</w:t>
      </w:r>
      <w:r>
        <w:rPr>
          <w:rFonts w:ascii="Garamond" w:eastAsia="Times New Roman" w:hAnsi="Garamond" w:cs="Times New Roman"/>
          <w:sz w:val="18"/>
          <w:szCs w:val="20"/>
        </w:rPr>
        <w:t xml:space="preserve"> one dim</w:t>
      </w:r>
      <w:r w:rsidR="006D49D1" w:rsidRPr="00B64B4E">
        <w:rPr>
          <w:rFonts w:ascii="Garamond" w:eastAsia="Times New Roman" w:hAnsi="Garamond" w:cs="Times New Roman"/>
          <w:sz w:val="18"/>
          <w:szCs w:val="20"/>
        </w:rPr>
        <w:t>ension assesses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factors</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related to the instant</w:t>
      </w:r>
      <w:r>
        <w:rPr>
          <w:rFonts w:ascii="Garamond" w:eastAsia="Times New Roman" w:hAnsi="Garamond" w:cs="Times New Roman"/>
          <w:sz w:val="18"/>
          <w:szCs w:val="20"/>
        </w:rPr>
        <w:t xml:space="preserve"> offense, while the other dimension assesses facto</w:t>
      </w:r>
      <w:r w:rsidR="006D49D1" w:rsidRPr="00B64B4E">
        <w:rPr>
          <w:rFonts w:ascii="Garamond" w:eastAsia="Times New Roman" w:hAnsi="Garamond" w:cs="Times New Roman"/>
          <w:sz w:val="18"/>
          <w:szCs w:val="20"/>
        </w:rPr>
        <w:t>rs related to prior</w:t>
      </w:r>
      <w:r>
        <w:rPr>
          <w:rFonts w:ascii="Garamond" w:eastAsia="Times New Roman" w:hAnsi="Garamond" w:cs="Times New Roman"/>
          <w:sz w:val="18"/>
          <w:szCs w:val="20"/>
        </w:rPr>
        <w:t xml:space="preserve"> </w:t>
      </w:r>
      <w:r w:rsidR="006D49D1" w:rsidRPr="00B64B4E">
        <w:rPr>
          <w:rFonts w:ascii="Garamond" w:eastAsia="Times New Roman" w:hAnsi="Garamond" w:cs="Times New Roman"/>
          <w:sz w:val="18"/>
          <w:szCs w:val="20"/>
        </w:rPr>
        <w:t xml:space="preserve">record.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The</w:t>
      </w:r>
      <w:r w:rsidR="00B30CFE">
        <w:rPr>
          <w:rFonts w:ascii="Garamond" w:eastAsia="Times New Roman" w:hAnsi="Garamond" w:cs="Times New Roman"/>
          <w:sz w:val="18"/>
          <w:szCs w:val="20"/>
        </w:rPr>
        <w:t xml:space="preserve"> </w:t>
      </w:r>
      <w:r w:rsidR="00B30CFE" w:rsidRPr="00B64B4E">
        <w:rPr>
          <w:rFonts w:ascii="Garamond" w:eastAsia="Times New Roman" w:hAnsi="Garamond" w:cs="Times New Roman"/>
          <w:sz w:val="18"/>
          <w:szCs w:val="20"/>
        </w:rPr>
        <w:t>first</w:t>
      </w:r>
      <w:r w:rsidR="00B30CFE">
        <w:rPr>
          <w:rFonts w:ascii="Garamond" w:eastAsia="Times New Roman" w:hAnsi="Garamond" w:cs="Times New Roman"/>
          <w:sz w:val="18"/>
          <w:szCs w:val="20"/>
        </w:rPr>
        <w:t>-dimension</w:t>
      </w:r>
      <w:r w:rsidRPr="00B64B4E">
        <w:rPr>
          <w:rFonts w:ascii="Garamond" w:eastAsia="Times New Roman" w:hAnsi="Garamond" w:cs="Times New Roman"/>
          <w:sz w:val="18"/>
          <w:szCs w:val="20"/>
        </w:rPr>
        <w:t xml:space="preserve"> assigns</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points</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for</w:t>
      </w:r>
      <w:r w:rsidR="00B30CFE">
        <w:rPr>
          <w:rFonts w:ascii="Garamond" w:eastAsia="Times New Roman" w:hAnsi="Garamond" w:cs="Times New Roman"/>
          <w:sz w:val="18"/>
          <w:szCs w:val="20"/>
        </w:rPr>
        <w:t xml:space="preserve"> circum</w:t>
      </w:r>
      <w:r w:rsidRPr="00B64B4E">
        <w:rPr>
          <w:rFonts w:ascii="Garamond" w:eastAsia="Times New Roman" w:hAnsi="Garamond" w:cs="Times New Roman"/>
          <w:sz w:val="18"/>
          <w:szCs w:val="20"/>
        </w:rPr>
        <w:t>stances related to the violation offense that</w:t>
      </w:r>
      <w:r w:rsidR="00B30CFE">
        <w:rPr>
          <w:rFonts w:ascii="Garamond" w:eastAsia="Times New Roman" w:hAnsi="Garamond" w:cs="Times New Roman"/>
          <w:sz w:val="18"/>
          <w:szCs w:val="20"/>
        </w:rPr>
        <w:t xml:space="preserve"> the B</w:t>
      </w:r>
      <w:r w:rsidRPr="00B64B4E">
        <w:rPr>
          <w:rFonts w:ascii="Garamond" w:eastAsia="Times New Roman" w:hAnsi="Garamond" w:cs="Times New Roman"/>
          <w:sz w:val="18"/>
          <w:szCs w:val="20"/>
        </w:rPr>
        <w:t>oard is currently</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considering.</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For</w:t>
      </w:r>
      <w:r w:rsidR="00B30CFE">
        <w:rPr>
          <w:rFonts w:ascii="Garamond" w:eastAsia="Times New Roman" w:hAnsi="Garamond" w:cs="Times New Roman"/>
          <w:sz w:val="18"/>
          <w:szCs w:val="20"/>
        </w:rPr>
        <w:t xml:space="preserve"> exam</w:t>
      </w:r>
      <w:r w:rsidRPr="00B64B4E">
        <w:rPr>
          <w:rFonts w:ascii="Garamond" w:eastAsia="Times New Roman" w:hAnsi="Garamond" w:cs="Times New Roman"/>
          <w:sz w:val="18"/>
          <w:szCs w:val="20"/>
        </w:rPr>
        <w:t>ple,</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the</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respondent</w:t>
      </w:r>
      <w:r w:rsidR="00B30CFE">
        <w:rPr>
          <w:rFonts w:ascii="Garamond" w:eastAsia="Times New Roman" w:hAnsi="Garamond" w:cs="Times New Roman"/>
          <w:sz w:val="18"/>
          <w:szCs w:val="20"/>
        </w:rPr>
        <w:t xml:space="preserve"> m</w:t>
      </w:r>
      <w:r w:rsidRPr="00B64B4E">
        <w:rPr>
          <w:rFonts w:ascii="Garamond" w:eastAsia="Times New Roman" w:hAnsi="Garamond" w:cs="Times New Roman"/>
          <w:sz w:val="18"/>
          <w:szCs w:val="20"/>
        </w:rPr>
        <w:t>ay receive</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points</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if</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they</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were</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unable</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to safely</w:t>
      </w:r>
      <w:r w:rsidR="00B30CFE">
        <w:rPr>
          <w:rFonts w:ascii="Garamond" w:eastAsia="Times New Roman" w:hAnsi="Garamond" w:cs="Times New Roman"/>
          <w:sz w:val="18"/>
          <w:szCs w:val="20"/>
        </w:rPr>
        <w:t xml:space="preserve"> practice due to impairm</w:t>
      </w:r>
      <w:r w:rsidRPr="00B64B4E">
        <w:rPr>
          <w:rFonts w:ascii="Garamond" w:eastAsia="Times New Roman" w:hAnsi="Garamond" w:cs="Times New Roman"/>
          <w:sz w:val="18"/>
          <w:szCs w:val="20"/>
        </w:rPr>
        <w:t>ent</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at</w:t>
      </w:r>
      <w:r w:rsidR="00B30CFE">
        <w:rPr>
          <w:rFonts w:ascii="Garamond" w:eastAsia="Times New Roman" w:hAnsi="Garamond" w:cs="Times New Roman"/>
          <w:sz w:val="18"/>
          <w:szCs w:val="20"/>
        </w:rPr>
        <w:t xml:space="preserve"> the tim</w:t>
      </w:r>
      <w:r w:rsidRPr="00B64B4E">
        <w:rPr>
          <w:rFonts w:ascii="Garamond" w:eastAsia="Times New Roman" w:hAnsi="Garamond" w:cs="Times New Roman"/>
          <w:sz w:val="18"/>
          <w:szCs w:val="20"/>
        </w:rPr>
        <w:t>e of</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the offense,</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or</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if</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there were</w:t>
      </w:r>
      <w:r w:rsidR="00B30CFE">
        <w:rPr>
          <w:rFonts w:ascii="Garamond" w:eastAsia="Times New Roman" w:hAnsi="Garamond" w:cs="Times New Roman"/>
          <w:sz w:val="18"/>
          <w:szCs w:val="20"/>
        </w:rPr>
        <w:t xml:space="preserve"> m</w:t>
      </w:r>
      <w:r w:rsidRPr="00B64B4E">
        <w:rPr>
          <w:rFonts w:ascii="Garamond" w:eastAsia="Times New Roman" w:hAnsi="Garamond" w:cs="Times New Roman"/>
          <w:sz w:val="18"/>
          <w:szCs w:val="20"/>
        </w:rPr>
        <w:t>ultiple</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patients</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involved in the</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incident(s).</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The other</w:t>
      </w:r>
      <w:r w:rsidR="00B30CFE">
        <w:rPr>
          <w:rFonts w:ascii="Garamond" w:eastAsia="Times New Roman" w:hAnsi="Garamond" w:cs="Times New Roman"/>
          <w:sz w:val="18"/>
          <w:szCs w:val="20"/>
        </w:rPr>
        <w:t xml:space="preserve"> dim</w:t>
      </w:r>
      <w:r w:rsidRPr="00B64B4E">
        <w:rPr>
          <w:rFonts w:ascii="Garamond" w:eastAsia="Times New Roman" w:hAnsi="Garamond" w:cs="Times New Roman"/>
          <w:sz w:val="18"/>
          <w:szCs w:val="20"/>
        </w:rPr>
        <w:t>ension assigns</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points</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for</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factors</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that</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relate</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to the</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respondent’s</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prior</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record.</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So a</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respondent</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before the</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Board for</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an unlicensed activity</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case</w:t>
      </w:r>
      <w:r w:rsidR="00B30CFE">
        <w:rPr>
          <w:rFonts w:ascii="Garamond" w:eastAsia="Times New Roman" w:hAnsi="Garamond" w:cs="Times New Roman"/>
          <w:sz w:val="18"/>
          <w:szCs w:val="20"/>
        </w:rPr>
        <w:t xml:space="preserve"> m</w:t>
      </w:r>
      <w:r w:rsidRPr="00B64B4E">
        <w:rPr>
          <w:rFonts w:ascii="Garamond" w:eastAsia="Times New Roman" w:hAnsi="Garamond" w:cs="Times New Roman"/>
          <w:sz w:val="18"/>
          <w:szCs w:val="20"/>
        </w:rPr>
        <w:t>ay</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also receive points</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for</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having had a history of</w:t>
      </w:r>
      <w:r w:rsidR="00B30CFE">
        <w:rPr>
          <w:rFonts w:ascii="Garamond" w:eastAsia="Times New Roman" w:hAnsi="Garamond" w:cs="Times New Roman"/>
          <w:sz w:val="18"/>
          <w:szCs w:val="20"/>
        </w:rPr>
        <w:t xml:space="preserve"> </w:t>
      </w:r>
      <w:r w:rsidRPr="00B64B4E">
        <w:rPr>
          <w:rFonts w:ascii="Garamond" w:eastAsia="Times New Roman" w:hAnsi="Garamond" w:cs="Times New Roman"/>
          <w:sz w:val="18"/>
          <w:szCs w:val="20"/>
        </w:rPr>
        <w:t xml:space="preserve">disciplinary </w:t>
      </w:r>
      <w:proofErr w:type="gramStart"/>
      <w:r w:rsidRPr="00B64B4E">
        <w:rPr>
          <w:rFonts w:ascii="Garamond" w:eastAsia="Times New Roman" w:hAnsi="Garamond" w:cs="Times New Roman"/>
          <w:sz w:val="18"/>
          <w:szCs w:val="20"/>
        </w:rPr>
        <w:t>violations.Thisrespondentcan</w:t>
      </w:r>
      <w:proofErr w:type="gramEnd"/>
      <w:r w:rsidRPr="00B64B4E">
        <w:rPr>
          <w:rFonts w:ascii="Garamond" w:eastAsia="Times New Roman" w:hAnsi="Garamond" w:cs="Times New Roman"/>
          <w:sz w:val="18"/>
          <w:szCs w:val="20"/>
        </w:rPr>
        <w:t xml:space="preserve"> receiveadditional pointsifthepriorviolation issim ilar.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Tahoma,Bold" w:eastAsia="Times New Roman" w:hAnsi="Tahoma,Bold" w:cs="Times New Roman"/>
          <w:sz w:val="18"/>
          <w:szCs w:val="20"/>
        </w:rPr>
        <w:t xml:space="preserve">Voluntary Nature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 xml:space="preserve">TheSRPsystem isatooltobeutilizedbytheBoardof </w:t>
      </w:r>
      <w:proofErr w:type="gramStart"/>
      <w:r w:rsidRPr="00B64B4E">
        <w:rPr>
          <w:rFonts w:ascii="Garamond" w:eastAsia="Times New Roman" w:hAnsi="Garamond" w:cs="Times New Roman"/>
          <w:sz w:val="18"/>
          <w:szCs w:val="20"/>
        </w:rPr>
        <w:t>Dentistry.CompliancewiththeSRPsisvoluntary.The</w:t>
      </w:r>
      <w:proofErr w:type="gramEnd"/>
      <w:r w:rsidRPr="00B64B4E">
        <w:rPr>
          <w:rFonts w:ascii="Garamond" w:eastAsia="Times New Roman" w:hAnsi="Garamond" w:cs="Times New Roman"/>
          <w:sz w:val="18"/>
          <w:szCs w:val="20"/>
        </w:rPr>
        <w:t xml:space="preserve"> Boardwilusethesystem asareferencetoolandmay chooseto sanction outsidetherecom m endation.The B o ard m ain tain s co m p lete d iscretio n in d eterm in in g th e </w:t>
      </w:r>
      <w:r w:rsidRPr="00B64B4E">
        <w:rPr>
          <w:rFonts w:ascii="Garamond" w:eastAsia="Times New Roman" w:hAnsi="Garamond" w:cs="Times New Roman"/>
          <w:sz w:val="18"/>
          <w:szCs w:val="20"/>
        </w:rPr>
        <w:lastRenderedPageBreak/>
        <w:t xml:space="preserve">sanction handed dow n.H ow ever,a structured sanctioningsystem isoflitlevalueiftheBoardisnot p r o v id e d w it h t h e a p p r o p r ia t e c o v e r s h e e t a n d worksheetin everycaseeligibleforscoring.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 xml:space="preserve">A coversheetandworksheetshouldbecompletedin casesresolved byInform alConferences.The coversheetand w orksheets w il lbe referenced by B oard m e m b e r s d u r in g C lo s e d S e s s io </w:t>
      </w:r>
      <w:proofErr w:type="gramStart"/>
      <w:r w:rsidRPr="00B64B4E">
        <w:rPr>
          <w:rFonts w:ascii="Garamond" w:eastAsia="Times New Roman" w:hAnsi="Garamond" w:cs="Times New Roman"/>
          <w:sz w:val="18"/>
          <w:szCs w:val="20"/>
        </w:rPr>
        <w:t>n .</w:t>
      </w:r>
      <w:proofErr w:type="gramEnd"/>
      <w:r w:rsidRPr="00B64B4E">
        <w:rPr>
          <w:rFonts w:ascii="Garamond" w:eastAsia="Times New Roman" w:hAnsi="Garamond" w:cs="Times New Roman"/>
          <w:sz w:val="18"/>
          <w:szCs w:val="20"/>
        </w:rPr>
        <w:t xml:space="preserve">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Tahoma,Bold" w:eastAsia="Times New Roman" w:hAnsi="Tahoma,Bold" w:cs="Times New Roman"/>
          <w:sz w:val="18"/>
          <w:szCs w:val="20"/>
        </w:rPr>
        <w:t xml:space="preserve">Worksheets Not Used in Certain Cases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 xml:space="preserve">T h e S R P s w il l n o t b e a p p lie d in a n y o f th e fo l lo w in g circum stances: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 xml:space="preserve">•FormalHearings— SanctionReferencePointswil notbeused in casesthatreach aForm alH earing level.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 xml:space="preserve">•M andatorysuspensions–Virginialaw requiresthat undercertain circum </w:t>
      </w:r>
      <w:proofErr w:type="gramStart"/>
      <w:r w:rsidRPr="00B64B4E">
        <w:rPr>
          <w:rFonts w:ascii="Garamond" w:eastAsia="Times New Roman" w:hAnsi="Garamond" w:cs="Times New Roman"/>
          <w:sz w:val="18"/>
          <w:szCs w:val="20"/>
        </w:rPr>
        <w:t>stances(</w:t>
      </w:r>
      <w:proofErr w:type="gramEnd"/>
      <w:r w:rsidRPr="00B64B4E">
        <w:rPr>
          <w:rFonts w:ascii="Garamond" w:eastAsia="Times New Roman" w:hAnsi="Garamond" w:cs="Times New Roman"/>
          <w:sz w:val="18"/>
          <w:szCs w:val="20"/>
        </w:rPr>
        <w:t xml:space="preserve">conviction ofafelony, declaration oflegalincom petence orincapacitation, license revocation in anotherjurisdiction)the license ofapractitionerm ustbesuspended.Thesanction is definedbylaw andisthereforeexcludedfrom the SanctioningReferencePointsystem .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 xml:space="preserve">•Com pliance/reinstatem ents– TheSRPsshould not beappliedtocomplianceorreinstatementcases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 xml:space="preserve">•ActionbyanotherBoard–W henacasewhichhas alreadybeenadjudicatedbyaBoardfrom another stateappearsbeforetheVirginiaBoard ofD entistry, th e B o ard o ften at tem p ts to m irro r th e san ctio n handed dow n by the other B </w:t>
      </w:r>
      <w:proofErr w:type="gramStart"/>
      <w:r w:rsidRPr="00B64B4E">
        <w:rPr>
          <w:rFonts w:ascii="Garamond" w:eastAsia="Times New Roman" w:hAnsi="Garamond" w:cs="Times New Roman"/>
          <w:sz w:val="18"/>
          <w:szCs w:val="20"/>
        </w:rPr>
        <w:t>oard.T</w:t>
      </w:r>
      <w:proofErr w:type="gramEnd"/>
      <w:r w:rsidRPr="00B64B4E">
        <w:rPr>
          <w:rFonts w:ascii="Garamond" w:eastAsia="Times New Roman" w:hAnsi="Garamond" w:cs="Times New Roman"/>
          <w:sz w:val="18"/>
          <w:szCs w:val="20"/>
        </w:rPr>
        <w:t xml:space="preserve"> he V irginia BoardofDentistryusualyrequiresthatal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 xml:space="preserve">c o n d it io n s s e t b y t h e o t h e r B o a r d a r e c o m p le t e d o r com plied with in Virginia.TheSRPsdo notapplyas thecasehasalreadybeenheardandadjudicatedby anotherBoard.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sz w:val="20"/>
          <w:szCs w:val="22"/>
        </w:rPr>
        <w:t xml:space="preserve">5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 xml:space="preserve">T h e S R P s a r e o r g a n iz e d in t o t h r e e o f f e n s e g r o u p </w:t>
      </w:r>
      <w:proofErr w:type="gramStart"/>
      <w:r w:rsidRPr="00B64B4E">
        <w:rPr>
          <w:rFonts w:ascii="Garamond" w:eastAsia="Times New Roman" w:hAnsi="Garamond" w:cs="Times New Roman"/>
          <w:sz w:val="18"/>
          <w:szCs w:val="20"/>
        </w:rPr>
        <w:t>s .</w:t>
      </w:r>
      <w:proofErr w:type="gramEnd"/>
      <w:r w:rsidRPr="00B64B4E">
        <w:rPr>
          <w:rFonts w:ascii="Garamond" w:eastAsia="Times New Roman" w:hAnsi="Garamond" w:cs="Times New Roman"/>
          <w:sz w:val="18"/>
          <w:szCs w:val="20"/>
        </w:rPr>
        <w:t xml:space="preserve"> T h is o r g a n iz a t io n is b a s e d o n a h is t o r ic a l a n a ly s is s h o w in g t h a t offenseand priorrecord factorsand theirrelativeim portancevarybytypeofoffense.Thereferencepointfactorsfound w it h in a p a r t ic u la r o f f e n s e g r o u p a r e t h o s e w h ic h p r o v e d im p o r t a n t in d e t e r m in in g h is t o r ic a l s a n c t io n s f o r t h a t o f f e n s e category.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 xml:space="preserve">W </w:t>
      </w:r>
      <w:proofErr w:type="gramStart"/>
      <w:r w:rsidRPr="00B64B4E">
        <w:rPr>
          <w:rFonts w:ascii="Garamond" w:eastAsia="Times New Roman" w:hAnsi="Garamond" w:cs="Times New Roman"/>
          <w:sz w:val="18"/>
          <w:szCs w:val="20"/>
        </w:rPr>
        <w:t>henmultiplecaseshavebeencombinedintoone“</w:t>
      </w:r>
      <w:proofErr w:type="gramEnd"/>
      <w:r w:rsidRPr="00B64B4E">
        <w:rPr>
          <w:rFonts w:ascii="Garamond" w:eastAsia="Times New Roman" w:hAnsi="Garamond" w:cs="Times New Roman"/>
          <w:sz w:val="18"/>
          <w:szCs w:val="20"/>
        </w:rPr>
        <w:t xml:space="preserve">event”(onenotice)fordispositionbytheBoard,onlyoneoffense g r o u p c o v e r s h e e t a n d w o r k s h e e t s h o u ld b e c o m p le t e d a n d it s h o u ld e n c o m p a s s t h e e n t ir e e v e n t . I f a c a s e h a s m o r e t h a n one offense type,one coversheetand w orksheetis selected according to the offense group w hich appears higheston the folowingtable.Forexam ple,adentistfound in violation ofboth advertisingand atreatm ent-related offensewould have t h e ir c a s e s c o r e d o n a S t a n d a r d s o f C a r e w o r k s h e e t , s in c e S t a n d a r d s o f C a r e is a b o v e A d v e r t is in g / B u s in e s s P r a c t ic e Issueson thetable.Thetablealso assignsthevariouscasecategoriesbroughtbeforetheBoard to oneofthethree offensegroups.Ifan offensetypeisnotlisted,find them ostanalogousoffensetypeand usetheappropriatescoring worksheet.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Tahoma,Bold" w:eastAsia="Times New Roman" w:hAnsi="Tahoma,Bold" w:cs="Times New Roman"/>
          <w:sz w:val="18"/>
          <w:szCs w:val="20"/>
        </w:rPr>
        <w:t xml:space="preserve">Table 1: Offense Groups Covered by the Sanctioning Reference Points </w:t>
      </w:r>
    </w:p>
    <w:tbl>
      <w:tblPr>
        <w:tblW w:w="0" w:type="auto"/>
        <w:tblCellMar>
          <w:top w:w="15" w:type="dxa"/>
          <w:left w:w="15" w:type="dxa"/>
          <w:bottom w:w="15" w:type="dxa"/>
          <w:right w:w="15" w:type="dxa"/>
        </w:tblCellMar>
        <w:tblLook w:val="04A0" w:firstRow="1" w:lastRow="0" w:firstColumn="1" w:lastColumn="0" w:noHBand="0" w:noVBand="1"/>
      </w:tblPr>
      <w:tblGrid>
        <w:gridCol w:w="2505"/>
        <w:gridCol w:w="7505"/>
      </w:tblGrid>
      <w:tr w:rsidR="006D49D1" w:rsidRPr="00B64B4E" w:rsidTr="006D49D1">
        <w:tc>
          <w:tcPr>
            <w:tcW w:w="0" w:type="auto"/>
            <w:tcBorders>
              <w:top w:val="single" w:sz="4" w:space="0" w:color="000000"/>
              <w:left w:val="single" w:sz="4" w:space="0" w:color="000000"/>
              <w:bottom w:val="single" w:sz="4" w:space="0" w:color="000000"/>
              <w:right w:val="single" w:sz="4" w:space="0" w:color="000000"/>
            </w:tcBorders>
            <w:vAlign w:val="center"/>
            <w:hideMark/>
          </w:tcPr>
          <w:p w:rsidR="006D49D1" w:rsidRPr="00B64B4E" w:rsidRDefault="006D49D1" w:rsidP="006D49D1">
            <w:pPr>
              <w:rPr>
                <w:rFonts w:ascii="Times New Roman" w:eastAsia="Times New Roman" w:hAnsi="Times New Roman" w:cs="Times New Roman"/>
                <w:sz w:val="22"/>
              </w:rPr>
            </w:pPr>
            <w:r w:rsidRPr="00B64B4E">
              <w:rPr>
                <w:rFonts w:ascii="Times New Roman" w:eastAsia="Times New Roman" w:hAnsi="Times New Roman" w:cs="Times New Roman"/>
                <w:sz w:val="22"/>
              </w:rPr>
              <w:fldChar w:fldCharType="begin"/>
            </w:r>
            <w:r w:rsidRPr="00B64B4E">
              <w:rPr>
                <w:rFonts w:ascii="Times New Roman" w:eastAsia="Times New Roman" w:hAnsi="Times New Roman" w:cs="Times New Roman"/>
                <w:sz w:val="22"/>
              </w:rPr>
              <w:instrText xml:space="preserve"> INCLUDEPICTURE "/var/folders/yn/9_tmz9554vs8z0w_dtkq4ncm0000gn/T/com.microsoft.Word/WebArchiveCopyPasteTempFiles/page7image19816" \* MERGEFORMATINET </w:instrText>
            </w:r>
            <w:r w:rsidRPr="00B64B4E">
              <w:rPr>
                <w:rFonts w:ascii="Times New Roman" w:eastAsia="Times New Roman" w:hAnsi="Times New Roman" w:cs="Times New Roman"/>
                <w:sz w:val="22"/>
              </w:rPr>
              <w:fldChar w:fldCharType="separate"/>
            </w:r>
            <w:r w:rsidRPr="00B64B4E">
              <w:rPr>
                <w:rFonts w:ascii="Times New Roman" w:eastAsia="Times New Roman" w:hAnsi="Times New Roman" w:cs="Times New Roman"/>
                <w:noProof/>
                <w:sz w:val="22"/>
              </w:rPr>
              <w:drawing>
                <wp:inline distT="0" distB="0" distL="0" distR="0">
                  <wp:extent cx="17145" cy="17145"/>
                  <wp:effectExtent l="0" t="0" r="0" b="0"/>
                  <wp:docPr id="1146" name="Picture 1146" descr="page7image19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descr="page7image198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B64B4E">
              <w:rPr>
                <w:rFonts w:ascii="Times New Roman" w:eastAsia="Times New Roman" w:hAnsi="Times New Roman" w:cs="Times New Roman"/>
                <w:sz w:val="22"/>
              </w:rPr>
              <w:fldChar w:fldCharType="end"/>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 xml:space="preserve">Inabilityto SafelyPractice </w:t>
            </w:r>
          </w:p>
          <w:p w:rsidR="006D49D1" w:rsidRPr="00B64B4E" w:rsidRDefault="006D49D1" w:rsidP="006D49D1">
            <w:pPr>
              <w:rPr>
                <w:rFonts w:ascii="Times New Roman" w:eastAsia="Times New Roman" w:hAnsi="Times New Roman" w:cs="Times New Roman"/>
                <w:sz w:val="22"/>
              </w:rPr>
            </w:pPr>
            <w:r w:rsidRPr="00B64B4E">
              <w:rPr>
                <w:rFonts w:ascii="Times New Roman" w:eastAsia="Times New Roman" w:hAnsi="Times New Roman" w:cs="Times New Roman"/>
                <w:sz w:val="22"/>
              </w:rPr>
              <w:fldChar w:fldCharType="begin"/>
            </w:r>
            <w:r w:rsidRPr="00B64B4E">
              <w:rPr>
                <w:rFonts w:ascii="Times New Roman" w:eastAsia="Times New Roman" w:hAnsi="Times New Roman" w:cs="Times New Roman"/>
                <w:sz w:val="22"/>
              </w:rPr>
              <w:instrText xml:space="preserve"> INCLUDEPICTURE "/var/folders/yn/9_tmz9554vs8z0w_dtkq4ncm0000gn/T/com.microsoft.Word/WebArchiveCopyPasteTempFiles/page7image21104" \* MERGEFORMATINET </w:instrText>
            </w:r>
            <w:r w:rsidRPr="00B64B4E">
              <w:rPr>
                <w:rFonts w:ascii="Times New Roman" w:eastAsia="Times New Roman" w:hAnsi="Times New Roman" w:cs="Times New Roman"/>
                <w:sz w:val="22"/>
              </w:rPr>
              <w:fldChar w:fldCharType="separate"/>
            </w:r>
            <w:r w:rsidRPr="00B64B4E">
              <w:rPr>
                <w:rFonts w:ascii="Times New Roman" w:eastAsia="Times New Roman" w:hAnsi="Times New Roman" w:cs="Times New Roman"/>
                <w:noProof/>
                <w:sz w:val="22"/>
              </w:rPr>
              <w:drawing>
                <wp:inline distT="0" distB="0" distL="0" distR="0">
                  <wp:extent cx="17145" cy="17145"/>
                  <wp:effectExtent l="0" t="0" r="0" b="0"/>
                  <wp:docPr id="1145" name="Picture 1145" descr="page7image2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descr="page7image211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B64B4E">
              <w:rPr>
                <w:rFonts w:ascii="Times New Roman" w:eastAsia="Times New Roman" w:hAnsi="Times New Roman" w:cs="Times New Roman"/>
                <w:sz w:val="22"/>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D49D1" w:rsidRPr="00B64B4E" w:rsidRDefault="006D49D1" w:rsidP="006D49D1">
            <w:pPr>
              <w:rPr>
                <w:rFonts w:ascii="Times New Roman" w:eastAsia="Times New Roman" w:hAnsi="Times New Roman" w:cs="Times New Roman"/>
                <w:sz w:val="22"/>
              </w:rPr>
            </w:pPr>
            <w:r w:rsidRPr="00B64B4E">
              <w:rPr>
                <w:rFonts w:ascii="Times New Roman" w:eastAsia="Times New Roman" w:hAnsi="Times New Roman" w:cs="Times New Roman"/>
                <w:sz w:val="22"/>
              </w:rPr>
              <w:fldChar w:fldCharType="begin"/>
            </w:r>
            <w:r w:rsidRPr="00B64B4E">
              <w:rPr>
                <w:rFonts w:ascii="Times New Roman" w:eastAsia="Times New Roman" w:hAnsi="Times New Roman" w:cs="Times New Roman"/>
                <w:sz w:val="22"/>
              </w:rPr>
              <w:instrText xml:space="preserve"> INCLUDEPICTURE "/var/folders/yn/9_tmz9554vs8z0w_dtkq4ncm0000gn/T/com.microsoft.Word/WebArchiveCopyPasteTempFiles/page7image21576" \* MERGEFORMATINET </w:instrText>
            </w:r>
            <w:r w:rsidRPr="00B64B4E">
              <w:rPr>
                <w:rFonts w:ascii="Times New Roman" w:eastAsia="Times New Roman" w:hAnsi="Times New Roman" w:cs="Times New Roman"/>
                <w:sz w:val="22"/>
              </w:rPr>
              <w:fldChar w:fldCharType="separate"/>
            </w:r>
            <w:r w:rsidRPr="00B64B4E">
              <w:rPr>
                <w:rFonts w:ascii="Times New Roman" w:eastAsia="Times New Roman" w:hAnsi="Times New Roman" w:cs="Times New Roman"/>
                <w:noProof/>
                <w:sz w:val="22"/>
              </w:rPr>
              <w:drawing>
                <wp:inline distT="0" distB="0" distL="0" distR="0">
                  <wp:extent cx="17145" cy="17145"/>
                  <wp:effectExtent l="0" t="0" r="0" b="0"/>
                  <wp:docPr id="1144" name="Picture 1144" descr="page7image2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descr="page7image215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B64B4E">
              <w:rPr>
                <w:rFonts w:ascii="Times New Roman" w:eastAsia="Times New Roman" w:hAnsi="Times New Roman" w:cs="Times New Roman"/>
                <w:sz w:val="22"/>
              </w:rPr>
              <w:fldChar w:fldCharType="end"/>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 xml:space="preserve">In ab ility to safely p ractice – Im p airm en t o r </w:t>
            </w:r>
            <w:proofErr w:type="gramStart"/>
            <w:r w:rsidRPr="00B64B4E">
              <w:rPr>
                <w:rFonts w:ascii="Garamond" w:eastAsia="Times New Roman" w:hAnsi="Garamond" w:cs="Times New Roman"/>
                <w:sz w:val="18"/>
                <w:szCs w:val="20"/>
              </w:rPr>
              <w:t>In</w:t>
            </w:r>
            <w:proofErr w:type="gramEnd"/>
            <w:r w:rsidRPr="00B64B4E">
              <w:rPr>
                <w:rFonts w:ascii="Garamond" w:eastAsia="Times New Roman" w:hAnsi="Garamond" w:cs="Times New Roman"/>
                <w:sz w:val="18"/>
                <w:szCs w:val="20"/>
              </w:rPr>
              <w:t xml:space="preserve"> cap acitatio n Inability to safely practice -O ther</w:t>
            </w:r>
            <w:r w:rsidRPr="00B64B4E">
              <w:rPr>
                <w:rFonts w:ascii="Garamond" w:eastAsia="Times New Roman" w:hAnsi="Garamond" w:cs="Times New Roman"/>
                <w:sz w:val="18"/>
                <w:szCs w:val="20"/>
              </w:rPr>
              <w:br/>
              <w:t xml:space="preserve">D rug R elated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 xml:space="preserve">•Prescribingwithoutarelationship •N on-dentalpurposes •Excessiveprescribing/dispensing •PersonalUse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•Security</w:t>
            </w:r>
            <w:r w:rsidRPr="00B64B4E">
              <w:rPr>
                <w:rFonts w:ascii="Garamond" w:eastAsia="Times New Roman" w:hAnsi="Garamond" w:cs="Times New Roman"/>
                <w:sz w:val="18"/>
                <w:szCs w:val="20"/>
              </w:rPr>
              <w:br/>
              <w:t>•O ther</w:t>
            </w:r>
            <w:r w:rsidRPr="00B64B4E">
              <w:rPr>
                <w:rFonts w:ascii="Garamond" w:eastAsia="Times New Roman" w:hAnsi="Garamond" w:cs="Times New Roman"/>
                <w:sz w:val="18"/>
                <w:szCs w:val="20"/>
              </w:rPr>
              <w:br/>
              <w:t xml:space="preserve">•O btainingdrugsbyfraud </w:t>
            </w:r>
          </w:p>
          <w:p w:rsidR="006D49D1" w:rsidRPr="00B64B4E" w:rsidRDefault="006D49D1" w:rsidP="006D49D1">
            <w:pPr>
              <w:rPr>
                <w:rFonts w:ascii="Times New Roman" w:eastAsia="Times New Roman" w:hAnsi="Times New Roman" w:cs="Times New Roman"/>
                <w:sz w:val="22"/>
              </w:rPr>
            </w:pPr>
            <w:r w:rsidRPr="00B64B4E">
              <w:rPr>
                <w:rFonts w:ascii="Times New Roman" w:eastAsia="Times New Roman" w:hAnsi="Times New Roman" w:cs="Times New Roman"/>
                <w:sz w:val="22"/>
              </w:rPr>
              <w:fldChar w:fldCharType="begin"/>
            </w:r>
            <w:r w:rsidRPr="00B64B4E">
              <w:rPr>
                <w:rFonts w:ascii="Times New Roman" w:eastAsia="Times New Roman" w:hAnsi="Times New Roman" w:cs="Times New Roman"/>
                <w:sz w:val="22"/>
              </w:rPr>
              <w:instrText xml:space="preserve"> INCLUDEPICTURE "/var/folders/yn/9_tmz9554vs8z0w_dtkq4ncm0000gn/T/com.microsoft.Word/WebArchiveCopyPasteTempFiles/page7image25448" \* MERGEFORMATINET </w:instrText>
            </w:r>
            <w:r w:rsidRPr="00B64B4E">
              <w:rPr>
                <w:rFonts w:ascii="Times New Roman" w:eastAsia="Times New Roman" w:hAnsi="Times New Roman" w:cs="Times New Roman"/>
                <w:sz w:val="22"/>
              </w:rPr>
              <w:fldChar w:fldCharType="separate"/>
            </w:r>
            <w:r w:rsidRPr="00B64B4E">
              <w:rPr>
                <w:rFonts w:ascii="Times New Roman" w:eastAsia="Times New Roman" w:hAnsi="Times New Roman" w:cs="Times New Roman"/>
                <w:noProof/>
                <w:sz w:val="22"/>
              </w:rPr>
              <w:drawing>
                <wp:inline distT="0" distB="0" distL="0" distR="0">
                  <wp:extent cx="17145" cy="17145"/>
                  <wp:effectExtent l="0" t="0" r="0" b="0"/>
                  <wp:docPr id="1143" name="Picture 1143" descr="page7image2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descr="page7image254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B64B4E">
              <w:rPr>
                <w:rFonts w:ascii="Times New Roman" w:eastAsia="Times New Roman" w:hAnsi="Times New Roman" w:cs="Times New Roman"/>
                <w:sz w:val="22"/>
              </w:rPr>
              <w:fldChar w:fldCharType="end"/>
            </w:r>
          </w:p>
        </w:tc>
      </w:tr>
      <w:tr w:rsidR="006D49D1" w:rsidRPr="00B64B4E" w:rsidTr="006D49D1">
        <w:tc>
          <w:tcPr>
            <w:tcW w:w="0" w:type="auto"/>
            <w:tcBorders>
              <w:top w:val="single" w:sz="4" w:space="0" w:color="000000"/>
              <w:left w:val="single" w:sz="4" w:space="0" w:color="000000"/>
              <w:bottom w:val="single" w:sz="4" w:space="0" w:color="000000"/>
              <w:right w:val="single" w:sz="4" w:space="0" w:color="000000"/>
            </w:tcBorders>
            <w:vAlign w:val="center"/>
            <w:hideMark/>
          </w:tcPr>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lastRenderedPageBreak/>
              <w:t xml:space="preserve">Standard ofC are </w:t>
            </w:r>
          </w:p>
          <w:p w:rsidR="006D49D1" w:rsidRPr="00B64B4E" w:rsidRDefault="006D49D1" w:rsidP="006D49D1">
            <w:pPr>
              <w:rPr>
                <w:rFonts w:ascii="Times New Roman" w:eastAsia="Times New Roman" w:hAnsi="Times New Roman" w:cs="Times New Roman"/>
                <w:sz w:val="22"/>
              </w:rPr>
            </w:pPr>
            <w:r w:rsidRPr="00B64B4E">
              <w:rPr>
                <w:rFonts w:ascii="Times New Roman" w:eastAsia="Times New Roman" w:hAnsi="Times New Roman" w:cs="Times New Roman"/>
                <w:sz w:val="22"/>
              </w:rPr>
              <w:fldChar w:fldCharType="begin"/>
            </w:r>
            <w:r w:rsidRPr="00B64B4E">
              <w:rPr>
                <w:rFonts w:ascii="Times New Roman" w:eastAsia="Times New Roman" w:hAnsi="Times New Roman" w:cs="Times New Roman"/>
                <w:sz w:val="22"/>
              </w:rPr>
              <w:instrText xml:space="preserve"> INCLUDEPICTURE "/var/folders/yn/9_tmz9554vs8z0w_dtkq4ncm0000gn/T/com.microsoft.Word/WebArchiveCopyPasteTempFiles/page7image26608" \* MERGEFORMATINET </w:instrText>
            </w:r>
            <w:r w:rsidRPr="00B64B4E">
              <w:rPr>
                <w:rFonts w:ascii="Times New Roman" w:eastAsia="Times New Roman" w:hAnsi="Times New Roman" w:cs="Times New Roman"/>
                <w:sz w:val="22"/>
              </w:rPr>
              <w:fldChar w:fldCharType="separate"/>
            </w:r>
            <w:r w:rsidRPr="00B64B4E">
              <w:rPr>
                <w:rFonts w:ascii="Times New Roman" w:eastAsia="Times New Roman" w:hAnsi="Times New Roman" w:cs="Times New Roman"/>
                <w:noProof/>
                <w:sz w:val="22"/>
              </w:rPr>
              <w:drawing>
                <wp:inline distT="0" distB="0" distL="0" distR="0">
                  <wp:extent cx="17145" cy="17145"/>
                  <wp:effectExtent l="0" t="0" r="0" b="0"/>
                  <wp:docPr id="1142" name="Picture 1142" descr="page7image2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descr="page7image266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B64B4E">
              <w:rPr>
                <w:rFonts w:ascii="Times New Roman" w:eastAsia="Times New Roman" w:hAnsi="Times New Roman" w:cs="Times New Roman"/>
                <w:sz w:val="22"/>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Standard ofCare– D iagnosis/Treatm entRelated •Failureto diagnoseortreat •Incorrectdiagnosisortreatm ent</w:t>
            </w:r>
            <w:r w:rsidRPr="00B64B4E">
              <w:rPr>
                <w:rFonts w:ascii="Garamond" w:eastAsia="Times New Roman" w:hAnsi="Garamond" w:cs="Times New Roman"/>
                <w:sz w:val="18"/>
                <w:szCs w:val="20"/>
              </w:rPr>
              <w:br/>
              <w:t xml:space="preserve">• F ailu re to resp o n d to n eed s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 D elay in treatm ent</w:t>
            </w:r>
            <w:r w:rsidRPr="00B64B4E">
              <w:rPr>
                <w:rFonts w:ascii="Garamond" w:eastAsia="Times New Roman" w:hAnsi="Garamond" w:cs="Times New Roman"/>
                <w:sz w:val="18"/>
                <w:szCs w:val="20"/>
              </w:rPr>
              <w:br/>
              <w:t>•U nnecessarytreatm ent</w:t>
            </w:r>
            <w:r w:rsidRPr="00B64B4E">
              <w:rPr>
                <w:rFonts w:ascii="Garamond" w:eastAsia="Times New Roman" w:hAnsi="Garamond" w:cs="Times New Roman"/>
                <w:sz w:val="18"/>
                <w:szCs w:val="20"/>
              </w:rPr>
              <w:br/>
              <w:t>•Im properperform anceofprocedure •Failuretorefer/obtainconsult</w:t>
            </w:r>
            <w:r w:rsidRPr="00B64B4E">
              <w:rPr>
                <w:rFonts w:ascii="Garamond" w:eastAsia="Times New Roman" w:hAnsi="Garamond" w:cs="Times New Roman"/>
                <w:sz w:val="18"/>
                <w:szCs w:val="20"/>
              </w:rPr>
              <w:br/>
              <w:t xml:space="preserve">• F </w:t>
            </w:r>
            <w:proofErr w:type="gramStart"/>
            <w:r w:rsidRPr="00B64B4E">
              <w:rPr>
                <w:rFonts w:ascii="Garamond" w:eastAsia="Times New Roman" w:hAnsi="Garamond" w:cs="Times New Roman"/>
                <w:sz w:val="18"/>
                <w:szCs w:val="20"/>
              </w:rPr>
              <w:t>a</w:t>
            </w:r>
            <w:proofErr w:type="gramEnd"/>
            <w:r w:rsidRPr="00B64B4E">
              <w:rPr>
                <w:rFonts w:ascii="Garamond" w:eastAsia="Times New Roman" w:hAnsi="Garamond" w:cs="Times New Roman"/>
                <w:sz w:val="18"/>
                <w:szCs w:val="20"/>
              </w:rPr>
              <w:t xml:space="preserve"> ilu re to o ffe r p a tie n t e d u c a tio n •O ther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Standard ofC are -C onsentrelated</w:t>
            </w:r>
            <w:r w:rsidRPr="00B64B4E">
              <w:rPr>
                <w:rFonts w:ascii="Garamond" w:eastAsia="Times New Roman" w:hAnsi="Garamond" w:cs="Times New Roman"/>
                <w:sz w:val="18"/>
                <w:szCs w:val="20"/>
              </w:rPr>
              <w:br/>
              <w:t>Standard ofC are -E quipm ent/Productrelated Standard ofCare-Prescription related Sexualassaultand m istreatm ent</w:t>
            </w:r>
            <w:r w:rsidRPr="00B64B4E">
              <w:rPr>
                <w:rFonts w:ascii="Garamond" w:eastAsia="Times New Roman" w:hAnsi="Garamond" w:cs="Times New Roman"/>
                <w:sz w:val="18"/>
                <w:szCs w:val="20"/>
              </w:rPr>
              <w:br/>
              <w:t xml:space="preserve">A buse/A bandonm ent/N eglect Recordsrelease </w:t>
            </w:r>
          </w:p>
        </w:tc>
      </w:tr>
      <w:tr w:rsidR="006D49D1" w:rsidRPr="00B64B4E" w:rsidTr="006D49D1">
        <w:tc>
          <w:tcPr>
            <w:tcW w:w="0" w:type="auto"/>
            <w:tcBorders>
              <w:top w:val="single" w:sz="4" w:space="0" w:color="000000"/>
              <w:left w:val="single" w:sz="4" w:space="0" w:color="000000"/>
              <w:bottom w:val="single" w:sz="4" w:space="0" w:color="000000"/>
              <w:right w:val="single" w:sz="4" w:space="0" w:color="000000"/>
            </w:tcBorders>
            <w:vAlign w:val="center"/>
            <w:hideMark/>
          </w:tcPr>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 xml:space="preserve">BusinessPracticeIssues/Advertising </w:t>
            </w:r>
          </w:p>
          <w:p w:rsidR="006D49D1" w:rsidRPr="00B64B4E" w:rsidRDefault="006D49D1" w:rsidP="006D49D1">
            <w:pPr>
              <w:rPr>
                <w:rFonts w:ascii="Times New Roman" w:eastAsia="Times New Roman" w:hAnsi="Times New Roman" w:cs="Times New Roman"/>
                <w:sz w:val="22"/>
              </w:rPr>
            </w:pPr>
            <w:r w:rsidRPr="00B64B4E">
              <w:rPr>
                <w:rFonts w:ascii="Times New Roman" w:eastAsia="Times New Roman" w:hAnsi="Times New Roman" w:cs="Times New Roman"/>
                <w:sz w:val="22"/>
              </w:rPr>
              <w:fldChar w:fldCharType="begin"/>
            </w:r>
            <w:r w:rsidRPr="00B64B4E">
              <w:rPr>
                <w:rFonts w:ascii="Times New Roman" w:eastAsia="Times New Roman" w:hAnsi="Times New Roman" w:cs="Times New Roman"/>
                <w:sz w:val="22"/>
              </w:rPr>
              <w:instrText xml:space="preserve"> INCLUDEPICTURE "/var/folders/yn/9_tmz9554vs8z0w_dtkq4ncm0000gn/T/com.microsoft.Word/WebArchiveCopyPasteTempFiles/page7image34096" \* MERGEFORMATINET </w:instrText>
            </w:r>
            <w:r w:rsidRPr="00B64B4E">
              <w:rPr>
                <w:rFonts w:ascii="Times New Roman" w:eastAsia="Times New Roman" w:hAnsi="Times New Roman" w:cs="Times New Roman"/>
                <w:sz w:val="22"/>
              </w:rPr>
              <w:fldChar w:fldCharType="separate"/>
            </w:r>
            <w:r w:rsidRPr="00B64B4E">
              <w:rPr>
                <w:rFonts w:ascii="Times New Roman" w:eastAsia="Times New Roman" w:hAnsi="Times New Roman" w:cs="Times New Roman"/>
                <w:noProof/>
                <w:sz w:val="22"/>
              </w:rPr>
              <w:drawing>
                <wp:inline distT="0" distB="0" distL="0" distR="0">
                  <wp:extent cx="17145" cy="17145"/>
                  <wp:effectExtent l="0" t="0" r="0" b="0"/>
                  <wp:docPr id="1141" name="Picture 1141" descr="page7image3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descr="page7image340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B64B4E">
              <w:rPr>
                <w:rFonts w:ascii="Times New Roman" w:eastAsia="Times New Roman" w:hAnsi="Times New Roman" w:cs="Times New Roman"/>
                <w:sz w:val="22"/>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Records/Inspections/Audits BusinessPracticesIssues Fraud</w:t>
            </w:r>
            <w:r w:rsidRPr="00B64B4E">
              <w:rPr>
                <w:rFonts w:ascii="Garamond" w:eastAsia="Times New Roman" w:hAnsi="Garamond" w:cs="Times New Roman"/>
                <w:sz w:val="18"/>
                <w:szCs w:val="20"/>
              </w:rPr>
              <w:br/>
              <w:t xml:space="preserve">C rim inalactivity Unlicensedactivity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•Aiding/Abetingunlicensedactivity</w:t>
            </w:r>
            <w:r w:rsidRPr="00B64B4E">
              <w:rPr>
                <w:rFonts w:ascii="Garamond" w:eastAsia="Times New Roman" w:hAnsi="Garamond" w:cs="Times New Roman"/>
                <w:sz w:val="18"/>
                <w:szCs w:val="20"/>
              </w:rPr>
              <w:br/>
              <w:t>•D EA registrationrevoked/expired/invalid • P racticing on lapsed/expired license</w:t>
            </w:r>
            <w:r w:rsidRPr="00B64B4E">
              <w:rPr>
                <w:rFonts w:ascii="Garamond" w:eastAsia="Times New Roman" w:hAnsi="Garamond" w:cs="Times New Roman"/>
                <w:sz w:val="18"/>
                <w:szCs w:val="20"/>
              </w:rPr>
              <w:br/>
              <w:t xml:space="preserve">•O ther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Advertising</w:t>
            </w:r>
            <w:r w:rsidRPr="00B64B4E">
              <w:rPr>
                <w:rFonts w:ascii="Garamond" w:eastAsia="Times New Roman" w:hAnsi="Garamond" w:cs="Times New Roman"/>
                <w:sz w:val="18"/>
                <w:szCs w:val="20"/>
              </w:rPr>
              <w:br/>
              <w:t>•Claim ofSuperiority</w:t>
            </w:r>
            <w:r w:rsidRPr="00B64B4E">
              <w:rPr>
                <w:rFonts w:ascii="Garamond" w:eastAsia="Times New Roman" w:hAnsi="Garamond" w:cs="Times New Roman"/>
                <w:sz w:val="18"/>
                <w:szCs w:val="20"/>
              </w:rPr>
              <w:br/>
              <w:t>•D eceptive/M isleading</w:t>
            </w:r>
            <w:r w:rsidRPr="00B64B4E">
              <w:rPr>
                <w:rFonts w:ascii="Garamond" w:eastAsia="Times New Roman" w:hAnsi="Garamond" w:cs="Times New Roman"/>
                <w:sz w:val="18"/>
                <w:szCs w:val="20"/>
              </w:rPr>
              <w:br/>
              <w:t>•Im properuseoftradenam e</w:t>
            </w:r>
            <w:r w:rsidRPr="00B64B4E">
              <w:rPr>
                <w:rFonts w:ascii="Garamond" w:eastAsia="Times New Roman" w:hAnsi="Garamond" w:cs="Times New Roman"/>
                <w:sz w:val="18"/>
                <w:szCs w:val="20"/>
              </w:rPr>
              <w:br/>
              <w:t>• F ailto disclose ful lfee w hen advertising discount •O ther</w:t>
            </w:r>
            <w:r w:rsidRPr="00B64B4E">
              <w:rPr>
                <w:rFonts w:ascii="Garamond" w:eastAsia="Times New Roman" w:hAnsi="Garamond" w:cs="Times New Roman"/>
                <w:sz w:val="18"/>
                <w:szCs w:val="20"/>
              </w:rPr>
              <w:br/>
              <w:t xml:space="preserve">•O m ission ofrequired w ording/advertising elem ents </w:t>
            </w:r>
          </w:p>
        </w:tc>
      </w:tr>
    </w:tbl>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sz w:val="20"/>
          <w:szCs w:val="22"/>
        </w:rPr>
        <w:t xml:space="preserve">6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Tahoma,Bold" w:eastAsia="Times New Roman" w:hAnsi="Tahoma,Bold" w:cs="Times New Roman"/>
          <w:sz w:val="18"/>
          <w:szCs w:val="20"/>
        </w:rPr>
        <w:t xml:space="preserve">Completing the Coversheet &amp; Worksheet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 xml:space="preserve">U ltim </w:t>
      </w:r>
      <w:proofErr w:type="gramStart"/>
      <w:r w:rsidRPr="00B64B4E">
        <w:rPr>
          <w:rFonts w:ascii="Garamond" w:eastAsia="Times New Roman" w:hAnsi="Garamond" w:cs="Times New Roman"/>
          <w:sz w:val="18"/>
          <w:szCs w:val="20"/>
        </w:rPr>
        <w:t>ately,it</w:t>
      </w:r>
      <w:proofErr w:type="gramEnd"/>
      <w:r w:rsidRPr="00B64B4E">
        <w:rPr>
          <w:rFonts w:ascii="Garamond" w:eastAsia="Times New Roman" w:hAnsi="Garamond" w:cs="Times New Roman"/>
          <w:sz w:val="18"/>
          <w:szCs w:val="20"/>
        </w:rPr>
        <w:t xml:space="preserve"> is th e resp o n sib ility o f th e B o ard to</w:t>
      </w:r>
      <w:r w:rsidRPr="00B64B4E">
        <w:rPr>
          <w:rFonts w:ascii="Garamond" w:eastAsia="Times New Roman" w:hAnsi="Garamond" w:cs="Times New Roman"/>
          <w:sz w:val="18"/>
          <w:szCs w:val="20"/>
        </w:rPr>
        <w:br/>
        <w:t xml:space="preserve">com pletetheSanction ReferencePointcoversheetand w o r k s h e e t in a l l a p p lic a b le c a s e s .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 xml:space="preserve">Theinform ation relied upon to com pleteacoversheet andworksheetisderivedfrom thecasepacketprovided to theBoard and respondent.Itisalso possiblethat inform ation discovered atthetim eoftheinform al conference m ay im pactw orksheetscoring.T he Sanction R eference P ointcoversheetand w orksheet, oncecom pleted,areconfidentialundertheCodeof Virginia.H owever,com pletecopiesoftheSanction ReferencePointM anual,includingblankcoversheets a n d w o r k s h e e t s , c a n b e f o u n d o n t h e D e p a r t m e n t o f H ealth Professionsw eb site:w w w .dhp.state.va.us (papercopy also available on request).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Tahoma,Bold" w:eastAsia="Times New Roman" w:hAnsi="Tahoma,Bold" w:cs="Times New Roman"/>
          <w:sz w:val="18"/>
          <w:szCs w:val="20"/>
        </w:rPr>
        <w:t xml:space="preserve">Offense Group Worksheets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 xml:space="preserve">Instructionsforscoring each ofthe 3 offensesare contained adjacentto each w orksheetin subsequent sectionsofthism anual.Instructionsareprovided for eachlineitem ofeachworksheetandshouldbe referenced to ensure accurate scoring fora specific factor.W henscoringanoffensegroupworksheet,the scoring w eights assigned to a factor on the w orksheet cannotbeadjusted.Thescoringweightscan onlybe a p p lie d a s ‘y e s o r n o ’ w ith a l l o r n o n e o f th e p o in ts applied.In instanceswhereascoringfactorisdifficult tointerpret,theBoardhasfinalsayinhow acaseis scored.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Tahoma,Bold" w:eastAsia="Times New Roman" w:hAnsi="Tahoma,Bold" w:cs="Times New Roman"/>
          <w:sz w:val="18"/>
          <w:szCs w:val="20"/>
        </w:rPr>
        <w:t xml:space="preserve">Coversheet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Thecoversheetiscom pleted to ensureauniform record ofeach case and to facilitate recordation of otherpertinentinform ation criticalforsystem</w:t>
      </w:r>
      <w:r w:rsidRPr="00B64B4E">
        <w:rPr>
          <w:rFonts w:ascii="Garamond" w:eastAsia="Times New Roman" w:hAnsi="Garamond" w:cs="Times New Roman"/>
          <w:sz w:val="18"/>
          <w:szCs w:val="20"/>
        </w:rPr>
        <w:br/>
        <w:t xml:space="preserve">m onitoring and evaluation.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 xml:space="preserve">IftheBoard feelsthesanctioninggrid doesnot recom m end an appropriate </w:t>
      </w:r>
      <w:proofErr w:type="gramStart"/>
      <w:r w:rsidRPr="00B64B4E">
        <w:rPr>
          <w:rFonts w:ascii="Garamond" w:eastAsia="Times New Roman" w:hAnsi="Garamond" w:cs="Times New Roman"/>
          <w:sz w:val="18"/>
          <w:szCs w:val="20"/>
        </w:rPr>
        <w:t>sanction,the</w:t>
      </w:r>
      <w:proofErr w:type="gramEnd"/>
      <w:r w:rsidRPr="00B64B4E">
        <w:rPr>
          <w:rFonts w:ascii="Garamond" w:eastAsia="Times New Roman" w:hAnsi="Garamond" w:cs="Times New Roman"/>
          <w:sz w:val="18"/>
          <w:szCs w:val="20"/>
        </w:rPr>
        <w:t xml:space="preserve"> B oard is encouraged to departeitherhigherorlowerwhen handingdownasanction.IftheBoard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disagreesw ith the sanction grid recom m endation and im posesasanction greaterorlessthan the</w:t>
      </w:r>
      <w:r w:rsidRPr="00B64B4E">
        <w:rPr>
          <w:rFonts w:ascii="Garamond" w:eastAsia="Times New Roman" w:hAnsi="Garamond" w:cs="Times New Roman"/>
          <w:sz w:val="18"/>
          <w:szCs w:val="20"/>
        </w:rPr>
        <w:br/>
        <w:t xml:space="preserve">recom m ended </w:t>
      </w:r>
      <w:proofErr w:type="gramStart"/>
      <w:r w:rsidRPr="00B64B4E">
        <w:rPr>
          <w:rFonts w:ascii="Garamond" w:eastAsia="Times New Roman" w:hAnsi="Garamond" w:cs="Times New Roman"/>
          <w:sz w:val="18"/>
          <w:szCs w:val="20"/>
        </w:rPr>
        <w:t>sanction,a</w:t>
      </w:r>
      <w:proofErr w:type="gramEnd"/>
      <w:r w:rsidRPr="00B64B4E">
        <w:rPr>
          <w:rFonts w:ascii="Garamond" w:eastAsia="Times New Roman" w:hAnsi="Garamond" w:cs="Times New Roman"/>
          <w:sz w:val="18"/>
          <w:szCs w:val="20"/>
        </w:rPr>
        <w:t xml:space="preserve"> shortexplanation can be recorded on the coversheet.T he explanation could identifythefactorsand </w:t>
      </w:r>
      <w:r w:rsidRPr="00B64B4E">
        <w:rPr>
          <w:rFonts w:ascii="Garamond" w:eastAsia="Times New Roman" w:hAnsi="Garamond" w:cs="Times New Roman"/>
          <w:sz w:val="18"/>
          <w:szCs w:val="20"/>
        </w:rPr>
        <w:lastRenderedPageBreak/>
        <w:t xml:space="preserve">thereasonsfordeparture.This processwilensureworksheetsarerevised appropriatelyto reflectcurrentBoard practice.Ifa particularreason iscontinualycited,theBoard can exam ine the issue m ore closely to determ ine ifthe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 xml:space="preserve">w orksheets should be m odified to bet ter reflectB oard practice.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 xml:space="preserve">Aggravatingandmitigatingcircumstancesthatmay in f lu e n c e B o a r d d e c is io n s c a n in c lu d </w:t>
      </w:r>
      <w:proofErr w:type="gramStart"/>
      <w:r w:rsidRPr="00B64B4E">
        <w:rPr>
          <w:rFonts w:ascii="Garamond" w:eastAsia="Times New Roman" w:hAnsi="Garamond" w:cs="Times New Roman"/>
          <w:sz w:val="18"/>
          <w:szCs w:val="20"/>
        </w:rPr>
        <w:t>e ,</w:t>
      </w:r>
      <w:proofErr w:type="gramEnd"/>
      <w:r w:rsidRPr="00B64B4E">
        <w:rPr>
          <w:rFonts w:ascii="Garamond" w:eastAsia="Times New Roman" w:hAnsi="Garamond" w:cs="Times New Roman"/>
          <w:sz w:val="18"/>
          <w:szCs w:val="20"/>
        </w:rPr>
        <w:t xml:space="preserve"> b u t s h o u ld n o t be lim ited to,such things as: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•Severityoftheincident •M onetarygain</w:t>
      </w:r>
      <w:r w:rsidRPr="00B64B4E">
        <w:rPr>
          <w:rFonts w:ascii="Garamond" w:eastAsia="Times New Roman" w:hAnsi="Garamond" w:cs="Times New Roman"/>
          <w:sz w:val="18"/>
          <w:szCs w:val="20"/>
        </w:rPr>
        <w:br/>
        <w:t xml:space="preserve">•D ishonesty/O bstruction •M otivation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•Rem orse</w:t>
      </w:r>
      <w:r w:rsidRPr="00B64B4E">
        <w:rPr>
          <w:rFonts w:ascii="Garamond" w:eastAsia="Times New Roman" w:hAnsi="Garamond" w:cs="Times New Roman"/>
          <w:sz w:val="18"/>
          <w:szCs w:val="20"/>
        </w:rPr>
        <w:br/>
        <w:t xml:space="preserve">•Patientvulnerability •Restitution/Self-correctiveaction •M ultipleoffenses/Isolatedincident •Ageofpriorrecord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A spaceisprovidedonthecoversheettorecordthe reason(s)</w:t>
      </w:r>
      <w:proofErr w:type="gramStart"/>
      <w:r w:rsidRPr="00B64B4E">
        <w:rPr>
          <w:rFonts w:ascii="Garamond" w:eastAsia="Times New Roman" w:hAnsi="Garamond" w:cs="Times New Roman"/>
          <w:sz w:val="18"/>
          <w:szCs w:val="20"/>
        </w:rPr>
        <w:t>fordeparture.D</w:t>
      </w:r>
      <w:proofErr w:type="gramEnd"/>
      <w:r w:rsidRPr="00B64B4E">
        <w:rPr>
          <w:rFonts w:ascii="Garamond" w:eastAsia="Times New Roman" w:hAnsi="Garamond" w:cs="Times New Roman"/>
          <w:sz w:val="18"/>
          <w:szCs w:val="20"/>
        </w:rPr>
        <w:t xml:space="preserve"> ue to the uniquenessofeach case,thereason(s)fordeparturem aybewide-ranging. S a m p le s c e n a r io s a r e p r o v id e d b e lo </w:t>
      </w:r>
      <w:proofErr w:type="gramStart"/>
      <w:r w:rsidRPr="00B64B4E">
        <w:rPr>
          <w:rFonts w:ascii="Garamond" w:eastAsia="Times New Roman" w:hAnsi="Garamond" w:cs="Times New Roman"/>
          <w:sz w:val="18"/>
          <w:szCs w:val="20"/>
        </w:rPr>
        <w:t>w :</w:t>
      </w:r>
      <w:proofErr w:type="gramEnd"/>
      <w:r w:rsidRPr="00B64B4E">
        <w:rPr>
          <w:rFonts w:ascii="Garamond" w:eastAsia="Times New Roman" w:hAnsi="Garamond" w:cs="Times New Roman"/>
          <w:sz w:val="18"/>
          <w:szCs w:val="20"/>
        </w:rPr>
        <w:t xml:space="preserve">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D eparture E xam ple # 1</w:t>
      </w:r>
      <w:r w:rsidRPr="00B64B4E">
        <w:rPr>
          <w:rFonts w:ascii="Garamond" w:eastAsia="Times New Roman" w:hAnsi="Garamond" w:cs="Times New Roman"/>
          <w:sz w:val="18"/>
          <w:szCs w:val="20"/>
        </w:rPr>
        <w:br/>
        <w:t xml:space="preserve">Sanction G rid </w:t>
      </w:r>
      <w:proofErr w:type="gramStart"/>
      <w:r w:rsidRPr="00B64B4E">
        <w:rPr>
          <w:rFonts w:ascii="Garamond" w:eastAsia="Times New Roman" w:hAnsi="Garamond" w:cs="Times New Roman"/>
          <w:sz w:val="18"/>
          <w:szCs w:val="20"/>
        </w:rPr>
        <w:t>Result:Recom</w:t>
      </w:r>
      <w:proofErr w:type="gramEnd"/>
      <w:r w:rsidRPr="00B64B4E">
        <w:rPr>
          <w:rFonts w:ascii="Garamond" w:eastAsia="Times New Roman" w:hAnsi="Garamond" w:cs="Times New Roman"/>
          <w:sz w:val="18"/>
          <w:szCs w:val="20"/>
        </w:rPr>
        <w:t xml:space="preserve"> m end Form al.</w:t>
      </w:r>
      <w:r w:rsidRPr="00B64B4E">
        <w:rPr>
          <w:rFonts w:ascii="Garamond" w:eastAsia="Times New Roman" w:hAnsi="Garamond" w:cs="Times New Roman"/>
          <w:sz w:val="18"/>
          <w:szCs w:val="20"/>
        </w:rPr>
        <w:br/>
        <w:t>Im posed Sanction:Probation w ith term s– practice restriction.</w:t>
      </w:r>
      <w:r w:rsidRPr="00B64B4E">
        <w:rPr>
          <w:rFonts w:ascii="Garamond" w:eastAsia="Times New Roman" w:hAnsi="Garamond" w:cs="Times New Roman"/>
          <w:sz w:val="18"/>
          <w:szCs w:val="20"/>
        </w:rPr>
        <w:br/>
        <w:t xml:space="preserve">Reason(s)forD eparture:Respondentwasparticularly rem orsefuland had already begun corrective action.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D eparture E xam ple # 2</w:t>
      </w:r>
      <w:r w:rsidRPr="00B64B4E">
        <w:rPr>
          <w:rFonts w:ascii="Garamond" w:eastAsia="Times New Roman" w:hAnsi="Garamond" w:cs="Times New Roman"/>
          <w:sz w:val="18"/>
          <w:szCs w:val="20"/>
        </w:rPr>
        <w:br/>
        <w:t xml:space="preserve">Sanction G rid R </w:t>
      </w:r>
      <w:proofErr w:type="gramStart"/>
      <w:r w:rsidRPr="00B64B4E">
        <w:rPr>
          <w:rFonts w:ascii="Garamond" w:eastAsia="Times New Roman" w:hAnsi="Garamond" w:cs="Times New Roman"/>
          <w:sz w:val="18"/>
          <w:szCs w:val="20"/>
        </w:rPr>
        <w:t>esult:N</w:t>
      </w:r>
      <w:proofErr w:type="gramEnd"/>
      <w:r w:rsidRPr="00B64B4E">
        <w:rPr>
          <w:rFonts w:ascii="Garamond" w:eastAsia="Times New Roman" w:hAnsi="Garamond" w:cs="Times New Roman"/>
          <w:sz w:val="18"/>
          <w:szCs w:val="20"/>
        </w:rPr>
        <w:t xml:space="preserve"> o</w:t>
      </w:r>
      <w:r w:rsidRPr="00B64B4E">
        <w:rPr>
          <w:rFonts w:ascii="Garamond" w:eastAsia="Times New Roman" w:hAnsi="Garamond" w:cs="Times New Roman"/>
          <w:sz w:val="18"/>
          <w:szCs w:val="20"/>
        </w:rPr>
        <w:br/>
        <w:t>Sanction/Reprim and/Education.</w:t>
      </w:r>
      <w:r w:rsidRPr="00B64B4E">
        <w:rPr>
          <w:rFonts w:ascii="Garamond" w:eastAsia="Times New Roman" w:hAnsi="Garamond" w:cs="Times New Roman"/>
          <w:sz w:val="18"/>
          <w:szCs w:val="20"/>
        </w:rPr>
        <w:br/>
        <w:t xml:space="preserve">Im posed Sanction:T reatm ent– practice m onitoring. Reason(s)forD </w:t>
      </w:r>
      <w:proofErr w:type="gramStart"/>
      <w:r w:rsidRPr="00B64B4E">
        <w:rPr>
          <w:rFonts w:ascii="Garamond" w:eastAsia="Times New Roman" w:hAnsi="Garamond" w:cs="Times New Roman"/>
          <w:sz w:val="18"/>
          <w:szCs w:val="20"/>
        </w:rPr>
        <w:t>eparture:Respondentm</w:t>
      </w:r>
      <w:proofErr w:type="gramEnd"/>
      <w:r w:rsidRPr="00B64B4E">
        <w:rPr>
          <w:rFonts w:ascii="Garamond" w:eastAsia="Times New Roman" w:hAnsi="Garamond" w:cs="Times New Roman"/>
          <w:sz w:val="18"/>
          <w:szCs w:val="20"/>
        </w:rPr>
        <w:t xml:space="preserve"> aybetrending towardsfutureviolations,implementoversightnow to avoid future problem s.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sz w:val="20"/>
          <w:szCs w:val="22"/>
        </w:rPr>
        <w:t xml:space="preserve">7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Tahoma,Bold" w:eastAsia="Times New Roman" w:hAnsi="Tahoma,Bold" w:cs="Times New Roman"/>
          <w:sz w:val="18"/>
          <w:szCs w:val="20"/>
        </w:rPr>
        <w:t xml:space="preserve">Determining a Specific Sanction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 xml:space="preserve">TheSanction G rid hasfourseparatesanctioningoutcom </w:t>
      </w:r>
      <w:proofErr w:type="gramStart"/>
      <w:r w:rsidRPr="00B64B4E">
        <w:rPr>
          <w:rFonts w:ascii="Garamond" w:eastAsia="Times New Roman" w:hAnsi="Garamond" w:cs="Times New Roman"/>
          <w:sz w:val="18"/>
          <w:szCs w:val="20"/>
        </w:rPr>
        <w:t>es:Recom</w:t>
      </w:r>
      <w:proofErr w:type="gramEnd"/>
      <w:r w:rsidRPr="00B64B4E">
        <w:rPr>
          <w:rFonts w:ascii="Garamond" w:eastAsia="Times New Roman" w:hAnsi="Garamond" w:cs="Times New Roman"/>
          <w:sz w:val="18"/>
          <w:szCs w:val="20"/>
        </w:rPr>
        <w:t xml:space="preserve"> m end form aloracceptsurrender,Treatm ent,</w:t>
      </w:r>
      <w:r w:rsidRPr="00B64B4E">
        <w:rPr>
          <w:rFonts w:ascii="Garamond" w:eastAsia="Times New Roman" w:hAnsi="Garamond" w:cs="Times New Roman"/>
          <w:sz w:val="18"/>
          <w:szCs w:val="20"/>
        </w:rPr>
        <w:br/>
        <w:t>M onetaryPenalty,and N o Sanction/Reprim and/Education.Thetablebelow liststhem ostfrequentlycited sanctions underthe foursanctioning outcom esthatare partofthe sanction grid.A fterconsidering the sanction grid</w:t>
      </w:r>
      <w:r w:rsidRPr="00B64B4E">
        <w:rPr>
          <w:rFonts w:ascii="Garamond" w:eastAsia="Times New Roman" w:hAnsi="Garamond" w:cs="Times New Roman"/>
          <w:sz w:val="18"/>
          <w:szCs w:val="20"/>
        </w:rPr>
        <w:br/>
        <w:t xml:space="preserve">recom m endation,the B oard should fashion a m ore detailed sanction(s)based on the individualcase circum stances.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Tahoma,Bold" w:eastAsia="Times New Roman" w:hAnsi="Tahoma,Bold" w:cs="Times New Roman"/>
          <w:sz w:val="18"/>
          <w:szCs w:val="20"/>
        </w:rPr>
        <w:t xml:space="preserve">Table 2: Sanctioning Reference Point Grid Outcomes </w:t>
      </w:r>
    </w:p>
    <w:tbl>
      <w:tblPr>
        <w:tblW w:w="0" w:type="auto"/>
        <w:tblCellMar>
          <w:top w:w="15" w:type="dxa"/>
          <w:left w:w="15" w:type="dxa"/>
          <w:bottom w:w="15" w:type="dxa"/>
          <w:right w:w="15" w:type="dxa"/>
        </w:tblCellMar>
        <w:tblLook w:val="04A0" w:firstRow="1" w:lastRow="0" w:firstColumn="1" w:lastColumn="0" w:noHBand="0" w:noVBand="1"/>
      </w:tblPr>
      <w:tblGrid>
        <w:gridCol w:w="3324"/>
        <w:gridCol w:w="6686"/>
      </w:tblGrid>
      <w:tr w:rsidR="006D49D1" w:rsidRPr="00B64B4E" w:rsidTr="006D49D1">
        <w:tc>
          <w:tcPr>
            <w:tcW w:w="0" w:type="auto"/>
            <w:tcBorders>
              <w:top w:val="single" w:sz="4" w:space="0" w:color="000000"/>
              <w:left w:val="single" w:sz="4" w:space="0" w:color="000000"/>
              <w:bottom w:val="single" w:sz="4" w:space="0" w:color="000000"/>
              <w:right w:val="single" w:sz="4" w:space="0" w:color="000000"/>
            </w:tcBorders>
            <w:vAlign w:val="center"/>
            <w:hideMark/>
          </w:tcPr>
          <w:p w:rsidR="006D49D1" w:rsidRPr="00B64B4E" w:rsidRDefault="006D49D1" w:rsidP="006D49D1">
            <w:pPr>
              <w:spacing w:before="100" w:beforeAutospacing="1" w:after="100" w:afterAutospacing="1"/>
              <w:divId w:val="1989088281"/>
              <w:rPr>
                <w:rFonts w:ascii="Times New Roman" w:eastAsia="Times New Roman" w:hAnsi="Times New Roman" w:cs="Times New Roman"/>
                <w:sz w:val="22"/>
              </w:rPr>
            </w:pPr>
            <w:r w:rsidRPr="00B64B4E">
              <w:rPr>
                <w:rFonts w:ascii="Calibri" w:eastAsia="Times New Roman" w:hAnsi="Calibri" w:cs="Calibri"/>
                <w:sz w:val="20"/>
                <w:szCs w:val="22"/>
              </w:rPr>
              <w:t xml:space="preserve">Recommend Formal or Accept Surrender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D49D1" w:rsidRPr="00B64B4E" w:rsidRDefault="006D49D1" w:rsidP="006D49D1">
            <w:pPr>
              <w:rPr>
                <w:rFonts w:ascii="Times New Roman" w:eastAsia="Times New Roman" w:hAnsi="Times New Roman" w:cs="Times New Roman"/>
                <w:sz w:val="22"/>
              </w:rPr>
            </w:pPr>
            <w:r w:rsidRPr="00B64B4E">
              <w:rPr>
                <w:rFonts w:ascii="Times New Roman" w:eastAsia="Times New Roman" w:hAnsi="Times New Roman" w:cs="Times New Roman"/>
                <w:sz w:val="22"/>
              </w:rPr>
              <w:fldChar w:fldCharType="begin"/>
            </w:r>
            <w:r w:rsidRPr="00B64B4E">
              <w:rPr>
                <w:rFonts w:ascii="Times New Roman" w:eastAsia="Times New Roman" w:hAnsi="Times New Roman" w:cs="Times New Roman"/>
                <w:sz w:val="22"/>
              </w:rPr>
              <w:instrText xml:space="preserve"> INCLUDEPICTURE "/var/folders/yn/9_tmz9554vs8z0w_dtkq4ncm0000gn/T/com.microsoft.Word/WebArchiveCopyPasteTempFiles/page9image6664" \* MERGEFORMATINET </w:instrText>
            </w:r>
            <w:r w:rsidRPr="00B64B4E">
              <w:rPr>
                <w:rFonts w:ascii="Times New Roman" w:eastAsia="Times New Roman" w:hAnsi="Times New Roman" w:cs="Times New Roman"/>
                <w:sz w:val="22"/>
              </w:rPr>
              <w:fldChar w:fldCharType="separate"/>
            </w:r>
            <w:r w:rsidRPr="00B64B4E">
              <w:rPr>
                <w:rFonts w:ascii="Times New Roman" w:eastAsia="Times New Roman" w:hAnsi="Times New Roman" w:cs="Times New Roman"/>
                <w:noProof/>
                <w:sz w:val="22"/>
              </w:rPr>
              <w:drawing>
                <wp:inline distT="0" distB="0" distL="0" distR="0">
                  <wp:extent cx="17145" cy="17145"/>
                  <wp:effectExtent l="0" t="0" r="0" b="0"/>
                  <wp:docPr id="1140" name="Picture 1140" descr="page9image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descr="page9image66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B64B4E">
              <w:rPr>
                <w:rFonts w:ascii="Times New Roman" w:eastAsia="Times New Roman" w:hAnsi="Times New Roman" w:cs="Times New Roman"/>
                <w:sz w:val="22"/>
              </w:rPr>
              <w:fldChar w:fldCharType="end"/>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sz w:val="20"/>
                <w:szCs w:val="22"/>
              </w:rPr>
              <w:t xml:space="preserve">Recommend Formal Accept Surrender Suspension Revocation </w:t>
            </w:r>
          </w:p>
          <w:p w:rsidR="006D49D1" w:rsidRPr="00B64B4E" w:rsidRDefault="006D49D1" w:rsidP="006D49D1">
            <w:pPr>
              <w:rPr>
                <w:rFonts w:ascii="Times New Roman" w:eastAsia="Times New Roman" w:hAnsi="Times New Roman" w:cs="Times New Roman"/>
                <w:sz w:val="22"/>
              </w:rPr>
            </w:pPr>
            <w:r w:rsidRPr="00B64B4E">
              <w:rPr>
                <w:rFonts w:ascii="Times New Roman" w:eastAsia="Times New Roman" w:hAnsi="Times New Roman" w:cs="Times New Roman"/>
                <w:sz w:val="22"/>
              </w:rPr>
              <w:fldChar w:fldCharType="begin"/>
            </w:r>
            <w:r w:rsidRPr="00B64B4E">
              <w:rPr>
                <w:rFonts w:ascii="Times New Roman" w:eastAsia="Times New Roman" w:hAnsi="Times New Roman" w:cs="Times New Roman"/>
                <w:sz w:val="22"/>
              </w:rPr>
              <w:instrText xml:space="preserve"> INCLUDEPICTURE "/var/folders/yn/9_tmz9554vs8z0w_dtkq4ncm0000gn/T/com.microsoft.Word/WebArchiveCopyPasteTempFiles/page9image8368" \* MERGEFORMATINET </w:instrText>
            </w:r>
            <w:r w:rsidRPr="00B64B4E">
              <w:rPr>
                <w:rFonts w:ascii="Times New Roman" w:eastAsia="Times New Roman" w:hAnsi="Times New Roman" w:cs="Times New Roman"/>
                <w:sz w:val="22"/>
              </w:rPr>
              <w:fldChar w:fldCharType="separate"/>
            </w:r>
            <w:r w:rsidRPr="00B64B4E">
              <w:rPr>
                <w:rFonts w:ascii="Times New Roman" w:eastAsia="Times New Roman" w:hAnsi="Times New Roman" w:cs="Times New Roman"/>
                <w:noProof/>
                <w:sz w:val="22"/>
              </w:rPr>
              <w:drawing>
                <wp:inline distT="0" distB="0" distL="0" distR="0">
                  <wp:extent cx="17145" cy="17145"/>
                  <wp:effectExtent l="0" t="0" r="0" b="0"/>
                  <wp:docPr id="1139" name="Picture 1139" descr="page9image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descr="page9image83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B64B4E">
              <w:rPr>
                <w:rFonts w:ascii="Times New Roman" w:eastAsia="Times New Roman" w:hAnsi="Times New Roman" w:cs="Times New Roman"/>
                <w:sz w:val="22"/>
              </w:rPr>
              <w:fldChar w:fldCharType="end"/>
            </w:r>
          </w:p>
        </w:tc>
      </w:tr>
      <w:tr w:rsidR="006D49D1" w:rsidRPr="00B64B4E" w:rsidTr="006D49D1">
        <w:tc>
          <w:tcPr>
            <w:tcW w:w="0" w:type="auto"/>
            <w:tcBorders>
              <w:top w:val="single" w:sz="4" w:space="0" w:color="000000"/>
              <w:left w:val="single" w:sz="4" w:space="0" w:color="000000"/>
              <w:bottom w:val="single" w:sz="4" w:space="0" w:color="000000"/>
              <w:right w:val="single" w:sz="4" w:space="0" w:color="000000"/>
            </w:tcBorders>
            <w:vAlign w:val="center"/>
            <w:hideMark/>
          </w:tcPr>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sz w:val="20"/>
                <w:szCs w:val="22"/>
              </w:rPr>
              <w:t xml:space="preserve">Treatment/Monitoring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sz w:val="20"/>
                <w:szCs w:val="22"/>
              </w:rPr>
              <w:t>Stayed Suspension - Immediate Probation</w:t>
            </w:r>
            <w:r w:rsidRPr="00B64B4E">
              <w:rPr>
                <w:rFonts w:ascii="Calibri" w:eastAsia="Times New Roman" w:hAnsi="Calibri" w:cs="Calibri"/>
                <w:sz w:val="20"/>
                <w:szCs w:val="22"/>
              </w:rPr>
              <w:br/>
              <w:t xml:space="preserve">Terms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sz w:val="20"/>
                <w:szCs w:val="22"/>
              </w:rPr>
              <w:t>• Audit/inspection of practice, clinical exam • Quarterly self-reports</w:t>
            </w:r>
            <w:r w:rsidRPr="00B64B4E">
              <w:rPr>
                <w:rFonts w:ascii="Calibri" w:eastAsia="Times New Roman" w:hAnsi="Calibri" w:cs="Calibri"/>
                <w:sz w:val="20"/>
                <w:szCs w:val="22"/>
              </w:rPr>
              <w:br/>
              <w:t>• Impairment – HPMP</w:t>
            </w:r>
            <w:r w:rsidRPr="00B64B4E">
              <w:rPr>
                <w:rFonts w:ascii="Calibri" w:eastAsia="Times New Roman" w:hAnsi="Calibri" w:cs="Calibri"/>
                <w:sz w:val="20"/>
                <w:szCs w:val="22"/>
              </w:rPr>
              <w:br/>
              <w:t xml:space="preserve">• Practice Restriction - oversight by a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sz w:val="20"/>
                <w:szCs w:val="22"/>
              </w:rPr>
              <w:t>supervisor/monitor</w:t>
            </w:r>
            <w:r w:rsidRPr="00B64B4E">
              <w:rPr>
                <w:rFonts w:ascii="Calibri" w:eastAsia="Times New Roman" w:hAnsi="Calibri" w:cs="Calibri"/>
                <w:sz w:val="20"/>
                <w:szCs w:val="22"/>
              </w:rPr>
              <w:br/>
              <w:t>• Practice Restriction - specific</w:t>
            </w:r>
            <w:r w:rsidRPr="00B64B4E">
              <w:rPr>
                <w:rFonts w:ascii="Calibri" w:eastAsia="Times New Roman" w:hAnsi="Calibri" w:cs="Calibri"/>
                <w:sz w:val="20"/>
                <w:szCs w:val="22"/>
              </w:rPr>
              <w:br/>
              <w:t>• Practice Restriction - setting</w:t>
            </w:r>
            <w:r w:rsidRPr="00B64B4E">
              <w:rPr>
                <w:rFonts w:ascii="Calibri" w:eastAsia="Times New Roman" w:hAnsi="Calibri" w:cs="Calibri"/>
                <w:sz w:val="20"/>
                <w:szCs w:val="22"/>
              </w:rPr>
              <w:br/>
              <w:t>• Practice Restriction - chart/record review • Prescribing - restrictions</w:t>
            </w:r>
            <w:r w:rsidRPr="00B64B4E">
              <w:rPr>
                <w:rFonts w:ascii="Calibri" w:eastAsia="Times New Roman" w:hAnsi="Calibri" w:cs="Calibri"/>
                <w:sz w:val="20"/>
                <w:szCs w:val="22"/>
              </w:rPr>
              <w:br/>
            </w:r>
            <w:r w:rsidRPr="00B64B4E">
              <w:rPr>
                <w:rFonts w:ascii="Calibri" w:eastAsia="Times New Roman" w:hAnsi="Calibri" w:cs="Calibri"/>
                <w:sz w:val="20"/>
                <w:szCs w:val="22"/>
              </w:rPr>
              <w:lastRenderedPageBreak/>
              <w:t>• Quarterly job performance evaluations</w:t>
            </w:r>
            <w:r w:rsidRPr="00B64B4E">
              <w:rPr>
                <w:rFonts w:ascii="Calibri" w:eastAsia="Times New Roman" w:hAnsi="Calibri" w:cs="Calibri"/>
                <w:sz w:val="20"/>
                <w:szCs w:val="22"/>
              </w:rPr>
              <w:br/>
              <w:t>• Prescribing - log</w:t>
            </w:r>
            <w:r w:rsidRPr="00B64B4E">
              <w:rPr>
                <w:rFonts w:ascii="Calibri" w:eastAsia="Times New Roman" w:hAnsi="Calibri" w:cs="Calibri"/>
                <w:sz w:val="20"/>
                <w:szCs w:val="22"/>
              </w:rPr>
              <w:br/>
              <w:t xml:space="preserve">• Written notification to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sz w:val="20"/>
                <w:szCs w:val="22"/>
              </w:rPr>
              <w:t xml:space="preserve">employer/employees/associates • Mental/physical evaluation </w:t>
            </w:r>
          </w:p>
        </w:tc>
      </w:tr>
      <w:tr w:rsidR="006D49D1" w:rsidRPr="00B64B4E" w:rsidTr="006D49D1">
        <w:tc>
          <w:tcPr>
            <w:tcW w:w="0" w:type="auto"/>
            <w:tcBorders>
              <w:top w:val="single" w:sz="4" w:space="0" w:color="000000"/>
              <w:left w:val="single" w:sz="4" w:space="0" w:color="000000"/>
              <w:bottom w:val="single" w:sz="4" w:space="0" w:color="000000"/>
              <w:right w:val="single" w:sz="4" w:space="0" w:color="000000"/>
            </w:tcBorders>
            <w:vAlign w:val="center"/>
            <w:hideMark/>
          </w:tcPr>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sz w:val="20"/>
                <w:szCs w:val="22"/>
              </w:rPr>
              <w:lastRenderedPageBreak/>
              <w:t xml:space="preserve">Monetary Penalty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D49D1" w:rsidRPr="00B64B4E" w:rsidRDefault="006D49D1" w:rsidP="006D49D1">
            <w:pPr>
              <w:rPr>
                <w:rFonts w:ascii="Times New Roman" w:eastAsia="Times New Roman" w:hAnsi="Times New Roman" w:cs="Times New Roman"/>
                <w:sz w:val="22"/>
              </w:rPr>
            </w:pPr>
            <w:r w:rsidRPr="00B64B4E">
              <w:rPr>
                <w:rFonts w:ascii="Times New Roman" w:eastAsia="Times New Roman" w:hAnsi="Times New Roman" w:cs="Times New Roman"/>
                <w:sz w:val="22"/>
              </w:rPr>
              <w:fldChar w:fldCharType="begin"/>
            </w:r>
            <w:r w:rsidRPr="00B64B4E">
              <w:rPr>
                <w:rFonts w:ascii="Times New Roman" w:eastAsia="Times New Roman" w:hAnsi="Times New Roman" w:cs="Times New Roman"/>
                <w:sz w:val="22"/>
              </w:rPr>
              <w:instrText xml:space="preserve"> INCLUDEPICTURE "/var/folders/yn/9_tmz9554vs8z0w_dtkq4ncm0000gn/T/com.microsoft.Word/WebArchiveCopyPasteTempFiles/page9image16928" \* MERGEFORMATINET </w:instrText>
            </w:r>
            <w:r w:rsidRPr="00B64B4E">
              <w:rPr>
                <w:rFonts w:ascii="Times New Roman" w:eastAsia="Times New Roman" w:hAnsi="Times New Roman" w:cs="Times New Roman"/>
                <w:sz w:val="22"/>
              </w:rPr>
              <w:fldChar w:fldCharType="separate"/>
            </w:r>
            <w:r w:rsidRPr="00B64B4E">
              <w:rPr>
                <w:rFonts w:ascii="Times New Roman" w:eastAsia="Times New Roman" w:hAnsi="Times New Roman" w:cs="Times New Roman"/>
                <w:noProof/>
                <w:sz w:val="22"/>
              </w:rPr>
              <w:drawing>
                <wp:inline distT="0" distB="0" distL="0" distR="0">
                  <wp:extent cx="17145" cy="17145"/>
                  <wp:effectExtent l="0" t="0" r="0" b="0"/>
                  <wp:docPr id="1138" name="Picture 1138" descr="page9image1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descr="page9image169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B64B4E">
              <w:rPr>
                <w:rFonts w:ascii="Times New Roman" w:eastAsia="Times New Roman" w:hAnsi="Times New Roman" w:cs="Times New Roman"/>
                <w:sz w:val="22"/>
              </w:rPr>
              <w:fldChar w:fldCharType="end"/>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sz w:val="20"/>
                <w:szCs w:val="22"/>
              </w:rPr>
              <w:t xml:space="preserve">Monetary Penalty </w:t>
            </w:r>
          </w:p>
          <w:p w:rsidR="006D49D1" w:rsidRPr="00B64B4E" w:rsidRDefault="006D49D1" w:rsidP="006D49D1">
            <w:pPr>
              <w:rPr>
                <w:rFonts w:ascii="Times New Roman" w:eastAsia="Times New Roman" w:hAnsi="Times New Roman" w:cs="Times New Roman"/>
                <w:sz w:val="22"/>
              </w:rPr>
            </w:pPr>
            <w:r w:rsidRPr="00B64B4E">
              <w:rPr>
                <w:rFonts w:ascii="Times New Roman" w:eastAsia="Times New Roman" w:hAnsi="Times New Roman" w:cs="Times New Roman"/>
                <w:sz w:val="22"/>
              </w:rPr>
              <w:fldChar w:fldCharType="begin"/>
            </w:r>
            <w:r w:rsidRPr="00B64B4E">
              <w:rPr>
                <w:rFonts w:ascii="Times New Roman" w:eastAsia="Times New Roman" w:hAnsi="Times New Roman" w:cs="Times New Roman"/>
                <w:sz w:val="22"/>
              </w:rPr>
              <w:instrText xml:space="preserve"> INCLUDEPICTURE "/var/folders/yn/9_tmz9554vs8z0w_dtkq4ncm0000gn/T/com.microsoft.Word/WebArchiveCopyPasteTempFiles/page9image17896" \* MERGEFORMATINET </w:instrText>
            </w:r>
            <w:r w:rsidRPr="00B64B4E">
              <w:rPr>
                <w:rFonts w:ascii="Times New Roman" w:eastAsia="Times New Roman" w:hAnsi="Times New Roman" w:cs="Times New Roman"/>
                <w:sz w:val="22"/>
              </w:rPr>
              <w:fldChar w:fldCharType="separate"/>
            </w:r>
            <w:r w:rsidRPr="00B64B4E">
              <w:rPr>
                <w:rFonts w:ascii="Times New Roman" w:eastAsia="Times New Roman" w:hAnsi="Times New Roman" w:cs="Times New Roman"/>
                <w:noProof/>
                <w:sz w:val="22"/>
              </w:rPr>
              <w:drawing>
                <wp:inline distT="0" distB="0" distL="0" distR="0">
                  <wp:extent cx="17145" cy="17145"/>
                  <wp:effectExtent l="0" t="0" r="0" b="0"/>
                  <wp:docPr id="1137" name="Picture 1137" descr="page9image17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descr="page9image178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B64B4E">
              <w:rPr>
                <w:rFonts w:ascii="Times New Roman" w:eastAsia="Times New Roman" w:hAnsi="Times New Roman" w:cs="Times New Roman"/>
                <w:sz w:val="22"/>
              </w:rPr>
              <w:fldChar w:fldCharType="end"/>
            </w:r>
          </w:p>
        </w:tc>
      </w:tr>
      <w:tr w:rsidR="006D49D1" w:rsidRPr="00B64B4E" w:rsidTr="006D49D1">
        <w:tc>
          <w:tcPr>
            <w:tcW w:w="0" w:type="auto"/>
            <w:tcBorders>
              <w:top w:val="single" w:sz="4" w:space="0" w:color="000000"/>
              <w:left w:val="single" w:sz="4" w:space="0" w:color="000000"/>
              <w:bottom w:val="single" w:sz="4" w:space="0" w:color="000000"/>
              <w:right w:val="single" w:sz="4" w:space="0" w:color="000000"/>
            </w:tcBorders>
            <w:vAlign w:val="center"/>
            <w:hideMark/>
          </w:tcPr>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sz w:val="20"/>
                <w:szCs w:val="22"/>
              </w:rPr>
              <w:t xml:space="preserve">No Sanction/Reprimand/Education </w:t>
            </w:r>
          </w:p>
          <w:p w:rsidR="006D49D1" w:rsidRPr="00B64B4E" w:rsidRDefault="006D49D1" w:rsidP="006D49D1">
            <w:pPr>
              <w:rPr>
                <w:rFonts w:ascii="Times New Roman" w:eastAsia="Times New Roman" w:hAnsi="Times New Roman" w:cs="Times New Roman"/>
                <w:sz w:val="22"/>
              </w:rPr>
            </w:pPr>
            <w:r w:rsidRPr="00B64B4E">
              <w:rPr>
                <w:rFonts w:ascii="Times New Roman" w:eastAsia="Times New Roman" w:hAnsi="Times New Roman" w:cs="Times New Roman"/>
                <w:sz w:val="22"/>
              </w:rPr>
              <w:fldChar w:fldCharType="begin"/>
            </w:r>
            <w:r w:rsidRPr="00B64B4E">
              <w:rPr>
                <w:rFonts w:ascii="Times New Roman" w:eastAsia="Times New Roman" w:hAnsi="Times New Roman" w:cs="Times New Roman"/>
                <w:sz w:val="22"/>
              </w:rPr>
              <w:instrText xml:space="preserve"> INCLUDEPICTURE "/var/folders/yn/9_tmz9554vs8z0w_dtkq4ncm0000gn/T/com.microsoft.Word/WebArchiveCopyPasteTempFiles/page9image19016" \* MERGEFORMATINET </w:instrText>
            </w:r>
            <w:r w:rsidRPr="00B64B4E">
              <w:rPr>
                <w:rFonts w:ascii="Times New Roman" w:eastAsia="Times New Roman" w:hAnsi="Times New Roman" w:cs="Times New Roman"/>
                <w:sz w:val="22"/>
              </w:rPr>
              <w:fldChar w:fldCharType="separate"/>
            </w:r>
            <w:r w:rsidRPr="00B64B4E">
              <w:rPr>
                <w:rFonts w:ascii="Times New Roman" w:eastAsia="Times New Roman" w:hAnsi="Times New Roman" w:cs="Times New Roman"/>
                <w:noProof/>
                <w:sz w:val="22"/>
              </w:rPr>
              <w:drawing>
                <wp:inline distT="0" distB="0" distL="0" distR="0">
                  <wp:extent cx="17145" cy="17145"/>
                  <wp:effectExtent l="0" t="0" r="0" b="0"/>
                  <wp:docPr id="1136" name="Picture 1136" descr="page9image1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descr="page9image190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B64B4E">
              <w:rPr>
                <w:rFonts w:ascii="Times New Roman" w:eastAsia="Times New Roman" w:hAnsi="Times New Roman" w:cs="Times New Roman"/>
                <w:sz w:val="22"/>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sz w:val="20"/>
                <w:szCs w:val="22"/>
              </w:rPr>
              <w:t xml:space="preserve">No Sanction Reprimand Education Terms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sz w:val="20"/>
                <w:szCs w:val="22"/>
              </w:rPr>
              <w:t>• Advertising - cease and desist</w:t>
            </w:r>
            <w:r w:rsidRPr="00B64B4E">
              <w:rPr>
                <w:rFonts w:ascii="Calibri" w:eastAsia="Times New Roman" w:hAnsi="Calibri" w:cs="Calibri"/>
                <w:sz w:val="20"/>
                <w:szCs w:val="22"/>
              </w:rPr>
              <w:br/>
              <w:t>• Cease and Desist</w:t>
            </w:r>
            <w:r w:rsidRPr="00B64B4E">
              <w:rPr>
                <w:rFonts w:ascii="Calibri" w:eastAsia="Times New Roman" w:hAnsi="Calibri" w:cs="Calibri"/>
                <w:sz w:val="20"/>
                <w:szCs w:val="22"/>
              </w:rPr>
              <w:br/>
              <w:t>• Continuing Education - general or specific • Continuing Education - record keeping</w:t>
            </w:r>
            <w:r w:rsidRPr="00B64B4E">
              <w:rPr>
                <w:rFonts w:ascii="Calibri" w:eastAsia="Times New Roman" w:hAnsi="Calibri" w:cs="Calibri"/>
                <w:sz w:val="20"/>
                <w:szCs w:val="22"/>
              </w:rPr>
              <w:br/>
              <w:t>• Continuing Education - prescribing</w:t>
            </w:r>
            <w:r w:rsidRPr="00B64B4E">
              <w:rPr>
                <w:rFonts w:ascii="Calibri" w:eastAsia="Times New Roman" w:hAnsi="Calibri" w:cs="Calibri"/>
                <w:sz w:val="20"/>
                <w:szCs w:val="22"/>
              </w:rPr>
              <w:br/>
              <w:t xml:space="preserve">• Virginia Dental Law Exam </w:t>
            </w:r>
          </w:p>
        </w:tc>
      </w:tr>
    </w:tbl>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sz w:val="20"/>
          <w:szCs w:val="22"/>
        </w:rPr>
        <w:t xml:space="preserve">8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LucidaFax,Bold" w:eastAsia="Times New Roman" w:hAnsi="LucidaFax,Bold" w:cs="Times New Roman"/>
          <w:sz w:val="40"/>
          <w:szCs w:val="44"/>
        </w:rPr>
        <w:t xml:space="preserve">Sanctioning Reference Points Coversheet, Worksheets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LucidaFax,Bold" w:eastAsia="Times New Roman" w:hAnsi="LucidaFax,Bold" w:cs="Times New Roman"/>
          <w:sz w:val="40"/>
          <w:szCs w:val="44"/>
        </w:rPr>
        <w:t xml:space="preserve">and Instructions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sz w:val="20"/>
          <w:szCs w:val="22"/>
        </w:rPr>
        <w:t xml:space="preserve">9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LucidaFax,Bold" w:eastAsia="Times New Roman" w:hAnsi="LucidaFax,Bold" w:cs="Times New Roman"/>
          <w:sz w:val="36"/>
          <w:szCs w:val="40"/>
        </w:rPr>
        <w:t>S</w:t>
      </w:r>
      <w:r w:rsidRPr="00B64B4E">
        <w:rPr>
          <w:rFonts w:ascii="LucidaFax,Bold" w:eastAsia="Times New Roman" w:hAnsi="LucidaFax,Bold" w:cs="Times New Roman"/>
          <w:sz w:val="28"/>
          <w:szCs w:val="32"/>
        </w:rPr>
        <w:t xml:space="preserve">anctioning Reference Points Coversheet </w:t>
      </w:r>
    </w:p>
    <w:p w:rsidR="006D49D1" w:rsidRPr="00B64B4E" w:rsidRDefault="006D49D1" w:rsidP="006D49D1">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8"/>
          <w:szCs w:val="20"/>
        </w:rPr>
        <w:t>•Com pleteO ffenseScoresection.</w:t>
      </w:r>
      <w:r w:rsidRPr="00B64B4E">
        <w:rPr>
          <w:rFonts w:ascii="Garamond" w:eastAsia="Times New Roman" w:hAnsi="Garamond" w:cs="Times New Roman"/>
          <w:sz w:val="18"/>
          <w:szCs w:val="20"/>
        </w:rPr>
        <w:br/>
        <w:t>•Com pletePriorRecord Scoresection.</w:t>
      </w:r>
      <w:r w:rsidRPr="00B64B4E">
        <w:rPr>
          <w:rFonts w:ascii="Garamond" w:eastAsia="Times New Roman" w:hAnsi="Garamond" w:cs="Times New Roman"/>
          <w:sz w:val="18"/>
          <w:szCs w:val="20"/>
        </w:rPr>
        <w:br/>
        <w:t xml:space="preserve">• D eterm ine the R ecom m ended Sanction using the scoring results and the Sanction G rid. •Com pletethiscoversheet. </w:t>
      </w:r>
    </w:p>
    <w:p w:rsidR="00430496" w:rsidRPr="00B64B4E" w:rsidRDefault="006D49D1" w:rsidP="00430496">
      <w:pPr>
        <w:pStyle w:val="NormalWeb"/>
        <w:rPr>
          <w:sz w:val="22"/>
        </w:rPr>
      </w:pPr>
      <w:r w:rsidRPr="00B64B4E">
        <w:rPr>
          <w:rFonts w:ascii="TimesNewRoman" w:hAnsi="TimesNewRoman"/>
          <w:sz w:val="20"/>
          <w:szCs w:val="22"/>
        </w:rPr>
        <w:t xml:space="preserve"> </w:t>
      </w:r>
      <w:r w:rsidR="00430496" w:rsidRPr="00B64B4E">
        <w:rPr>
          <w:rFonts w:ascii="Garamond" w:hAnsi="Garamond"/>
          <w:sz w:val="16"/>
          <w:szCs w:val="18"/>
        </w:rPr>
        <w:t xml:space="preserve">Case Number(s): </w:t>
      </w:r>
      <w:r w:rsidR="00C94F58" w:rsidRPr="00B64B4E">
        <w:rPr>
          <w:rFonts w:ascii="Garamond" w:hAnsi="Garamond"/>
          <w:sz w:val="16"/>
          <w:szCs w:val="18"/>
        </w:rPr>
        <w:t xml:space="preserve">_ _ _ _ _ </w:t>
      </w:r>
      <w:proofErr w:type="gramStart"/>
      <w:r w:rsidR="00C94F58" w:rsidRPr="00B64B4E">
        <w:rPr>
          <w:rFonts w:ascii="Garamond" w:hAnsi="Garamond"/>
          <w:sz w:val="16"/>
          <w:szCs w:val="18"/>
        </w:rPr>
        <w:t>_  _</w:t>
      </w:r>
      <w:proofErr w:type="gramEnd"/>
      <w:r w:rsidR="00C94F58" w:rsidRPr="00B64B4E">
        <w:rPr>
          <w:rFonts w:ascii="Garamond" w:hAnsi="Garamond"/>
          <w:sz w:val="16"/>
          <w:szCs w:val="18"/>
        </w:rPr>
        <w:t xml:space="preserve"> _ _ _ _ _</w:t>
      </w:r>
      <w:r w:rsidR="00430496" w:rsidRPr="00B64B4E">
        <w:rPr>
          <w:rFonts w:ascii="Garamond" w:hAnsi="Garamond"/>
          <w:sz w:val="16"/>
          <w:szCs w:val="18"/>
        </w:rPr>
        <w:t xml:space="preserve"> </w:t>
      </w:r>
      <w:r w:rsidR="00C94F58" w:rsidRPr="00B64B4E">
        <w:rPr>
          <w:rFonts w:ascii="Garamond" w:hAnsi="Garamond"/>
          <w:sz w:val="16"/>
          <w:szCs w:val="18"/>
        </w:rPr>
        <w:t xml:space="preserve">  _ _ _ _ _ _</w:t>
      </w:r>
    </w:p>
    <w:p w:rsidR="00430496" w:rsidRPr="00B64B4E" w:rsidRDefault="00C94F58" w:rsidP="00C94F58">
      <w:pPr>
        <w:spacing w:before="100" w:beforeAutospacing="1" w:after="100" w:afterAutospacing="1"/>
        <w:contextualSpacing/>
        <w:rPr>
          <w:rFonts w:ascii="Times New Roman" w:eastAsia="Times New Roman" w:hAnsi="Times New Roman" w:cs="Times New Roman"/>
          <w:sz w:val="22"/>
        </w:rPr>
      </w:pPr>
      <w:r w:rsidRPr="00B64B4E">
        <w:rPr>
          <w:rFonts w:ascii="Garamond" w:eastAsia="Times New Roman" w:hAnsi="Garamond" w:cs="Times New Roman"/>
          <w:sz w:val="16"/>
          <w:szCs w:val="18"/>
        </w:rPr>
        <w:t>Respondent Nam</w:t>
      </w:r>
      <w:r w:rsidR="00430496" w:rsidRPr="00B64B4E">
        <w:rPr>
          <w:rFonts w:ascii="Garamond" w:eastAsia="Times New Roman" w:hAnsi="Garamond" w:cs="Times New Roman"/>
          <w:sz w:val="16"/>
          <w:szCs w:val="18"/>
        </w:rPr>
        <w:t xml:space="preserve">e: </w:t>
      </w:r>
      <w:r w:rsidRPr="00B64B4E">
        <w:rPr>
          <w:rFonts w:ascii="Garamond" w:eastAsia="Times New Roman" w:hAnsi="Garamond" w:cs="Times New Roman"/>
          <w:sz w:val="16"/>
          <w:szCs w:val="18"/>
        </w:rPr>
        <w:t>__________________</w:t>
      </w:r>
      <w:proofErr w:type="gramStart"/>
      <w:r w:rsidRPr="00B64B4E">
        <w:rPr>
          <w:rFonts w:ascii="Garamond" w:eastAsia="Times New Roman" w:hAnsi="Garamond" w:cs="Times New Roman"/>
          <w:sz w:val="16"/>
          <w:szCs w:val="18"/>
        </w:rPr>
        <w:t>_  _</w:t>
      </w:r>
      <w:proofErr w:type="gramEnd"/>
      <w:r w:rsidRPr="00B64B4E">
        <w:rPr>
          <w:rFonts w:ascii="Garamond" w:eastAsia="Times New Roman" w:hAnsi="Garamond" w:cs="Times New Roman"/>
          <w:sz w:val="16"/>
          <w:szCs w:val="18"/>
        </w:rPr>
        <w:t>____________________  ____________________</w:t>
      </w:r>
    </w:p>
    <w:p w:rsidR="00C94F58" w:rsidRPr="00B64B4E" w:rsidRDefault="00430496" w:rsidP="00C94F58">
      <w:pPr>
        <w:spacing w:before="100" w:beforeAutospacing="1" w:after="100" w:afterAutospacing="1"/>
        <w:ind w:left="720" w:firstLine="720"/>
        <w:contextualSpacing/>
        <w:rPr>
          <w:rFonts w:ascii="Times New Roman" w:eastAsia="Times New Roman" w:hAnsi="Times New Roman" w:cs="Times New Roman"/>
          <w:sz w:val="22"/>
        </w:rPr>
      </w:pPr>
      <w:r w:rsidRPr="00B64B4E">
        <w:rPr>
          <w:rFonts w:ascii="Garamond" w:eastAsia="Times New Roman" w:hAnsi="Garamond" w:cs="Times New Roman"/>
          <w:sz w:val="16"/>
          <w:szCs w:val="18"/>
        </w:rPr>
        <w:t xml:space="preserve">(Last) </w:t>
      </w:r>
      <w:r w:rsidR="00C94F58" w:rsidRPr="00B64B4E">
        <w:rPr>
          <w:rFonts w:ascii="Garamond" w:eastAsia="Times New Roman" w:hAnsi="Garamond" w:cs="Times New Roman"/>
          <w:sz w:val="16"/>
          <w:szCs w:val="18"/>
        </w:rPr>
        <w:tab/>
      </w:r>
      <w:r w:rsidR="00C94F58" w:rsidRPr="00B64B4E">
        <w:rPr>
          <w:rFonts w:ascii="Garamond" w:eastAsia="Times New Roman" w:hAnsi="Garamond" w:cs="Times New Roman"/>
          <w:sz w:val="16"/>
          <w:szCs w:val="18"/>
        </w:rPr>
        <w:tab/>
        <w:t xml:space="preserve"> </w:t>
      </w:r>
      <w:proofErr w:type="gramStart"/>
      <w:r w:rsidR="00C94F58" w:rsidRPr="00B64B4E">
        <w:rPr>
          <w:rFonts w:ascii="Garamond" w:eastAsia="Times New Roman" w:hAnsi="Garamond" w:cs="Times New Roman"/>
          <w:sz w:val="16"/>
          <w:szCs w:val="18"/>
        </w:rPr>
        <w:t xml:space="preserve">   </w:t>
      </w:r>
      <w:r w:rsidRPr="00B64B4E">
        <w:rPr>
          <w:rFonts w:ascii="Garamond" w:eastAsia="Times New Roman" w:hAnsi="Garamond" w:cs="Times New Roman"/>
          <w:sz w:val="16"/>
          <w:szCs w:val="18"/>
        </w:rPr>
        <w:t>(</w:t>
      </w:r>
      <w:proofErr w:type="gramEnd"/>
      <w:r w:rsidRPr="00B64B4E">
        <w:rPr>
          <w:rFonts w:ascii="Garamond" w:eastAsia="Times New Roman" w:hAnsi="Garamond" w:cs="Times New Roman"/>
          <w:sz w:val="16"/>
          <w:szCs w:val="18"/>
        </w:rPr>
        <w:t xml:space="preserve">First) </w:t>
      </w:r>
      <w:r w:rsidR="00C94F58" w:rsidRPr="00B64B4E">
        <w:rPr>
          <w:rFonts w:ascii="Garamond" w:eastAsia="Times New Roman" w:hAnsi="Garamond" w:cs="Times New Roman"/>
          <w:sz w:val="16"/>
          <w:szCs w:val="18"/>
        </w:rPr>
        <w:tab/>
      </w:r>
      <w:r w:rsidR="00C94F58" w:rsidRPr="00B64B4E">
        <w:rPr>
          <w:rFonts w:ascii="Garamond" w:eastAsia="Times New Roman" w:hAnsi="Garamond" w:cs="Times New Roman"/>
          <w:sz w:val="16"/>
          <w:szCs w:val="18"/>
        </w:rPr>
        <w:tab/>
      </w:r>
      <w:r w:rsidR="00C94F58" w:rsidRPr="00B64B4E">
        <w:rPr>
          <w:rFonts w:ascii="Garamond" w:eastAsia="Times New Roman" w:hAnsi="Garamond" w:cs="Times New Roman"/>
          <w:sz w:val="16"/>
          <w:szCs w:val="18"/>
        </w:rPr>
        <w:tab/>
        <w:t xml:space="preserve">   (Title) </w:t>
      </w:r>
    </w:p>
    <w:p w:rsidR="00C94F58" w:rsidRPr="00B64B4E" w:rsidRDefault="00C94F58" w:rsidP="00430496">
      <w:pPr>
        <w:spacing w:before="100" w:beforeAutospacing="1" w:after="100" w:afterAutospacing="1"/>
        <w:rPr>
          <w:rFonts w:ascii="Garamond" w:eastAsia="Times New Roman" w:hAnsi="Garamond" w:cs="Times New Roman"/>
          <w:sz w:val="16"/>
          <w:szCs w:val="18"/>
        </w:rPr>
      </w:pPr>
    </w:p>
    <w:p w:rsidR="00430496" w:rsidRPr="00B64B4E" w:rsidRDefault="00C94F58" w:rsidP="00430496">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6"/>
          <w:szCs w:val="18"/>
        </w:rPr>
        <w:t>License Num</w:t>
      </w:r>
      <w:r w:rsidR="00430496" w:rsidRPr="00B64B4E">
        <w:rPr>
          <w:rFonts w:ascii="Garamond" w:eastAsia="Times New Roman" w:hAnsi="Garamond" w:cs="Times New Roman"/>
          <w:sz w:val="16"/>
          <w:szCs w:val="18"/>
        </w:rPr>
        <w:t xml:space="preserve">ber: </w:t>
      </w:r>
      <w:r w:rsidRPr="00B64B4E">
        <w:rPr>
          <w:rFonts w:ascii="Garamond" w:eastAsia="Times New Roman" w:hAnsi="Garamond" w:cs="Times New Roman"/>
          <w:sz w:val="16"/>
          <w:szCs w:val="18"/>
        </w:rPr>
        <w:t>____________________</w:t>
      </w:r>
    </w:p>
    <w:p w:rsidR="00C94F58" w:rsidRPr="00B64B4E" w:rsidRDefault="00C94F58" w:rsidP="00C94F58">
      <w:pPr>
        <w:spacing w:before="100" w:beforeAutospacing="1" w:after="100" w:afterAutospacing="1"/>
        <w:contextualSpacing/>
        <w:rPr>
          <w:rFonts w:ascii="Garamond" w:eastAsia="Times New Roman" w:hAnsi="Garamond" w:cs="Times New Roman"/>
          <w:sz w:val="16"/>
          <w:szCs w:val="18"/>
        </w:rPr>
      </w:pPr>
      <w:r w:rsidRPr="00B64B4E">
        <w:rPr>
          <w:rFonts w:ascii="Garamond" w:eastAsia="Times New Roman" w:hAnsi="Garamond" w:cs="Times New Roman"/>
          <w:sz w:val="16"/>
          <w:szCs w:val="18"/>
        </w:rPr>
        <w:t>W</w:t>
      </w:r>
      <w:r w:rsidR="00430496" w:rsidRPr="00B64B4E">
        <w:rPr>
          <w:rFonts w:ascii="Garamond" w:eastAsia="Times New Roman" w:hAnsi="Garamond" w:cs="Times New Roman"/>
          <w:sz w:val="16"/>
          <w:szCs w:val="18"/>
        </w:rPr>
        <w:t>orksheet</w:t>
      </w:r>
      <w:r w:rsidR="00430496" w:rsidRPr="00B64B4E">
        <w:rPr>
          <w:rFonts w:ascii="Garamond" w:eastAsia="Times New Roman" w:hAnsi="Garamond" w:cs="Times New Roman"/>
          <w:sz w:val="14"/>
          <w:szCs w:val="16"/>
        </w:rPr>
        <w:t xml:space="preserve"> </w:t>
      </w:r>
      <w:r w:rsidRPr="00B64B4E">
        <w:rPr>
          <w:rFonts w:ascii="Garamond" w:eastAsia="Times New Roman" w:hAnsi="Garamond" w:cs="Times New Roman"/>
          <w:sz w:val="16"/>
          <w:szCs w:val="16"/>
        </w:rPr>
        <w:t>U</w:t>
      </w:r>
      <w:r w:rsidR="00430496" w:rsidRPr="00B64B4E">
        <w:rPr>
          <w:rFonts w:ascii="Garamond" w:eastAsia="Times New Roman" w:hAnsi="Garamond" w:cs="Times New Roman"/>
          <w:sz w:val="16"/>
          <w:szCs w:val="16"/>
        </w:rPr>
        <w:t xml:space="preserve">sed: </w:t>
      </w:r>
      <w:r w:rsidRPr="00B64B4E">
        <w:rPr>
          <w:rFonts w:ascii="Garamond" w:eastAsia="Times New Roman" w:hAnsi="Garamond" w:cs="Times New Roman"/>
          <w:sz w:val="16"/>
          <w:szCs w:val="16"/>
        </w:rPr>
        <w:t xml:space="preserve"> </w:t>
      </w:r>
      <w:r w:rsidRPr="00B64B4E">
        <w:rPr>
          <w:rFonts w:ascii="Garamond" w:eastAsia="Times New Roman" w:hAnsi="Garamond" w:cs="Times New Roman"/>
          <w:sz w:val="14"/>
          <w:szCs w:val="16"/>
        </w:rPr>
        <w:t>________</w:t>
      </w:r>
      <w:r w:rsidRPr="00B64B4E">
        <w:rPr>
          <w:rFonts w:ascii="Garamond" w:eastAsia="Times New Roman" w:hAnsi="Garamond" w:cs="Times New Roman"/>
          <w:sz w:val="16"/>
          <w:szCs w:val="18"/>
        </w:rPr>
        <w:t xml:space="preserve">Inability to Safely Practice </w:t>
      </w:r>
    </w:p>
    <w:p w:rsidR="00C94F58" w:rsidRPr="00B64B4E" w:rsidRDefault="00C94F58" w:rsidP="00C94F58">
      <w:pPr>
        <w:spacing w:before="100" w:beforeAutospacing="1" w:after="100" w:afterAutospacing="1"/>
        <w:ind w:left="720"/>
        <w:contextualSpacing/>
        <w:rPr>
          <w:rFonts w:ascii="Times New Roman" w:eastAsia="Times New Roman" w:hAnsi="Times New Roman" w:cs="Times New Roman"/>
          <w:sz w:val="22"/>
        </w:rPr>
      </w:pPr>
      <w:r w:rsidRPr="00B64B4E">
        <w:rPr>
          <w:rFonts w:ascii="Garamond" w:eastAsia="Times New Roman" w:hAnsi="Garamond" w:cs="Times New Roman"/>
          <w:sz w:val="16"/>
          <w:szCs w:val="18"/>
        </w:rPr>
        <w:t xml:space="preserve">            _______Standard of Care </w:t>
      </w:r>
    </w:p>
    <w:p w:rsidR="00C94F58" w:rsidRPr="00B64B4E" w:rsidRDefault="00C94F58" w:rsidP="00C94F58">
      <w:pPr>
        <w:spacing w:before="100" w:beforeAutospacing="1" w:after="100" w:afterAutospacing="1"/>
        <w:contextualSpacing/>
        <w:rPr>
          <w:rFonts w:ascii="Times New Roman" w:eastAsia="Times New Roman" w:hAnsi="Times New Roman" w:cs="Times New Roman"/>
          <w:sz w:val="22"/>
        </w:rPr>
      </w:pPr>
      <w:r w:rsidRPr="00B64B4E">
        <w:rPr>
          <w:rFonts w:ascii="Garamond" w:eastAsia="Times New Roman" w:hAnsi="Garamond" w:cs="Times New Roman"/>
          <w:sz w:val="16"/>
          <w:szCs w:val="18"/>
        </w:rPr>
        <w:t xml:space="preserve">                            _______Advertising/Business Practice Issues </w:t>
      </w:r>
    </w:p>
    <w:p w:rsidR="00430496" w:rsidRPr="00B64B4E" w:rsidRDefault="00430496" w:rsidP="00430496">
      <w:pPr>
        <w:spacing w:before="100" w:beforeAutospacing="1" w:after="100" w:afterAutospacing="1"/>
        <w:rPr>
          <w:rFonts w:ascii="Times New Roman" w:eastAsia="Times New Roman" w:hAnsi="Times New Roman" w:cs="Times New Roman"/>
          <w:sz w:val="22"/>
        </w:rPr>
      </w:pPr>
    </w:p>
    <w:p w:rsidR="00C94F58" w:rsidRPr="00B64B4E" w:rsidRDefault="00430496" w:rsidP="00C94F58">
      <w:pPr>
        <w:spacing w:before="100" w:beforeAutospacing="1" w:after="100" w:afterAutospacing="1"/>
        <w:contextualSpacing/>
        <w:rPr>
          <w:rFonts w:ascii="Garamond" w:eastAsia="Times New Roman" w:hAnsi="Garamond" w:cs="Times New Roman"/>
          <w:sz w:val="14"/>
          <w:szCs w:val="16"/>
        </w:rPr>
      </w:pPr>
      <w:r w:rsidRPr="00B64B4E">
        <w:rPr>
          <w:rFonts w:ascii="Garamond" w:eastAsia="Times New Roman" w:hAnsi="Garamond" w:cs="Times New Roman"/>
          <w:sz w:val="16"/>
          <w:szCs w:val="18"/>
        </w:rPr>
        <w:t>San</w:t>
      </w:r>
      <w:r w:rsidR="00C94F58" w:rsidRPr="00B64B4E">
        <w:rPr>
          <w:rFonts w:ascii="Garamond" w:eastAsia="Times New Roman" w:hAnsi="Garamond" w:cs="Times New Roman"/>
          <w:sz w:val="16"/>
          <w:szCs w:val="18"/>
        </w:rPr>
        <w:t>ction G</w:t>
      </w:r>
      <w:r w:rsidRPr="00B64B4E">
        <w:rPr>
          <w:rFonts w:ascii="Garamond" w:eastAsia="Times New Roman" w:hAnsi="Garamond" w:cs="Times New Roman"/>
          <w:sz w:val="16"/>
          <w:szCs w:val="18"/>
        </w:rPr>
        <w:t xml:space="preserve">rid </w:t>
      </w:r>
      <w:r w:rsidRPr="00B64B4E">
        <w:rPr>
          <w:rFonts w:ascii="Garamond" w:eastAsia="Times New Roman" w:hAnsi="Garamond" w:cs="Times New Roman"/>
          <w:sz w:val="16"/>
          <w:szCs w:val="16"/>
        </w:rPr>
        <w:t xml:space="preserve">Result: </w:t>
      </w:r>
    </w:p>
    <w:p w:rsidR="00C94F58" w:rsidRPr="00B64B4E" w:rsidRDefault="00C94F58" w:rsidP="00C94F58">
      <w:pPr>
        <w:spacing w:before="100" w:beforeAutospacing="1" w:after="100" w:afterAutospacing="1"/>
        <w:ind w:left="1440"/>
        <w:contextualSpacing/>
        <w:rPr>
          <w:rFonts w:ascii="Times New Roman" w:eastAsia="Times New Roman" w:hAnsi="Times New Roman" w:cs="Times New Roman"/>
          <w:sz w:val="22"/>
        </w:rPr>
      </w:pPr>
      <w:r w:rsidRPr="00B64B4E">
        <w:rPr>
          <w:rFonts w:ascii="Garamond" w:eastAsia="Times New Roman" w:hAnsi="Garamond" w:cs="Times New Roman"/>
          <w:sz w:val="14"/>
          <w:szCs w:val="16"/>
        </w:rPr>
        <w:t>_______</w:t>
      </w:r>
      <w:r w:rsidRPr="00B64B4E">
        <w:rPr>
          <w:rFonts w:ascii="Garamond" w:eastAsia="Times New Roman" w:hAnsi="Garamond" w:cs="Times New Roman"/>
          <w:sz w:val="16"/>
          <w:szCs w:val="18"/>
        </w:rPr>
        <w:t>No Sanction/Reprim and/Education</w:t>
      </w:r>
      <w:r w:rsidRPr="00B64B4E">
        <w:rPr>
          <w:rFonts w:ascii="Garamond" w:eastAsia="Times New Roman" w:hAnsi="Garamond" w:cs="Times New Roman"/>
          <w:sz w:val="16"/>
          <w:szCs w:val="18"/>
        </w:rPr>
        <w:br/>
        <w:t xml:space="preserve">______No Sanction/Reprim and/Education-Monetary Penalty </w:t>
      </w:r>
    </w:p>
    <w:p w:rsidR="00C94F58" w:rsidRPr="00B64B4E" w:rsidRDefault="00C94F58" w:rsidP="00C94F58">
      <w:pPr>
        <w:spacing w:before="100" w:beforeAutospacing="1" w:after="100" w:afterAutospacing="1"/>
        <w:ind w:left="1440"/>
        <w:contextualSpacing/>
        <w:rPr>
          <w:rFonts w:ascii="Times New Roman" w:eastAsia="Times New Roman" w:hAnsi="Times New Roman" w:cs="Times New Roman"/>
          <w:sz w:val="22"/>
        </w:rPr>
      </w:pPr>
      <w:r w:rsidRPr="00B64B4E">
        <w:rPr>
          <w:rFonts w:ascii="Garamond" w:eastAsia="Times New Roman" w:hAnsi="Garamond" w:cs="Times New Roman"/>
          <w:sz w:val="16"/>
          <w:szCs w:val="18"/>
        </w:rPr>
        <w:t>______Monetary Penalty</w:t>
      </w:r>
      <w:r w:rsidRPr="00B64B4E">
        <w:rPr>
          <w:rFonts w:ascii="Calibri" w:eastAsia="Times New Roman" w:hAnsi="Calibri" w:cs="Calibri"/>
          <w:sz w:val="16"/>
          <w:szCs w:val="18"/>
        </w:rPr>
        <w:t xml:space="preserve">– </w:t>
      </w:r>
      <w:r w:rsidRPr="00B64B4E">
        <w:rPr>
          <w:rFonts w:ascii="Garamond" w:eastAsia="Times New Roman" w:hAnsi="Garamond" w:cs="Times New Roman"/>
          <w:sz w:val="16"/>
          <w:szCs w:val="18"/>
        </w:rPr>
        <w:t>Treatment/Monitoring</w:t>
      </w:r>
      <w:r w:rsidRPr="00B64B4E">
        <w:rPr>
          <w:rFonts w:ascii="Garamond" w:eastAsia="Times New Roman" w:hAnsi="Garamond" w:cs="Times New Roman"/>
          <w:sz w:val="16"/>
          <w:szCs w:val="18"/>
        </w:rPr>
        <w:br/>
        <w:t>______Treatment/Monitoring</w:t>
      </w:r>
      <w:r w:rsidRPr="00B64B4E">
        <w:rPr>
          <w:rFonts w:ascii="Garamond" w:eastAsia="Times New Roman" w:hAnsi="Garamond" w:cs="Times New Roman"/>
          <w:sz w:val="16"/>
          <w:szCs w:val="18"/>
        </w:rPr>
        <w:br/>
        <w:t xml:space="preserve">______Treatment - Recommend Formal/ Accept Surrender </w:t>
      </w:r>
    </w:p>
    <w:p w:rsidR="00430496" w:rsidRPr="00B64B4E" w:rsidRDefault="00430496" w:rsidP="00430496">
      <w:pPr>
        <w:spacing w:before="100" w:beforeAutospacing="1" w:after="100" w:afterAutospacing="1"/>
        <w:rPr>
          <w:rFonts w:ascii="Times New Roman" w:eastAsia="Times New Roman" w:hAnsi="Times New Roman" w:cs="Times New Roman"/>
          <w:sz w:val="22"/>
        </w:rPr>
      </w:pPr>
    </w:p>
    <w:p w:rsidR="00430496" w:rsidRPr="00B64B4E" w:rsidRDefault="00C94F58" w:rsidP="00C94F58">
      <w:pPr>
        <w:spacing w:before="100" w:beforeAutospacing="1" w:after="100" w:afterAutospacing="1"/>
        <w:contextualSpacing/>
        <w:rPr>
          <w:rFonts w:ascii="Times New Roman" w:eastAsia="Times New Roman" w:hAnsi="Times New Roman" w:cs="Times New Roman"/>
          <w:sz w:val="22"/>
        </w:rPr>
      </w:pPr>
      <w:r w:rsidRPr="00B64B4E">
        <w:rPr>
          <w:rFonts w:ascii="Garamond" w:eastAsia="Times New Roman" w:hAnsi="Garamond" w:cs="Times New Roman"/>
          <w:sz w:val="16"/>
          <w:szCs w:val="18"/>
        </w:rPr>
        <w:t>Im</w:t>
      </w:r>
      <w:r w:rsidR="00430496" w:rsidRPr="00B64B4E">
        <w:rPr>
          <w:rFonts w:ascii="Garamond" w:eastAsia="Times New Roman" w:hAnsi="Garamond" w:cs="Times New Roman"/>
          <w:sz w:val="16"/>
          <w:szCs w:val="18"/>
        </w:rPr>
        <w:t xml:space="preserve">posed </w:t>
      </w:r>
      <w:r w:rsidR="00430496" w:rsidRPr="00B64B4E">
        <w:rPr>
          <w:rFonts w:ascii="Garamond" w:eastAsia="Times New Roman" w:hAnsi="Garamond" w:cs="Times New Roman"/>
          <w:sz w:val="16"/>
          <w:szCs w:val="16"/>
        </w:rPr>
        <w:t xml:space="preserve">Sanction(s): </w:t>
      </w:r>
    </w:p>
    <w:p w:rsidR="00C94F58" w:rsidRPr="00B64B4E" w:rsidRDefault="00C94F58" w:rsidP="00521298">
      <w:pPr>
        <w:spacing w:before="100" w:beforeAutospacing="1" w:after="100" w:afterAutospacing="1"/>
        <w:ind w:left="1440"/>
        <w:contextualSpacing/>
        <w:rPr>
          <w:rFonts w:ascii="Garamond" w:eastAsia="Times New Roman" w:hAnsi="Garamond" w:cs="Times New Roman"/>
          <w:sz w:val="16"/>
          <w:szCs w:val="18"/>
        </w:rPr>
      </w:pPr>
      <w:r w:rsidRPr="00B64B4E">
        <w:rPr>
          <w:rFonts w:ascii="Garamond" w:eastAsia="Times New Roman" w:hAnsi="Garamond" w:cs="Times New Roman"/>
          <w:sz w:val="16"/>
          <w:szCs w:val="18"/>
        </w:rPr>
        <w:t>_______No Sanction</w:t>
      </w:r>
      <w:r w:rsidRPr="00B64B4E">
        <w:rPr>
          <w:rFonts w:ascii="Garamond" w:eastAsia="Times New Roman" w:hAnsi="Garamond" w:cs="Times New Roman"/>
          <w:sz w:val="16"/>
          <w:szCs w:val="18"/>
        </w:rPr>
        <w:br/>
        <w:t>_______Reprim and</w:t>
      </w:r>
      <w:r w:rsidRPr="00B64B4E">
        <w:rPr>
          <w:rFonts w:ascii="Garamond" w:eastAsia="Times New Roman" w:hAnsi="Garamond" w:cs="Times New Roman"/>
          <w:sz w:val="16"/>
          <w:szCs w:val="18"/>
        </w:rPr>
        <w:br/>
        <w:t>_______M</w:t>
      </w:r>
      <w:r w:rsidR="00430496" w:rsidRPr="00B64B4E">
        <w:rPr>
          <w:rFonts w:ascii="Garamond" w:eastAsia="Times New Roman" w:hAnsi="Garamond" w:cs="Times New Roman"/>
          <w:sz w:val="16"/>
          <w:szCs w:val="18"/>
        </w:rPr>
        <w:t>o</w:t>
      </w:r>
      <w:r w:rsidRPr="00B64B4E">
        <w:rPr>
          <w:rFonts w:ascii="Garamond" w:eastAsia="Times New Roman" w:hAnsi="Garamond" w:cs="Times New Roman"/>
          <w:sz w:val="16"/>
          <w:szCs w:val="18"/>
        </w:rPr>
        <w:t xml:space="preserve">netary </w:t>
      </w:r>
      <w:proofErr w:type="gramStart"/>
      <w:r w:rsidRPr="00B64B4E">
        <w:rPr>
          <w:rFonts w:ascii="Garamond" w:eastAsia="Times New Roman" w:hAnsi="Garamond" w:cs="Times New Roman"/>
          <w:sz w:val="16"/>
          <w:szCs w:val="18"/>
        </w:rPr>
        <w:t>Penalty:$</w:t>
      </w:r>
      <w:proofErr w:type="gramEnd"/>
      <w:r w:rsidRPr="00B64B4E">
        <w:rPr>
          <w:rFonts w:ascii="Garamond" w:eastAsia="Times New Roman" w:hAnsi="Garamond" w:cs="Times New Roman"/>
          <w:sz w:val="16"/>
          <w:szCs w:val="18"/>
        </w:rPr>
        <w:t>________ enter am</w:t>
      </w:r>
      <w:r w:rsidR="00430496" w:rsidRPr="00B64B4E">
        <w:rPr>
          <w:rFonts w:ascii="Garamond" w:eastAsia="Times New Roman" w:hAnsi="Garamond" w:cs="Times New Roman"/>
          <w:sz w:val="16"/>
          <w:szCs w:val="18"/>
        </w:rPr>
        <w:t xml:space="preserve">ount Probation: </w:t>
      </w:r>
    </w:p>
    <w:p w:rsidR="00430496" w:rsidRPr="00B64B4E" w:rsidRDefault="00521298" w:rsidP="00521298">
      <w:pPr>
        <w:spacing w:before="100" w:beforeAutospacing="1" w:after="100" w:afterAutospacing="1"/>
        <w:ind w:left="1440"/>
        <w:contextualSpacing/>
        <w:rPr>
          <w:rFonts w:ascii="Times New Roman" w:eastAsia="Times New Roman" w:hAnsi="Times New Roman" w:cs="Times New Roman"/>
          <w:sz w:val="22"/>
        </w:rPr>
      </w:pPr>
      <w:r w:rsidRPr="00B64B4E">
        <w:rPr>
          <w:rFonts w:ascii="Garamond" w:eastAsia="Times New Roman" w:hAnsi="Garamond" w:cs="Times New Roman"/>
          <w:sz w:val="16"/>
          <w:szCs w:val="18"/>
        </w:rPr>
        <w:t xml:space="preserve">_______ </w:t>
      </w:r>
      <w:r w:rsidR="00C94F58" w:rsidRPr="00B64B4E">
        <w:rPr>
          <w:rFonts w:ascii="Garamond" w:eastAsia="Times New Roman" w:hAnsi="Garamond" w:cs="Times New Roman"/>
          <w:sz w:val="16"/>
          <w:szCs w:val="18"/>
        </w:rPr>
        <w:t>_______ duration in m</w:t>
      </w:r>
      <w:r w:rsidR="00430496" w:rsidRPr="00B64B4E">
        <w:rPr>
          <w:rFonts w:ascii="Garamond" w:eastAsia="Times New Roman" w:hAnsi="Garamond" w:cs="Times New Roman"/>
          <w:sz w:val="16"/>
          <w:szCs w:val="18"/>
        </w:rPr>
        <w:t>onths</w:t>
      </w:r>
      <w:r w:rsidR="00430496" w:rsidRPr="00B64B4E">
        <w:rPr>
          <w:rFonts w:ascii="Garamond" w:eastAsia="Times New Roman" w:hAnsi="Garamond" w:cs="Times New Roman"/>
          <w:sz w:val="16"/>
          <w:szCs w:val="18"/>
        </w:rPr>
        <w:br/>
      </w:r>
      <w:r w:rsidRPr="00B64B4E">
        <w:rPr>
          <w:rFonts w:ascii="Garamond" w:eastAsia="Times New Roman" w:hAnsi="Garamond" w:cs="Times New Roman"/>
          <w:sz w:val="16"/>
          <w:szCs w:val="18"/>
        </w:rPr>
        <w:t>_______</w:t>
      </w:r>
      <w:r w:rsidR="00430496" w:rsidRPr="00B64B4E">
        <w:rPr>
          <w:rFonts w:ascii="Garamond" w:eastAsia="Times New Roman" w:hAnsi="Garamond" w:cs="Times New Roman"/>
          <w:sz w:val="16"/>
          <w:szCs w:val="18"/>
        </w:rPr>
        <w:t>Stayed S</w:t>
      </w:r>
      <w:r w:rsidR="00C94F58" w:rsidRPr="00B64B4E">
        <w:rPr>
          <w:rFonts w:ascii="Garamond" w:eastAsia="Times New Roman" w:hAnsi="Garamond" w:cs="Times New Roman"/>
          <w:sz w:val="16"/>
          <w:szCs w:val="18"/>
        </w:rPr>
        <w:t>uspension:_______ duration in months</w:t>
      </w:r>
      <w:r w:rsidR="00C94F58" w:rsidRPr="00B64B4E">
        <w:rPr>
          <w:rFonts w:ascii="Garamond" w:eastAsia="Times New Roman" w:hAnsi="Garamond" w:cs="Times New Roman"/>
          <w:sz w:val="16"/>
          <w:szCs w:val="18"/>
        </w:rPr>
        <w:br/>
      </w:r>
      <w:r w:rsidRPr="00B64B4E">
        <w:rPr>
          <w:rFonts w:ascii="Garamond" w:eastAsia="Times New Roman" w:hAnsi="Garamond" w:cs="Times New Roman"/>
          <w:sz w:val="16"/>
          <w:szCs w:val="18"/>
        </w:rPr>
        <w:t>_______</w:t>
      </w:r>
      <w:r w:rsidR="00C94F58" w:rsidRPr="00B64B4E">
        <w:rPr>
          <w:rFonts w:ascii="Garamond" w:eastAsia="Times New Roman" w:hAnsi="Garamond" w:cs="Times New Roman"/>
          <w:sz w:val="16"/>
          <w:szCs w:val="18"/>
        </w:rPr>
        <w:t>Rec</w:t>
      </w:r>
      <w:r w:rsidR="00430496" w:rsidRPr="00B64B4E">
        <w:rPr>
          <w:rFonts w:ascii="Garamond" w:eastAsia="Times New Roman" w:hAnsi="Garamond" w:cs="Times New Roman"/>
          <w:sz w:val="16"/>
          <w:szCs w:val="18"/>
        </w:rPr>
        <w:t>o</w:t>
      </w:r>
      <w:r w:rsidR="00C94F58" w:rsidRPr="00B64B4E">
        <w:rPr>
          <w:rFonts w:ascii="Garamond" w:eastAsia="Times New Roman" w:hAnsi="Garamond" w:cs="Times New Roman"/>
          <w:sz w:val="16"/>
          <w:szCs w:val="18"/>
        </w:rPr>
        <w:t>mmend Forma</w:t>
      </w:r>
      <w:r w:rsidR="00430496" w:rsidRPr="00B64B4E">
        <w:rPr>
          <w:rFonts w:ascii="Garamond" w:eastAsia="Times New Roman" w:hAnsi="Garamond" w:cs="Times New Roman"/>
          <w:sz w:val="16"/>
          <w:szCs w:val="18"/>
        </w:rPr>
        <w:t>l</w:t>
      </w:r>
      <w:r w:rsidR="00430496" w:rsidRPr="00B64B4E">
        <w:rPr>
          <w:rFonts w:ascii="Garamond" w:eastAsia="Times New Roman" w:hAnsi="Garamond" w:cs="Times New Roman"/>
          <w:sz w:val="16"/>
          <w:szCs w:val="18"/>
        </w:rPr>
        <w:br/>
      </w:r>
      <w:r w:rsidRPr="00B64B4E">
        <w:rPr>
          <w:rFonts w:ascii="Garamond" w:eastAsia="Times New Roman" w:hAnsi="Garamond" w:cs="Times New Roman"/>
          <w:sz w:val="16"/>
          <w:szCs w:val="18"/>
        </w:rPr>
        <w:t>_______</w:t>
      </w:r>
      <w:r w:rsidR="00430496" w:rsidRPr="00B64B4E">
        <w:rPr>
          <w:rFonts w:ascii="Garamond" w:eastAsia="Times New Roman" w:hAnsi="Garamond" w:cs="Times New Roman"/>
          <w:sz w:val="16"/>
          <w:szCs w:val="18"/>
        </w:rPr>
        <w:t>Accept</w:t>
      </w:r>
      <w:r w:rsidR="00C94F58" w:rsidRPr="00B64B4E">
        <w:rPr>
          <w:rFonts w:ascii="Garamond" w:eastAsia="Times New Roman" w:hAnsi="Garamond" w:cs="Times New Roman"/>
          <w:sz w:val="16"/>
          <w:szCs w:val="18"/>
        </w:rPr>
        <w:t xml:space="preserve"> </w:t>
      </w:r>
      <w:r w:rsidR="00430496" w:rsidRPr="00B64B4E">
        <w:rPr>
          <w:rFonts w:ascii="Garamond" w:eastAsia="Times New Roman" w:hAnsi="Garamond" w:cs="Times New Roman"/>
          <w:sz w:val="16"/>
          <w:szCs w:val="18"/>
        </w:rPr>
        <w:t>Surrender</w:t>
      </w:r>
      <w:r w:rsidR="00430496" w:rsidRPr="00B64B4E">
        <w:rPr>
          <w:rFonts w:ascii="Garamond" w:eastAsia="Times New Roman" w:hAnsi="Garamond" w:cs="Times New Roman"/>
          <w:sz w:val="16"/>
          <w:szCs w:val="18"/>
        </w:rPr>
        <w:br/>
      </w:r>
      <w:r w:rsidRPr="00B64B4E">
        <w:rPr>
          <w:rFonts w:ascii="Garamond" w:eastAsia="Times New Roman" w:hAnsi="Garamond" w:cs="Times New Roman"/>
          <w:sz w:val="16"/>
          <w:szCs w:val="18"/>
        </w:rPr>
        <w:t>_______</w:t>
      </w:r>
      <w:r w:rsidR="00430496" w:rsidRPr="00B64B4E">
        <w:rPr>
          <w:rFonts w:ascii="Garamond" w:eastAsia="Times New Roman" w:hAnsi="Garamond" w:cs="Times New Roman"/>
          <w:sz w:val="16"/>
          <w:szCs w:val="18"/>
        </w:rPr>
        <w:t>Accept</w:t>
      </w:r>
      <w:r w:rsidR="00C94F58" w:rsidRPr="00B64B4E">
        <w:rPr>
          <w:rFonts w:ascii="Garamond" w:eastAsia="Times New Roman" w:hAnsi="Garamond" w:cs="Times New Roman"/>
          <w:sz w:val="16"/>
          <w:szCs w:val="18"/>
        </w:rPr>
        <w:t xml:space="preserve"> Revocation</w:t>
      </w:r>
      <w:r w:rsidR="00C94F58" w:rsidRPr="00B64B4E">
        <w:rPr>
          <w:rFonts w:ascii="Garamond" w:eastAsia="Times New Roman" w:hAnsi="Garamond" w:cs="Times New Roman"/>
          <w:sz w:val="16"/>
          <w:szCs w:val="18"/>
        </w:rPr>
        <w:br/>
      </w:r>
      <w:r w:rsidRPr="00B64B4E">
        <w:rPr>
          <w:rFonts w:ascii="Garamond" w:eastAsia="Times New Roman" w:hAnsi="Garamond" w:cs="Times New Roman"/>
          <w:sz w:val="16"/>
          <w:szCs w:val="18"/>
        </w:rPr>
        <w:t>_______</w:t>
      </w:r>
      <w:r w:rsidR="00C94F58" w:rsidRPr="00B64B4E">
        <w:rPr>
          <w:rFonts w:ascii="Garamond" w:eastAsia="Times New Roman" w:hAnsi="Garamond" w:cs="Times New Roman"/>
          <w:sz w:val="16"/>
          <w:szCs w:val="18"/>
        </w:rPr>
        <w:t>Stayed Suspension</w:t>
      </w:r>
      <w:r w:rsidR="00C94F58" w:rsidRPr="00B64B4E">
        <w:rPr>
          <w:rFonts w:ascii="Garamond" w:eastAsia="Times New Roman" w:hAnsi="Garamond" w:cs="Times New Roman"/>
          <w:sz w:val="16"/>
          <w:szCs w:val="18"/>
        </w:rPr>
        <w:br/>
      </w:r>
      <w:r w:rsidRPr="00B64B4E">
        <w:rPr>
          <w:rFonts w:ascii="Garamond" w:eastAsia="Times New Roman" w:hAnsi="Garamond" w:cs="Times New Roman"/>
          <w:sz w:val="16"/>
          <w:szCs w:val="18"/>
        </w:rPr>
        <w:t>_______</w:t>
      </w:r>
      <w:r w:rsidR="00C94F58" w:rsidRPr="00B64B4E">
        <w:rPr>
          <w:rFonts w:ascii="Garamond" w:eastAsia="Times New Roman" w:hAnsi="Garamond" w:cs="Times New Roman"/>
          <w:sz w:val="16"/>
          <w:szCs w:val="18"/>
        </w:rPr>
        <w:t>O</w:t>
      </w:r>
      <w:r w:rsidR="00430496" w:rsidRPr="00B64B4E">
        <w:rPr>
          <w:rFonts w:ascii="Garamond" w:eastAsia="Times New Roman" w:hAnsi="Garamond" w:cs="Times New Roman"/>
          <w:sz w:val="16"/>
          <w:szCs w:val="18"/>
        </w:rPr>
        <w:t>ther</w:t>
      </w:r>
      <w:r w:rsidR="00C94F58" w:rsidRPr="00B64B4E">
        <w:rPr>
          <w:rFonts w:ascii="Garamond" w:eastAsia="Times New Roman" w:hAnsi="Garamond" w:cs="Times New Roman"/>
          <w:sz w:val="16"/>
          <w:szCs w:val="18"/>
        </w:rPr>
        <w:t xml:space="preserve"> </w:t>
      </w:r>
      <w:r w:rsidR="00430496" w:rsidRPr="00B64B4E">
        <w:rPr>
          <w:rFonts w:ascii="Garamond" w:eastAsia="Times New Roman" w:hAnsi="Garamond" w:cs="Times New Roman"/>
          <w:sz w:val="16"/>
          <w:szCs w:val="18"/>
        </w:rPr>
        <w:t xml:space="preserve">sanction: </w:t>
      </w:r>
      <w:r w:rsidR="00C94F58" w:rsidRPr="00B64B4E">
        <w:rPr>
          <w:rFonts w:ascii="Garamond" w:eastAsia="Times New Roman" w:hAnsi="Garamond" w:cs="Times New Roman"/>
          <w:sz w:val="16"/>
          <w:szCs w:val="18"/>
        </w:rPr>
        <w:t>__________________________</w:t>
      </w:r>
    </w:p>
    <w:p w:rsidR="00430496" w:rsidRPr="00B64B4E" w:rsidRDefault="00521298" w:rsidP="00521298">
      <w:pPr>
        <w:spacing w:before="100" w:beforeAutospacing="1" w:after="100" w:afterAutospacing="1"/>
        <w:ind w:left="720" w:firstLine="720"/>
        <w:contextualSpacing/>
        <w:rPr>
          <w:rFonts w:ascii="Times New Roman" w:eastAsia="Times New Roman" w:hAnsi="Times New Roman" w:cs="Times New Roman"/>
          <w:sz w:val="22"/>
        </w:rPr>
      </w:pPr>
      <w:r w:rsidRPr="00B64B4E">
        <w:rPr>
          <w:rFonts w:ascii="Garamond" w:eastAsia="Times New Roman" w:hAnsi="Garamond" w:cs="Times New Roman"/>
          <w:sz w:val="16"/>
          <w:szCs w:val="18"/>
        </w:rPr>
        <w:t>_______</w:t>
      </w:r>
      <w:r w:rsidR="00C94F58" w:rsidRPr="00B64B4E">
        <w:rPr>
          <w:rFonts w:ascii="Garamond" w:eastAsia="Times New Roman" w:hAnsi="Garamond" w:cs="Times New Roman"/>
          <w:sz w:val="16"/>
          <w:szCs w:val="18"/>
        </w:rPr>
        <w:t>Term</w:t>
      </w:r>
      <w:r w:rsidR="00430496" w:rsidRPr="00B64B4E">
        <w:rPr>
          <w:rFonts w:ascii="Garamond" w:eastAsia="Times New Roman" w:hAnsi="Garamond" w:cs="Times New Roman"/>
          <w:sz w:val="16"/>
          <w:szCs w:val="18"/>
        </w:rPr>
        <w:t xml:space="preserve">s: </w:t>
      </w:r>
      <w:r w:rsidR="00C94F58" w:rsidRPr="00B64B4E">
        <w:rPr>
          <w:rFonts w:ascii="Garamond" w:eastAsia="Times New Roman" w:hAnsi="Garamond" w:cs="Times New Roman"/>
          <w:sz w:val="16"/>
          <w:szCs w:val="18"/>
        </w:rPr>
        <w:t>____________________________</w:t>
      </w:r>
      <w:r w:rsidRPr="00B64B4E">
        <w:rPr>
          <w:rFonts w:ascii="Garamond" w:eastAsia="Times New Roman" w:hAnsi="Garamond" w:cs="Times New Roman"/>
          <w:sz w:val="16"/>
          <w:szCs w:val="18"/>
        </w:rPr>
        <w:t>_____</w:t>
      </w:r>
    </w:p>
    <w:p w:rsidR="00521298" w:rsidRPr="00B64B4E" w:rsidRDefault="00521298" w:rsidP="00430496">
      <w:pPr>
        <w:spacing w:before="100" w:beforeAutospacing="1" w:after="100" w:afterAutospacing="1"/>
        <w:rPr>
          <w:rFonts w:ascii="Garamond" w:eastAsia="Times New Roman" w:hAnsi="Garamond" w:cs="Times New Roman"/>
          <w:sz w:val="16"/>
          <w:szCs w:val="18"/>
        </w:rPr>
      </w:pPr>
    </w:p>
    <w:p w:rsidR="00430496" w:rsidRPr="00B64B4E" w:rsidRDefault="00430496" w:rsidP="00430496">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6"/>
          <w:szCs w:val="18"/>
        </w:rPr>
        <w:t>Reasons</w:t>
      </w:r>
      <w:r w:rsidR="00521298" w:rsidRPr="00B64B4E">
        <w:rPr>
          <w:rFonts w:ascii="Garamond" w:eastAsia="Times New Roman" w:hAnsi="Garamond" w:cs="Times New Roman"/>
          <w:sz w:val="16"/>
          <w:szCs w:val="18"/>
        </w:rPr>
        <w:t xml:space="preserve"> </w:t>
      </w:r>
      <w:r w:rsidRPr="00B64B4E">
        <w:rPr>
          <w:rFonts w:ascii="Garamond" w:eastAsia="Times New Roman" w:hAnsi="Garamond" w:cs="Times New Roman"/>
          <w:sz w:val="16"/>
          <w:szCs w:val="18"/>
        </w:rPr>
        <w:t>for</w:t>
      </w:r>
      <w:r w:rsidR="00521298" w:rsidRPr="00B64B4E">
        <w:rPr>
          <w:rFonts w:ascii="Garamond" w:eastAsia="Times New Roman" w:hAnsi="Garamond" w:cs="Times New Roman"/>
          <w:sz w:val="16"/>
          <w:szCs w:val="18"/>
        </w:rPr>
        <w:t xml:space="preserve"> </w:t>
      </w:r>
      <w:r w:rsidRPr="00B64B4E">
        <w:rPr>
          <w:rFonts w:ascii="Garamond" w:eastAsia="Times New Roman" w:hAnsi="Garamond" w:cs="Times New Roman"/>
          <w:sz w:val="16"/>
          <w:szCs w:val="18"/>
        </w:rPr>
        <w:t>Departure</w:t>
      </w:r>
      <w:r w:rsidR="00521298" w:rsidRPr="00B64B4E">
        <w:rPr>
          <w:rFonts w:ascii="Garamond" w:eastAsia="Times New Roman" w:hAnsi="Garamond" w:cs="Times New Roman"/>
          <w:sz w:val="16"/>
          <w:szCs w:val="18"/>
        </w:rPr>
        <w:t xml:space="preserve"> </w:t>
      </w:r>
      <w:r w:rsidRPr="00B64B4E">
        <w:rPr>
          <w:rFonts w:ascii="Garamond" w:eastAsia="Times New Roman" w:hAnsi="Garamond" w:cs="Times New Roman"/>
          <w:sz w:val="16"/>
          <w:szCs w:val="18"/>
        </w:rPr>
        <w:t>from Sanction</w:t>
      </w:r>
      <w:r w:rsidR="00521298" w:rsidRPr="00B64B4E">
        <w:rPr>
          <w:rFonts w:ascii="Garamond" w:eastAsia="Times New Roman" w:hAnsi="Garamond" w:cs="Times New Roman"/>
          <w:sz w:val="16"/>
          <w:szCs w:val="18"/>
        </w:rPr>
        <w:t xml:space="preserve"> </w:t>
      </w:r>
      <w:r w:rsidRPr="00B64B4E">
        <w:rPr>
          <w:rFonts w:ascii="Garamond" w:eastAsia="Times New Roman" w:hAnsi="Garamond" w:cs="Times New Roman"/>
          <w:sz w:val="16"/>
          <w:szCs w:val="18"/>
        </w:rPr>
        <w:t>Grid</w:t>
      </w:r>
      <w:r w:rsidR="00521298" w:rsidRPr="00B64B4E">
        <w:rPr>
          <w:rFonts w:ascii="Garamond" w:eastAsia="Times New Roman" w:hAnsi="Garamond" w:cs="Times New Roman"/>
          <w:sz w:val="16"/>
          <w:szCs w:val="18"/>
        </w:rPr>
        <w:t xml:space="preserve"> </w:t>
      </w:r>
      <w:r w:rsidRPr="00B64B4E">
        <w:rPr>
          <w:rFonts w:ascii="Garamond" w:eastAsia="Times New Roman" w:hAnsi="Garamond" w:cs="Times New Roman"/>
          <w:sz w:val="16"/>
          <w:szCs w:val="18"/>
        </w:rPr>
        <w:t>Result</w:t>
      </w:r>
      <w:r w:rsidR="00521298" w:rsidRPr="00B64B4E">
        <w:rPr>
          <w:rFonts w:ascii="Garamond" w:eastAsia="Times New Roman" w:hAnsi="Garamond" w:cs="Times New Roman"/>
          <w:sz w:val="16"/>
          <w:szCs w:val="18"/>
        </w:rPr>
        <w:t xml:space="preserve"> </w:t>
      </w:r>
      <w:r w:rsidRPr="00B64B4E">
        <w:rPr>
          <w:rFonts w:ascii="Garamond" w:eastAsia="Times New Roman" w:hAnsi="Garamond" w:cs="Times New Roman"/>
          <w:sz w:val="16"/>
          <w:szCs w:val="18"/>
        </w:rPr>
        <w:t>(if</w:t>
      </w:r>
      <w:r w:rsidR="00521298" w:rsidRPr="00B64B4E">
        <w:rPr>
          <w:rFonts w:ascii="Garamond" w:eastAsia="Times New Roman" w:hAnsi="Garamond" w:cs="Times New Roman"/>
          <w:sz w:val="16"/>
          <w:szCs w:val="18"/>
        </w:rPr>
        <w:t xml:space="preserve"> </w:t>
      </w:r>
      <w:r w:rsidRPr="00B64B4E">
        <w:rPr>
          <w:rFonts w:ascii="Garamond" w:eastAsia="Times New Roman" w:hAnsi="Garamond" w:cs="Times New Roman"/>
          <w:sz w:val="16"/>
          <w:szCs w:val="18"/>
        </w:rPr>
        <w:t xml:space="preserve">applicable): </w:t>
      </w:r>
      <w:r w:rsidR="00521298" w:rsidRPr="00B64B4E">
        <w:rPr>
          <w:rFonts w:ascii="Garamond" w:eastAsia="Times New Roman" w:hAnsi="Garamond" w:cs="Times New Roman"/>
          <w:sz w:val="16"/>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21298" w:rsidRPr="00B64B4E" w:rsidRDefault="00521298" w:rsidP="00521298">
      <w:pPr>
        <w:spacing w:before="100" w:beforeAutospacing="1" w:after="100" w:afterAutospacing="1"/>
        <w:contextualSpacing/>
        <w:rPr>
          <w:rFonts w:ascii="Times New Roman" w:eastAsia="Times New Roman" w:hAnsi="Times New Roman" w:cs="Times New Roman"/>
          <w:sz w:val="22"/>
        </w:rPr>
      </w:pPr>
      <w:r w:rsidRPr="00B64B4E">
        <w:rPr>
          <w:rFonts w:ascii="Garamond" w:eastAsia="Times New Roman" w:hAnsi="Garamond" w:cs="Times New Roman"/>
          <w:sz w:val="16"/>
          <w:szCs w:val="18"/>
        </w:rPr>
        <w:t>W</w:t>
      </w:r>
      <w:r w:rsidR="00430496" w:rsidRPr="00B64B4E">
        <w:rPr>
          <w:rFonts w:ascii="Garamond" w:eastAsia="Times New Roman" w:hAnsi="Garamond" w:cs="Times New Roman"/>
          <w:sz w:val="16"/>
          <w:szCs w:val="18"/>
        </w:rPr>
        <w:t>orksheet</w:t>
      </w:r>
      <w:r w:rsidRPr="00B64B4E">
        <w:rPr>
          <w:rFonts w:ascii="Garamond" w:eastAsia="Times New Roman" w:hAnsi="Garamond" w:cs="Times New Roman"/>
          <w:sz w:val="16"/>
          <w:szCs w:val="18"/>
        </w:rPr>
        <w:t xml:space="preserve"> </w:t>
      </w:r>
      <w:r w:rsidR="00430496" w:rsidRPr="00B64B4E">
        <w:rPr>
          <w:rFonts w:ascii="Garamond" w:eastAsia="Times New Roman" w:hAnsi="Garamond" w:cs="Times New Roman"/>
          <w:sz w:val="16"/>
          <w:szCs w:val="18"/>
        </w:rPr>
        <w:t>Preparer's</w:t>
      </w:r>
      <w:r w:rsidRPr="00B64B4E">
        <w:rPr>
          <w:rFonts w:ascii="Garamond" w:eastAsia="Times New Roman" w:hAnsi="Garamond" w:cs="Times New Roman"/>
          <w:sz w:val="16"/>
          <w:szCs w:val="18"/>
        </w:rPr>
        <w:t xml:space="preserve"> Nam</w:t>
      </w:r>
      <w:r w:rsidR="00430496" w:rsidRPr="00B64B4E">
        <w:rPr>
          <w:rFonts w:ascii="Garamond" w:eastAsia="Times New Roman" w:hAnsi="Garamond" w:cs="Times New Roman"/>
          <w:sz w:val="16"/>
          <w:szCs w:val="18"/>
        </w:rPr>
        <w:t xml:space="preserve">e: </w:t>
      </w:r>
      <w:r w:rsidRPr="00B64B4E">
        <w:rPr>
          <w:rFonts w:ascii="Garamond" w:eastAsia="Times New Roman" w:hAnsi="Garamond" w:cs="Times New Roman"/>
          <w:sz w:val="16"/>
          <w:szCs w:val="18"/>
        </w:rPr>
        <w:tab/>
      </w:r>
      <w:r w:rsidRPr="00B64B4E">
        <w:rPr>
          <w:rFonts w:ascii="Garamond" w:eastAsia="Times New Roman" w:hAnsi="Garamond" w:cs="Times New Roman"/>
          <w:sz w:val="16"/>
          <w:szCs w:val="18"/>
        </w:rPr>
        <w:tab/>
      </w:r>
      <w:r w:rsidRPr="00B64B4E">
        <w:rPr>
          <w:rFonts w:ascii="Garamond" w:eastAsia="Times New Roman" w:hAnsi="Garamond" w:cs="Times New Roman"/>
          <w:sz w:val="16"/>
          <w:szCs w:val="18"/>
        </w:rPr>
        <w:tab/>
      </w:r>
      <w:r w:rsidRPr="00B64B4E">
        <w:rPr>
          <w:rFonts w:ascii="Garamond" w:eastAsia="Times New Roman" w:hAnsi="Garamond" w:cs="Times New Roman"/>
          <w:sz w:val="16"/>
          <w:szCs w:val="18"/>
        </w:rPr>
        <w:tab/>
      </w:r>
      <w:r w:rsidRPr="00B64B4E">
        <w:rPr>
          <w:rFonts w:ascii="Garamond" w:eastAsia="Times New Roman" w:hAnsi="Garamond" w:cs="Times New Roman"/>
          <w:sz w:val="16"/>
          <w:szCs w:val="18"/>
        </w:rPr>
        <w:tab/>
      </w:r>
      <w:proofErr w:type="gramStart"/>
      <w:r w:rsidRPr="00B64B4E">
        <w:rPr>
          <w:rFonts w:ascii="Garamond" w:eastAsia="Times New Roman" w:hAnsi="Garamond" w:cs="Times New Roman"/>
          <w:sz w:val="16"/>
          <w:szCs w:val="18"/>
        </w:rPr>
        <w:tab/>
        <w:t xml:space="preserve">  Date</w:t>
      </w:r>
      <w:proofErr w:type="gramEnd"/>
      <w:r w:rsidRPr="00B64B4E">
        <w:rPr>
          <w:rFonts w:ascii="Garamond" w:eastAsia="Times New Roman" w:hAnsi="Garamond" w:cs="Times New Roman"/>
          <w:sz w:val="16"/>
          <w:szCs w:val="18"/>
        </w:rPr>
        <w:t xml:space="preserve"> Worksheet Completed: </w:t>
      </w:r>
    </w:p>
    <w:p w:rsidR="00430496" w:rsidRPr="00B64B4E" w:rsidRDefault="00521298" w:rsidP="00430496">
      <w:pPr>
        <w:spacing w:before="100" w:beforeAutospacing="1" w:after="100" w:afterAutospacing="1"/>
        <w:rPr>
          <w:rFonts w:ascii="Times New Roman" w:eastAsia="Times New Roman" w:hAnsi="Times New Roman" w:cs="Times New Roman"/>
          <w:sz w:val="22"/>
        </w:rPr>
      </w:pPr>
      <w:r w:rsidRPr="00B64B4E">
        <w:rPr>
          <w:rFonts w:ascii="Times New Roman" w:eastAsia="Times New Roman" w:hAnsi="Times New Roman" w:cs="Times New Roman"/>
          <w:sz w:val="22"/>
        </w:rPr>
        <w:t>______________________________________                       ____________________________</w:t>
      </w:r>
    </w:p>
    <w:p w:rsidR="00430496" w:rsidRPr="00B64B4E" w:rsidRDefault="00521298" w:rsidP="00430496">
      <w:pPr>
        <w:spacing w:before="100" w:beforeAutospacing="1" w:after="100" w:afterAutospacing="1"/>
        <w:rPr>
          <w:rFonts w:ascii="Times New Roman" w:eastAsia="Times New Roman" w:hAnsi="Times New Roman" w:cs="Times New Roman"/>
          <w:sz w:val="22"/>
        </w:rPr>
      </w:pPr>
      <w:r w:rsidRPr="00B64B4E">
        <w:rPr>
          <w:rFonts w:ascii="Garamond" w:eastAsia="Times New Roman" w:hAnsi="Garamond" w:cs="Times New Roman"/>
          <w:sz w:val="12"/>
          <w:szCs w:val="14"/>
        </w:rPr>
        <w:t>C</w:t>
      </w:r>
      <w:r w:rsidR="00430496" w:rsidRPr="00B64B4E">
        <w:rPr>
          <w:rFonts w:ascii="Garamond" w:eastAsia="Times New Roman" w:hAnsi="Garamond" w:cs="Times New Roman"/>
          <w:sz w:val="12"/>
          <w:szCs w:val="14"/>
        </w:rPr>
        <w:t>onfidential pur</w:t>
      </w:r>
      <w:r w:rsidRPr="00B64B4E">
        <w:rPr>
          <w:rFonts w:ascii="Garamond" w:eastAsia="Times New Roman" w:hAnsi="Garamond" w:cs="Times New Roman"/>
          <w:sz w:val="12"/>
          <w:szCs w:val="14"/>
        </w:rPr>
        <w:t>suant to § 54.1-2400.2 of the Code of V</w:t>
      </w:r>
      <w:r w:rsidR="00430496" w:rsidRPr="00B64B4E">
        <w:rPr>
          <w:rFonts w:ascii="Garamond" w:eastAsia="Times New Roman" w:hAnsi="Garamond" w:cs="Times New Roman"/>
          <w:sz w:val="12"/>
          <w:szCs w:val="14"/>
        </w:rPr>
        <w:t xml:space="preserve">irginia. </w:t>
      </w:r>
    </w:p>
    <w:p w:rsidR="006D49D1" w:rsidRPr="00B64B4E" w:rsidRDefault="006D49D1" w:rsidP="006D49D1">
      <w:pPr>
        <w:spacing w:before="100" w:beforeAutospacing="1" w:after="100" w:afterAutospacing="1"/>
        <w:rPr>
          <w:rFonts w:ascii="Times New Roman" w:eastAsia="Times New Roman" w:hAnsi="Times New Roman" w:cs="Times New Roman"/>
          <w:sz w:val="22"/>
        </w:rPr>
      </w:pPr>
    </w:p>
    <w:p w:rsidR="001971F7" w:rsidRPr="00B64B4E" w:rsidRDefault="001971F7" w:rsidP="001971F7">
      <w:pPr>
        <w:pStyle w:val="BodyText"/>
        <w:ind w:left="474"/>
        <w:rPr>
          <w:sz w:val="18"/>
        </w:rPr>
      </w:pPr>
      <w:r w:rsidRPr="00B64B4E">
        <w:rPr>
          <w:noProof/>
          <w:sz w:val="18"/>
        </w:rPr>
        <mc:AlternateContent>
          <mc:Choice Requires="wps">
            <w:drawing>
              <wp:inline distT="0" distB="0" distL="0" distR="0" wp14:anchorId="212DE752" wp14:editId="790FE710">
                <wp:extent cx="5927090" cy="586740"/>
                <wp:effectExtent l="0" t="0" r="0" b="0"/>
                <wp:docPr id="11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7090" cy="5867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0A4D" w:rsidRDefault="00CC0A4D" w:rsidP="001971F7">
                            <w:pPr>
                              <w:pStyle w:val="BodyText"/>
                              <w:spacing w:before="5"/>
                              <w:rPr>
                                <w:sz w:val="25"/>
                              </w:rPr>
                            </w:pPr>
                          </w:p>
                          <w:p w:rsidR="00CC0A4D" w:rsidRDefault="00CC0A4D" w:rsidP="001971F7">
                            <w:pPr>
                              <w:spacing w:before="1"/>
                              <w:ind w:left="801"/>
                              <w:rPr>
                                <w:rFonts w:ascii="Garamond"/>
                                <w:b/>
                                <w:sz w:val="33"/>
                              </w:rPr>
                            </w:pPr>
                            <w:r>
                              <w:rPr>
                                <w:rFonts w:ascii="Garamond"/>
                                <w:b/>
                                <w:color w:val="FFFFFF"/>
                                <w:spacing w:val="-67"/>
                                <w:w w:val="152"/>
                                <w:sz w:val="33"/>
                              </w:rPr>
                              <w:t>I</w:t>
                            </w:r>
                            <w:r>
                              <w:rPr>
                                <w:rFonts w:ascii="Garamond"/>
                                <w:b/>
                                <w:color w:val="FFFFFF"/>
                                <w:spacing w:val="-17"/>
                                <w:w w:val="109"/>
                                <w:sz w:val="33"/>
                              </w:rPr>
                              <w:t>n</w:t>
                            </w:r>
                            <w:r>
                              <w:rPr>
                                <w:rFonts w:ascii="Garamond"/>
                                <w:b/>
                                <w:color w:val="FFFFFF"/>
                                <w:spacing w:val="-41"/>
                                <w:w w:val="125"/>
                                <w:sz w:val="33"/>
                              </w:rPr>
                              <w:t>a</w:t>
                            </w:r>
                            <w:r>
                              <w:rPr>
                                <w:rFonts w:ascii="Garamond"/>
                                <w:b/>
                                <w:color w:val="FFFFFF"/>
                                <w:spacing w:val="-17"/>
                                <w:w w:val="109"/>
                                <w:sz w:val="33"/>
                              </w:rPr>
                              <w:t>b</w:t>
                            </w:r>
                            <w:r>
                              <w:rPr>
                                <w:rFonts w:ascii="Garamond"/>
                                <w:b/>
                                <w:color w:val="FFFFFF"/>
                                <w:spacing w:val="-106"/>
                                <w:w w:val="214"/>
                                <w:sz w:val="33"/>
                              </w:rPr>
                              <w:t>i</w:t>
                            </w:r>
                            <w:r>
                              <w:rPr>
                                <w:rFonts w:ascii="Garamond"/>
                                <w:b/>
                                <w:color w:val="FFFFFF"/>
                                <w:spacing w:val="-115"/>
                                <w:w w:val="231"/>
                                <w:sz w:val="33"/>
                              </w:rPr>
                              <w:t>l</w:t>
                            </w:r>
                            <w:r>
                              <w:rPr>
                                <w:rFonts w:ascii="Garamond"/>
                                <w:b/>
                                <w:color w:val="FFFFFF"/>
                                <w:spacing w:val="-106"/>
                                <w:w w:val="214"/>
                                <w:sz w:val="33"/>
                              </w:rPr>
                              <w:t>i</w:t>
                            </w:r>
                            <w:r>
                              <w:rPr>
                                <w:rFonts w:ascii="Garamond"/>
                                <w:b/>
                                <w:color w:val="FFFFFF"/>
                                <w:spacing w:val="-96"/>
                                <w:w w:val="192"/>
                                <w:sz w:val="33"/>
                              </w:rPr>
                              <w:t>t</w:t>
                            </w:r>
                            <w:r>
                              <w:rPr>
                                <w:rFonts w:ascii="Garamond"/>
                                <w:b/>
                                <w:color w:val="FFFFFF"/>
                                <w:w w:val="128"/>
                                <w:sz w:val="33"/>
                              </w:rPr>
                              <w:t>y</w:t>
                            </w:r>
                            <w:r>
                              <w:rPr>
                                <w:rFonts w:ascii="Garamond"/>
                                <w:b/>
                                <w:color w:val="FFFFFF"/>
                                <w:spacing w:val="-18"/>
                                <w:sz w:val="33"/>
                              </w:rPr>
                              <w:t xml:space="preserve"> </w:t>
                            </w:r>
                            <w:r>
                              <w:rPr>
                                <w:rFonts w:ascii="Garamond"/>
                                <w:b/>
                                <w:color w:val="FFFFFF"/>
                                <w:spacing w:val="-96"/>
                                <w:w w:val="192"/>
                                <w:sz w:val="33"/>
                              </w:rPr>
                              <w:t>t</w:t>
                            </w:r>
                            <w:r>
                              <w:rPr>
                                <w:rFonts w:ascii="Garamond"/>
                                <w:b/>
                                <w:color w:val="FFFFFF"/>
                                <w:w w:val="115"/>
                                <w:sz w:val="33"/>
                              </w:rPr>
                              <w:t>o</w:t>
                            </w:r>
                            <w:r>
                              <w:rPr>
                                <w:rFonts w:ascii="Garamond"/>
                                <w:b/>
                                <w:color w:val="FFFFFF"/>
                                <w:spacing w:val="17"/>
                                <w:sz w:val="33"/>
                              </w:rPr>
                              <w:t xml:space="preserve"> </w:t>
                            </w:r>
                            <w:r>
                              <w:rPr>
                                <w:rFonts w:ascii="Garamond"/>
                                <w:b/>
                                <w:color w:val="FFFFFF"/>
                                <w:spacing w:val="-34"/>
                                <w:w w:val="118"/>
                                <w:sz w:val="33"/>
                              </w:rPr>
                              <w:t>S</w:t>
                            </w:r>
                            <w:r>
                              <w:rPr>
                                <w:rFonts w:ascii="Garamond"/>
                                <w:b/>
                                <w:color w:val="FFFFFF"/>
                                <w:spacing w:val="-43"/>
                                <w:w w:val="125"/>
                                <w:sz w:val="33"/>
                              </w:rPr>
                              <w:t>a</w:t>
                            </w:r>
                            <w:r>
                              <w:rPr>
                                <w:rFonts w:ascii="Garamond"/>
                                <w:b/>
                                <w:color w:val="FFFFFF"/>
                                <w:spacing w:val="-103"/>
                                <w:w w:val="199"/>
                                <w:sz w:val="33"/>
                              </w:rPr>
                              <w:t>f</w:t>
                            </w:r>
                            <w:r>
                              <w:rPr>
                                <w:rFonts w:ascii="Garamond"/>
                                <w:b/>
                                <w:color w:val="FFFFFF"/>
                                <w:spacing w:val="-46"/>
                                <w:w w:val="128"/>
                                <w:sz w:val="33"/>
                              </w:rPr>
                              <w:t>e</w:t>
                            </w:r>
                            <w:r>
                              <w:rPr>
                                <w:rFonts w:ascii="Garamond"/>
                                <w:b/>
                                <w:color w:val="FFFFFF"/>
                                <w:spacing w:val="-118"/>
                                <w:w w:val="231"/>
                                <w:sz w:val="33"/>
                              </w:rPr>
                              <w:t>l</w:t>
                            </w:r>
                            <w:r>
                              <w:rPr>
                                <w:rFonts w:ascii="Garamond"/>
                                <w:b/>
                                <w:color w:val="FFFFFF"/>
                                <w:w w:val="128"/>
                                <w:sz w:val="33"/>
                              </w:rPr>
                              <w:t>y</w:t>
                            </w:r>
                            <w:r>
                              <w:rPr>
                                <w:rFonts w:ascii="Garamond"/>
                                <w:b/>
                                <w:color w:val="FFFFFF"/>
                                <w:spacing w:val="-20"/>
                                <w:sz w:val="33"/>
                              </w:rPr>
                              <w:t xml:space="preserve"> </w:t>
                            </w:r>
                            <w:r>
                              <w:rPr>
                                <w:rFonts w:ascii="Garamond"/>
                                <w:b/>
                                <w:color w:val="FFFFFF"/>
                                <w:spacing w:val="5"/>
                                <w:w w:val="97"/>
                                <w:sz w:val="33"/>
                              </w:rPr>
                              <w:t>P</w:t>
                            </w:r>
                            <w:r>
                              <w:rPr>
                                <w:rFonts w:ascii="Garamond"/>
                                <w:b/>
                                <w:color w:val="FFFFFF"/>
                                <w:spacing w:val="-86"/>
                                <w:w w:val="175"/>
                                <w:sz w:val="33"/>
                              </w:rPr>
                              <w:t>r</w:t>
                            </w:r>
                            <w:r>
                              <w:rPr>
                                <w:rFonts w:ascii="Garamond"/>
                                <w:b/>
                                <w:color w:val="FFFFFF"/>
                                <w:spacing w:val="-41"/>
                                <w:w w:val="125"/>
                                <w:sz w:val="33"/>
                              </w:rPr>
                              <w:t>a</w:t>
                            </w:r>
                            <w:r>
                              <w:rPr>
                                <w:rFonts w:ascii="Garamond"/>
                                <w:b/>
                                <w:color w:val="FFFFFF"/>
                                <w:spacing w:val="-43"/>
                                <w:w w:val="128"/>
                                <w:sz w:val="33"/>
                              </w:rPr>
                              <w:t>c</w:t>
                            </w:r>
                            <w:r>
                              <w:rPr>
                                <w:rFonts w:ascii="Garamond"/>
                                <w:b/>
                                <w:color w:val="FFFFFF"/>
                                <w:spacing w:val="-96"/>
                                <w:w w:val="192"/>
                                <w:sz w:val="33"/>
                              </w:rPr>
                              <w:t>t</w:t>
                            </w:r>
                            <w:r>
                              <w:rPr>
                                <w:rFonts w:ascii="Garamond"/>
                                <w:b/>
                                <w:color w:val="FFFFFF"/>
                                <w:spacing w:val="-108"/>
                                <w:w w:val="214"/>
                                <w:sz w:val="33"/>
                              </w:rPr>
                              <w:t>i</w:t>
                            </w:r>
                            <w:r>
                              <w:rPr>
                                <w:rFonts w:ascii="Garamond"/>
                                <w:b/>
                                <w:color w:val="FFFFFF"/>
                                <w:spacing w:val="-43"/>
                                <w:w w:val="128"/>
                                <w:sz w:val="33"/>
                              </w:rPr>
                              <w:t>c</w:t>
                            </w:r>
                            <w:r>
                              <w:rPr>
                                <w:rFonts w:ascii="Garamond"/>
                                <w:b/>
                                <w:color w:val="FFFFFF"/>
                                <w:w w:val="128"/>
                                <w:sz w:val="33"/>
                              </w:rPr>
                              <w:t>e</w:t>
                            </w:r>
                            <w:r>
                              <w:rPr>
                                <w:rFonts w:ascii="Garamond"/>
                                <w:b/>
                                <w:color w:val="FFFFFF"/>
                                <w:spacing w:val="-20"/>
                                <w:sz w:val="33"/>
                              </w:rPr>
                              <w:t xml:space="preserve"> </w:t>
                            </w:r>
                            <w:r>
                              <w:rPr>
                                <w:rFonts w:ascii="Garamond"/>
                                <w:b/>
                                <w:color w:val="FFFFFF"/>
                                <w:w w:val="67"/>
                                <w:sz w:val="33"/>
                              </w:rPr>
                              <w:t>W</w:t>
                            </w:r>
                            <w:r>
                              <w:rPr>
                                <w:rFonts w:ascii="Garamond"/>
                                <w:b/>
                                <w:color w:val="FFFFFF"/>
                                <w:spacing w:val="15"/>
                                <w:sz w:val="33"/>
                              </w:rPr>
                              <w:t xml:space="preserve"> </w:t>
                            </w:r>
                            <w:r>
                              <w:rPr>
                                <w:rFonts w:ascii="Garamond"/>
                                <w:b/>
                                <w:color w:val="FFFFFF"/>
                                <w:spacing w:val="-26"/>
                                <w:w w:val="115"/>
                                <w:sz w:val="33"/>
                              </w:rPr>
                              <w:t>o</w:t>
                            </w:r>
                            <w:r>
                              <w:rPr>
                                <w:rFonts w:ascii="Garamond"/>
                                <w:b/>
                                <w:color w:val="FFFFFF"/>
                                <w:spacing w:val="-86"/>
                                <w:w w:val="175"/>
                                <w:sz w:val="33"/>
                              </w:rPr>
                              <w:t>r</w:t>
                            </w:r>
                            <w:r>
                              <w:rPr>
                                <w:rFonts w:ascii="Garamond"/>
                                <w:b/>
                                <w:color w:val="FFFFFF"/>
                                <w:spacing w:val="-24"/>
                                <w:w w:val="113"/>
                                <w:sz w:val="33"/>
                              </w:rPr>
                              <w:t>k</w:t>
                            </w:r>
                            <w:r>
                              <w:rPr>
                                <w:rFonts w:ascii="Garamond"/>
                                <w:b/>
                                <w:color w:val="FFFFFF"/>
                                <w:spacing w:val="-62"/>
                                <w:w w:val="144"/>
                                <w:sz w:val="33"/>
                              </w:rPr>
                              <w:t>s</w:t>
                            </w:r>
                            <w:r>
                              <w:rPr>
                                <w:rFonts w:ascii="Garamond"/>
                                <w:b/>
                                <w:color w:val="FFFFFF"/>
                                <w:spacing w:val="-17"/>
                                <w:w w:val="109"/>
                                <w:sz w:val="33"/>
                              </w:rPr>
                              <w:t>h</w:t>
                            </w:r>
                            <w:r>
                              <w:rPr>
                                <w:rFonts w:ascii="Garamond"/>
                                <w:b/>
                                <w:color w:val="FFFFFF"/>
                                <w:spacing w:val="-43"/>
                                <w:w w:val="128"/>
                                <w:sz w:val="33"/>
                              </w:rPr>
                              <w:t>ee</w:t>
                            </w:r>
                            <w:r>
                              <w:rPr>
                                <w:rFonts w:ascii="Garamond"/>
                                <w:b/>
                                <w:color w:val="FFFFFF"/>
                                <w:spacing w:val="23"/>
                                <w:w w:val="192"/>
                                <w:sz w:val="33"/>
                              </w:rPr>
                              <w:t>t</w:t>
                            </w:r>
                            <w:r>
                              <w:rPr>
                                <w:rFonts w:ascii="Garamond"/>
                                <w:b/>
                                <w:color w:val="FFFFFF"/>
                                <w:spacing w:val="-67"/>
                                <w:w w:val="152"/>
                                <w:sz w:val="33"/>
                              </w:rPr>
                              <w:t>I</w:t>
                            </w:r>
                            <w:r>
                              <w:rPr>
                                <w:rFonts w:ascii="Garamond"/>
                                <w:b/>
                                <w:color w:val="FFFFFF"/>
                                <w:spacing w:val="-17"/>
                                <w:w w:val="109"/>
                                <w:sz w:val="33"/>
                              </w:rPr>
                              <w:t>n</w:t>
                            </w:r>
                            <w:r>
                              <w:rPr>
                                <w:rFonts w:ascii="Garamond"/>
                                <w:b/>
                                <w:color w:val="FFFFFF"/>
                                <w:spacing w:val="-62"/>
                                <w:w w:val="144"/>
                                <w:sz w:val="33"/>
                              </w:rPr>
                              <w:t>s</w:t>
                            </w:r>
                            <w:r>
                              <w:rPr>
                                <w:rFonts w:ascii="Garamond"/>
                                <w:b/>
                                <w:color w:val="FFFFFF"/>
                                <w:spacing w:val="-96"/>
                                <w:w w:val="192"/>
                                <w:sz w:val="33"/>
                              </w:rPr>
                              <w:t>t</w:t>
                            </w:r>
                            <w:r>
                              <w:rPr>
                                <w:rFonts w:ascii="Garamond"/>
                                <w:b/>
                                <w:color w:val="FFFFFF"/>
                                <w:spacing w:val="-86"/>
                                <w:w w:val="175"/>
                                <w:sz w:val="33"/>
                              </w:rPr>
                              <w:t>r</w:t>
                            </w:r>
                            <w:r>
                              <w:rPr>
                                <w:rFonts w:ascii="Garamond"/>
                                <w:b/>
                                <w:color w:val="FFFFFF"/>
                                <w:spacing w:val="-17"/>
                                <w:w w:val="109"/>
                                <w:sz w:val="33"/>
                              </w:rPr>
                              <w:t>u</w:t>
                            </w:r>
                            <w:r>
                              <w:rPr>
                                <w:rFonts w:ascii="Garamond"/>
                                <w:b/>
                                <w:color w:val="FFFFFF"/>
                                <w:spacing w:val="-43"/>
                                <w:w w:val="128"/>
                                <w:sz w:val="33"/>
                              </w:rPr>
                              <w:t>c</w:t>
                            </w:r>
                            <w:r>
                              <w:rPr>
                                <w:rFonts w:ascii="Garamond"/>
                                <w:b/>
                                <w:color w:val="FFFFFF"/>
                                <w:spacing w:val="-96"/>
                                <w:w w:val="192"/>
                                <w:sz w:val="33"/>
                              </w:rPr>
                              <w:t>t</w:t>
                            </w:r>
                            <w:r>
                              <w:rPr>
                                <w:rFonts w:ascii="Garamond"/>
                                <w:b/>
                                <w:color w:val="FFFFFF"/>
                                <w:spacing w:val="-108"/>
                                <w:w w:val="214"/>
                                <w:sz w:val="33"/>
                              </w:rPr>
                              <w:t>i</w:t>
                            </w:r>
                            <w:r>
                              <w:rPr>
                                <w:rFonts w:ascii="Garamond"/>
                                <w:b/>
                                <w:color w:val="FFFFFF"/>
                                <w:spacing w:val="-26"/>
                                <w:w w:val="115"/>
                                <w:sz w:val="33"/>
                              </w:rPr>
                              <w:t>o</w:t>
                            </w:r>
                            <w:r>
                              <w:rPr>
                                <w:rFonts w:ascii="Garamond"/>
                                <w:b/>
                                <w:color w:val="FFFFFF"/>
                                <w:spacing w:val="-17"/>
                                <w:w w:val="109"/>
                                <w:sz w:val="33"/>
                              </w:rPr>
                              <w:t>n</w:t>
                            </w:r>
                            <w:r>
                              <w:rPr>
                                <w:rFonts w:ascii="Garamond"/>
                                <w:b/>
                                <w:color w:val="FFFFFF"/>
                                <w:w w:val="144"/>
                                <w:sz w:val="33"/>
                              </w:rPr>
                              <w:t>s</w:t>
                            </w:r>
                          </w:p>
                        </w:txbxContent>
                      </wps:txbx>
                      <wps:bodyPr rot="0" vert="horz" wrap="square" lIns="0" tIns="0" rIns="0" bIns="0" anchor="t" anchorCtr="0" upright="1">
                        <a:noAutofit/>
                      </wps:bodyPr>
                    </wps:wsp>
                  </a:graphicData>
                </a:graphic>
              </wp:inline>
            </w:drawing>
          </mc:Choice>
          <mc:Fallback>
            <w:pict>
              <v:shapetype w14:anchorId="212DE752" id="_x0000_t202" coordsize="21600,21600" o:spt="202" path="m,l,21600r21600,l21600,xe">
                <v:stroke joinstyle="miter"/>
                <v:path gradientshapeok="t" o:connecttype="rect"/>
              </v:shapetype>
              <v:shape id="Text Box 101" o:spid="_x0000_s1026" type="#_x0000_t202" style="width:466.7pt;height:4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" fillcolor="black" stroked="f">
                <v:path arrowok="t"/>
                <v:textbox inset="0,0,0,0">
                  <w:txbxContent>
                    <w:p w:rsidR="00CC0A4D" w:rsidRDefault="00CC0A4D" w:rsidP="001971F7">
                      <w:pPr>
                        <w:pStyle w:val="BodyText"/>
                        <w:spacing w:before="5"/>
                        <w:rPr>
                          <w:sz w:val="25"/>
                        </w:rPr>
                      </w:pPr>
                    </w:p>
                    <w:p w:rsidR="00CC0A4D" w:rsidRDefault="00CC0A4D" w:rsidP="001971F7">
                      <w:pPr>
                        <w:spacing w:before="1"/>
                        <w:ind w:left="801"/>
                        <w:rPr>
                          <w:rFonts w:ascii="Garamond"/>
                          <w:b/>
                          <w:sz w:val="33"/>
                        </w:rPr>
                      </w:pPr>
                      <w:r>
                        <w:rPr>
                          <w:rFonts w:ascii="Garamond"/>
                          <w:b/>
                          <w:color w:val="FFFFFF"/>
                          <w:spacing w:val="-67"/>
                          <w:w w:val="152"/>
                          <w:sz w:val="33"/>
                        </w:rPr>
                        <w:t>I</w:t>
                      </w:r>
                      <w:r>
                        <w:rPr>
                          <w:rFonts w:ascii="Garamond"/>
                          <w:b/>
                          <w:color w:val="FFFFFF"/>
                          <w:spacing w:val="-17"/>
                          <w:w w:val="109"/>
                          <w:sz w:val="33"/>
                        </w:rPr>
                        <w:t>n</w:t>
                      </w:r>
                      <w:r>
                        <w:rPr>
                          <w:rFonts w:ascii="Garamond"/>
                          <w:b/>
                          <w:color w:val="FFFFFF"/>
                          <w:spacing w:val="-41"/>
                          <w:w w:val="125"/>
                          <w:sz w:val="33"/>
                        </w:rPr>
                        <w:t>a</w:t>
                      </w:r>
                      <w:r>
                        <w:rPr>
                          <w:rFonts w:ascii="Garamond"/>
                          <w:b/>
                          <w:color w:val="FFFFFF"/>
                          <w:spacing w:val="-17"/>
                          <w:w w:val="109"/>
                          <w:sz w:val="33"/>
                        </w:rPr>
                        <w:t>b</w:t>
                      </w:r>
                      <w:r>
                        <w:rPr>
                          <w:rFonts w:ascii="Garamond"/>
                          <w:b/>
                          <w:color w:val="FFFFFF"/>
                          <w:spacing w:val="-106"/>
                          <w:w w:val="214"/>
                          <w:sz w:val="33"/>
                        </w:rPr>
                        <w:t>i</w:t>
                      </w:r>
                      <w:r>
                        <w:rPr>
                          <w:rFonts w:ascii="Garamond"/>
                          <w:b/>
                          <w:color w:val="FFFFFF"/>
                          <w:spacing w:val="-115"/>
                          <w:w w:val="231"/>
                          <w:sz w:val="33"/>
                        </w:rPr>
                        <w:t>l</w:t>
                      </w:r>
                      <w:r>
                        <w:rPr>
                          <w:rFonts w:ascii="Garamond"/>
                          <w:b/>
                          <w:color w:val="FFFFFF"/>
                          <w:spacing w:val="-106"/>
                          <w:w w:val="214"/>
                          <w:sz w:val="33"/>
                        </w:rPr>
                        <w:t>i</w:t>
                      </w:r>
                      <w:r>
                        <w:rPr>
                          <w:rFonts w:ascii="Garamond"/>
                          <w:b/>
                          <w:color w:val="FFFFFF"/>
                          <w:spacing w:val="-96"/>
                          <w:w w:val="192"/>
                          <w:sz w:val="33"/>
                        </w:rPr>
                        <w:t>t</w:t>
                      </w:r>
                      <w:r>
                        <w:rPr>
                          <w:rFonts w:ascii="Garamond"/>
                          <w:b/>
                          <w:color w:val="FFFFFF"/>
                          <w:w w:val="128"/>
                          <w:sz w:val="33"/>
                        </w:rPr>
                        <w:t>y</w:t>
                      </w:r>
                      <w:r>
                        <w:rPr>
                          <w:rFonts w:ascii="Garamond"/>
                          <w:b/>
                          <w:color w:val="FFFFFF"/>
                          <w:spacing w:val="-18"/>
                          <w:sz w:val="33"/>
                        </w:rPr>
                        <w:t xml:space="preserve"> </w:t>
                      </w:r>
                      <w:r>
                        <w:rPr>
                          <w:rFonts w:ascii="Garamond"/>
                          <w:b/>
                          <w:color w:val="FFFFFF"/>
                          <w:spacing w:val="-96"/>
                          <w:w w:val="192"/>
                          <w:sz w:val="33"/>
                        </w:rPr>
                        <w:t>t</w:t>
                      </w:r>
                      <w:r>
                        <w:rPr>
                          <w:rFonts w:ascii="Garamond"/>
                          <w:b/>
                          <w:color w:val="FFFFFF"/>
                          <w:w w:val="115"/>
                          <w:sz w:val="33"/>
                        </w:rPr>
                        <w:t>o</w:t>
                      </w:r>
                      <w:r>
                        <w:rPr>
                          <w:rFonts w:ascii="Garamond"/>
                          <w:b/>
                          <w:color w:val="FFFFFF"/>
                          <w:spacing w:val="17"/>
                          <w:sz w:val="33"/>
                        </w:rPr>
                        <w:t xml:space="preserve"> </w:t>
                      </w:r>
                      <w:r>
                        <w:rPr>
                          <w:rFonts w:ascii="Garamond"/>
                          <w:b/>
                          <w:color w:val="FFFFFF"/>
                          <w:spacing w:val="-34"/>
                          <w:w w:val="118"/>
                          <w:sz w:val="33"/>
                        </w:rPr>
                        <w:t>S</w:t>
                      </w:r>
                      <w:r>
                        <w:rPr>
                          <w:rFonts w:ascii="Garamond"/>
                          <w:b/>
                          <w:color w:val="FFFFFF"/>
                          <w:spacing w:val="-43"/>
                          <w:w w:val="125"/>
                          <w:sz w:val="33"/>
                        </w:rPr>
                        <w:t>a</w:t>
                      </w:r>
                      <w:r>
                        <w:rPr>
                          <w:rFonts w:ascii="Garamond"/>
                          <w:b/>
                          <w:color w:val="FFFFFF"/>
                          <w:spacing w:val="-103"/>
                          <w:w w:val="199"/>
                          <w:sz w:val="33"/>
                        </w:rPr>
                        <w:t>f</w:t>
                      </w:r>
                      <w:r>
                        <w:rPr>
                          <w:rFonts w:ascii="Garamond"/>
                          <w:b/>
                          <w:color w:val="FFFFFF"/>
                          <w:spacing w:val="-46"/>
                          <w:w w:val="128"/>
                          <w:sz w:val="33"/>
                        </w:rPr>
                        <w:t>e</w:t>
                      </w:r>
                      <w:r>
                        <w:rPr>
                          <w:rFonts w:ascii="Garamond"/>
                          <w:b/>
                          <w:color w:val="FFFFFF"/>
                          <w:spacing w:val="-118"/>
                          <w:w w:val="231"/>
                          <w:sz w:val="33"/>
                        </w:rPr>
                        <w:t>l</w:t>
                      </w:r>
                      <w:r>
                        <w:rPr>
                          <w:rFonts w:ascii="Garamond"/>
                          <w:b/>
                          <w:color w:val="FFFFFF"/>
                          <w:w w:val="128"/>
                          <w:sz w:val="33"/>
                        </w:rPr>
                        <w:t>y</w:t>
                      </w:r>
                      <w:r>
                        <w:rPr>
                          <w:rFonts w:ascii="Garamond"/>
                          <w:b/>
                          <w:color w:val="FFFFFF"/>
                          <w:spacing w:val="-20"/>
                          <w:sz w:val="33"/>
                        </w:rPr>
                        <w:t xml:space="preserve"> </w:t>
                      </w:r>
                      <w:r>
                        <w:rPr>
                          <w:rFonts w:ascii="Garamond"/>
                          <w:b/>
                          <w:color w:val="FFFFFF"/>
                          <w:spacing w:val="5"/>
                          <w:w w:val="97"/>
                          <w:sz w:val="33"/>
                        </w:rPr>
                        <w:t>P</w:t>
                      </w:r>
                      <w:r>
                        <w:rPr>
                          <w:rFonts w:ascii="Garamond"/>
                          <w:b/>
                          <w:color w:val="FFFFFF"/>
                          <w:spacing w:val="-86"/>
                          <w:w w:val="175"/>
                          <w:sz w:val="33"/>
                        </w:rPr>
                        <w:t>r</w:t>
                      </w:r>
                      <w:r>
                        <w:rPr>
                          <w:rFonts w:ascii="Garamond"/>
                          <w:b/>
                          <w:color w:val="FFFFFF"/>
                          <w:spacing w:val="-41"/>
                          <w:w w:val="125"/>
                          <w:sz w:val="33"/>
                        </w:rPr>
                        <w:t>a</w:t>
                      </w:r>
                      <w:r>
                        <w:rPr>
                          <w:rFonts w:ascii="Garamond"/>
                          <w:b/>
                          <w:color w:val="FFFFFF"/>
                          <w:spacing w:val="-43"/>
                          <w:w w:val="128"/>
                          <w:sz w:val="33"/>
                        </w:rPr>
                        <w:t>c</w:t>
                      </w:r>
                      <w:r>
                        <w:rPr>
                          <w:rFonts w:ascii="Garamond"/>
                          <w:b/>
                          <w:color w:val="FFFFFF"/>
                          <w:spacing w:val="-96"/>
                          <w:w w:val="192"/>
                          <w:sz w:val="33"/>
                        </w:rPr>
                        <w:t>t</w:t>
                      </w:r>
                      <w:r>
                        <w:rPr>
                          <w:rFonts w:ascii="Garamond"/>
                          <w:b/>
                          <w:color w:val="FFFFFF"/>
                          <w:spacing w:val="-108"/>
                          <w:w w:val="214"/>
                          <w:sz w:val="33"/>
                        </w:rPr>
                        <w:t>i</w:t>
                      </w:r>
                      <w:r>
                        <w:rPr>
                          <w:rFonts w:ascii="Garamond"/>
                          <w:b/>
                          <w:color w:val="FFFFFF"/>
                          <w:spacing w:val="-43"/>
                          <w:w w:val="128"/>
                          <w:sz w:val="33"/>
                        </w:rPr>
                        <w:t>c</w:t>
                      </w:r>
                      <w:r>
                        <w:rPr>
                          <w:rFonts w:ascii="Garamond"/>
                          <w:b/>
                          <w:color w:val="FFFFFF"/>
                          <w:w w:val="128"/>
                          <w:sz w:val="33"/>
                        </w:rPr>
                        <w:t>e</w:t>
                      </w:r>
                      <w:r>
                        <w:rPr>
                          <w:rFonts w:ascii="Garamond"/>
                          <w:b/>
                          <w:color w:val="FFFFFF"/>
                          <w:spacing w:val="-20"/>
                          <w:sz w:val="33"/>
                        </w:rPr>
                        <w:t xml:space="preserve"> </w:t>
                      </w:r>
                      <w:r>
                        <w:rPr>
                          <w:rFonts w:ascii="Garamond"/>
                          <w:b/>
                          <w:color w:val="FFFFFF"/>
                          <w:w w:val="67"/>
                          <w:sz w:val="33"/>
                        </w:rPr>
                        <w:t>W</w:t>
                      </w:r>
                      <w:r>
                        <w:rPr>
                          <w:rFonts w:ascii="Garamond"/>
                          <w:b/>
                          <w:color w:val="FFFFFF"/>
                          <w:spacing w:val="15"/>
                          <w:sz w:val="33"/>
                        </w:rPr>
                        <w:t xml:space="preserve"> </w:t>
                      </w:r>
                      <w:r>
                        <w:rPr>
                          <w:rFonts w:ascii="Garamond"/>
                          <w:b/>
                          <w:color w:val="FFFFFF"/>
                          <w:spacing w:val="-26"/>
                          <w:w w:val="115"/>
                          <w:sz w:val="33"/>
                        </w:rPr>
                        <w:t>o</w:t>
                      </w:r>
                      <w:r>
                        <w:rPr>
                          <w:rFonts w:ascii="Garamond"/>
                          <w:b/>
                          <w:color w:val="FFFFFF"/>
                          <w:spacing w:val="-86"/>
                          <w:w w:val="175"/>
                          <w:sz w:val="33"/>
                        </w:rPr>
                        <w:t>r</w:t>
                      </w:r>
                      <w:r>
                        <w:rPr>
                          <w:rFonts w:ascii="Garamond"/>
                          <w:b/>
                          <w:color w:val="FFFFFF"/>
                          <w:spacing w:val="-24"/>
                          <w:w w:val="113"/>
                          <w:sz w:val="33"/>
                        </w:rPr>
                        <w:t>k</w:t>
                      </w:r>
                      <w:r>
                        <w:rPr>
                          <w:rFonts w:ascii="Garamond"/>
                          <w:b/>
                          <w:color w:val="FFFFFF"/>
                          <w:spacing w:val="-62"/>
                          <w:w w:val="144"/>
                          <w:sz w:val="33"/>
                        </w:rPr>
                        <w:t>s</w:t>
                      </w:r>
                      <w:r>
                        <w:rPr>
                          <w:rFonts w:ascii="Garamond"/>
                          <w:b/>
                          <w:color w:val="FFFFFF"/>
                          <w:spacing w:val="-17"/>
                          <w:w w:val="109"/>
                          <w:sz w:val="33"/>
                        </w:rPr>
                        <w:t>h</w:t>
                      </w:r>
                      <w:r>
                        <w:rPr>
                          <w:rFonts w:ascii="Garamond"/>
                          <w:b/>
                          <w:color w:val="FFFFFF"/>
                          <w:spacing w:val="-43"/>
                          <w:w w:val="128"/>
                          <w:sz w:val="33"/>
                        </w:rPr>
                        <w:t>ee</w:t>
                      </w:r>
                      <w:r>
                        <w:rPr>
                          <w:rFonts w:ascii="Garamond"/>
                          <w:b/>
                          <w:color w:val="FFFFFF"/>
                          <w:spacing w:val="23"/>
                          <w:w w:val="192"/>
                          <w:sz w:val="33"/>
                        </w:rPr>
                        <w:t>t</w:t>
                      </w:r>
                      <w:r>
                        <w:rPr>
                          <w:rFonts w:ascii="Garamond"/>
                          <w:b/>
                          <w:color w:val="FFFFFF"/>
                          <w:spacing w:val="-67"/>
                          <w:w w:val="152"/>
                          <w:sz w:val="33"/>
                        </w:rPr>
                        <w:t>I</w:t>
                      </w:r>
                      <w:r>
                        <w:rPr>
                          <w:rFonts w:ascii="Garamond"/>
                          <w:b/>
                          <w:color w:val="FFFFFF"/>
                          <w:spacing w:val="-17"/>
                          <w:w w:val="109"/>
                          <w:sz w:val="33"/>
                        </w:rPr>
                        <w:t>n</w:t>
                      </w:r>
                      <w:r>
                        <w:rPr>
                          <w:rFonts w:ascii="Garamond"/>
                          <w:b/>
                          <w:color w:val="FFFFFF"/>
                          <w:spacing w:val="-62"/>
                          <w:w w:val="144"/>
                          <w:sz w:val="33"/>
                        </w:rPr>
                        <w:t>s</w:t>
                      </w:r>
                      <w:r>
                        <w:rPr>
                          <w:rFonts w:ascii="Garamond"/>
                          <w:b/>
                          <w:color w:val="FFFFFF"/>
                          <w:spacing w:val="-96"/>
                          <w:w w:val="192"/>
                          <w:sz w:val="33"/>
                        </w:rPr>
                        <w:t>t</w:t>
                      </w:r>
                      <w:r>
                        <w:rPr>
                          <w:rFonts w:ascii="Garamond"/>
                          <w:b/>
                          <w:color w:val="FFFFFF"/>
                          <w:spacing w:val="-86"/>
                          <w:w w:val="175"/>
                          <w:sz w:val="33"/>
                        </w:rPr>
                        <w:t>r</w:t>
                      </w:r>
                      <w:r>
                        <w:rPr>
                          <w:rFonts w:ascii="Garamond"/>
                          <w:b/>
                          <w:color w:val="FFFFFF"/>
                          <w:spacing w:val="-17"/>
                          <w:w w:val="109"/>
                          <w:sz w:val="33"/>
                        </w:rPr>
                        <w:t>u</w:t>
                      </w:r>
                      <w:r>
                        <w:rPr>
                          <w:rFonts w:ascii="Garamond"/>
                          <w:b/>
                          <w:color w:val="FFFFFF"/>
                          <w:spacing w:val="-43"/>
                          <w:w w:val="128"/>
                          <w:sz w:val="33"/>
                        </w:rPr>
                        <w:t>c</w:t>
                      </w:r>
                      <w:r>
                        <w:rPr>
                          <w:rFonts w:ascii="Garamond"/>
                          <w:b/>
                          <w:color w:val="FFFFFF"/>
                          <w:spacing w:val="-96"/>
                          <w:w w:val="192"/>
                          <w:sz w:val="33"/>
                        </w:rPr>
                        <w:t>t</w:t>
                      </w:r>
                      <w:r>
                        <w:rPr>
                          <w:rFonts w:ascii="Garamond"/>
                          <w:b/>
                          <w:color w:val="FFFFFF"/>
                          <w:spacing w:val="-108"/>
                          <w:w w:val="214"/>
                          <w:sz w:val="33"/>
                        </w:rPr>
                        <w:t>i</w:t>
                      </w:r>
                      <w:r>
                        <w:rPr>
                          <w:rFonts w:ascii="Garamond"/>
                          <w:b/>
                          <w:color w:val="FFFFFF"/>
                          <w:spacing w:val="-26"/>
                          <w:w w:val="115"/>
                          <w:sz w:val="33"/>
                        </w:rPr>
                        <w:t>o</w:t>
                      </w:r>
                      <w:r>
                        <w:rPr>
                          <w:rFonts w:ascii="Garamond"/>
                          <w:b/>
                          <w:color w:val="FFFFFF"/>
                          <w:spacing w:val="-17"/>
                          <w:w w:val="109"/>
                          <w:sz w:val="33"/>
                        </w:rPr>
                        <w:t>n</w:t>
                      </w:r>
                      <w:r>
                        <w:rPr>
                          <w:rFonts w:ascii="Garamond"/>
                          <w:b/>
                          <w:color w:val="FFFFFF"/>
                          <w:w w:val="144"/>
                          <w:sz w:val="33"/>
                        </w:rPr>
                        <w:t>s</w:t>
                      </w:r>
                    </w:p>
                  </w:txbxContent>
                </v:textbox>
                <w10:anchorlock/>
              </v:shape>
            </w:pict>
          </mc:Fallback>
        </mc:AlternateContent>
      </w:r>
    </w:p>
    <w:p w:rsidR="001971F7" w:rsidRPr="00B64B4E" w:rsidRDefault="001971F7" w:rsidP="001971F7">
      <w:pPr>
        <w:pStyle w:val="BodyText"/>
        <w:spacing w:before="3"/>
        <w:rPr>
          <w:sz w:val="13"/>
        </w:rPr>
      </w:pPr>
    </w:p>
    <w:p w:rsidR="001971F7" w:rsidRPr="00B64B4E" w:rsidRDefault="001971F7" w:rsidP="001971F7">
      <w:pPr>
        <w:rPr>
          <w:sz w:val="13"/>
        </w:rPr>
        <w:sectPr w:rsidR="001971F7" w:rsidRPr="00B64B4E">
          <w:pgSz w:w="12240" w:h="15840"/>
          <w:pgMar w:top="1460" w:right="1240" w:bottom="1200" w:left="980" w:header="0" w:footer="1002" w:gutter="0"/>
          <w:cols w:space="720"/>
        </w:sectPr>
      </w:pPr>
    </w:p>
    <w:p w:rsidR="001971F7" w:rsidRPr="00B64B4E" w:rsidRDefault="001971F7" w:rsidP="001971F7">
      <w:pPr>
        <w:pStyle w:val="Heading6"/>
        <w:spacing w:before="89"/>
        <w:rPr>
          <w:rFonts w:ascii="Garamond"/>
          <w:sz w:val="18"/>
        </w:rPr>
      </w:pPr>
      <w:r w:rsidRPr="00B64B4E">
        <w:rPr>
          <w:rFonts w:ascii="Garamond"/>
          <w:w w:val="105"/>
          <w:sz w:val="18"/>
        </w:rPr>
        <w:t xml:space="preserve">O </w:t>
      </w:r>
      <w:r w:rsidRPr="00B64B4E">
        <w:rPr>
          <w:rFonts w:ascii="Garamond"/>
          <w:w w:val="120"/>
          <w:sz w:val="18"/>
        </w:rPr>
        <w:t>fenseScore</w:t>
      </w:r>
    </w:p>
    <w:p w:rsidR="001971F7" w:rsidRPr="00B64B4E" w:rsidRDefault="001971F7" w:rsidP="001971F7">
      <w:pPr>
        <w:pStyle w:val="BodyText"/>
        <w:spacing w:before="7"/>
        <w:rPr>
          <w:rFonts w:ascii="Garamond"/>
          <w:b/>
          <w:sz w:val="18"/>
        </w:rPr>
      </w:pPr>
    </w:p>
    <w:p w:rsidR="001971F7" w:rsidRPr="00B64B4E" w:rsidRDefault="001971F7" w:rsidP="001971F7">
      <w:pPr>
        <w:ind w:left="460"/>
        <w:rPr>
          <w:sz w:val="18"/>
        </w:rPr>
      </w:pPr>
      <w:r w:rsidRPr="00B64B4E">
        <w:rPr>
          <w:rFonts w:ascii="Garamond"/>
          <w:b/>
          <w:spacing w:val="-19"/>
          <w:w w:val="116"/>
          <w:sz w:val="18"/>
        </w:rPr>
        <w:t>S</w:t>
      </w:r>
      <w:r w:rsidRPr="00B64B4E">
        <w:rPr>
          <w:rFonts w:ascii="Garamond"/>
          <w:b/>
          <w:spacing w:val="-57"/>
          <w:w w:val="190"/>
          <w:sz w:val="18"/>
        </w:rPr>
        <w:t>t</w:t>
      </w:r>
      <w:r w:rsidRPr="00B64B4E">
        <w:rPr>
          <w:rFonts w:ascii="Garamond"/>
          <w:b/>
          <w:spacing w:val="-26"/>
          <w:w w:val="127"/>
          <w:sz w:val="18"/>
        </w:rPr>
        <w:t>e</w:t>
      </w:r>
      <w:r w:rsidRPr="00B64B4E">
        <w:rPr>
          <w:rFonts w:ascii="Garamond"/>
          <w:b/>
          <w:w w:val="108"/>
          <w:sz w:val="18"/>
        </w:rPr>
        <w:t>p</w:t>
      </w:r>
      <w:r w:rsidRPr="00B64B4E">
        <w:rPr>
          <w:rFonts w:ascii="Garamond"/>
          <w:b/>
          <w:spacing w:val="-14"/>
          <w:sz w:val="18"/>
        </w:rPr>
        <w:t xml:space="preserve"> </w:t>
      </w:r>
      <w:r w:rsidRPr="00B64B4E">
        <w:rPr>
          <w:rFonts w:ascii="Garamond"/>
          <w:b/>
          <w:spacing w:val="-41"/>
          <w:w w:val="150"/>
          <w:sz w:val="18"/>
        </w:rPr>
        <w:t>1</w:t>
      </w:r>
      <w:r w:rsidRPr="00B64B4E">
        <w:rPr>
          <w:rFonts w:ascii="Garamond"/>
          <w:b/>
          <w:spacing w:val="-21"/>
          <w:w w:val="229"/>
          <w:sz w:val="18"/>
        </w:rPr>
        <w:t>:</w:t>
      </w:r>
      <w:r w:rsidRPr="00B64B4E">
        <w:rPr>
          <w:spacing w:val="-62"/>
          <w:w w:val="99"/>
          <w:sz w:val="18"/>
        </w:rPr>
        <w:t>(</w:t>
      </w:r>
      <w:r w:rsidRPr="00B64B4E">
        <w:rPr>
          <w:spacing w:val="-48"/>
          <w:w w:val="99"/>
          <w:sz w:val="18"/>
        </w:rPr>
        <w:t>s</w:t>
      </w:r>
      <w:r w:rsidRPr="00B64B4E">
        <w:rPr>
          <w:spacing w:val="-36"/>
          <w:w w:val="99"/>
          <w:sz w:val="18"/>
        </w:rPr>
        <w:t>c</w:t>
      </w:r>
      <w:r w:rsidRPr="00B64B4E">
        <w:rPr>
          <w:spacing w:val="-21"/>
          <w:w w:val="99"/>
          <w:sz w:val="18"/>
        </w:rPr>
        <w:t>o</w:t>
      </w:r>
      <w:r w:rsidRPr="00B64B4E">
        <w:rPr>
          <w:spacing w:val="-55"/>
          <w:w w:val="99"/>
          <w:sz w:val="18"/>
        </w:rPr>
        <w:t>r</w:t>
      </w:r>
      <w:r w:rsidRPr="00B64B4E">
        <w:rPr>
          <w:spacing w:val="10"/>
          <w:w w:val="99"/>
          <w:sz w:val="18"/>
        </w:rPr>
        <w:t>e</w:t>
      </w:r>
      <w:r w:rsidRPr="00B64B4E">
        <w:rPr>
          <w:spacing w:val="-38"/>
          <w:w w:val="99"/>
          <w:sz w:val="18"/>
        </w:rPr>
        <w:t>a</w:t>
      </w:r>
      <w:r w:rsidRPr="00B64B4E">
        <w:rPr>
          <w:spacing w:val="16"/>
          <w:w w:val="99"/>
          <w:sz w:val="18"/>
        </w:rPr>
        <w:t>l</w:t>
      </w:r>
      <w:r w:rsidRPr="00B64B4E">
        <w:rPr>
          <w:spacing w:val="-62"/>
          <w:w w:val="99"/>
          <w:sz w:val="18"/>
        </w:rPr>
        <w:t>t</w:t>
      </w:r>
      <w:r w:rsidRPr="00B64B4E">
        <w:rPr>
          <w:spacing w:val="-21"/>
          <w:w w:val="99"/>
          <w:sz w:val="18"/>
        </w:rPr>
        <w:t>h</w:t>
      </w:r>
      <w:r w:rsidRPr="00B64B4E">
        <w:rPr>
          <w:spacing w:val="-38"/>
          <w:w w:val="99"/>
          <w:sz w:val="18"/>
        </w:rPr>
        <w:t>a</w:t>
      </w:r>
      <w:r w:rsidRPr="00B64B4E">
        <w:rPr>
          <w:spacing w:val="-17"/>
          <w:w w:val="99"/>
          <w:sz w:val="18"/>
        </w:rPr>
        <w:t>t</w:t>
      </w:r>
      <w:r w:rsidRPr="00B64B4E">
        <w:rPr>
          <w:spacing w:val="-38"/>
          <w:w w:val="99"/>
          <w:sz w:val="18"/>
        </w:rPr>
        <w:t>a</w:t>
      </w:r>
      <w:r w:rsidRPr="00B64B4E">
        <w:rPr>
          <w:spacing w:val="-19"/>
          <w:w w:val="99"/>
          <w:sz w:val="18"/>
        </w:rPr>
        <w:t>pp</w:t>
      </w:r>
      <w:r w:rsidRPr="00B64B4E">
        <w:rPr>
          <w:spacing w:val="-74"/>
          <w:w w:val="99"/>
          <w:sz w:val="18"/>
        </w:rPr>
        <w:t>l</w:t>
      </w:r>
      <w:r w:rsidRPr="00B64B4E">
        <w:rPr>
          <w:spacing w:val="-36"/>
          <w:w w:val="99"/>
          <w:sz w:val="18"/>
        </w:rPr>
        <w:t>y</w:t>
      </w:r>
      <w:r w:rsidRPr="00B64B4E">
        <w:rPr>
          <w:w w:val="99"/>
          <w:sz w:val="18"/>
        </w:rPr>
        <w:t>)</w:t>
      </w:r>
    </w:p>
    <w:p w:rsidR="001971F7" w:rsidRPr="00B64B4E" w:rsidRDefault="001971F7" w:rsidP="001971F7">
      <w:pPr>
        <w:pStyle w:val="BodyText"/>
        <w:rPr>
          <w:sz w:val="18"/>
        </w:rPr>
      </w:pPr>
    </w:p>
    <w:p w:rsidR="001971F7" w:rsidRPr="00B64B4E" w:rsidRDefault="001971F7" w:rsidP="001971F7">
      <w:pPr>
        <w:pStyle w:val="BodyText"/>
        <w:spacing w:line="237" w:lineRule="auto"/>
        <w:ind w:left="460"/>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1"/>
          <w:w w:val="99"/>
          <w:sz w:val="18"/>
        </w:rPr>
        <w:t>“</w:t>
      </w:r>
      <w:proofErr w:type="gramEnd"/>
      <w:r w:rsidRPr="00B64B4E">
        <w:rPr>
          <w:spacing w:val="-29"/>
          <w:w w:val="99"/>
          <w:sz w:val="18"/>
        </w:rPr>
        <w:t>6</w:t>
      </w:r>
      <w:r w:rsidRPr="00B64B4E">
        <w:rPr>
          <w:spacing w:val="-26"/>
          <w:w w:val="99"/>
          <w:sz w:val="18"/>
        </w:rPr>
        <w:t>0</w:t>
      </w:r>
      <w:r w:rsidRPr="00B64B4E">
        <w:rPr>
          <w:spacing w:val="15"/>
          <w:w w:val="99"/>
          <w:sz w:val="18"/>
        </w:rPr>
        <w:t>”</w:t>
      </w:r>
      <w:r w:rsidRPr="00B64B4E">
        <w:rPr>
          <w:spacing w:val="-74"/>
          <w:w w:val="99"/>
          <w:sz w:val="18"/>
        </w:rPr>
        <w:t>i</w:t>
      </w:r>
      <w:r w:rsidRPr="00B64B4E">
        <w:rPr>
          <w:spacing w:val="-9"/>
          <w:w w:val="99"/>
          <w:sz w:val="18"/>
        </w:rPr>
        <w:t>f</w:t>
      </w:r>
      <w:r w:rsidRPr="00B64B4E">
        <w:rPr>
          <w:spacing w:val="-62"/>
          <w:w w:val="99"/>
          <w:sz w:val="18"/>
        </w:rPr>
        <w:t>t</w:t>
      </w:r>
      <w:r w:rsidRPr="00B64B4E">
        <w:rPr>
          <w:spacing w:val="-21"/>
          <w:w w:val="99"/>
          <w:sz w:val="18"/>
        </w:rPr>
        <w:t>h</w:t>
      </w:r>
      <w:r w:rsidRPr="00B64B4E">
        <w:rPr>
          <w:spacing w:val="10"/>
          <w:w w:val="99"/>
          <w:sz w:val="18"/>
        </w:rPr>
        <w:t>e</w:t>
      </w:r>
      <w:r w:rsidRPr="00B64B4E">
        <w:rPr>
          <w:spacing w:val="-55"/>
          <w:w w:val="99"/>
          <w:sz w:val="18"/>
        </w:rPr>
        <w:t>r</w:t>
      </w:r>
      <w:r w:rsidRPr="00B64B4E">
        <w:rPr>
          <w:spacing w:val="-36"/>
          <w:w w:val="99"/>
          <w:sz w:val="18"/>
        </w:rPr>
        <w:t>e</w:t>
      </w:r>
      <w:r w:rsidRPr="00B64B4E">
        <w:rPr>
          <w:spacing w:val="-48"/>
          <w:w w:val="99"/>
          <w:sz w:val="18"/>
        </w:rPr>
        <w:t>s</w:t>
      </w:r>
      <w:r w:rsidRPr="00B64B4E">
        <w:rPr>
          <w:spacing w:val="-19"/>
          <w:w w:val="99"/>
          <w:sz w:val="18"/>
        </w:rPr>
        <w:t>pon</w:t>
      </w:r>
      <w:r w:rsidRPr="00B64B4E">
        <w:rPr>
          <w:spacing w:val="-21"/>
          <w:w w:val="99"/>
          <w:sz w:val="18"/>
        </w:rPr>
        <w:t>d</w:t>
      </w:r>
      <w:r w:rsidRPr="00B64B4E">
        <w:rPr>
          <w:spacing w:val="-36"/>
          <w:w w:val="99"/>
          <w:sz w:val="18"/>
        </w:rPr>
        <w:t>e</w:t>
      </w:r>
      <w:r w:rsidRPr="00B64B4E">
        <w:rPr>
          <w:spacing w:val="-19"/>
          <w:w w:val="99"/>
          <w:sz w:val="18"/>
        </w:rPr>
        <w:t>n</w:t>
      </w:r>
      <w:r w:rsidRPr="00B64B4E">
        <w:rPr>
          <w:spacing w:val="-14"/>
          <w:w w:val="99"/>
          <w:sz w:val="18"/>
        </w:rPr>
        <w:t>t</w:t>
      </w:r>
      <w:r w:rsidRPr="00B64B4E">
        <w:rPr>
          <w:spacing w:val="11"/>
          <w:w w:val="99"/>
          <w:sz w:val="18"/>
        </w:rPr>
        <w:t>w</w:t>
      </w:r>
      <w:r w:rsidRPr="00B64B4E">
        <w:rPr>
          <w:spacing w:val="-38"/>
          <w:w w:val="99"/>
          <w:sz w:val="18"/>
        </w:rPr>
        <w:t>a</w:t>
      </w:r>
      <w:r w:rsidRPr="00B64B4E">
        <w:rPr>
          <w:spacing w:val="-2"/>
          <w:w w:val="99"/>
          <w:sz w:val="18"/>
        </w:rPr>
        <w:t>s</w:t>
      </w:r>
      <w:r w:rsidRPr="00B64B4E">
        <w:rPr>
          <w:spacing w:val="-21"/>
          <w:w w:val="99"/>
          <w:sz w:val="18"/>
        </w:rPr>
        <w:t>u</w:t>
      </w:r>
      <w:r w:rsidRPr="00B64B4E">
        <w:rPr>
          <w:spacing w:val="-19"/>
          <w:w w:val="99"/>
          <w:sz w:val="18"/>
        </w:rPr>
        <w:t>n</w:t>
      </w:r>
      <w:r w:rsidRPr="00B64B4E">
        <w:rPr>
          <w:spacing w:val="-38"/>
          <w:w w:val="99"/>
          <w:sz w:val="18"/>
        </w:rPr>
        <w:t>a</w:t>
      </w:r>
      <w:r w:rsidRPr="00B64B4E">
        <w:rPr>
          <w:spacing w:val="-19"/>
          <w:w w:val="99"/>
          <w:sz w:val="18"/>
        </w:rPr>
        <w:t>b</w:t>
      </w:r>
      <w:r w:rsidRPr="00B64B4E">
        <w:rPr>
          <w:spacing w:val="-77"/>
          <w:w w:val="99"/>
          <w:sz w:val="18"/>
        </w:rPr>
        <w:t>l</w:t>
      </w:r>
      <w:r w:rsidRPr="00B64B4E">
        <w:rPr>
          <w:spacing w:val="10"/>
          <w:w w:val="99"/>
          <w:sz w:val="18"/>
        </w:rPr>
        <w:t>e</w:t>
      </w:r>
      <w:r w:rsidRPr="00B64B4E">
        <w:rPr>
          <w:spacing w:val="-62"/>
          <w:w w:val="99"/>
          <w:sz w:val="18"/>
        </w:rPr>
        <w:t>t</w:t>
      </w:r>
      <w:r w:rsidRPr="00B64B4E">
        <w:rPr>
          <w:w w:val="99"/>
          <w:sz w:val="18"/>
        </w:rPr>
        <w:t>o</w:t>
      </w:r>
      <w:r w:rsidRPr="00B64B4E">
        <w:rPr>
          <w:spacing w:val="-93"/>
          <w:sz w:val="18"/>
        </w:rPr>
        <w:t xml:space="preserve"> </w:t>
      </w:r>
      <w:r w:rsidRPr="00B64B4E">
        <w:rPr>
          <w:spacing w:val="-50"/>
          <w:w w:val="99"/>
          <w:sz w:val="18"/>
        </w:rPr>
        <w:t>s</w:t>
      </w:r>
      <w:r w:rsidRPr="00B64B4E">
        <w:rPr>
          <w:spacing w:val="-38"/>
          <w:w w:val="99"/>
          <w:sz w:val="18"/>
        </w:rPr>
        <w:t>a</w:t>
      </w:r>
      <w:r w:rsidRPr="00B64B4E">
        <w:rPr>
          <w:spacing w:val="-57"/>
          <w:w w:val="99"/>
          <w:sz w:val="18"/>
        </w:rPr>
        <w:t>f</w:t>
      </w:r>
      <w:r w:rsidRPr="00B64B4E">
        <w:rPr>
          <w:spacing w:val="-36"/>
          <w:w w:val="99"/>
          <w:sz w:val="18"/>
        </w:rPr>
        <w:t>e</w:t>
      </w:r>
      <w:r w:rsidRPr="00B64B4E">
        <w:rPr>
          <w:spacing w:val="-77"/>
          <w:w w:val="99"/>
          <w:sz w:val="18"/>
        </w:rPr>
        <w:t>l</w:t>
      </w:r>
      <w:r w:rsidRPr="00B64B4E">
        <w:rPr>
          <w:w w:val="99"/>
          <w:sz w:val="18"/>
        </w:rPr>
        <w:t xml:space="preserve">y </w:t>
      </w:r>
      <w:r w:rsidRPr="00B64B4E">
        <w:rPr>
          <w:spacing w:val="-19"/>
          <w:w w:val="99"/>
          <w:sz w:val="18"/>
        </w:rPr>
        <w:t>p</w:t>
      </w:r>
      <w:r w:rsidRPr="00B64B4E">
        <w:rPr>
          <w:spacing w:val="-53"/>
          <w:w w:val="99"/>
          <w:sz w:val="18"/>
        </w:rPr>
        <w:t>r</w:t>
      </w:r>
      <w:r w:rsidRPr="00B64B4E">
        <w:rPr>
          <w:spacing w:val="-41"/>
          <w:w w:val="99"/>
          <w:sz w:val="18"/>
        </w:rPr>
        <w:t>a</w:t>
      </w:r>
      <w:r w:rsidRPr="00B64B4E">
        <w:rPr>
          <w:spacing w:val="-36"/>
          <w:w w:val="99"/>
          <w:sz w:val="18"/>
        </w:rPr>
        <w:t>c</w:t>
      </w:r>
      <w:r w:rsidRPr="00B64B4E">
        <w:rPr>
          <w:spacing w:val="-62"/>
          <w:w w:val="99"/>
          <w:sz w:val="18"/>
        </w:rPr>
        <w:t>t</w:t>
      </w:r>
      <w:r w:rsidRPr="00B64B4E">
        <w:rPr>
          <w:spacing w:val="-77"/>
          <w:w w:val="99"/>
          <w:sz w:val="18"/>
        </w:rPr>
        <w:t>i</w:t>
      </w:r>
      <w:r w:rsidRPr="00B64B4E">
        <w:rPr>
          <w:spacing w:val="-38"/>
          <w:w w:val="99"/>
          <w:sz w:val="18"/>
        </w:rPr>
        <w:t>c</w:t>
      </w:r>
      <w:r w:rsidRPr="00B64B4E">
        <w:rPr>
          <w:spacing w:val="11"/>
          <w:w w:val="99"/>
          <w:sz w:val="18"/>
        </w:rPr>
        <w:t>e</w:t>
      </w:r>
      <w:r w:rsidRPr="00B64B4E">
        <w:rPr>
          <w:spacing w:val="-38"/>
          <w:w w:val="99"/>
          <w:sz w:val="18"/>
        </w:rPr>
        <w:t>a</w:t>
      </w:r>
      <w:r w:rsidRPr="00B64B4E">
        <w:rPr>
          <w:spacing w:val="-17"/>
          <w:w w:val="99"/>
          <w:sz w:val="18"/>
        </w:rPr>
        <w:t>t</w:t>
      </w:r>
      <w:r w:rsidRPr="00B64B4E">
        <w:rPr>
          <w:spacing w:val="-62"/>
          <w:w w:val="99"/>
          <w:sz w:val="18"/>
        </w:rPr>
        <w:t>t</w:t>
      </w:r>
      <w:r w:rsidRPr="00B64B4E">
        <w:rPr>
          <w:spacing w:val="-21"/>
          <w:w w:val="99"/>
          <w:sz w:val="18"/>
        </w:rPr>
        <w:t>h</w:t>
      </w:r>
      <w:r w:rsidRPr="00B64B4E">
        <w:rPr>
          <w:spacing w:val="11"/>
          <w:w w:val="99"/>
          <w:sz w:val="18"/>
        </w:rPr>
        <w:t>e</w:t>
      </w:r>
      <w:r w:rsidRPr="00B64B4E">
        <w:rPr>
          <w:spacing w:val="-65"/>
          <w:w w:val="99"/>
          <w:sz w:val="18"/>
        </w:rPr>
        <w:t>t</w:t>
      </w:r>
      <w:r w:rsidRPr="00B64B4E">
        <w:rPr>
          <w:spacing w:val="-74"/>
          <w:w w:val="99"/>
          <w:sz w:val="18"/>
        </w:rPr>
        <w:t>i</w:t>
      </w:r>
      <w:r w:rsidRPr="00B64B4E">
        <w:rPr>
          <w:w w:val="99"/>
          <w:sz w:val="18"/>
        </w:rPr>
        <w:t>m</w:t>
      </w:r>
      <w:r w:rsidRPr="00B64B4E">
        <w:rPr>
          <w:spacing w:val="-89"/>
          <w:sz w:val="18"/>
        </w:rPr>
        <w:t xml:space="preserve"> </w:t>
      </w:r>
      <w:r w:rsidRPr="00B64B4E">
        <w:rPr>
          <w:spacing w:val="11"/>
          <w:w w:val="99"/>
          <w:sz w:val="18"/>
        </w:rPr>
        <w:t>e</w:t>
      </w:r>
      <w:r w:rsidRPr="00B64B4E">
        <w:rPr>
          <w:spacing w:val="-19"/>
          <w:w w:val="99"/>
          <w:sz w:val="18"/>
        </w:rPr>
        <w:t>o</w:t>
      </w:r>
      <w:r w:rsidRPr="00B64B4E">
        <w:rPr>
          <w:spacing w:val="-9"/>
          <w:w w:val="99"/>
          <w:sz w:val="18"/>
        </w:rPr>
        <w:t>f</w:t>
      </w:r>
      <w:r w:rsidRPr="00B64B4E">
        <w:rPr>
          <w:spacing w:val="-62"/>
          <w:w w:val="99"/>
          <w:sz w:val="18"/>
        </w:rPr>
        <w:t>t</w:t>
      </w:r>
      <w:r w:rsidRPr="00B64B4E">
        <w:rPr>
          <w:spacing w:val="-21"/>
          <w:w w:val="99"/>
          <w:sz w:val="18"/>
        </w:rPr>
        <w:t>h</w:t>
      </w:r>
      <w:r w:rsidRPr="00B64B4E">
        <w:rPr>
          <w:spacing w:val="11"/>
          <w:w w:val="99"/>
          <w:sz w:val="18"/>
        </w:rPr>
        <w:t>e</w:t>
      </w:r>
      <w:r w:rsidRPr="00B64B4E">
        <w:rPr>
          <w:spacing w:val="-19"/>
          <w:w w:val="99"/>
          <w:sz w:val="18"/>
        </w:rPr>
        <w:t>o</w:t>
      </w:r>
      <w:r w:rsidRPr="00B64B4E">
        <w:rPr>
          <w:spacing w:val="10"/>
          <w:w w:val="99"/>
          <w:sz w:val="18"/>
        </w:rPr>
        <w:t>f</w:t>
      </w:r>
      <w:r w:rsidRPr="00B64B4E">
        <w:rPr>
          <w:spacing w:val="-36"/>
          <w:w w:val="99"/>
          <w:sz w:val="18"/>
        </w:rPr>
        <w:t>e</w:t>
      </w:r>
      <w:r w:rsidRPr="00B64B4E">
        <w:rPr>
          <w:spacing w:val="-19"/>
          <w:w w:val="99"/>
          <w:sz w:val="18"/>
        </w:rPr>
        <w:t>n</w:t>
      </w:r>
      <w:r w:rsidRPr="00B64B4E">
        <w:rPr>
          <w:spacing w:val="-48"/>
          <w:w w:val="99"/>
          <w:sz w:val="18"/>
        </w:rPr>
        <w:t>s</w:t>
      </w:r>
      <w:r w:rsidRPr="00B64B4E">
        <w:rPr>
          <w:spacing w:val="11"/>
          <w:w w:val="99"/>
          <w:sz w:val="18"/>
        </w:rPr>
        <w:t>e</w:t>
      </w:r>
      <w:r w:rsidRPr="00B64B4E">
        <w:rPr>
          <w:spacing w:val="-19"/>
          <w:w w:val="99"/>
          <w:sz w:val="18"/>
        </w:rPr>
        <w:t>d</w:t>
      </w:r>
      <w:r w:rsidRPr="00B64B4E">
        <w:rPr>
          <w:spacing w:val="-21"/>
          <w:w w:val="99"/>
          <w:sz w:val="18"/>
        </w:rPr>
        <w:t>u</w:t>
      </w:r>
      <w:r w:rsidRPr="00B64B4E">
        <w:rPr>
          <w:spacing w:val="10"/>
          <w:w w:val="99"/>
          <w:sz w:val="18"/>
        </w:rPr>
        <w:t>e</w:t>
      </w:r>
      <w:r w:rsidRPr="00B64B4E">
        <w:rPr>
          <w:spacing w:val="-62"/>
          <w:w w:val="99"/>
          <w:sz w:val="18"/>
        </w:rPr>
        <w:t>t</w:t>
      </w:r>
      <w:r w:rsidRPr="00B64B4E">
        <w:rPr>
          <w:w w:val="99"/>
          <w:sz w:val="18"/>
        </w:rPr>
        <w:t>o</w:t>
      </w:r>
      <w:r w:rsidRPr="00B64B4E">
        <w:rPr>
          <w:spacing w:val="-93"/>
          <w:sz w:val="18"/>
        </w:rPr>
        <w:t xml:space="preserve"> </w:t>
      </w:r>
      <w:r w:rsidRPr="00B64B4E">
        <w:rPr>
          <w:spacing w:val="-74"/>
          <w:w w:val="99"/>
          <w:sz w:val="18"/>
        </w:rPr>
        <w:t>i</w:t>
      </w:r>
      <w:r w:rsidRPr="00B64B4E">
        <w:rPr>
          <w:spacing w:val="-29"/>
          <w:w w:val="99"/>
          <w:sz w:val="18"/>
        </w:rPr>
        <w:t>l</w:t>
      </w:r>
      <w:r w:rsidRPr="00B64B4E">
        <w:rPr>
          <w:spacing w:val="-21"/>
          <w:w w:val="99"/>
          <w:sz w:val="18"/>
        </w:rPr>
        <w:t>n</w:t>
      </w:r>
      <w:r w:rsidRPr="00B64B4E">
        <w:rPr>
          <w:spacing w:val="-36"/>
          <w:w w:val="99"/>
          <w:sz w:val="18"/>
        </w:rPr>
        <w:t>e</w:t>
      </w:r>
      <w:r w:rsidRPr="00B64B4E">
        <w:rPr>
          <w:w w:val="99"/>
          <w:sz w:val="18"/>
        </w:rPr>
        <w:t>s</w:t>
      </w:r>
      <w:r w:rsidRPr="00B64B4E">
        <w:rPr>
          <w:sz w:val="18"/>
        </w:rPr>
        <w:t xml:space="preserve"> </w:t>
      </w:r>
      <w:r w:rsidRPr="00B64B4E">
        <w:rPr>
          <w:spacing w:val="-55"/>
          <w:w w:val="99"/>
          <w:sz w:val="18"/>
        </w:rPr>
        <w:t>r</w:t>
      </w:r>
      <w:r w:rsidRPr="00B64B4E">
        <w:rPr>
          <w:spacing w:val="-36"/>
          <w:w w:val="99"/>
          <w:sz w:val="18"/>
        </w:rPr>
        <w:t>e</w:t>
      </w:r>
      <w:r w:rsidRPr="00B64B4E">
        <w:rPr>
          <w:spacing w:val="-74"/>
          <w:w w:val="99"/>
          <w:sz w:val="18"/>
        </w:rPr>
        <w:t>l</w:t>
      </w:r>
      <w:r w:rsidRPr="00B64B4E">
        <w:rPr>
          <w:spacing w:val="-38"/>
          <w:w w:val="99"/>
          <w:sz w:val="18"/>
        </w:rPr>
        <w:t>a</w:t>
      </w:r>
      <w:r w:rsidRPr="00B64B4E">
        <w:rPr>
          <w:spacing w:val="-62"/>
          <w:w w:val="99"/>
          <w:sz w:val="18"/>
        </w:rPr>
        <w:t>t</w:t>
      </w:r>
      <w:r w:rsidRPr="00B64B4E">
        <w:rPr>
          <w:spacing w:val="-36"/>
          <w:w w:val="99"/>
          <w:sz w:val="18"/>
        </w:rPr>
        <w:t>e</w:t>
      </w:r>
      <w:r w:rsidRPr="00B64B4E">
        <w:rPr>
          <w:w w:val="99"/>
          <w:sz w:val="18"/>
        </w:rPr>
        <w:t xml:space="preserve">d </w:t>
      </w:r>
      <w:r w:rsidRPr="00B64B4E">
        <w:rPr>
          <w:spacing w:val="-31"/>
          <w:sz w:val="18"/>
        </w:rPr>
        <w:t xml:space="preserve">to substanceabuseim </w:t>
      </w:r>
      <w:r w:rsidRPr="00B64B4E">
        <w:rPr>
          <w:spacing w:val="-38"/>
          <w:sz w:val="18"/>
        </w:rPr>
        <w:t xml:space="preserve">pairm </w:t>
      </w:r>
      <w:r w:rsidRPr="00B64B4E">
        <w:rPr>
          <w:spacing w:val="-26"/>
          <w:sz w:val="18"/>
        </w:rPr>
        <w:t xml:space="preserve">ent,orm </w:t>
      </w:r>
      <w:r w:rsidRPr="00B64B4E">
        <w:rPr>
          <w:spacing w:val="-37"/>
          <w:sz w:val="18"/>
        </w:rPr>
        <w:t xml:space="preserve">ental/physical </w:t>
      </w:r>
      <w:r w:rsidRPr="00B64B4E">
        <w:rPr>
          <w:spacing w:val="-42"/>
          <w:sz w:val="18"/>
        </w:rPr>
        <w:t>incapacitation.</w:t>
      </w:r>
    </w:p>
    <w:p w:rsidR="001971F7" w:rsidRPr="00B64B4E" w:rsidRDefault="001971F7" w:rsidP="001971F7">
      <w:pPr>
        <w:pStyle w:val="BodyText"/>
        <w:rPr>
          <w:sz w:val="18"/>
        </w:rPr>
      </w:pPr>
    </w:p>
    <w:p w:rsidR="001971F7" w:rsidRPr="00B64B4E" w:rsidRDefault="001971F7" w:rsidP="001971F7">
      <w:pPr>
        <w:pStyle w:val="BodyText"/>
        <w:ind w:left="460"/>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3"/>
          <w:w w:val="99"/>
          <w:sz w:val="18"/>
        </w:rPr>
        <w:t>“</w:t>
      </w:r>
      <w:proofErr w:type="gramEnd"/>
      <w:r w:rsidRPr="00B64B4E">
        <w:rPr>
          <w:spacing w:val="-26"/>
          <w:w w:val="99"/>
          <w:sz w:val="18"/>
        </w:rPr>
        <w:t>40</w:t>
      </w:r>
      <w:r w:rsidRPr="00B64B4E">
        <w:rPr>
          <w:spacing w:val="11"/>
          <w:w w:val="99"/>
          <w:sz w:val="18"/>
        </w:rPr>
        <w:t>”</w:t>
      </w:r>
      <w:r w:rsidRPr="00B64B4E">
        <w:rPr>
          <w:spacing w:val="-74"/>
          <w:w w:val="99"/>
          <w:sz w:val="18"/>
        </w:rPr>
        <w:t>i</w:t>
      </w:r>
      <w:r w:rsidRPr="00B64B4E">
        <w:rPr>
          <w:spacing w:val="-12"/>
          <w:w w:val="99"/>
          <w:sz w:val="18"/>
        </w:rPr>
        <w:t>f</w:t>
      </w:r>
      <w:r w:rsidRPr="00B64B4E">
        <w:rPr>
          <w:spacing w:val="-19"/>
          <w:w w:val="99"/>
          <w:sz w:val="18"/>
        </w:rPr>
        <w:t>ph</w:t>
      </w:r>
      <w:r w:rsidRPr="00B64B4E">
        <w:rPr>
          <w:spacing w:val="-36"/>
          <w:w w:val="99"/>
          <w:sz w:val="18"/>
        </w:rPr>
        <w:t>y</w:t>
      </w:r>
      <w:r w:rsidRPr="00B64B4E">
        <w:rPr>
          <w:spacing w:val="-48"/>
          <w:w w:val="99"/>
          <w:sz w:val="18"/>
        </w:rPr>
        <w:t>s</w:t>
      </w:r>
      <w:r w:rsidRPr="00B64B4E">
        <w:rPr>
          <w:spacing w:val="-77"/>
          <w:w w:val="99"/>
          <w:sz w:val="18"/>
        </w:rPr>
        <w:t>i</w:t>
      </w:r>
      <w:r w:rsidRPr="00B64B4E">
        <w:rPr>
          <w:spacing w:val="-38"/>
          <w:w w:val="99"/>
          <w:sz w:val="18"/>
        </w:rPr>
        <w:t>ca</w:t>
      </w:r>
      <w:r w:rsidRPr="00B64B4E">
        <w:rPr>
          <w:spacing w:val="-31"/>
          <w:w w:val="99"/>
          <w:sz w:val="18"/>
        </w:rPr>
        <w:t>l</w:t>
      </w:r>
      <w:r w:rsidRPr="00B64B4E">
        <w:rPr>
          <w:spacing w:val="-74"/>
          <w:w w:val="99"/>
          <w:sz w:val="18"/>
        </w:rPr>
        <w:t>i</w:t>
      </w:r>
      <w:r w:rsidRPr="00B64B4E">
        <w:rPr>
          <w:spacing w:val="-19"/>
          <w:w w:val="99"/>
          <w:sz w:val="18"/>
        </w:rPr>
        <w:t>n</w:t>
      </w:r>
      <w:r w:rsidRPr="00B64B4E">
        <w:rPr>
          <w:spacing w:val="-74"/>
          <w:w w:val="99"/>
          <w:sz w:val="18"/>
        </w:rPr>
        <w:t>j</w:t>
      </w:r>
      <w:r w:rsidRPr="00B64B4E">
        <w:rPr>
          <w:spacing w:val="-24"/>
          <w:w w:val="99"/>
          <w:sz w:val="18"/>
        </w:rPr>
        <w:t>u</w:t>
      </w:r>
      <w:r w:rsidRPr="00B64B4E">
        <w:rPr>
          <w:spacing w:val="-55"/>
          <w:w w:val="99"/>
          <w:sz w:val="18"/>
        </w:rPr>
        <w:t>r</w:t>
      </w:r>
      <w:r w:rsidRPr="00B64B4E">
        <w:rPr>
          <w:spacing w:val="10"/>
          <w:w w:val="99"/>
          <w:sz w:val="18"/>
        </w:rPr>
        <w:t>y</w:t>
      </w:r>
      <w:r w:rsidRPr="00B64B4E">
        <w:rPr>
          <w:spacing w:val="-21"/>
          <w:w w:val="99"/>
          <w:sz w:val="18"/>
        </w:rPr>
        <w:t>o</w:t>
      </w:r>
      <w:r w:rsidRPr="00B64B4E">
        <w:rPr>
          <w:spacing w:val="-36"/>
          <w:w w:val="99"/>
          <w:sz w:val="18"/>
        </w:rPr>
        <w:t>c</w:t>
      </w:r>
      <w:r w:rsidRPr="00B64B4E">
        <w:rPr>
          <w:spacing w:val="-38"/>
          <w:w w:val="99"/>
          <w:sz w:val="18"/>
        </w:rPr>
        <w:t>c</w:t>
      </w:r>
      <w:r w:rsidRPr="00B64B4E">
        <w:rPr>
          <w:spacing w:val="-21"/>
          <w:w w:val="99"/>
          <w:sz w:val="18"/>
        </w:rPr>
        <w:t>u</w:t>
      </w:r>
      <w:r w:rsidRPr="00B64B4E">
        <w:rPr>
          <w:spacing w:val="10"/>
          <w:w w:val="99"/>
          <w:sz w:val="18"/>
        </w:rPr>
        <w:t>r</w:t>
      </w:r>
      <w:r w:rsidRPr="00B64B4E">
        <w:rPr>
          <w:spacing w:val="-36"/>
          <w:w w:val="99"/>
          <w:sz w:val="18"/>
        </w:rPr>
        <w:t>e</w:t>
      </w:r>
      <w:r w:rsidRPr="00B64B4E">
        <w:rPr>
          <w:spacing w:val="-19"/>
          <w:w w:val="99"/>
          <w:sz w:val="18"/>
        </w:rPr>
        <w:t>d</w:t>
      </w:r>
      <w:r w:rsidRPr="00B64B4E">
        <w:rPr>
          <w:spacing w:val="-33"/>
          <w:w w:val="99"/>
          <w:sz w:val="18"/>
        </w:rPr>
        <w:t>.</w:t>
      </w:r>
      <w:r w:rsidRPr="00B64B4E">
        <w:rPr>
          <w:spacing w:val="-7"/>
          <w:w w:val="99"/>
          <w:sz w:val="18"/>
        </w:rPr>
        <w:t>P</w:t>
      </w:r>
      <w:r w:rsidRPr="00B64B4E">
        <w:rPr>
          <w:spacing w:val="-19"/>
          <w:w w:val="99"/>
          <w:sz w:val="18"/>
        </w:rPr>
        <w:t>h</w:t>
      </w:r>
      <w:r w:rsidRPr="00B64B4E">
        <w:rPr>
          <w:spacing w:val="-36"/>
          <w:w w:val="99"/>
          <w:sz w:val="18"/>
        </w:rPr>
        <w:t>y</w:t>
      </w:r>
      <w:r w:rsidRPr="00B64B4E">
        <w:rPr>
          <w:spacing w:val="-48"/>
          <w:w w:val="99"/>
          <w:sz w:val="18"/>
        </w:rPr>
        <w:t>s</w:t>
      </w:r>
      <w:r w:rsidRPr="00B64B4E">
        <w:rPr>
          <w:spacing w:val="-74"/>
          <w:w w:val="99"/>
          <w:sz w:val="18"/>
        </w:rPr>
        <w:t>i</w:t>
      </w:r>
      <w:r w:rsidRPr="00B64B4E">
        <w:rPr>
          <w:spacing w:val="-36"/>
          <w:w w:val="99"/>
          <w:sz w:val="18"/>
        </w:rPr>
        <w:t>c</w:t>
      </w:r>
      <w:r w:rsidRPr="00B64B4E">
        <w:rPr>
          <w:spacing w:val="-38"/>
          <w:w w:val="99"/>
          <w:sz w:val="18"/>
        </w:rPr>
        <w:t>a</w:t>
      </w:r>
      <w:r w:rsidRPr="00B64B4E">
        <w:rPr>
          <w:spacing w:val="-29"/>
          <w:w w:val="99"/>
          <w:sz w:val="18"/>
        </w:rPr>
        <w:t>l</w:t>
      </w:r>
      <w:r w:rsidRPr="00B64B4E">
        <w:rPr>
          <w:spacing w:val="-74"/>
          <w:w w:val="99"/>
          <w:sz w:val="18"/>
        </w:rPr>
        <w:t>i</w:t>
      </w:r>
      <w:r w:rsidRPr="00B64B4E">
        <w:rPr>
          <w:spacing w:val="-21"/>
          <w:w w:val="99"/>
          <w:sz w:val="18"/>
        </w:rPr>
        <w:t>n</w:t>
      </w:r>
      <w:r w:rsidRPr="00B64B4E">
        <w:rPr>
          <w:spacing w:val="-74"/>
          <w:w w:val="99"/>
          <w:sz w:val="18"/>
        </w:rPr>
        <w:t>j</w:t>
      </w:r>
      <w:r w:rsidRPr="00B64B4E">
        <w:rPr>
          <w:spacing w:val="-24"/>
          <w:w w:val="99"/>
          <w:sz w:val="18"/>
        </w:rPr>
        <w:t>u</w:t>
      </w:r>
      <w:r w:rsidRPr="00B64B4E">
        <w:rPr>
          <w:spacing w:val="-55"/>
          <w:w w:val="99"/>
          <w:sz w:val="18"/>
        </w:rPr>
        <w:t>r</w:t>
      </w:r>
      <w:r w:rsidRPr="00B64B4E">
        <w:rPr>
          <w:w w:val="99"/>
          <w:sz w:val="18"/>
        </w:rPr>
        <w:t xml:space="preserve">y </w:t>
      </w:r>
      <w:r w:rsidRPr="00B64B4E">
        <w:rPr>
          <w:spacing w:val="-74"/>
          <w:w w:val="99"/>
          <w:sz w:val="18"/>
        </w:rPr>
        <w:t>i</w:t>
      </w:r>
      <w:r w:rsidRPr="00B64B4E">
        <w:rPr>
          <w:spacing w:val="-19"/>
          <w:w w:val="99"/>
          <w:sz w:val="18"/>
        </w:rPr>
        <w:t>n</w:t>
      </w:r>
      <w:r w:rsidRPr="00B64B4E">
        <w:rPr>
          <w:spacing w:val="-36"/>
          <w:w w:val="99"/>
          <w:sz w:val="18"/>
        </w:rPr>
        <w:t>c</w:t>
      </w:r>
      <w:r w:rsidRPr="00B64B4E">
        <w:rPr>
          <w:spacing w:val="-74"/>
          <w:w w:val="99"/>
          <w:sz w:val="18"/>
        </w:rPr>
        <w:t>l</w:t>
      </w:r>
      <w:r w:rsidRPr="00B64B4E">
        <w:rPr>
          <w:spacing w:val="-21"/>
          <w:w w:val="99"/>
          <w:sz w:val="18"/>
        </w:rPr>
        <w:t>u</w:t>
      </w:r>
      <w:r w:rsidRPr="00B64B4E">
        <w:rPr>
          <w:spacing w:val="-19"/>
          <w:w w:val="99"/>
          <w:sz w:val="18"/>
        </w:rPr>
        <w:t>d</w:t>
      </w:r>
      <w:r w:rsidRPr="00B64B4E">
        <w:rPr>
          <w:spacing w:val="-36"/>
          <w:w w:val="99"/>
          <w:sz w:val="18"/>
        </w:rPr>
        <w:t>e</w:t>
      </w:r>
      <w:r w:rsidRPr="00B64B4E">
        <w:rPr>
          <w:spacing w:val="-5"/>
          <w:w w:val="99"/>
          <w:sz w:val="18"/>
        </w:rPr>
        <w:t>s</w:t>
      </w:r>
      <w:r w:rsidRPr="00B64B4E">
        <w:rPr>
          <w:spacing w:val="-38"/>
          <w:w w:val="99"/>
          <w:sz w:val="18"/>
        </w:rPr>
        <w:t>a</w:t>
      </w:r>
      <w:r w:rsidRPr="00B64B4E">
        <w:rPr>
          <w:spacing w:val="-19"/>
          <w:w w:val="99"/>
          <w:sz w:val="18"/>
        </w:rPr>
        <w:t>n</w:t>
      </w:r>
      <w:r w:rsidRPr="00B64B4E">
        <w:rPr>
          <w:spacing w:val="6"/>
          <w:w w:val="99"/>
          <w:sz w:val="18"/>
        </w:rPr>
        <w:t>y</w:t>
      </w:r>
      <w:r w:rsidRPr="00B64B4E">
        <w:rPr>
          <w:spacing w:val="-74"/>
          <w:w w:val="99"/>
          <w:sz w:val="18"/>
        </w:rPr>
        <w:t>i</w:t>
      </w:r>
      <w:r w:rsidRPr="00B64B4E">
        <w:rPr>
          <w:spacing w:val="-19"/>
          <w:w w:val="99"/>
          <w:sz w:val="18"/>
        </w:rPr>
        <w:t>n</w:t>
      </w:r>
      <w:r w:rsidRPr="00B64B4E">
        <w:rPr>
          <w:spacing w:val="-77"/>
          <w:w w:val="99"/>
          <w:sz w:val="18"/>
        </w:rPr>
        <w:t>j</w:t>
      </w:r>
      <w:r w:rsidRPr="00B64B4E">
        <w:rPr>
          <w:spacing w:val="-21"/>
          <w:w w:val="99"/>
          <w:sz w:val="18"/>
        </w:rPr>
        <w:t>u</w:t>
      </w:r>
      <w:r w:rsidRPr="00B64B4E">
        <w:rPr>
          <w:spacing w:val="-55"/>
          <w:w w:val="99"/>
          <w:sz w:val="18"/>
        </w:rPr>
        <w:t>r</w:t>
      </w:r>
      <w:r w:rsidRPr="00B64B4E">
        <w:rPr>
          <w:spacing w:val="10"/>
          <w:w w:val="99"/>
          <w:sz w:val="18"/>
        </w:rPr>
        <w:t>y</w:t>
      </w:r>
      <w:r w:rsidRPr="00B64B4E">
        <w:rPr>
          <w:spacing w:val="-53"/>
          <w:w w:val="99"/>
          <w:sz w:val="18"/>
        </w:rPr>
        <w:t>r</w:t>
      </w:r>
      <w:r w:rsidRPr="00B64B4E">
        <w:rPr>
          <w:spacing w:val="-36"/>
          <w:w w:val="99"/>
          <w:sz w:val="18"/>
        </w:rPr>
        <w:t>e</w:t>
      </w:r>
      <w:r w:rsidRPr="00B64B4E">
        <w:rPr>
          <w:spacing w:val="-24"/>
          <w:w w:val="99"/>
          <w:sz w:val="18"/>
        </w:rPr>
        <w:t>q</w:t>
      </w:r>
      <w:r w:rsidRPr="00B64B4E">
        <w:rPr>
          <w:spacing w:val="-21"/>
          <w:w w:val="99"/>
          <w:sz w:val="18"/>
        </w:rPr>
        <w:t>u</w:t>
      </w:r>
      <w:r w:rsidRPr="00B64B4E">
        <w:rPr>
          <w:spacing w:val="-74"/>
          <w:w w:val="99"/>
          <w:sz w:val="18"/>
        </w:rPr>
        <w:t>i</w:t>
      </w:r>
      <w:r w:rsidRPr="00B64B4E">
        <w:rPr>
          <w:spacing w:val="-53"/>
          <w:w w:val="99"/>
          <w:sz w:val="18"/>
        </w:rPr>
        <w:t>r</w:t>
      </w:r>
      <w:r w:rsidRPr="00B64B4E">
        <w:rPr>
          <w:spacing w:val="-74"/>
          <w:w w:val="99"/>
          <w:sz w:val="18"/>
        </w:rPr>
        <w:t>i</w:t>
      </w:r>
      <w:r w:rsidRPr="00B64B4E">
        <w:rPr>
          <w:spacing w:val="-19"/>
          <w:w w:val="99"/>
          <w:sz w:val="18"/>
        </w:rPr>
        <w:t>n</w:t>
      </w:r>
      <w:r w:rsidRPr="00B64B4E">
        <w:rPr>
          <w:spacing w:val="11"/>
          <w:w w:val="99"/>
          <w:sz w:val="18"/>
        </w:rPr>
        <w:t>g</w:t>
      </w:r>
      <w:r w:rsidRPr="00B64B4E">
        <w:rPr>
          <w:w w:val="99"/>
          <w:sz w:val="18"/>
        </w:rPr>
        <w:t>m</w:t>
      </w:r>
      <w:r w:rsidRPr="00B64B4E">
        <w:rPr>
          <w:spacing w:val="-86"/>
          <w:sz w:val="18"/>
        </w:rPr>
        <w:t xml:space="preserve"> </w:t>
      </w:r>
      <w:r w:rsidRPr="00B64B4E">
        <w:rPr>
          <w:spacing w:val="-36"/>
          <w:w w:val="99"/>
          <w:sz w:val="18"/>
        </w:rPr>
        <w:t>e</w:t>
      </w:r>
      <w:r w:rsidRPr="00B64B4E">
        <w:rPr>
          <w:spacing w:val="-19"/>
          <w:w w:val="99"/>
          <w:sz w:val="18"/>
        </w:rPr>
        <w:t>d</w:t>
      </w:r>
      <w:r w:rsidRPr="00B64B4E">
        <w:rPr>
          <w:spacing w:val="-74"/>
          <w:w w:val="99"/>
          <w:sz w:val="18"/>
        </w:rPr>
        <w:t>i</w:t>
      </w:r>
      <w:r w:rsidRPr="00B64B4E">
        <w:rPr>
          <w:spacing w:val="-36"/>
          <w:w w:val="99"/>
          <w:sz w:val="18"/>
        </w:rPr>
        <w:t>c</w:t>
      </w:r>
      <w:r w:rsidRPr="00B64B4E">
        <w:rPr>
          <w:spacing w:val="-38"/>
          <w:w w:val="99"/>
          <w:sz w:val="18"/>
        </w:rPr>
        <w:t>a</w:t>
      </w:r>
      <w:r w:rsidRPr="00B64B4E">
        <w:rPr>
          <w:spacing w:val="-31"/>
          <w:w w:val="99"/>
          <w:sz w:val="18"/>
        </w:rPr>
        <w:t>l</w:t>
      </w:r>
      <w:r w:rsidRPr="00B64B4E">
        <w:rPr>
          <w:spacing w:val="-36"/>
          <w:w w:val="99"/>
          <w:sz w:val="18"/>
        </w:rPr>
        <w:t>c</w:t>
      </w:r>
      <w:r w:rsidRPr="00B64B4E">
        <w:rPr>
          <w:spacing w:val="-41"/>
          <w:w w:val="99"/>
          <w:sz w:val="18"/>
        </w:rPr>
        <w:t>a</w:t>
      </w:r>
      <w:r w:rsidRPr="00B64B4E">
        <w:rPr>
          <w:spacing w:val="-53"/>
          <w:w w:val="99"/>
          <w:sz w:val="18"/>
        </w:rPr>
        <w:t>r</w:t>
      </w:r>
      <w:r w:rsidRPr="00B64B4E">
        <w:rPr>
          <w:spacing w:val="6"/>
          <w:w w:val="99"/>
          <w:sz w:val="18"/>
        </w:rPr>
        <w:t>e</w:t>
      </w:r>
      <w:r w:rsidRPr="00B64B4E">
        <w:rPr>
          <w:spacing w:val="-55"/>
          <w:w w:val="99"/>
          <w:sz w:val="18"/>
        </w:rPr>
        <w:t>r</w:t>
      </w:r>
      <w:r w:rsidRPr="00B64B4E">
        <w:rPr>
          <w:spacing w:val="-38"/>
          <w:w w:val="99"/>
          <w:sz w:val="18"/>
        </w:rPr>
        <w:t>a</w:t>
      </w:r>
      <w:r w:rsidRPr="00B64B4E">
        <w:rPr>
          <w:spacing w:val="-19"/>
          <w:w w:val="99"/>
          <w:sz w:val="18"/>
        </w:rPr>
        <w:t>n</w:t>
      </w:r>
      <w:r w:rsidRPr="00B64B4E">
        <w:rPr>
          <w:spacing w:val="-31"/>
          <w:w w:val="99"/>
          <w:sz w:val="18"/>
        </w:rPr>
        <w:t>g</w:t>
      </w:r>
      <w:r w:rsidRPr="00B64B4E">
        <w:rPr>
          <w:spacing w:val="-74"/>
          <w:w w:val="99"/>
          <w:sz w:val="18"/>
        </w:rPr>
        <w:t>i</w:t>
      </w:r>
      <w:r w:rsidRPr="00B64B4E">
        <w:rPr>
          <w:spacing w:val="-19"/>
          <w:w w:val="99"/>
          <w:sz w:val="18"/>
        </w:rPr>
        <w:t>n</w:t>
      </w:r>
      <w:r w:rsidRPr="00B64B4E">
        <w:rPr>
          <w:spacing w:val="11"/>
          <w:w w:val="99"/>
          <w:sz w:val="18"/>
        </w:rPr>
        <w:t>g</w:t>
      </w:r>
      <w:r w:rsidRPr="00B64B4E">
        <w:rPr>
          <w:spacing w:val="-57"/>
          <w:w w:val="99"/>
          <w:sz w:val="18"/>
        </w:rPr>
        <w:t>f</w:t>
      </w:r>
      <w:r w:rsidRPr="00B64B4E">
        <w:rPr>
          <w:spacing w:val="-53"/>
          <w:w w:val="99"/>
          <w:sz w:val="18"/>
        </w:rPr>
        <w:t>r</w:t>
      </w:r>
      <w:r w:rsidRPr="00B64B4E">
        <w:rPr>
          <w:spacing w:val="-19"/>
          <w:w w:val="99"/>
          <w:sz w:val="18"/>
        </w:rPr>
        <w:t>o</w:t>
      </w:r>
      <w:r w:rsidRPr="00B64B4E">
        <w:rPr>
          <w:w w:val="99"/>
          <w:sz w:val="18"/>
        </w:rPr>
        <w:t xml:space="preserve">m </w:t>
      </w:r>
      <w:r w:rsidRPr="00B64B4E">
        <w:rPr>
          <w:spacing w:val="-46"/>
          <w:sz w:val="18"/>
        </w:rPr>
        <w:t xml:space="preserve">firstaid </w:t>
      </w:r>
      <w:r w:rsidRPr="00B64B4E">
        <w:rPr>
          <w:spacing w:val="-43"/>
          <w:sz w:val="18"/>
        </w:rPr>
        <w:t xml:space="preserve">treatm </w:t>
      </w:r>
      <w:r w:rsidRPr="00B64B4E">
        <w:rPr>
          <w:spacing w:val="-28"/>
          <w:sz w:val="18"/>
        </w:rPr>
        <w:t xml:space="preserve">entto </w:t>
      </w:r>
      <w:r w:rsidRPr="00B64B4E">
        <w:rPr>
          <w:spacing w:val="-41"/>
          <w:sz w:val="18"/>
        </w:rPr>
        <w:t xml:space="preserve">hospitalization.Patientdeath </w:t>
      </w:r>
      <w:r w:rsidRPr="00B64B4E">
        <w:rPr>
          <w:spacing w:val="11"/>
          <w:w w:val="99"/>
          <w:sz w:val="18"/>
        </w:rPr>
        <w:t>w</w:t>
      </w:r>
      <w:r w:rsidRPr="00B64B4E">
        <w:rPr>
          <w:spacing w:val="-19"/>
          <w:w w:val="99"/>
          <w:sz w:val="18"/>
        </w:rPr>
        <w:t>o</w:t>
      </w:r>
      <w:r w:rsidRPr="00B64B4E">
        <w:rPr>
          <w:spacing w:val="-21"/>
          <w:w w:val="99"/>
          <w:sz w:val="18"/>
        </w:rPr>
        <w:t>u</w:t>
      </w:r>
      <w:r w:rsidRPr="00B64B4E">
        <w:rPr>
          <w:spacing w:val="-74"/>
          <w:w w:val="99"/>
          <w:sz w:val="18"/>
        </w:rPr>
        <w:t>l</w:t>
      </w:r>
      <w:r w:rsidRPr="00B64B4E">
        <w:rPr>
          <w:w w:val="99"/>
          <w:sz w:val="18"/>
        </w:rPr>
        <w:t>d</w:t>
      </w:r>
      <w:r w:rsidRPr="00B64B4E">
        <w:rPr>
          <w:spacing w:val="-96"/>
          <w:sz w:val="18"/>
        </w:rPr>
        <w:t xml:space="preserve"> </w:t>
      </w:r>
      <w:r w:rsidRPr="00B64B4E">
        <w:rPr>
          <w:spacing w:val="-41"/>
          <w:w w:val="99"/>
          <w:sz w:val="18"/>
        </w:rPr>
        <w:t>a</w:t>
      </w:r>
      <w:r w:rsidRPr="00B64B4E">
        <w:rPr>
          <w:spacing w:val="-74"/>
          <w:w w:val="99"/>
          <w:sz w:val="18"/>
        </w:rPr>
        <w:t>l</w:t>
      </w:r>
      <w:r w:rsidRPr="00B64B4E">
        <w:rPr>
          <w:spacing w:val="-48"/>
          <w:w w:val="99"/>
          <w:sz w:val="18"/>
        </w:rPr>
        <w:t>s</w:t>
      </w:r>
      <w:r w:rsidRPr="00B64B4E">
        <w:rPr>
          <w:w w:val="99"/>
          <w:sz w:val="18"/>
        </w:rPr>
        <w:t>o</w:t>
      </w:r>
      <w:r w:rsidRPr="00B64B4E">
        <w:rPr>
          <w:spacing w:val="-93"/>
          <w:sz w:val="18"/>
        </w:rPr>
        <w:t xml:space="preserve"> </w:t>
      </w:r>
      <w:r w:rsidRPr="00B64B4E">
        <w:rPr>
          <w:spacing w:val="-19"/>
          <w:w w:val="99"/>
          <w:sz w:val="18"/>
        </w:rPr>
        <w:t>b</w:t>
      </w:r>
      <w:r w:rsidRPr="00B64B4E">
        <w:rPr>
          <w:spacing w:val="10"/>
          <w:w w:val="99"/>
          <w:sz w:val="18"/>
        </w:rPr>
        <w:t>e</w:t>
      </w:r>
      <w:r w:rsidRPr="00B64B4E">
        <w:rPr>
          <w:spacing w:val="-74"/>
          <w:w w:val="99"/>
          <w:sz w:val="18"/>
        </w:rPr>
        <w:t>i</w:t>
      </w:r>
      <w:r w:rsidRPr="00B64B4E">
        <w:rPr>
          <w:spacing w:val="-19"/>
          <w:w w:val="99"/>
          <w:sz w:val="18"/>
        </w:rPr>
        <w:t>n</w:t>
      </w:r>
      <w:r w:rsidRPr="00B64B4E">
        <w:rPr>
          <w:spacing w:val="-36"/>
          <w:w w:val="99"/>
          <w:sz w:val="18"/>
        </w:rPr>
        <w:t>c</w:t>
      </w:r>
      <w:r w:rsidRPr="00B64B4E">
        <w:rPr>
          <w:spacing w:val="-74"/>
          <w:w w:val="99"/>
          <w:sz w:val="18"/>
        </w:rPr>
        <w:t>l</w:t>
      </w:r>
      <w:r w:rsidRPr="00B64B4E">
        <w:rPr>
          <w:spacing w:val="-21"/>
          <w:w w:val="99"/>
          <w:sz w:val="18"/>
        </w:rPr>
        <w:t>u</w:t>
      </w:r>
      <w:r w:rsidRPr="00B64B4E">
        <w:rPr>
          <w:spacing w:val="-19"/>
          <w:w w:val="99"/>
          <w:sz w:val="18"/>
        </w:rPr>
        <w:t>d</w:t>
      </w:r>
      <w:r w:rsidRPr="00B64B4E">
        <w:rPr>
          <w:spacing w:val="-36"/>
          <w:w w:val="99"/>
          <w:sz w:val="18"/>
        </w:rPr>
        <w:t>e</w:t>
      </w:r>
      <w:r w:rsidRPr="00B64B4E">
        <w:rPr>
          <w:w w:val="99"/>
          <w:sz w:val="18"/>
        </w:rPr>
        <w:t>d</w:t>
      </w:r>
      <w:r w:rsidRPr="00B64B4E">
        <w:rPr>
          <w:spacing w:val="-93"/>
          <w:sz w:val="18"/>
        </w:rPr>
        <w:t xml:space="preserve"> </w:t>
      </w:r>
      <w:r w:rsidRPr="00B64B4E">
        <w:rPr>
          <w:spacing w:val="-19"/>
          <w:w w:val="99"/>
          <w:sz w:val="18"/>
        </w:rPr>
        <w:t>h</w:t>
      </w:r>
      <w:r w:rsidRPr="00B64B4E">
        <w:rPr>
          <w:spacing w:val="-36"/>
          <w:w w:val="99"/>
          <w:sz w:val="18"/>
        </w:rPr>
        <w:t>e</w:t>
      </w:r>
      <w:r w:rsidRPr="00B64B4E">
        <w:rPr>
          <w:spacing w:val="-55"/>
          <w:w w:val="99"/>
          <w:sz w:val="18"/>
        </w:rPr>
        <w:t>r</w:t>
      </w:r>
      <w:r w:rsidRPr="00B64B4E">
        <w:rPr>
          <w:spacing w:val="-36"/>
          <w:w w:val="99"/>
          <w:sz w:val="18"/>
        </w:rPr>
        <w:t>e</w:t>
      </w:r>
      <w:r w:rsidRPr="00B64B4E">
        <w:rPr>
          <w:spacing w:val="-77"/>
          <w:w w:val="99"/>
          <w:sz w:val="18"/>
        </w:rPr>
        <w:t>.</w:t>
      </w:r>
      <w:r w:rsidRPr="00B64B4E">
        <w:rPr>
          <w:w w:val="99"/>
          <w:sz w:val="18"/>
        </w:rPr>
        <w:t>*</w:t>
      </w:r>
    </w:p>
    <w:p w:rsidR="001971F7" w:rsidRPr="00B64B4E" w:rsidRDefault="001971F7" w:rsidP="001971F7">
      <w:pPr>
        <w:pStyle w:val="BodyText"/>
        <w:spacing w:before="4"/>
        <w:rPr>
          <w:sz w:val="18"/>
        </w:rPr>
      </w:pPr>
    </w:p>
    <w:p w:rsidR="001971F7" w:rsidRPr="00B64B4E" w:rsidRDefault="001971F7" w:rsidP="001971F7">
      <w:pPr>
        <w:pStyle w:val="BodyText"/>
        <w:spacing w:line="475" w:lineRule="auto"/>
        <w:ind w:left="459"/>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3"/>
          <w:w w:val="99"/>
          <w:sz w:val="18"/>
        </w:rPr>
        <w:t>“</w:t>
      </w:r>
      <w:proofErr w:type="gramEnd"/>
      <w:r w:rsidRPr="00B64B4E">
        <w:rPr>
          <w:spacing w:val="-26"/>
          <w:w w:val="99"/>
          <w:sz w:val="18"/>
        </w:rPr>
        <w:t>30</w:t>
      </w:r>
      <w:r w:rsidRPr="00B64B4E">
        <w:rPr>
          <w:spacing w:val="11"/>
          <w:w w:val="99"/>
          <w:sz w:val="18"/>
        </w:rPr>
        <w:t>”</w:t>
      </w:r>
      <w:r w:rsidRPr="00B64B4E">
        <w:rPr>
          <w:spacing w:val="-74"/>
          <w:w w:val="99"/>
          <w:sz w:val="18"/>
        </w:rPr>
        <w:t>i</w:t>
      </w:r>
      <w:r w:rsidRPr="00B64B4E">
        <w:rPr>
          <w:spacing w:val="-9"/>
          <w:w w:val="99"/>
          <w:sz w:val="18"/>
        </w:rPr>
        <w:t>f</w:t>
      </w:r>
      <w:r w:rsidRPr="00B64B4E">
        <w:rPr>
          <w:spacing w:val="-62"/>
          <w:w w:val="99"/>
          <w:sz w:val="18"/>
        </w:rPr>
        <w:t>t</w:t>
      </w:r>
      <w:r w:rsidRPr="00B64B4E">
        <w:rPr>
          <w:spacing w:val="-21"/>
          <w:w w:val="99"/>
          <w:sz w:val="18"/>
        </w:rPr>
        <w:t>h</w:t>
      </w:r>
      <w:r w:rsidRPr="00B64B4E">
        <w:rPr>
          <w:spacing w:val="10"/>
          <w:w w:val="99"/>
          <w:sz w:val="18"/>
        </w:rPr>
        <w:t>e</w:t>
      </w:r>
      <w:r w:rsidRPr="00B64B4E">
        <w:rPr>
          <w:spacing w:val="-19"/>
          <w:w w:val="99"/>
          <w:sz w:val="18"/>
        </w:rPr>
        <w:t>o</w:t>
      </w:r>
      <w:r w:rsidRPr="00B64B4E">
        <w:rPr>
          <w:spacing w:val="6"/>
          <w:w w:val="99"/>
          <w:sz w:val="18"/>
        </w:rPr>
        <w:t>f</w:t>
      </w:r>
      <w:r w:rsidRPr="00B64B4E">
        <w:rPr>
          <w:spacing w:val="-36"/>
          <w:w w:val="99"/>
          <w:sz w:val="18"/>
        </w:rPr>
        <w:t>e</w:t>
      </w:r>
      <w:r w:rsidRPr="00B64B4E">
        <w:rPr>
          <w:spacing w:val="-19"/>
          <w:w w:val="99"/>
          <w:sz w:val="18"/>
        </w:rPr>
        <w:t>n</w:t>
      </w:r>
      <w:r w:rsidRPr="00B64B4E">
        <w:rPr>
          <w:spacing w:val="-50"/>
          <w:w w:val="99"/>
          <w:sz w:val="18"/>
        </w:rPr>
        <w:t>s</w:t>
      </w:r>
      <w:r w:rsidRPr="00B64B4E">
        <w:rPr>
          <w:spacing w:val="10"/>
          <w:w w:val="99"/>
          <w:sz w:val="18"/>
        </w:rPr>
        <w:t>e</w:t>
      </w:r>
      <w:r w:rsidRPr="00B64B4E">
        <w:rPr>
          <w:spacing w:val="-74"/>
          <w:w w:val="99"/>
          <w:sz w:val="18"/>
        </w:rPr>
        <w:t>i</w:t>
      </w:r>
      <w:r w:rsidRPr="00B64B4E">
        <w:rPr>
          <w:spacing w:val="-19"/>
          <w:w w:val="99"/>
          <w:sz w:val="18"/>
        </w:rPr>
        <w:t>n</w:t>
      </w:r>
      <w:r w:rsidRPr="00B64B4E">
        <w:rPr>
          <w:spacing w:val="-26"/>
          <w:w w:val="99"/>
          <w:sz w:val="18"/>
        </w:rPr>
        <w:t>v</w:t>
      </w:r>
      <w:r w:rsidRPr="00B64B4E">
        <w:rPr>
          <w:spacing w:val="-19"/>
          <w:w w:val="99"/>
          <w:sz w:val="18"/>
        </w:rPr>
        <w:t>o</w:t>
      </w:r>
      <w:r w:rsidRPr="00B64B4E">
        <w:rPr>
          <w:spacing w:val="-74"/>
          <w:w w:val="99"/>
          <w:sz w:val="18"/>
        </w:rPr>
        <w:t>l</w:t>
      </w:r>
      <w:r w:rsidRPr="00B64B4E">
        <w:rPr>
          <w:spacing w:val="-26"/>
          <w:w w:val="99"/>
          <w:sz w:val="18"/>
        </w:rPr>
        <w:t>v</w:t>
      </w:r>
      <w:r w:rsidRPr="00B64B4E">
        <w:rPr>
          <w:spacing w:val="-36"/>
          <w:w w:val="99"/>
          <w:sz w:val="18"/>
        </w:rPr>
        <w:t>e</w:t>
      </w:r>
      <w:r w:rsidRPr="00B64B4E">
        <w:rPr>
          <w:spacing w:val="-5"/>
          <w:w w:val="99"/>
          <w:sz w:val="18"/>
        </w:rPr>
        <w:t>s</w:t>
      </w:r>
      <w:r w:rsidRPr="00B64B4E">
        <w:rPr>
          <w:w w:val="99"/>
          <w:sz w:val="18"/>
        </w:rPr>
        <w:t>m</w:t>
      </w:r>
      <w:r w:rsidRPr="00B64B4E">
        <w:rPr>
          <w:spacing w:val="-86"/>
          <w:sz w:val="18"/>
        </w:rPr>
        <w:t xml:space="preserve"> </w:t>
      </w:r>
      <w:r w:rsidRPr="00B64B4E">
        <w:rPr>
          <w:spacing w:val="-21"/>
          <w:w w:val="99"/>
          <w:sz w:val="18"/>
        </w:rPr>
        <w:t>u</w:t>
      </w:r>
      <w:r w:rsidRPr="00B64B4E">
        <w:rPr>
          <w:spacing w:val="-74"/>
          <w:w w:val="99"/>
          <w:sz w:val="18"/>
        </w:rPr>
        <w:t>l</w:t>
      </w:r>
      <w:r w:rsidRPr="00B64B4E">
        <w:rPr>
          <w:spacing w:val="-62"/>
          <w:w w:val="99"/>
          <w:sz w:val="18"/>
        </w:rPr>
        <w:t>t</w:t>
      </w:r>
      <w:r w:rsidRPr="00B64B4E">
        <w:rPr>
          <w:spacing w:val="-74"/>
          <w:w w:val="99"/>
          <w:sz w:val="18"/>
        </w:rPr>
        <w:t>i</w:t>
      </w:r>
      <w:r w:rsidRPr="00B64B4E">
        <w:rPr>
          <w:spacing w:val="-19"/>
          <w:w w:val="99"/>
          <w:sz w:val="18"/>
        </w:rPr>
        <w:t>p</w:t>
      </w:r>
      <w:r w:rsidRPr="00B64B4E">
        <w:rPr>
          <w:spacing w:val="-77"/>
          <w:w w:val="99"/>
          <w:sz w:val="18"/>
        </w:rPr>
        <w:t>l</w:t>
      </w:r>
      <w:r w:rsidRPr="00B64B4E">
        <w:rPr>
          <w:spacing w:val="10"/>
          <w:w w:val="99"/>
          <w:sz w:val="18"/>
        </w:rPr>
        <w:t>e</w:t>
      </w:r>
      <w:r w:rsidRPr="00B64B4E">
        <w:rPr>
          <w:spacing w:val="-19"/>
          <w:w w:val="99"/>
          <w:sz w:val="18"/>
        </w:rPr>
        <w:t>p</w:t>
      </w:r>
      <w:r w:rsidRPr="00B64B4E">
        <w:rPr>
          <w:spacing w:val="-38"/>
          <w:w w:val="99"/>
          <w:sz w:val="18"/>
        </w:rPr>
        <w:t>a</w:t>
      </w:r>
      <w:r w:rsidRPr="00B64B4E">
        <w:rPr>
          <w:spacing w:val="-62"/>
          <w:w w:val="99"/>
          <w:sz w:val="18"/>
        </w:rPr>
        <w:t>t</w:t>
      </w:r>
      <w:r w:rsidRPr="00B64B4E">
        <w:rPr>
          <w:spacing w:val="-74"/>
          <w:w w:val="99"/>
          <w:sz w:val="18"/>
        </w:rPr>
        <w:t>i</w:t>
      </w:r>
      <w:r w:rsidRPr="00B64B4E">
        <w:rPr>
          <w:spacing w:val="-36"/>
          <w:w w:val="99"/>
          <w:sz w:val="18"/>
        </w:rPr>
        <w:t>e</w:t>
      </w:r>
      <w:r w:rsidRPr="00B64B4E">
        <w:rPr>
          <w:spacing w:val="-19"/>
          <w:w w:val="99"/>
          <w:sz w:val="18"/>
        </w:rPr>
        <w:t>n</w:t>
      </w:r>
      <w:r w:rsidRPr="00B64B4E">
        <w:rPr>
          <w:spacing w:val="-62"/>
          <w:w w:val="99"/>
          <w:sz w:val="18"/>
        </w:rPr>
        <w:t>t</w:t>
      </w:r>
      <w:r w:rsidRPr="00B64B4E">
        <w:rPr>
          <w:spacing w:val="-48"/>
          <w:w w:val="99"/>
          <w:sz w:val="18"/>
        </w:rPr>
        <w:t>s</w:t>
      </w:r>
      <w:r w:rsidRPr="00B64B4E">
        <w:rPr>
          <w:w w:val="99"/>
          <w:sz w:val="18"/>
        </w:rPr>
        <w:t xml:space="preserve">. </w:t>
      </w: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1"/>
          <w:w w:val="99"/>
          <w:sz w:val="18"/>
        </w:rPr>
        <w:t>“</w:t>
      </w:r>
      <w:proofErr w:type="gramEnd"/>
      <w:r w:rsidRPr="00B64B4E">
        <w:rPr>
          <w:spacing w:val="-29"/>
          <w:w w:val="99"/>
          <w:sz w:val="18"/>
        </w:rPr>
        <w:t>2</w:t>
      </w:r>
      <w:r w:rsidRPr="00B64B4E">
        <w:rPr>
          <w:spacing w:val="-26"/>
          <w:w w:val="99"/>
          <w:sz w:val="18"/>
        </w:rPr>
        <w:t>0</w:t>
      </w:r>
      <w:r w:rsidRPr="00B64B4E">
        <w:rPr>
          <w:spacing w:val="15"/>
          <w:w w:val="99"/>
          <w:sz w:val="18"/>
        </w:rPr>
        <w:t>”</w:t>
      </w:r>
      <w:r w:rsidRPr="00B64B4E">
        <w:rPr>
          <w:spacing w:val="-74"/>
          <w:w w:val="99"/>
          <w:sz w:val="18"/>
        </w:rPr>
        <w:t>i</w:t>
      </w:r>
      <w:r w:rsidRPr="00B64B4E">
        <w:rPr>
          <w:spacing w:val="-9"/>
          <w:w w:val="99"/>
          <w:sz w:val="18"/>
        </w:rPr>
        <w:t>f</w:t>
      </w:r>
      <w:r w:rsidRPr="00B64B4E">
        <w:rPr>
          <w:spacing w:val="-62"/>
          <w:w w:val="99"/>
          <w:sz w:val="18"/>
        </w:rPr>
        <w:t>t</w:t>
      </w:r>
      <w:r w:rsidRPr="00B64B4E">
        <w:rPr>
          <w:spacing w:val="-21"/>
          <w:w w:val="99"/>
          <w:sz w:val="18"/>
        </w:rPr>
        <w:t>h</w:t>
      </w:r>
      <w:r w:rsidRPr="00B64B4E">
        <w:rPr>
          <w:spacing w:val="11"/>
          <w:w w:val="99"/>
          <w:sz w:val="18"/>
        </w:rPr>
        <w:t>e</w:t>
      </w:r>
      <w:r w:rsidRPr="00B64B4E">
        <w:rPr>
          <w:spacing w:val="-19"/>
          <w:w w:val="99"/>
          <w:sz w:val="18"/>
        </w:rPr>
        <w:t>o</w:t>
      </w:r>
      <w:r w:rsidRPr="00B64B4E">
        <w:rPr>
          <w:spacing w:val="5"/>
          <w:w w:val="99"/>
          <w:sz w:val="18"/>
        </w:rPr>
        <w:t>f</w:t>
      </w:r>
      <w:r w:rsidRPr="00B64B4E">
        <w:rPr>
          <w:spacing w:val="-36"/>
          <w:w w:val="99"/>
          <w:sz w:val="18"/>
        </w:rPr>
        <w:t>e</w:t>
      </w:r>
      <w:r w:rsidRPr="00B64B4E">
        <w:rPr>
          <w:spacing w:val="-19"/>
          <w:w w:val="99"/>
          <w:sz w:val="18"/>
        </w:rPr>
        <w:t>n</w:t>
      </w:r>
      <w:r w:rsidRPr="00B64B4E">
        <w:rPr>
          <w:spacing w:val="-48"/>
          <w:w w:val="99"/>
          <w:sz w:val="18"/>
        </w:rPr>
        <w:t>s</w:t>
      </w:r>
      <w:r w:rsidRPr="00B64B4E">
        <w:rPr>
          <w:spacing w:val="10"/>
          <w:w w:val="99"/>
          <w:sz w:val="18"/>
        </w:rPr>
        <w:t>e</w:t>
      </w:r>
      <w:r w:rsidRPr="00B64B4E">
        <w:rPr>
          <w:spacing w:val="-74"/>
          <w:w w:val="99"/>
          <w:sz w:val="18"/>
        </w:rPr>
        <w:t>i</w:t>
      </w:r>
      <w:r w:rsidRPr="00B64B4E">
        <w:rPr>
          <w:spacing w:val="-19"/>
          <w:w w:val="99"/>
          <w:sz w:val="18"/>
        </w:rPr>
        <w:t>n</w:t>
      </w:r>
      <w:r w:rsidRPr="00B64B4E">
        <w:rPr>
          <w:spacing w:val="-26"/>
          <w:w w:val="99"/>
          <w:sz w:val="18"/>
        </w:rPr>
        <w:t>v</w:t>
      </w:r>
      <w:r w:rsidRPr="00B64B4E">
        <w:rPr>
          <w:spacing w:val="-19"/>
          <w:w w:val="99"/>
          <w:sz w:val="18"/>
        </w:rPr>
        <w:t>o</w:t>
      </w:r>
      <w:r w:rsidRPr="00B64B4E">
        <w:rPr>
          <w:spacing w:val="-74"/>
          <w:w w:val="99"/>
          <w:sz w:val="18"/>
        </w:rPr>
        <w:t>l</w:t>
      </w:r>
      <w:r w:rsidRPr="00B64B4E">
        <w:rPr>
          <w:spacing w:val="-24"/>
          <w:w w:val="99"/>
          <w:sz w:val="18"/>
        </w:rPr>
        <w:t>v</w:t>
      </w:r>
      <w:r w:rsidRPr="00B64B4E">
        <w:rPr>
          <w:spacing w:val="-36"/>
          <w:w w:val="99"/>
          <w:sz w:val="18"/>
        </w:rPr>
        <w:t>e</w:t>
      </w:r>
      <w:r w:rsidRPr="00B64B4E">
        <w:rPr>
          <w:spacing w:val="-2"/>
          <w:w w:val="99"/>
          <w:sz w:val="18"/>
        </w:rPr>
        <w:t>s</w:t>
      </w:r>
      <w:r w:rsidRPr="00B64B4E">
        <w:rPr>
          <w:spacing w:val="-19"/>
          <w:w w:val="99"/>
          <w:sz w:val="18"/>
        </w:rPr>
        <w:t>on</w:t>
      </w:r>
      <w:r w:rsidRPr="00B64B4E">
        <w:rPr>
          <w:spacing w:val="11"/>
          <w:w w:val="99"/>
          <w:sz w:val="18"/>
        </w:rPr>
        <w:t>e</w:t>
      </w:r>
      <w:r w:rsidRPr="00B64B4E">
        <w:rPr>
          <w:spacing w:val="-21"/>
          <w:w w:val="99"/>
          <w:sz w:val="18"/>
        </w:rPr>
        <w:t>o</w:t>
      </w:r>
      <w:r w:rsidRPr="00B64B4E">
        <w:rPr>
          <w:spacing w:val="-5"/>
          <w:w w:val="99"/>
          <w:sz w:val="18"/>
        </w:rPr>
        <w:t>r</w:t>
      </w:r>
      <w:r w:rsidRPr="00B64B4E">
        <w:rPr>
          <w:w w:val="99"/>
          <w:sz w:val="18"/>
        </w:rPr>
        <w:t>m</w:t>
      </w:r>
      <w:r w:rsidRPr="00B64B4E">
        <w:rPr>
          <w:spacing w:val="-86"/>
          <w:sz w:val="18"/>
        </w:rPr>
        <w:t xml:space="preserve"> </w:t>
      </w:r>
      <w:r w:rsidRPr="00B64B4E">
        <w:rPr>
          <w:spacing w:val="-19"/>
          <w:w w:val="99"/>
          <w:sz w:val="18"/>
        </w:rPr>
        <w:t>o</w:t>
      </w:r>
      <w:r w:rsidRPr="00B64B4E">
        <w:rPr>
          <w:spacing w:val="-53"/>
          <w:w w:val="99"/>
          <w:sz w:val="18"/>
        </w:rPr>
        <w:t>r</w:t>
      </w:r>
      <w:r w:rsidRPr="00B64B4E">
        <w:rPr>
          <w:spacing w:val="11"/>
          <w:w w:val="99"/>
          <w:sz w:val="18"/>
        </w:rPr>
        <w:t>e</w:t>
      </w:r>
      <w:r w:rsidRPr="00B64B4E">
        <w:rPr>
          <w:spacing w:val="-65"/>
          <w:w w:val="99"/>
          <w:sz w:val="18"/>
        </w:rPr>
        <w:t>t</w:t>
      </w:r>
      <w:r w:rsidRPr="00B64B4E">
        <w:rPr>
          <w:spacing w:val="-38"/>
          <w:w w:val="99"/>
          <w:sz w:val="18"/>
        </w:rPr>
        <w:t>e</w:t>
      </w:r>
      <w:r w:rsidRPr="00B64B4E">
        <w:rPr>
          <w:spacing w:val="-36"/>
          <w:w w:val="99"/>
          <w:sz w:val="18"/>
        </w:rPr>
        <w:t>e</w:t>
      </w:r>
      <w:r w:rsidRPr="00B64B4E">
        <w:rPr>
          <w:spacing w:val="-62"/>
          <w:w w:val="99"/>
          <w:sz w:val="18"/>
        </w:rPr>
        <w:t>t</w:t>
      </w:r>
      <w:r w:rsidRPr="00B64B4E">
        <w:rPr>
          <w:spacing w:val="-19"/>
          <w:w w:val="99"/>
          <w:sz w:val="18"/>
        </w:rPr>
        <w:t>h</w:t>
      </w:r>
      <w:r w:rsidRPr="00B64B4E">
        <w:rPr>
          <w:w w:val="99"/>
          <w:sz w:val="18"/>
        </w:rPr>
        <w:t>.</w:t>
      </w:r>
    </w:p>
    <w:p w:rsidR="001971F7" w:rsidRPr="00B64B4E" w:rsidRDefault="001971F7" w:rsidP="001971F7">
      <w:pPr>
        <w:pStyle w:val="BodyText"/>
        <w:spacing w:before="1"/>
        <w:ind w:left="460"/>
        <w:rPr>
          <w:sz w:val="18"/>
        </w:rPr>
      </w:pPr>
      <w:proofErr w:type="gramStart"/>
      <w:r w:rsidRPr="00B64B4E">
        <w:rPr>
          <w:spacing w:val="10"/>
          <w:w w:val="99"/>
          <w:sz w:val="18"/>
        </w:rPr>
        <w:t>E</w:t>
      </w:r>
      <w:r w:rsidRPr="00B64B4E">
        <w:rPr>
          <w:spacing w:val="-17"/>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1"/>
          <w:w w:val="99"/>
          <w:sz w:val="18"/>
        </w:rPr>
        <w:t>“</w:t>
      </w:r>
      <w:proofErr w:type="gramEnd"/>
      <w:r w:rsidRPr="00B64B4E">
        <w:rPr>
          <w:spacing w:val="-26"/>
          <w:w w:val="99"/>
          <w:sz w:val="18"/>
        </w:rPr>
        <w:t>20</w:t>
      </w:r>
      <w:r w:rsidRPr="00B64B4E">
        <w:rPr>
          <w:spacing w:val="11"/>
          <w:w w:val="99"/>
          <w:sz w:val="18"/>
        </w:rPr>
        <w:t>”</w:t>
      </w:r>
      <w:r w:rsidRPr="00B64B4E">
        <w:rPr>
          <w:spacing w:val="-77"/>
          <w:w w:val="99"/>
          <w:sz w:val="18"/>
        </w:rPr>
        <w:t>i</w:t>
      </w:r>
      <w:r w:rsidRPr="00B64B4E">
        <w:rPr>
          <w:spacing w:val="-9"/>
          <w:w w:val="99"/>
          <w:sz w:val="18"/>
        </w:rPr>
        <w:t>f</w:t>
      </w:r>
      <w:r w:rsidRPr="00B64B4E">
        <w:rPr>
          <w:spacing w:val="-62"/>
          <w:w w:val="99"/>
          <w:sz w:val="18"/>
        </w:rPr>
        <w:t>t</w:t>
      </w:r>
      <w:r w:rsidRPr="00B64B4E">
        <w:rPr>
          <w:spacing w:val="-21"/>
          <w:w w:val="99"/>
          <w:sz w:val="18"/>
        </w:rPr>
        <w:t>h</w:t>
      </w:r>
      <w:r w:rsidRPr="00B64B4E">
        <w:rPr>
          <w:spacing w:val="10"/>
          <w:w w:val="99"/>
          <w:sz w:val="18"/>
        </w:rPr>
        <w:t>e</w:t>
      </w:r>
      <w:r w:rsidRPr="00B64B4E">
        <w:rPr>
          <w:spacing w:val="-19"/>
          <w:w w:val="99"/>
          <w:sz w:val="18"/>
        </w:rPr>
        <w:t>p</w:t>
      </w:r>
      <w:r w:rsidRPr="00B64B4E">
        <w:rPr>
          <w:spacing w:val="-38"/>
          <w:w w:val="99"/>
          <w:sz w:val="18"/>
        </w:rPr>
        <w:t>a</w:t>
      </w:r>
      <w:r w:rsidRPr="00B64B4E">
        <w:rPr>
          <w:spacing w:val="-65"/>
          <w:w w:val="99"/>
          <w:sz w:val="18"/>
        </w:rPr>
        <w:t>t</w:t>
      </w:r>
      <w:r w:rsidRPr="00B64B4E">
        <w:rPr>
          <w:spacing w:val="-74"/>
          <w:w w:val="99"/>
          <w:sz w:val="18"/>
        </w:rPr>
        <w:t>i</w:t>
      </w:r>
      <w:r w:rsidRPr="00B64B4E">
        <w:rPr>
          <w:spacing w:val="-36"/>
          <w:w w:val="99"/>
          <w:sz w:val="18"/>
        </w:rPr>
        <w:t>e</w:t>
      </w:r>
      <w:r w:rsidRPr="00B64B4E">
        <w:rPr>
          <w:spacing w:val="-21"/>
          <w:w w:val="99"/>
          <w:sz w:val="18"/>
        </w:rPr>
        <w:t>n</w:t>
      </w:r>
      <w:r w:rsidRPr="00B64B4E">
        <w:rPr>
          <w:spacing w:val="-19"/>
          <w:w w:val="99"/>
          <w:sz w:val="18"/>
        </w:rPr>
        <w:t>t</w:t>
      </w:r>
      <w:r w:rsidRPr="00B64B4E">
        <w:rPr>
          <w:spacing w:val="-53"/>
          <w:w w:val="99"/>
          <w:sz w:val="18"/>
        </w:rPr>
        <w:t>r</w:t>
      </w:r>
      <w:r w:rsidRPr="00B64B4E">
        <w:rPr>
          <w:spacing w:val="-36"/>
          <w:w w:val="99"/>
          <w:sz w:val="18"/>
        </w:rPr>
        <w:t>e</w:t>
      </w:r>
      <w:r w:rsidRPr="00B64B4E">
        <w:rPr>
          <w:spacing w:val="-21"/>
          <w:w w:val="99"/>
          <w:sz w:val="18"/>
        </w:rPr>
        <w:t>qu</w:t>
      </w:r>
      <w:r w:rsidRPr="00B64B4E">
        <w:rPr>
          <w:spacing w:val="-77"/>
          <w:w w:val="99"/>
          <w:sz w:val="18"/>
        </w:rPr>
        <w:t>i</w:t>
      </w:r>
      <w:r w:rsidRPr="00B64B4E">
        <w:rPr>
          <w:spacing w:val="-53"/>
          <w:w w:val="99"/>
          <w:sz w:val="18"/>
        </w:rPr>
        <w:t>r</w:t>
      </w:r>
      <w:r w:rsidRPr="00B64B4E">
        <w:rPr>
          <w:spacing w:val="-38"/>
          <w:w w:val="99"/>
          <w:sz w:val="18"/>
        </w:rPr>
        <w:t>e</w:t>
      </w:r>
      <w:r w:rsidRPr="00B64B4E">
        <w:rPr>
          <w:w w:val="99"/>
          <w:sz w:val="18"/>
        </w:rPr>
        <w:t>d</w:t>
      </w:r>
      <w:r w:rsidRPr="00B64B4E">
        <w:rPr>
          <w:spacing w:val="-93"/>
          <w:sz w:val="18"/>
        </w:rPr>
        <w:t xml:space="preserve"> </w:t>
      </w:r>
      <w:r w:rsidRPr="00B64B4E">
        <w:rPr>
          <w:spacing w:val="-48"/>
          <w:w w:val="99"/>
          <w:sz w:val="18"/>
        </w:rPr>
        <w:t>s</w:t>
      </w:r>
      <w:r w:rsidRPr="00B64B4E">
        <w:rPr>
          <w:spacing w:val="-21"/>
          <w:w w:val="99"/>
          <w:sz w:val="18"/>
        </w:rPr>
        <w:t>u</w:t>
      </w:r>
      <w:r w:rsidRPr="00B64B4E">
        <w:rPr>
          <w:spacing w:val="-19"/>
          <w:w w:val="99"/>
          <w:sz w:val="18"/>
        </w:rPr>
        <w:t>b</w:t>
      </w:r>
      <w:r w:rsidRPr="00B64B4E">
        <w:rPr>
          <w:spacing w:val="-48"/>
          <w:w w:val="99"/>
          <w:sz w:val="18"/>
        </w:rPr>
        <w:t>s</w:t>
      </w:r>
      <w:r w:rsidRPr="00B64B4E">
        <w:rPr>
          <w:spacing w:val="-38"/>
          <w:w w:val="99"/>
          <w:sz w:val="18"/>
        </w:rPr>
        <w:t>e</w:t>
      </w:r>
      <w:r w:rsidRPr="00B64B4E">
        <w:rPr>
          <w:spacing w:val="-24"/>
          <w:w w:val="99"/>
          <w:sz w:val="18"/>
        </w:rPr>
        <w:t>q</w:t>
      </w:r>
      <w:r w:rsidRPr="00B64B4E">
        <w:rPr>
          <w:spacing w:val="-21"/>
          <w:w w:val="99"/>
          <w:sz w:val="18"/>
        </w:rPr>
        <w:t>u</w:t>
      </w:r>
      <w:r w:rsidRPr="00B64B4E">
        <w:rPr>
          <w:spacing w:val="-36"/>
          <w:w w:val="99"/>
          <w:sz w:val="18"/>
        </w:rPr>
        <w:t>e</w:t>
      </w:r>
      <w:r w:rsidRPr="00B64B4E">
        <w:rPr>
          <w:spacing w:val="-19"/>
          <w:w w:val="99"/>
          <w:sz w:val="18"/>
        </w:rPr>
        <w:t>n</w:t>
      </w:r>
      <w:r w:rsidRPr="00B64B4E">
        <w:rPr>
          <w:spacing w:val="-21"/>
          <w:w w:val="99"/>
          <w:sz w:val="18"/>
        </w:rPr>
        <w:t>t</w:t>
      </w:r>
      <w:r w:rsidRPr="00B64B4E">
        <w:rPr>
          <w:spacing w:val="-62"/>
          <w:w w:val="99"/>
          <w:sz w:val="18"/>
        </w:rPr>
        <w:t>t</w:t>
      </w:r>
      <w:r w:rsidRPr="00B64B4E">
        <w:rPr>
          <w:spacing w:val="-55"/>
          <w:w w:val="99"/>
          <w:sz w:val="18"/>
        </w:rPr>
        <w:t>r</w:t>
      </w:r>
      <w:r w:rsidRPr="00B64B4E">
        <w:rPr>
          <w:spacing w:val="-36"/>
          <w:w w:val="99"/>
          <w:sz w:val="18"/>
        </w:rPr>
        <w:t>e</w:t>
      </w:r>
      <w:r w:rsidRPr="00B64B4E">
        <w:rPr>
          <w:spacing w:val="-41"/>
          <w:w w:val="99"/>
          <w:sz w:val="18"/>
        </w:rPr>
        <w:t>a</w:t>
      </w:r>
      <w:r w:rsidRPr="00B64B4E">
        <w:rPr>
          <w:spacing w:val="-62"/>
          <w:w w:val="99"/>
          <w:sz w:val="18"/>
        </w:rPr>
        <w:t>t</w:t>
      </w:r>
      <w:r w:rsidRPr="00B64B4E">
        <w:rPr>
          <w:w w:val="99"/>
          <w:sz w:val="18"/>
        </w:rPr>
        <w:t>m</w:t>
      </w:r>
      <w:r w:rsidRPr="00B64B4E">
        <w:rPr>
          <w:spacing w:val="-86"/>
          <w:sz w:val="18"/>
        </w:rPr>
        <w:t xml:space="preserve"> </w:t>
      </w:r>
      <w:r w:rsidRPr="00B64B4E">
        <w:rPr>
          <w:spacing w:val="-36"/>
          <w:w w:val="99"/>
          <w:sz w:val="18"/>
        </w:rPr>
        <w:t>e</w:t>
      </w:r>
      <w:r w:rsidRPr="00B64B4E">
        <w:rPr>
          <w:spacing w:val="-19"/>
          <w:w w:val="99"/>
          <w:sz w:val="18"/>
        </w:rPr>
        <w:t>n</w:t>
      </w:r>
      <w:r w:rsidRPr="00B64B4E">
        <w:rPr>
          <w:w w:val="99"/>
          <w:sz w:val="18"/>
        </w:rPr>
        <w:t xml:space="preserve">t </w:t>
      </w:r>
      <w:r w:rsidRPr="00B64B4E">
        <w:rPr>
          <w:spacing w:val="-55"/>
          <w:w w:val="99"/>
          <w:sz w:val="18"/>
        </w:rPr>
        <w:t>f</w:t>
      </w:r>
      <w:r w:rsidRPr="00B64B4E">
        <w:rPr>
          <w:spacing w:val="-53"/>
          <w:w w:val="99"/>
          <w:sz w:val="18"/>
        </w:rPr>
        <w:t>r</w:t>
      </w:r>
      <w:r w:rsidRPr="00B64B4E">
        <w:rPr>
          <w:spacing w:val="-19"/>
          <w:w w:val="99"/>
          <w:sz w:val="18"/>
        </w:rPr>
        <w:t>o</w:t>
      </w:r>
      <w:r w:rsidRPr="00B64B4E">
        <w:rPr>
          <w:w w:val="99"/>
          <w:sz w:val="18"/>
        </w:rPr>
        <w:t>m</w:t>
      </w:r>
      <w:r w:rsidRPr="00B64B4E">
        <w:rPr>
          <w:spacing w:val="-43"/>
          <w:sz w:val="18"/>
        </w:rPr>
        <w:t xml:space="preserve"> </w:t>
      </w:r>
      <w:r w:rsidRPr="00B64B4E">
        <w:rPr>
          <w:spacing w:val="6"/>
          <w:w w:val="99"/>
          <w:sz w:val="18"/>
        </w:rPr>
        <w:t>a</w:t>
      </w:r>
      <w:r w:rsidRPr="00B64B4E">
        <w:rPr>
          <w:spacing w:val="-77"/>
          <w:w w:val="99"/>
          <w:sz w:val="18"/>
        </w:rPr>
        <w:t>l</w:t>
      </w:r>
      <w:r w:rsidRPr="00B64B4E">
        <w:rPr>
          <w:spacing w:val="-74"/>
          <w:w w:val="99"/>
          <w:sz w:val="18"/>
        </w:rPr>
        <w:t>i</w:t>
      </w:r>
      <w:r w:rsidRPr="00B64B4E">
        <w:rPr>
          <w:spacing w:val="-38"/>
          <w:w w:val="99"/>
          <w:sz w:val="18"/>
        </w:rPr>
        <w:t>c</w:t>
      </w:r>
      <w:r w:rsidRPr="00B64B4E">
        <w:rPr>
          <w:spacing w:val="-36"/>
          <w:w w:val="99"/>
          <w:sz w:val="18"/>
        </w:rPr>
        <w:t>e</w:t>
      </w:r>
      <w:r w:rsidRPr="00B64B4E">
        <w:rPr>
          <w:spacing w:val="-19"/>
          <w:w w:val="99"/>
          <w:sz w:val="18"/>
        </w:rPr>
        <w:t>n</w:t>
      </w:r>
      <w:r w:rsidRPr="00B64B4E">
        <w:rPr>
          <w:spacing w:val="-50"/>
          <w:w w:val="99"/>
          <w:sz w:val="18"/>
        </w:rPr>
        <w:t>s</w:t>
      </w:r>
      <w:r w:rsidRPr="00B64B4E">
        <w:rPr>
          <w:spacing w:val="-36"/>
          <w:w w:val="99"/>
          <w:sz w:val="18"/>
        </w:rPr>
        <w:t>e</w:t>
      </w:r>
      <w:r w:rsidRPr="00B64B4E">
        <w:rPr>
          <w:w w:val="99"/>
          <w:sz w:val="18"/>
        </w:rPr>
        <w:t>d</w:t>
      </w:r>
      <w:r w:rsidRPr="00B64B4E">
        <w:rPr>
          <w:spacing w:val="-96"/>
          <w:sz w:val="18"/>
        </w:rPr>
        <w:t xml:space="preserve"> </w:t>
      </w:r>
      <w:r w:rsidRPr="00B64B4E">
        <w:rPr>
          <w:spacing w:val="-62"/>
          <w:w w:val="99"/>
          <w:sz w:val="18"/>
        </w:rPr>
        <w:t>t</w:t>
      </w:r>
      <w:r w:rsidRPr="00B64B4E">
        <w:rPr>
          <w:spacing w:val="-19"/>
          <w:w w:val="99"/>
          <w:sz w:val="18"/>
        </w:rPr>
        <w:t>h</w:t>
      </w:r>
      <w:r w:rsidRPr="00B64B4E">
        <w:rPr>
          <w:spacing w:val="-74"/>
          <w:w w:val="99"/>
          <w:sz w:val="18"/>
        </w:rPr>
        <w:t>i</w:t>
      </w:r>
      <w:r w:rsidRPr="00B64B4E">
        <w:rPr>
          <w:spacing w:val="-55"/>
          <w:w w:val="99"/>
          <w:sz w:val="18"/>
        </w:rPr>
        <w:t>r</w:t>
      </w:r>
      <w:r w:rsidRPr="00B64B4E">
        <w:rPr>
          <w:w w:val="99"/>
          <w:sz w:val="18"/>
        </w:rPr>
        <w:t>d</w:t>
      </w:r>
      <w:r w:rsidRPr="00B64B4E">
        <w:rPr>
          <w:spacing w:val="-93"/>
          <w:sz w:val="18"/>
        </w:rPr>
        <w:t xml:space="preserve"> </w:t>
      </w:r>
      <w:r w:rsidRPr="00B64B4E">
        <w:rPr>
          <w:spacing w:val="-21"/>
          <w:w w:val="99"/>
          <w:sz w:val="18"/>
        </w:rPr>
        <w:t>p</w:t>
      </w:r>
      <w:r w:rsidRPr="00B64B4E">
        <w:rPr>
          <w:spacing w:val="-38"/>
          <w:w w:val="99"/>
          <w:sz w:val="18"/>
        </w:rPr>
        <w:t>a</w:t>
      </w:r>
      <w:r w:rsidRPr="00B64B4E">
        <w:rPr>
          <w:spacing w:val="-53"/>
          <w:w w:val="99"/>
          <w:sz w:val="18"/>
        </w:rPr>
        <w:t>r</w:t>
      </w:r>
      <w:r w:rsidRPr="00B64B4E">
        <w:rPr>
          <w:spacing w:val="-65"/>
          <w:w w:val="99"/>
          <w:sz w:val="18"/>
        </w:rPr>
        <w:t>t</w:t>
      </w:r>
      <w:r w:rsidRPr="00B64B4E">
        <w:rPr>
          <w:spacing w:val="10"/>
          <w:w w:val="99"/>
          <w:sz w:val="18"/>
        </w:rPr>
        <w:t>y</w:t>
      </w:r>
      <w:r w:rsidRPr="00B64B4E">
        <w:rPr>
          <w:spacing w:val="-21"/>
          <w:w w:val="99"/>
          <w:sz w:val="18"/>
        </w:rPr>
        <w:t>h</w:t>
      </w:r>
      <w:r w:rsidRPr="00B64B4E">
        <w:rPr>
          <w:spacing w:val="-36"/>
          <w:w w:val="99"/>
          <w:sz w:val="18"/>
        </w:rPr>
        <w:t>e</w:t>
      </w:r>
      <w:r w:rsidRPr="00B64B4E">
        <w:rPr>
          <w:spacing w:val="-41"/>
          <w:w w:val="99"/>
          <w:sz w:val="18"/>
        </w:rPr>
        <w:t>a</w:t>
      </w:r>
      <w:r w:rsidRPr="00B64B4E">
        <w:rPr>
          <w:spacing w:val="-74"/>
          <w:w w:val="99"/>
          <w:sz w:val="18"/>
        </w:rPr>
        <w:t>l</w:t>
      </w:r>
      <w:r w:rsidRPr="00B64B4E">
        <w:rPr>
          <w:spacing w:val="-65"/>
          <w:w w:val="99"/>
          <w:sz w:val="18"/>
        </w:rPr>
        <w:t>t</w:t>
      </w:r>
      <w:r w:rsidRPr="00B64B4E">
        <w:rPr>
          <w:spacing w:val="-19"/>
          <w:w w:val="99"/>
          <w:sz w:val="18"/>
        </w:rPr>
        <w:t>h</w:t>
      </w:r>
      <w:r w:rsidRPr="00B64B4E">
        <w:rPr>
          <w:spacing w:val="-36"/>
          <w:w w:val="99"/>
          <w:sz w:val="18"/>
        </w:rPr>
        <w:t>c</w:t>
      </w:r>
      <w:r w:rsidRPr="00B64B4E">
        <w:rPr>
          <w:spacing w:val="-41"/>
          <w:w w:val="99"/>
          <w:sz w:val="18"/>
        </w:rPr>
        <w:t>a</w:t>
      </w:r>
      <w:r w:rsidRPr="00B64B4E">
        <w:rPr>
          <w:spacing w:val="-53"/>
          <w:w w:val="99"/>
          <w:sz w:val="18"/>
        </w:rPr>
        <w:t>r</w:t>
      </w:r>
      <w:r w:rsidRPr="00B64B4E">
        <w:rPr>
          <w:spacing w:val="10"/>
          <w:w w:val="99"/>
          <w:sz w:val="18"/>
        </w:rPr>
        <w:t>e</w:t>
      </w:r>
      <w:r w:rsidRPr="00B64B4E">
        <w:rPr>
          <w:spacing w:val="-21"/>
          <w:w w:val="99"/>
          <w:sz w:val="18"/>
        </w:rPr>
        <w:t>p</w:t>
      </w:r>
      <w:r w:rsidRPr="00B64B4E">
        <w:rPr>
          <w:spacing w:val="-53"/>
          <w:w w:val="99"/>
          <w:sz w:val="18"/>
        </w:rPr>
        <w:t>r</w:t>
      </w:r>
      <w:r w:rsidRPr="00B64B4E">
        <w:rPr>
          <w:spacing w:val="-41"/>
          <w:w w:val="99"/>
          <w:sz w:val="18"/>
        </w:rPr>
        <w:t>a</w:t>
      </w:r>
      <w:r w:rsidRPr="00B64B4E">
        <w:rPr>
          <w:spacing w:val="-36"/>
          <w:w w:val="99"/>
          <w:sz w:val="18"/>
        </w:rPr>
        <w:t>c</w:t>
      </w:r>
      <w:r w:rsidRPr="00B64B4E">
        <w:rPr>
          <w:spacing w:val="-65"/>
          <w:w w:val="99"/>
          <w:sz w:val="18"/>
        </w:rPr>
        <w:t>t</w:t>
      </w:r>
      <w:r w:rsidRPr="00B64B4E">
        <w:rPr>
          <w:spacing w:val="-74"/>
          <w:w w:val="99"/>
          <w:sz w:val="18"/>
        </w:rPr>
        <w:t>i</w:t>
      </w:r>
      <w:r w:rsidRPr="00B64B4E">
        <w:rPr>
          <w:spacing w:val="-62"/>
          <w:w w:val="99"/>
          <w:sz w:val="18"/>
        </w:rPr>
        <w:t>t</w:t>
      </w:r>
      <w:r w:rsidRPr="00B64B4E">
        <w:rPr>
          <w:spacing w:val="-74"/>
          <w:w w:val="99"/>
          <w:sz w:val="18"/>
        </w:rPr>
        <w:t>i</w:t>
      </w:r>
      <w:r w:rsidRPr="00B64B4E">
        <w:rPr>
          <w:spacing w:val="-19"/>
          <w:w w:val="99"/>
          <w:sz w:val="18"/>
        </w:rPr>
        <w:t>o</w:t>
      </w:r>
      <w:r w:rsidRPr="00B64B4E">
        <w:rPr>
          <w:spacing w:val="-21"/>
          <w:w w:val="99"/>
          <w:sz w:val="18"/>
        </w:rPr>
        <w:t>n</w:t>
      </w:r>
      <w:r w:rsidRPr="00B64B4E">
        <w:rPr>
          <w:spacing w:val="-36"/>
          <w:w w:val="99"/>
          <w:sz w:val="18"/>
        </w:rPr>
        <w:t>e</w:t>
      </w:r>
      <w:r w:rsidRPr="00B64B4E">
        <w:rPr>
          <w:spacing w:val="-53"/>
          <w:w w:val="99"/>
          <w:sz w:val="18"/>
        </w:rPr>
        <w:t>r</w:t>
      </w:r>
      <w:r w:rsidRPr="00B64B4E">
        <w:rPr>
          <w:spacing w:val="-31"/>
          <w:w w:val="99"/>
          <w:sz w:val="18"/>
        </w:rPr>
        <w:t>,</w:t>
      </w:r>
      <w:r w:rsidRPr="00B64B4E">
        <w:rPr>
          <w:spacing w:val="-19"/>
          <w:w w:val="99"/>
          <w:sz w:val="18"/>
        </w:rPr>
        <w:t>no</w:t>
      </w:r>
      <w:r w:rsidRPr="00B64B4E">
        <w:rPr>
          <w:w w:val="99"/>
          <w:sz w:val="18"/>
        </w:rPr>
        <w:t xml:space="preserve">t </w:t>
      </w:r>
      <w:r w:rsidRPr="00B64B4E">
        <w:rPr>
          <w:spacing w:val="-19"/>
          <w:w w:val="99"/>
          <w:sz w:val="18"/>
        </w:rPr>
        <w:t>n</w:t>
      </w:r>
      <w:r w:rsidRPr="00B64B4E">
        <w:rPr>
          <w:spacing w:val="-36"/>
          <w:w w:val="99"/>
          <w:sz w:val="18"/>
        </w:rPr>
        <w:t>e</w:t>
      </w:r>
      <w:r w:rsidRPr="00B64B4E">
        <w:rPr>
          <w:spacing w:val="-38"/>
          <w:w w:val="99"/>
          <w:sz w:val="18"/>
        </w:rPr>
        <w:t>c</w:t>
      </w:r>
      <w:r w:rsidRPr="00B64B4E">
        <w:rPr>
          <w:spacing w:val="-36"/>
          <w:w w:val="99"/>
          <w:sz w:val="18"/>
        </w:rPr>
        <w:t>e</w:t>
      </w:r>
      <w:r w:rsidRPr="00B64B4E">
        <w:rPr>
          <w:w w:val="99"/>
          <w:sz w:val="18"/>
        </w:rPr>
        <w:t>s</w:t>
      </w:r>
      <w:r w:rsidRPr="00B64B4E">
        <w:rPr>
          <w:spacing w:val="-98"/>
          <w:sz w:val="18"/>
        </w:rPr>
        <w:t xml:space="preserve"> </w:t>
      </w:r>
      <w:r w:rsidRPr="00B64B4E">
        <w:rPr>
          <w:spacing w:val="-38"/>
          <w:w w:val="99"/>
          <w:sz w:val="18"/>
        </w:rPr>
        <w:t>a</w:t>
      </w:r>
      <w:r w:rsidRPr="00B64B4E">
        <w:rPr>
          <w:spacing w:val="-55"/>
          <w:w w:val="99"/>
          <w:sz w:val="18"/>
        </w:rPr>
        <w:t>r</w:t>
      </w:r>
      <w:r w:rsidRPr="00B64B4E">
        <w:rPr>
          <w:spacing w:val="-74"/>
          <w:w w:val="99"/>
          <w:sz w:val="18"/>
        </w:rPr>
        <w:t>i</w:t>
      </w:r>
      <w:r w:rsidRPr="00B64B4E">
        <w:rPr>
          <w:spacing w:val="-77"/>
          <w:w w:val="99"/>
          <w:sz w:val="18"/>
        </w:rPr>
        <w:t>l</w:t>
      </w:r>
      <w:r w:rsidRPr="00B64B4E">
        <w:rPr>
          <w:spacing w:val="6"/>
          <w:w w:val="99"/>
          <w:sz w:val="18"/>
        </w:rPr>
        <w:t>y</w:t>
      </w:r>
      <w:r w:rsidRPr="00B64B4E">
        <w:rPr>
          <w:spacing w:val="5"/>
          <w:w w:val="99"/>
          <w:sz w:val="18"/>
        </w:rPr>
        <w:t>a</w:t>
      </w:r>
      <w:r w:rsidRPr="00B64B4E">
        <w:rPr>
          <w:spacing w:val="-21"/>
          <w:w w:val="99"/>
          <w:sz w:val="18"/>
        </w:rPr>
        <w:t>d</w:t>
      </w:r>
      <w:r w:rsidRPr="00B64B4E">
        <w:rPr>
          <w:spacing w:val="-36"/>
          <w:w w:val="99"/>
          <w:sz w:val="18"/>
        </w:rPr>
        <w:t>e</w:t>
      </w:r>
      <w:r w:rsidRPr="00B64B4E">
        <w:rPr>
          <w:spacing w:val="-19"/>
          <w:w w:val="99"/>
          <w:sz w:val="18"/>
        </w:rPr>
        <w:t>n</w:t>
      </w:r>
      <w:r w:rsidRPr="00B64B4E">
        <w:rPr>
          <w:spacing w:val="-62"/>
          <w:w w:val="99"/>
          <w:sz w:val="18"/>
        </w:rPr>
        <w:t>t</w:t>
      </w:r>
      <w:r w:rsidRPr="00B64B4E">
        <w:rPr>
          <w:spacing w:val="-74"/>
          <w:w w:val="99"/>
          <w:sz w:val="18"/>
        </w:rPr>
        <w:t>i</w:t>
      </w:r>
      <w:r w:rsidRPr="00B64B4E">
        <w:rPr>
          <w:spacing w:val="-48"/>
          <w:w w:val="99"/>
          <w:sz w:val="18"/>
        </w:rPr>
        <w:t>s</w:t>
      </w:r>
      <w:r w:rsidRPr="00B64B4E">
        <w:rPr>
          <w:spacing w:val="-65"/>
          <w:w w:val="99"/>
          <w:sz w:val="18"/>
        </w:rPr>
        <w:t>t</w:t>
      </w:r>
      <w:r w:rsidRPr="00B64B4E">
        <w:rPr>
          <w:w w:val="99"/>
          <w:sz w:val="18"/>
        </w:rPr>
        <w:t>.</w:t>
      </w:r>
    </w:p>
    <w:p w:rsidR="001971F7" w:rsidRPr="00B64B4E" w:rsidRDefault="001971F7" w:rsidP="001971F7">
      <w:pPr>
        <w:pStyle w:val="BodyText"/>
        <w:spacing w:before="5"/>
        <w:rPr>
          <w:sz w:val="18"/>
        </w:rPr>
      </w:pPr>
    </w:p>
    <w:p w:rsidR="001971F7" w:rsidRPr="00B64B4E" w:rsidRDefault="001971F7" w:rsidP="001971F7">
      <w:pPr>
        <w:pStyle w:val="BodyText"/>
        <w:ind w:left="460"/>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3"/>
          <w:w w:val="99"/>
          <w:sz w:val="18"/>
        </w:rPr>
        <w:t>“</w:t>
      </w:r>
      <w:proofErr w:type="gramEnd"/>
      <w:r w:rsidRPr="00B64B4E">
        <w:rPr>
          <w:spacing w:val="-26"/>
          <w:w w:val="99"/>
          <w:sz w:val="18"/>
        </w:rPr>
        <w:t>20</w:t>
      </w:r>
      <w:r w:rsidRPr="00B64B4E">
        <w:rPr>
          <w:spacing w:val="11"/>
          <w:w w:val="99"/>
          <w:sz w:val="18"/>
        </w:rPr>
        <w:t>”</w:t>
      </w:r>
      <w:r w:rsidRPr="00B64B4E">
        <w:rPr>
          <w:spacing w:val="-74"/>
          <w:w w:val="99"/>
          <w:sz w:val="18"/>
        </w:rPr>
        <w:t>i</w:t>
      </w:r>
      <w:r w:rsidRPr="00B64B4E">
        <w:rPr>
          <w:spacing w:val="-9"/>
          <w:w w:val="99"/>
          <w:sz w:val="18"/>
        </w:rPr>
        <w:t>f</w:t>
      </w:r>
      <w:r w:rsidRPr="00B64B4E">
        <w:rPr>
          <w:spacing w:val="-62"/>
          <w:w w:val="99"/>
          <w:sz w:val="18"/>
        </w:rPr>
        <w:t>t</w:t>
      </w:r>
      <w:r w:rsidRPr="00B64B4E">
        <w:rPr>
          <w:spacing w:val="-21"/>
          <w:w w:val="99"/>
          <w:sz w:val="18"/>
        </w:rPr>
        <w:t>h</w:t>
      </w:r>
      <w:r w:rsidRPr="00B64B4E">
        <w:rPr>
          <w:spacing w:val="10"/>
          <w:w w:val="99"/>
          <w:sz w:val="18"/>
        </w:rPr>
        <w:t>e</w:t>
      </w:r>
      <w:r w:rsidRPr="00B64B4E">
        <w:rPr>
          <w:spacing w:val="-21"/>
          <w:w w:val="99"/>
          <w:sz w:val="18"/>
        </w:rPr>
        <w:t>o</w:t>
      </w:r>
      <w:r w:rsidRPr="00B64B4E">
        <w:rPr>
          <w:spacing w:val="6"/>
          <w:w w:val="99"/>
          <w:sz w:val="18"/>
        </w:rPr>
        <w:t>f</w:t>
      </w:r>
      <w:r w:rsidRPr="00B64B4E">
        <w:rPr>
          <w:spacing w:val="-36"/>
          <w:w w:val="99"/>
          <w:sz w:val="18"/>
        </w:rPr>
        <w:t>e</w:t>
      </w:r>
      <w:r w:rsidRPr="00B64B4E">
        <w:rPr>
          <w:spacing w:val="-19"/>
          <w:w w:val="99"/>
          <w:sz w:val="18"/>
        </w:rPr>
        <w:t>n</w:t>
      </w:r>
      <w:r w:rsidRPr="00B64B4E">
        <w:rPr>
          <w:spacing w:val="-48"/>
          <w:w w:val="99"/>
          <w:sz w:val="18"/>
        </w:rPr>
        <w:t>s</w:t>
      </w:r>
      <w:r w:rsidRPr="00B64B4E">
        <w:rPr>
          <w:spacing w:val="10"/>
          <w:w w:val="99"/>
          <w:sz w:val="18"/>
        </w:rPr>
        <w:t>e</w:t>
      </w:r>
      <w:r w:rsidRPr="00B64B4E">
        <w:rPr>
          <w:spacing w:val="-74"/>
          <w:w w:val="99"/>
          <w:sz w:val="18"/>
        </w:rPr>
        <w:t>i</w:t>
      </w:r>
      <w:r w:rsidRPr="00B64B4E">
        <w:rPr>
          <w:spacing w:val="-19"/>
          <w:w w:val="99"/>
          <w:sz w:val="18"/>
        </w:rPr>
        <w:t>n</w:t>
      </w:r>
      <w:r w:rsidRPr="00B64B4E">
        <w:rPr>
          <w:spacing w:val="-26"/>
          <w:w w:val="99"/>
          <w:sz w:val="18"/>
        </w:rPr>
        <w:t>v</w:t>
      </w:r>
      <w:r w:rsidRPr="00B64B4E">
        <w:rPr>
          <w:spacing w:val="-19"/>
          <w:w w:val="99"/>
          <w:sz w:val="18"/>
        </w:rPr>
        <w:t>o</w:t>
      </w:r>
      <w:r w:rsidRPr="00B64B4E">
        <w:rPr>
          <w:spacing w:val="-74"/>
          <w:w w:val="99"/>
          <w:sz w:val="18"/>
        </w:rPr>
        <w:t>l</w:t>
      </w:r>
      <w:r w:rsidRPr="00B64B4E">
        <w:rPr>
          <w:spacing w:val="-26"/>
          <w:w w:val="99"/>
          <w:sz w:val="18"/>
        </w:rPr>
        <w:t>v</w:t>
      </w:r>
      <w:r w:rsidRPr="00B64B4E">
        <w:rPr>
          <w:spacing w:val="-36"/>
          <w:w w:val="99"/>
          <w:sz w:val="18"/>
        </w:rPr>
        <w:t>e</w:t>
      </w:r>
      <w:r w:rsidRPr="00B64B4E">
        <w:rPr>
          <w:spacing w:val="-5"/>
          <w:w w:val="99"/>
          <w:sz w:val="18"/>
        </w:rPr>
        <w:t>s</w:t>
      </w:r>
      <w:r w:rsidRPr="00B64B4E">
        <w:rPr>
          <w:spacing w:val="-48"/>
          <w:w w:val="99"/>
          <w:sz w:val="18"/>
        </w:rPr>
        <w:t>s</w:t>
      </w:r>
      <w:r w:rsidRPr="00B64B4E">
        <w:rPr>
          <w:spacing w:val="-36"/>
          <w:w w:val="99"/>
          <w:sz w:val="18"/>
        </w:rPr>
        <w:t>e</w:t>
      </w:r>
      <w:r w:rsidRPr="00B64B4E">
        <w:rPr>
          <w:spacing w:val="-74"/>
          <w:w w:val="99"/>
          <w:sz w:val="18"/>
        </w:rPr>
        <w:t>l</w:t>
      </w:r>
      <w:r w:rsidRPr="00B64B4E">
        <w:rPr>
          <w:spacing w:val="-57"/>
          <w:w w:val="99"/>
          <w:sz w:val="18"/>
        </w:rPr>
        <w:t>f-</w:t>
      </w:r>
      <w:r w:rsidRPr="00B64B4E">
        <w:rPr>
          <w:spacing w:val="-19"/>
          <w:w w:val="99"/>
          <w:sz w:val="18"/>
        </w:rPr>
        <w:t>p</w:t>
      </w:r>
      <w:r w:rsidRPr="00B64B4E">
        <w:rPr>
          <w:spacing w:val="-55"/>
          <w:w w:val="99"/>
          <w:sz w:val="18"/>
        </w:rPr>
        <w:t>r</w:t>
      </w:r>
      <w:r w:rsidRPr="00B64B4E">
        <w:rPr>
          <w:spacing w:val="-36"/>
          <w:w w:val="99"/>
          <w:sz w:val="18"/>
        </w:rPr>
        <w:t>e</w:t>
      </w:r>
      <w:r w:rsidRPr="00B64B4E">
        <w:rPr>
          <w:spacing w:val="-48"/>
          <w:w w:val="99"/>
          <w:sz w:val="18"/>
        </w:rPr>
        <w:t>s</w:t>
      </w:r>
      <w:r w:rsidRPr="00B64B4E">
        <w:rPr>
          <w:spacing w:val="-38"/>
          <w:w w:val="99"/>
          <w:sz w:val="18"/>
        </w:rPr>
        <w:t>c</w:t>
      </w:r>
      <w:r w:rsidRPr="00B64B4E">
        <w:rPr>
          <w:spacing w:val="-53"/>
          <w:w w:val="99"/>
          <w:sz w:val="18"/>
        </w:rPr>
        <w:t>r</w:t>
      </w:r>
      <w:r w:rsidRPr="00B64B4E">
        <w:rPr>
          <w:spacing w:val="-74"/>
          <w:w w:val="99"/>
          <w:sz w:val="18"/>
        </w:rPr>
        <w:t>i</w:t>
      </w:r>
      <w:r w:rsidRPr="00B64B4E">
        <w:rPr>
          <w:spacing w:val="-21"/>
          <w:w w:val="99"/>
          <w:sz w:val="18"/>
        </w:rPr>
        <w:t>b</w:t>
      </w:r>
      <w:r w:rsidRPr="00B64B4E">
        <w:rPr>
          <w:spacing w:val="-74"/>
          <w:w w:val="99"/>
          <w:sz w:val="18"/>
        </w:rPr>
        <w:t>i</w:t>
      </w:r>
      <w:r w:rsidRPr="00B64B4E">
        <w:rPr>
          <w:spacing w:val="-19"/>
          <w:w w:val="99"/>
          <w:sz w:val="18"/>
        </w:rPr>
        <w:t>n</w:t>
      </w:r>
      <w:r w:rsidRPr="00B64B4E">
        <w:rPr>
          <w:spacing w:val="11"/>
          <w:w w:val="99"/>
          <w:sz w:val="18"/>
        </w:rPr>
        <w:t>g</w:t>
      </w:r>
      <w:r w:rsidRPr="00B64B4E">
        <w:rPr>
          <w:spacing w:val="-19"/>
          <w:w w:val="99"/>
          <w:sz w:val="18"/>
        </w:rPr>
        <w:t>o</w:t>
      </w:r>
      <w:r w:rsidRPr="00B64B4E">
        <w:rPr>
          <w:w w:val="99"/>
          <w:sz w:val="18"/>
        </w:rPr>
        <w:t xml:space="preserve">r </w:t>
      </w:r>
      <w:r w:rsidRPr="00B64B4E">
        <w:rPr>
          <w:spacing w:val="-19"/>
          <w:w w:val="99"/>
          <w:sz w:val="18"/>
        </w:rPr>
        <w:t>p</w:t>
      </w:r>
      <w:r w:rsidRPr="00B64B4E">
        <w:rPr>
          <w:spacing w:val="-53"/>
          <w:w w:val="99"/>
          <w:sz w:val="18"/>
        </w:rPr>
        <w:t>r</w:t>
      </w:r>
      <w:r w:rsidRPr="00B64B4E">
        <w:rPr>
          <w:spacing w:val="-36"/>
          <w:w w:val="99"/>
          <w:sz w:val="18"/>
        </w:rPr>
        <w:t>e</w:t>
      </w:r>
      <w:r w:rsidRPr="00B64B4E">
        <w:rPr>
          <w:spacing w:val="-50"/>
          <w:w w:val="99"/>
          <w:sz w:val="18"/>
        </w:rPr>
        <w:t>s</w:t>
      </w:r>
      <w:r w:rsidRPr="00B64B4E">
        <w:rPr>
          <w:spacing w:val="-38"/>
          <w:w w:val="99"/>
          <w:sz w:val="18"/>
        </w:rPr>
        <w:t>c</w:t>
      </w:r>
      <w:r w:rsidRPr="00B64B4E">
        <w:rPr>
          <w:spacing w:val="-53"/>
          <w:w w:val="99"/>
          <w:sz w:val="18"/>
        </w:rPr>
        <w:t>r</w:t>
      </w:r>
      <w:r w:rsidRPr="00B64B4E">
        <w:rPr>
          <w:spacing w:val="-74"/>
          <w:w w:val="99"/>
          <w:sz w:val="18"/>
        </w:rPr>
        <w:t>i</w:t>
      </w:r>
      <w:r w:rsidRPr="00B64B4E">
        <w:rPr>
          <w:spacing w:val="-19"/>
          <w:w w:val="99"/>
          <w:sz w:val="18"/>
        </w:rPr>
        <w:t>b</w:t>
      </w:r>
      <w:r w:rsidRPr="00B64B4E">
        <w:rPr>
          <w:spacing w:val="-74"/>
          <w:w w:val="99"/>
          <w:sz w:val="18"/>
        </w:rPr>
        <w:t>i</w:t>
      </w:r>
      <w:r w:rsidRPr="00B64B4E">
        <w:rPr>
          <w:spacing w:val="-19"/>
          <w:w w:val="99"/>
          <w:sz w:val="18"/>
        </w:rPr>
        <w:t>n</w:t>
      </w:r>
      <w:r w:rsidRPr="00B64B4E">
        <w:rPr>
          <w:spacing w:val="11"/>
          <w:w w:val="99"/>
          <w:sz w:val="18"/>
        </w:rPr>
        <w:t>g</w:t>
      </w:r>
      <w:r w:rsidRPr="00B64B4E">
        <w:rPr>
          <w:spacing w:val="-19"/>
          <w:w w:val="99"/>
          <w:sz w:val="18"/>
        </w:rPr>
        <w:t>b</w:t>
      </w:r>
      <w:r w:rsidRPr="00B64B4E">
        <w:rPr>
          <w:spacing w:val="-38"/>
          <w:w w:val="99"/>
          <w:sz w:val="18"/>
        </w:rPr>
        <w:t>e</w:t>
      </w:r>
      <w:r w:rsidRPr="00B64B4E">
        <w:rPr>
          <w:spacing w:val="-36"/>
          <w:w w:val="99"/>
          <w:sz w:val="18"/>
        </w:rPr>
        <w:t>y</w:t>
      </w:r>
      <w:r w:rsidRPr="00B64B4E">
        <w:rPr>
          <w:spacing w:val="-19"/>
          <w:w w:val="99"/>
          <w:sz w:val="18"/>
        </w:rPr>
        <w:t>o</w:t>
      </w:r>
      <w:r w:rsidRPr="00B64B4E">
        <w:rPr>
          <w:spacing w:val="-21"/>
          <w:w w:val="99"/>
          <w:sz w:val="18"/>
        </w:rPr>
        <w:t>n</w:t>
      </w:r>
      <w:r w:rsidRPr="00B64B4E">
        <w:rPr>
          <w:w w:val="99"/>
          <w:sz w:val="18"/>
        </w:rPr>
        <w:t>d</w:t>
      </w:r>
      <w:r w:rsidRPr="00B64B4E">
        <w:rPr>
          <w:spacing w:val="-96"/>
          <w:sz w:val="18"/>
        </w:rPr>
        <w:t xml:space="preserve"> </w:t>
      </w:r>
      <w:r w:rsidRPr="00B64B4E">
        <w:rPr>
          <w:spacing w:val="-62"/>
          <w:w w:val="99"/>
          <w:sz w:val="18"/>
        </w:rPr>
        <w:t>t</w:t>
      </w:r>
      <w:r w:rsidRPr="00B64B4E">
        <w:rPr>
          <w:spacing w:val="-19"/>
          <w:w w:val="99"/>
          <w:sz w:val="18"/>
        </w:rPr>
        <w:t>h</w:t>
      </w:r>
      <w:r w:rsidRPr="00B64B4E">
        <w:rPr>
          <w:spacing w:val="6"/>
          <w:w w:val="99"/>
          <w:sz w:val="18"/>
        </w:rPr>
        <w:t>e</w:t>
      </w:r>
      <w:r w:rsidRPr="00B64B4E">
        <w:rPr>
          <w:spacing w:val="-48"/>
          <w:w w:val="99"/>
          <w:sz w:val="18"/>
        </w:rPr>
        <w:t>s</w:t>
      </w:r>
      <w:r w:rsidRPr="00B64B4E">
        <w:rPr>
          <w:spacing w:val="-36"/>
          <w:w w:val="99"/>
          <w:sz w:val="18"/>
        </w:rPr>
        <w:t>c</w:t>
      </w:r>
      <w:r w:rsidRPr="00B64B4E">
        <w:rPr>
          <w:spacing w:val="-19"/>
          <w:w w:val="99"/>
          <w:sz w:val="18"/>
        </w:rPr>
        <w:t>op</w:t>
      </w:r>
      <w:r w:rsidRPr="00B64B4E">
        <w:rPr>
          <w:spacing w:val="-36"/>
          <w:w w:val="99"/>
          <w:sz w:val="18"/>
        </w:rPr>
        <w:t>e</w:t>
      </w:r>
      <w:r w:rsidRPr="00B64B4E">
        <w:rPr>
          <w:w w:val="99"/>
          <w:sz w:val="18"/>
        </w:rPr>
        <w:t>.</w:t>
      </w:r>
    </w:p>
    <w:p w:rsidR="001971F7" w:rsidRPr="00B64B4E" w:rsidRDefault="001971F7" w:rsidP="001971F7">
      <w:pPr>
        <w:pStyle w:val="BodyText"/>
        <w:spacing w:before="10"/>
        <w:rPr>
          <w:sz w:val="18"/>
        </w:rPr>
      </w:pPr>
    </w:p>
    <w:p w:rsidR="001971F7" w:rsidRPr="00B64B4E" w:rsidRDefault="001971F7" w:rsidP="001971F7">
      <w:pPr>
        <w:pStyle w:val="BodyText"/>
        <w:spacing w:line="237" w:lineRule="auto"/>
        <w:ind w:left="460" w:right="117"/>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1"/>
          <w:w w:val="99"/>
          <w:sz w:val="18"/>
        </w:rPr>
        <w:t>“</w:t>
      </w:r>
      <w:proofErr w:type="gramEnd"/>
      <w:r w:rsidRPr="00B64B4E">
        <w:rPr>
          <w:spacing w:val="-29"/>
          <w:w w:val="99"/>
          <w:sz w:val="18"/>
        </w:rPr>
        <w:t>2</w:t>
      </w:r>
      <w:r w:rsidRPr="00B64B4E">
        <w:rPr>
          <w:spacing w:val="-26"/>
          <w:w w:val="99"/>
          <w:sz w:val="18"/>
        </w:rPr>
        <w:t>0</w:t>
      </w:r>
      <w:r w:rsidRPr="00B64B4E">
        <w:rPr>
          <w:spacing w:val="15"/>
          <w:w w:val="99"/>
          <w:sz w:val="18"/>
        </w:rPr>
        <w:t>”</w:t>
      </w:r>
      <w:r w:rsidRPr="00B64B4E">
        <w:rPr>
          <w:spacing w:val="-74"/>
          <w:w w:val="99"/>
          <w:sz w:val="18"/>
        </w:rPr>
        <w:t>i</w:t>
      </w:r>
      <w:r w:rsidRPr="00B64B4E">
        <w:rPr>
          <w:spacing w:val="-9"/>
          <w:w w:val="99"/>
          <w:sz w:val="18"/>
        </w:rPr>
        <w:t>f</w:t>
      </w:r>
      <w:r w:rsidRPr="00B64B4E">
        <w:rPr>
          <w:spacing w:val="-62"/>
          <w:w w:val="99"/>
          <w:sz w:val="18"/>
        </w:rPr>
        <w:t>t</w:t>
      </w:r>
      <w:r w:rsidRPr="00B64B4E">
        <w:rPr>
          <w:spacing w:val="-21"/>
          <w:w w:val="99"/>
          <w:sz w:val="18"/>
        </w:rPr>
        <w:t>h</w:t>
      </w:r>
      <w:r w:rsidRPr="00B64B4E">
        <w:rPr>
          <w:spacing w:val="-36"/>
          <w:w w:val="99"/>
          <w:sz w:val="18"/>
        </w:rPr>
        <w:t>e</w:t>
      </w:r>
      <w:r w:rsidRPr="00B64B4E">
        <w:rPr>
          <w:spacing w:val="-55"/>
          <w:w w:val="99"/>
          <w:sz w:val="18"/>
        </w:rPr>
        <w:t>r</w:t>
      </w:r>
      <w:r w:rsidRPr="00B64B4E">
        <w:rPr>
          <w:spacing w:val="10"/>
          <w:w w:val="99"/>
          <w:sz w:val="18"/>
        </w:rPr>
        <w:t>e</w:t>
      </w:r>
      <w:r w:rsidRPr="00B64B4E">
        <w:rPr>
          <w:spacing w:val="11"/>
          <w:w w:val="99"/>
          <w:sz w:val="18"/>
        </w:rPr>
        <w:t>w</w:t>
      </w:r>
      <w:r w:rsidRPr="00B64B4E">
        <w:rPr>
          <w:spacing w:val="-38"/>
          <w:w w:val="99"/>
          <w:sz w:val="18"/>
        </w:rPr>
        <w:t>a</w:t>
      </w:r>
      <w:r w:rsidRPr="00B64B4E">
        <w:rPr>
          <w:spacing w:val="-5"/>
          <w:w w:val="99"/>
          <w:sz w:val="18"/>
        </w:rPr>
        <w:t>s</w:t>
      </w:r>
      <w:r w:rsidRPr="00B64B4E">
        <w:rPr>
          <w:spacing w:val="-55"/>
          <w:w w:val="99"/>
          <w:sz w:val="18"/>
        </w:rPr>
        <w:t>f</w:t>
      </w:r>
      <w:r w:rsidRPr="00B64B4E">
        <w:rPr>
          <w:spacing w:val="-74"/>
          <w:w w:val="99"/>
          <w:sz w:val="18"/>
        </w:rPr>
        <w:t>i</w:t>
      </w:r>
      <w:r w:rsidRPr="00B64B4E">
        <w:rPr>
          <w:spacing w:val="-19"/>
          <w:w w:val="99"/>
          <w:sz w:val="18"/>
        </w:rPr>
        <w:t>n</w:t>
      </w:r>
      <w:r w:rsidRPr="00B64B4E">
        <w:rPr>
          <w:spacing w:val="-38"/>
          <w:w w:val="99"/>
          <w:sz w:val="18"/>
        </w:rPr>
        <w:t>a</w:t>
      </w:r>
      <w:r w:rsidRPr="00B64B4E">
        <w:rPr>
          <w:spacing w:val="-19"/>
          <w:w w:val="99"/>
          <w:sz w:val="18"/>
        </w:rPr>
        <w:t>n</w:t>
      </w:r>
      <w:r w:rsidRPr="00B64B4E">
        <w:rPr>
          <w:spacing w:val="-36"/>
          <w:w w:val="99"/>
          <w:sz w:val="18"/>
        </w:rPr>
        <w:t>c</w:t>
      </w:r>
      <w:r w:rsidRPr="00B64B4E">
        <w:rPr>
          <w:spacing w:val="-74"/>
          <w:w w:val="99"/>
          <w:sz w:val="18"/>
        </w:rPr>
        <w:t>i</w:t>
      </w:r>
      <w:r w:rsidRPr="00B64B4E">
        <w:rPr>
          <w:spacing w:val="-38"/>
          <w:w w:val="99"/>
          <w:sz w:val="18"/>
        </w:rPr>
        <w:t>a</w:t>
      </w:r>
      <w:r w:rsidRPr="00B64B4E">
        <w:rPr>
          <w:spacing w:val="-29"/>
          <w:w w:val="99"/>
          <w:sz w:val="18"/>
        </w:rPr>
        <w:t>l</w:t>
      </w:r>
      <w:r w:rsidRPr="00B64B4E">
        <w:rPr>
          <w:spacing w:val="-19"/>
          <w:w w:val="99"/>
          <w:sz w:val="18"/>
        </w:rPr>
        <w:t>o</w:t>
      </w:r>
      <w:r w:rsidRPr="00B64B4E">
        <w:rPr>
          <w:spacing w:val="-5"/>
          <w:w w:val="99"/>
          <w:sz w:val="18"/>
        </w:rPr>
        <w:t>r</w:t>
      </w:r>
      <w:r w:rsidRPr="00B64B4E">
        <w:rPr>
          <w:w w:val="99"/>
          <w:sz w:val="18"/>
        </w:rPr>
        <w:t>m</w:t>
      </w:r>
      <w:r w:rsidRPr="00B64B4E">
        <w:rPr>
          <w:spacing w:val="-86"/>
          <w:sz w:val="18"/>
        </w:rPr>
        <w:t xml:space="preserve"> </w:t>
      </w:r>
      <w:r w:rsidRPr="00B64B4E">
        <w:rPr>
          <w:spacing w:val="-38"/>
          <w:w w:val="99"/>
          <w:sz w:val="18"/>
        </w:rPr>
        <w:t>a</w:t>
      </w:r>
      <w:r w:rsidRPr="00B64B4E">
        <w:rPr>
          <w:spacing w:val="-62"/>
          <w:w w:val="99"/>
          <w:sz w:val="18"/>
        </w:rPr>
        <w:t>t</w:t>
      </w:r>
      <w:r w:rsidRPr="00B64B4E">
        <w:rPr>
          <w:spacing w:val="-36"/>
          <w:w w:val="99"/>
          <w:sz w:val="18"/>
        </w:rPr>
        <w:t>e</w:t>
      </w:r>
      <w:r w:rsidRPr="00B64B4E">
        <w:rPr>
          <w:spacing w:val="-53"/>
          <w:w w:val="99"/>
          <w:sz w:val="18"/>
        </w:rPr>
        <w:t>r</w:t>
      </w:r>
      <w:r w:rsidRPr="00B64B4E">
        <w:rPr>
          <w:spacing w:val="-74"/>
          <w:w w:val="99"/>
          <w:sz w:val="18"/>
        </w:rPr>
        <w:t>i</w:t>
      </w:r>
      <w:r w:rsidRPr="00B64B4E">
        <w:rPr>
          <w:spacing w:val="-38"/>
          <w:w w:val="99"/>
          <w:sz w:val="18"/>
        </w:rPr>
        <w:t>a</w:t>
      </w:r>
      <w:r w:rsidRPr="00B64B4E">
        <w:rPr>
          <w:spacing w:val="-29"/>
          <w:w w:val="99"/>
          <w:sz w:val="18"/>
        </w:rPr>
        <w:t>l</w:t>
      </w:r>
      <w:r w:rsidRPr="00B64B4E">
        <w:rPr>
          <w:spacing w:val="-31"/>
          <w:w w:val="99"/>
          <w:sz w:val="18"/>
        </w:rPr>
        <w:t>g</w:t>
      </w:r>
      <w:r w:rsidRPr="00B64B4E">
        <w:rPr>
          <w:spacing w:val="-41"/>
          <w:w w:val="99"/>
          <w:sz w:val="18"/>
        </w:rPr>
        <w:t>a</w:t>
      </w:r>
      <w:r w:rsidRPr="00B64B4E">
        <w:rPr>
          <w:spacing w:val="-74"/>
          <w:w w:val="99"/>
          <w:sz w:val="18"/>
        </w:rPr>
        <w:t>i</w:t>
      </w:r>
      <w:r w:rsidRPr="00B64B4E">
        <w:rPr>
          <w:spacing w:val="-19"/>
          <w:w w:val="99"/>
          <w:sz w:val="18"/>
        </w:rPr>
        <w:t>n</w:t>
      </w:r>
      <w:r w:rsidRPr="00B64B4E">
        <w:rPr>
          <w:w w:val="99"/>
          <w:sz w:val="18"/>
        </w:rPr>
        <w:t xml:space="preserve">. </w:t>
      </w:r>
      <w:r w:rsidRPr="00B64B4E">
        <w:rPr>
          <w:spacing w:val="10"/>
          <w:w w:val="99"/>
          <w:sz w:val="18"/>
        </w:rPr>
        <w:t>E</w:t>
      </w:r>
      <w:r w:rsidRPr="00B64B4E">
        <w:rPr>
          <w:spacing w:val="-29"/>
          <w:w w:val="99"/>
          <w:sz w:val="18"/>
        </w:rPr>
        <w:t>x</w:t>
      </w:r>
      <w:r w:rsidRPr="00B64B4E">
        <w:rPr>
          <w:spacing w:val="-38"/>
          <w:w w:val="99"/>
          <w:sz w:val="18"/>
        </w:rPr>
        <w:t>a</w:t>
      </w:r>
      <w:r w:rsidRPr="00B64B4E">
        <w:rPr>
          <w:w w:val="99"/>
          <w:sz w:val="18"/>
        </w:rPr>
        <w:t>m</w:t>
      </w:r>
      <w:r w:rsidRPr="00B64B4E">
        <w:rPr>
          <w:spacing w:val="-86"/>
          <w:sz w:val="18"/>
        </w:rPr>
        <w:t xml:space="preserve"> </w:t>
      </w:r>
      <w:r w:rsidRPr="00B64B4E">
        <w:rPr>
          <w:spacing w:val="-19"/>
          <w:w w:val="99"/>
          <w:sz w:val="18"/>
        </w:rPr>
        <w:t>p</w:t>
      </w:r>
      <w:r w:rsidRPr="00B64B4E">
        <w:rPr>
          <w:spacing w:val="-77"/>
          <w:w w:val="99"/>
          <w:sz w:val="18"/>
        </w:rPr>
        <w:t>l</w:t>
      </w:r>
      <w:r w:rsidRPr="00B64B4E">
        <w:rPr>
          <w:spacing w:val="-36"/>
          <w:w w:val="99"/>
          <w:sz w:val="18"/>
        </w:rPr>
        <w:t>e</w:t>
      </w:r>
      <w:r w:rsidRPr="00B64B4E">
        <w:rPr>
          <w:spacing w:val="-5"/>
          <w:w w:val="99"/>
          <w:sz w:val="18"/>
        </w:rPr>
        <w:t>s</w:t>
      </w:r>
      <w:r w:rsidRPr="00B64B4E">
        <w:rPr>
          <w:spacing w:val="-19"/>
          <w:w w:val="99"/>
          <w:sz w:val="18"/>
        </w:rPr>
        <w:t>o</w:t>
      </w:r>
      <w:r w:rsidRPr="00B64B4E">
        <w:rPr>
          <w:spacing w:val="-12"/>
          <w:w w:val="99"/>
          <w:sz w:val="18"/>
        </w:rPr>
        <w:t>f</w:t>
      </w:r>
      <w:r w:rsidRPr="00B64B4E">
        <w:rPr>
          <w:spacing w:val="-38"/>
          <w:w w:val="99"/>
          <w:sz w:val="18"/>
        </w:rPr>
        <w:t>ca</w:t>
      </w:r>
      <w:r w:rsidRPr="00B64B4E">
        <w:rPr>
          <w:spacing w:val="-48"/>
          <w:w w:val="99"/>
          <w:sz w:val="18"/>
        </w:rPr>
        <w:t>s</w:t>
      </w:r>
      <w:r w:rsidRPr="00B64B4E">
        <w:rPr>
          <w:spacing w:val="-36"/>
          <w:w w:val="99"/>
          <w:sz w:val="18"/>
        </w:rPr>
        <w:t>e</w:t>
      </w:r>
      <w:r w:rsidRPr="00B64B4E">
        <w:rPr>
          <w:spacing w:val="-5"/>
          <w:w w:val="99"/>
          <w:sz w:val="18"/>
        </w:rPr>
        <w:t>s</w:t>
      </w:r>
      <w:r w:rsidRPr="00B64B4E">
        <w:rPr>
          <w:spacing w:val="-74"/>
          <w:w w:val="99"/>
          <w:sz w:val="18"/>
        </w:rPr>
        <w:t>i</w:t>
      </w:r>
      <w:r w:rsidRPr="00B64B4E">
        <w:rPr>
          <w:spacing w:val="-19"/>
          <w:w w:val="99"/>
          <w:sz w:val="18"/>
        </w:rPr>
        <w:t>n</w:t>
      </w:r>
      <w:r w:rsidRPr="00B64B4E">
        <w:rPr>
          <w:spacing w:val="-26"/>
          <w:w w:val="99"/>
          <w:sz w:val="18"/>
        </w:rPr>
        <w:t>v</w:t>
      </w:r>
      <w:r w:rsidRPr="00B64B4E">
        <w:rPr>
          <w:spacing w:val="-19"/>
          <w:w w:val="99"/>
          <w:sz w:val="18"/>
        </w:rPr>
        <w:t>o</w:t>
      </w:r>
      <w:r w:rsidRPr="00B64B4E">
        <w:rPr>
          <w:spacing w:val="-74"/>
          <w:w w:val="99"/>
          <w:sz w:val="18"/>
        </w:rPr>
        <w:t>l</w:t>
      </w:r>
      <w:r w:rsidRPr="00B64B4E">
        <w:rPr>
          <w:spacing w:val="-26"/>
          <w:w w:val="99"/>
          <w:sz w:val="18"/>
        </w:rPr>
        <w:t>v</w:t>
      </w:r>
      <w:r w:rsidRPr="00B64B4E">
        <w:rPr>
          <w:spacing w:val="-74"/>
          <w:w w:val="99"/>
          <w:sz w:val="18"/>
        </w:rPr>
        <w:t>i</w:t>
      </w:r>
      <w:r w:rsidRPr="00B64B4E">
        <w:rPr>
          <w:spacing w:val="-19"/>
          <w:w w:val="99"/>
          <w:sz w:val="18"/>
        </w:rPr>
        <w:t>n</w:t>
      </w:r>
      <w:r w:rsidRPr="00B64B4E">
        <w:rPr>
          <w:spacing w:val="11"/>
          <w:w w:val="99"/>
          <w:sz w:val="18"/>
        </w:rPr>
        <w:t>g</w:t>
      </w:r>
      <w:r w:rsidRPr="00B64B4E">
        <w:rPr>
          <w:spacing w:val="-55"/>
          <w:w w:val="99"/>
          <w:sz w:val="18"/>
        </w:rPr>
        <w:t>f</w:t>
      </w:r>
      <w:r w:rsidRPr="00B64B4E">
        <w:rPr>
          <w:spacing w:val="-72"/>
          <w:w w:val="99"/>
          <w:sz w:val="18"/>
        </w:rPr>
        <w:t>i</w:t>
      </w:r>
      <w:r w:rsidRPr="00B64B4E">
        <w:rPr>
          <w:spacing w:val="-17"/>
          <w:w w:val="99"/>
          <w:sz w:val="18"/>
        </w:rPr>
        <w:t>n</w:t>
      </w:r>
      <w:r w:rsidRPr="00B64B4E">
        <w:rPr>
          <w:spacing w:val="-38"/>
          <w:w w:val="99"/>
          <w:sz w:val="18"/>
        </w:rPr>
        <w:t>a</w:t>
      </w:r>
      <w:r w:rsidRPr="00B64B4E">
        <w:rPr>
          <w:spacing w:val="-19"/>
          <w:w w:val="99"/>
          <w:sz w:val="18"/>
        </w:rPr>
        <w:t>n</w:t>
      </w:r>
      <w:r w:rsidRPr="00B64B4E">
        <w:rPr>
          <w:spacing w:val="-36"/>
          <w:w w:val="99"/>
          <w:sz w:val="18"/>
        </w:rPr>
        <w:t>c</w:t>
      </w:r>
      <w:r w:rsidRPr="00B64B4E">
        <w:rPr>
          <w:spacing w:val="-74"/>
          <w:w w:val="99"/>
          <w:sz w:val="18"/>
        </w:rPr>
        <w:t>i</w:t>
      </w:r>
      <w:r w:rsidRPr="00B64B4E">
        <w:rPr>
          <w:spacing w:val="-38"/>
          <w:w w:val="99"/>
          <w:sz w:val="18"/>
        </w:rPr>
        <w:t>a</w:t>
      </w:r>
      <w:r w:rsidRPr="00B64B4E">
        <w:rPr>
          <w:spacing w:val="-29"/>
          <w:w w:val="99"/>
          <w:sz w:val="18"/>
        </w:rPr>
        <w:t>l</w:t>
      </w:r>
      <w:r w:rsidRPr="00B64B4E">
        <w:rPr>
          <w:spacing w:val="-19"/>
          <w:w w:val="99"/>
          <w:sz w:val="18"/>
        </w:rPr>
        <w:t>o</w:t>
      </w:r>
      <w:r w:rsidRPr="00B64B4E">
        <w:rPr>
          <w:spacing w:val="-7"/>
          <w:w w:val="99"/>
          <w:sz w:val="18"/>
        </w:rPr>
        <w:t>r</w:t>
      </w:r>
      <w:r w:rsidRPr="00B64B4E">
        <w:rPr>
          <w:w w:val="99"/>
          <w:sz w:val="18"/>
        </w:rPr>
        <w:t>m</w:t>
      </w:r>
      <w:r w:rsidRPr="00B64B4E">
        <w:rPr>
          <w:spacing w:val="-89"/>
          <w:sz w:val="18"/>
        </w:rPr>
        <w:t xml:space="preserve"> </w:t>
      </w:r>
      <w:r w:rsidRPr="00B64B4E">
        <w:rPr>
          <w:spacing w:val="-38"/>
          <w:w w:val="99"/>
          <w:sz w:val="18"/>
        </w:rPr>
        <w:t>a</w:t>
      </w:r>
      <w:r w:rsidRPr="00B64B4E">
        <w:rPr>
          <w:spacing w:val="-62"/>
          <w:w w:val="99"/>
          <w:sz w:val="18"/>
        </w:rPr>
        <w:t>t</w:t>
      </w:r>
      <w:r w:rsidRPr="00B64B4E">
        <w:rPr>
          <w:spacing w:val="-38"/>
          <w:w w:val="99"/>
          <w:sz w:val="18"/>
        </w:rPr>
        <w:t>e</w:t>
      </w:r>
      <w:r w:rsidRPr="00B64B4E">
        <w:rPr>
          <w:spacing w:val="-53"/>
          <w:w w:val="99"/>
          <w:sz w:val="18"/>
        </w:rPr>
        <w:t>r</w:t>
      </w:r>
      <w:r w:rsidRPr="00B64B4E">
        <w:rPr>
          <w:spacing w:val="-77"/>
          <w:w w:val="99"/>
          <w:sz w:val="18"/>
        </w:rPr>
        <w:t>i</w:t>
      </w:r>
      <w:r w:rsidRPr="00B64B4E">
        <w:rPr>
          <w:spacing w:val="-38"/>
          <w:w w:val="99"/>
          <w:sz w:val="18"/>
        </w:rPr>
        <w:t>a</w:t>
      </w:r>
      <w:r w:rsidRPr="00B64B4E">
        <w:rPr>
          <w:spacing w:val="-31"/>
          <w:w w:val="99"/>
          <w:sz w:val="18"/>
        </w:rPr>
        <w:t>lg</w:t>
      </w:r>
      <w:r w:rsidRPr="00B64B4E">
        <w:rPr>
          <w:spacing w:val="-41"/>
          <w:w w:val="99"/>
          <w:sz w:val="18"/>
        </w:rPr>
        <w:t>a</w:t>
      </w:r>
      <w:r w:rsidRPr="00B64B4E">
        <w:rPr>
          <w:spacing w:val="-74"/>
          <w:w w:val="99"/>
          <w:sz w:val="18"/>
        </w:rPr>
        <w:t>i</w:t>
      </w:r>
      <w:r w:rsidRPr="00B64B4E">
        <w:rPr>
          <w:w w:val="99"/>
          <w:sz w:val="18"/>
        </w:rPr>
        <w:t xml:space="preserve">n </w:t>
      </w:r>
      <w:proofErr w:type="gramStart"/>
      <w:r w:rsidRPr="00B64B4E">
        <w:rPr>
          <w:spacing w:val="-74"/>
          <w:w w:val="99"/>
          <w:sz w:val="18"/>
        </w:rPr>
        <w:t>i</w:t>
      </w:r>
      <w:r w:rsidRPr="00B64B4E">
        <w:rPr>
          <w:spacing w:val="-19"/>
          <w:w w:val="99"/>
          <w:sz w:val="18"/>
        </w:rPr>
        <w:t>n</w:t>
      </w:r>
      <w:r w:rsidRPr="00B64B4E">
        <w:rPr>
          <w:spacing w:val="-36"/>
          <w:w w:val="99"/>
          <w:sz w:val="18"/>
        </w:rPr>
        <w:t>c</w:t>
      </w:r>
      <w:r w:rsidRPr="00B64B4E">
        <w:rPr>
          <w:spacing w:val="-74"/>
          <w:w w:val="99"/>
          <w:sz w:val="18"/>
        </w:rPr>
        <w:t>l</w:t>
      </w:r>
      <w:r w:rsidRPr="00B64B4E">
        <w:rPr>
          <w:spacing w:val="-21"/>
          <w:w w:val="99"/>
          <w:sz w:val="18"/>
        </w:rPr>
        <w:t>u</w:t>
      </w:r>
      <w:r w:rsidRPr="00B64B4E">
        <w:rPr>
          <w:spacing w:val="-19"/>
          <w:w w:val="99"/>
          <w:sz w:val="18"/>
        </w:rPr>
        <w:t>d</w:t>
      </w:r>
      <w:r w:rsidRPr="00B64B4E">
        <w:rPr>
          <w:spacing w:val="-36"/>
          <w:w w:val="99"/>
          <w:sz w:val="18"/>
        </w:rPr>
        <w:t>e</w:t>
      </w:r>
      <w:r w:rsidRPr="00B64B4E">
        <w:rPr>
          <w:spacing w:val="-33"/>
          <w:w w:val="99"/>
          <w:sz w:val="18"/>
        </w:rPr>
        <w:t>,</w:t>
      </w:r>
      <w:r w:rsidRPr="00B64B4E">
        <w:rPr>
          <w:spacing w:val="-19"/>
          <w:w w:val="99"/>
          <w:sz w:val="18"/>
        </w:rPr>
        <w:t>b</w:t>
      </w:r>
      <w:r w:rsidRPr="00B64B4E">
        <w:rPr>
          <w:spacing w:val="-21"/>
          <w:w w:val="99"/>
          <w:sz w:val="18"/>
        </w:rPr>
        <w:t>u</w:t>
      </w:r>
      <w:r w:rsidRPr="00B64B4E">
        <w:rPr>
          <w:spacing w:val="-19"/>
          <w:w w:val="99"/>
          <w:sz w:val="18"/>
        </w:rPr>
        <w:t>t</w:t>
      </w:r>
      <w:r w:rsidRPr="00B64B4E">
        <w:rPr>
          <w:spacing w:val="-38"/>
          <w:w w:val="99"/>
          <w:sz w:val="18"/>
        </w:rPr>
        <w:t>a</w:t>
      </w:r>
      <w:r w:rsidRPr="00B64B4E">
        <w:rPr>
          <w:spacing w:val="-53"/>
          <w:w w:val="99"/>
          <w:sz w:val="18"/>
        </w:rPr>
        <w:t>r</w:t>
      </w:r>
      <w:r w:rsidRPr="00B64B4E">
        <w:rPr>
          <w:spacing w:val="10"/>
          <w:w w:val="99"/>
          <w:sz w:val="18"/>
        </w:rPr>
        <w:t>e</w:t>
      </w:r>
      <w:r w:rsidRPr="00B64B4E">
        <w:rPr>
          <w:spacing w:val="-19"/>
          <w:w w:val="99"/>
          <w:sz w:val="18"/>
        </w:rPr>
        <w:t>not</w:t>
      </w:r>
      <w:r w:rsidRPr="00B64B4E">
        <w:rPr>
          <w:spacing w:val="-77"/>
          <w:w w:val="99"/>
          <w:sz w:val="18"/>
        </w:rPr>
        <w:t>l</w:t>
      </w:r>
      <w:r w:rsidRPr="00B64B4E">
        <w:rPr>
          <w:spacing w:val="-74"/>
          <w:w w:val="99"/>
          <w:sz w:val="18"/>
        </w:rPr>
        <w:t>i</w:t>
      </w:r>
      <w:r w:rsidRPr="00B64B4E">
        <w:rPr>
          <w:w w:val="99"/>
          <w:sz w:val="18"/>
        </w:rPr>
        <w:t>m</w:t>
      </w:r>
      <w:proofErr w:type="gramEnd"/>
      <w:r w:rsidRPr="00B64B4E">
        <w:rPr>
          <w:spacing w:val="-86"/>
          <w:sz w:val="18"/>
        </w:rPr>
        <w:t xml:space="preserve"> </w:t>
      </w:r>
      <w:r w:rsidRPr="00B64B4E">
        <w:rPr>
          <w:spacing w:val="-74"/>
          <w:w w:val="99"/>
          <w:sz w:val="18"/>
        </w:rPr>
        <w:t>i</w:t>
      </w:r>
      <w:r w:rsidRPr="00B64B4E">
        <w:rPr>
          <w:spacing w:val="-65"/>
          <w:w w:val="99"/>
          <w:sz w:val="18"/>
        </w:rPr>
        <w:t>t</w:t>
      </w:r>
      <w:r w:rsidRPr="00B64B4E">
        <w:rPr>
          <w:spacing w:val="-38"/>
          <w:w w:val="99"/>
          <w:sz w:val="18"/>
        </w:rPr>
        <w:t>e</w:t>
      </w:r>
      <w:r w:rsidRPr="00B64B4E">
        <w:rPr>
          <w:w w:val="99"/>
          <w:sz w:val="18"/>
        </w:rPr>
        <w:t>d</w:t>
      </w:r>
      <w:r w:rsidRPr="00B64B4E">
        <w:rPr>
          <w:spacing w:val="-93"/>
          <w:sz w:val="18"/>
        </w:rPr>
        <w:t xml:space="preserve"> </w:t>
      </w:r>
      <w:r w:rsidRPr="00B64B4E">
        <w:rPr>
          <w:spacing w:val="-62"/>
          <w:w w:val="99"/>
          <w:sz w:val="18"/>
        </w:rPr>
        <w:t>t</w:t>
      </w:r>
      <w:r w:rsidRPr="00B64B4E">
        <w:rPr>
          <w:spacing w:val="-19"/>
          <w:w w:val="99"/>
          <w:sz w:val="18"/>
        </w:rPr>
        <w:t>o</w:t>
      </w:r>
      <w:r w:rsidRPr="00B64B4E">
        <w:rPr>
          <w:spacing w:val="-33"/>
          <w:w w:val="99"/>
          <w:sz w:val="18"/>
        </w:rPr>
        <w:t>,</w:t>
      </w:r>
      <w:r w:rsidRPr="00B64B4E">
        <w:rPr>
          <w:spacing w:val="-36"/>
          <w:w w:val="99"/>
          <w:sz w:val="18"/>
        </w:rPr>
        <w:t>c</w:t>
      </w:r>
      <w:r w:rsidRPr="00B64B4E">
        <w:rPr>
          <w:spacing w:val="-19"/>
          <w:w w:val="99"/>
          <w:sz w:val="18"/>
        </w:rPr>
        <w:t>o</w:t>
      </w:r>
      <w:r w:rsidRPr="00B64B4E">
        <w:rPr>
          <w:w w:val="99"/>
          <w:sz w:val="18"/>
        </w:rPr>
        <w:t>m</w:t>
      </w:r>
      <w:r w:rsidRPr="00B64B4E">
        <w:rPr>
          <w:spacing w:val="-86"/>
          <w:sz w:val="18"/>
        </w:rPr>
        <w:t xml:space="preserve"> </w:t>
      </w:r>
      <w:r w:rsidRPr="00B64B4E">
        <w:rPr>
          <w:spacing w:val="-19"/>
          <w:w w:val="99"/>
          <w:sz w:val="18"/>
        </w:rPr>
        <w:t>p</w:t>
      </w:r>
      <w:r w:rsidRPr="00B64B4E">
        <w:rPr>
          <w:spacing w:val="-74"/>
          <w:w w:val="99"/>
          <w:sz w:val="18"/>
        </w:rPr>
        <w:t>l</w:t>
      </w:r>
      <w:r w:rsidRPr="00B64B4E">
        <w:rPr>
          <w:spacing w:val="-36"/>
          <w:w w:val="99"/>
          <w:sz w:val="18"/>
        </w:rPr>
        <w:t>e</w:t>
      </w:r>
      <w:r w:rsidRPr="00B64B4E">
        <w:rPr>
          <w:spacing w:val="-62"/>
          <w:w w:val="99"/>
          <w:sz w:val="18"/>
        </w:rPr>
        <w:t>t</w:t>
      </w:r>
      <w:r w:rsidRPr="00B64B4E">
        <w:rPr>
          <w:spacing w:val="-74"/>
          <w:w w:val="99"/>
          <w:sz w:val="18"/>
        </w:rPr>
        <w:t>i</w:t>
      </w:r>
      <w:r w:rsidRPr="00B64B4E">
        <w:rPr>
          <w:spacing w:val="-19"/>
          <w:w w:val="99"/>
          <w:sz w:val="18"/>
        </w:rPr>
        <w:t>n</w:t>
      </w:r>
      <w:r w:rsidRPr="00B64B4E">
        <w:rPr>
          <w:spacing w:val="11"/>
          <w:w w:val="99"/>
          <w:sz w:val="18"/>
        </w:rPr>
        <w:t>g</w:t>
      </w:r>
      <w:r w:rsidRPr="00B64B4E">
        <w:rPr>
          <w:spacing w:val="-21"/>
          <w:w w:val="99"/>
          <w:sz w:val="18"/>
        </w:rPr>
        <w:t>u</w:t>
      </w:r>
      <w:r w:rsidRPr="00B64B4E">
        <w:rPr>
          <w:spacing w:val="-19"/>
          <w:w w:val="99"/>
          <w:sz w:val="18"/>
        </w:rPr>
        <w:t>nn</w:t>
      </w:r>
      <w:r w:rsidRPr="00B64B4E">
        <w:rPr>
          <w:spacing w:val="-36"/>
          <w:w w:val="99"/>
          <w:sz w:val="18"/>
        </w:rPr>
        <w:t>ece</w:t>
      </w:r>
      <w:r w:rsidRPr="00B64B4E">
        <w:rPr>
          <w:w w:val="99"/>
          <w:sz w:val="18"/>
        </w:rPr>
        <w:t>s</w:t>
      </w:r>
      <w:r w:rsidRPr="00B64B4E">
        <w:rPr>
          <w:spacing w:val="-96"/>
          <w:sz w:val="18"/>
        </w:rPr>
        <w:t xml:space="preserve"> </w:t>
      </w:r>
      <w:r w:rsidRPr="00B64B4E">
        <w:rPr>
          <w:spacing w:val="-38"/>
          <w:w w:val="99"/>
          <w:sz w:val="18"/>
        </w:rPr>
        <w:t>a</w:t>
      </w:r>
      <w:r w:rsidRPr="00B64B4E">
        <w:rPr>
          <w:spacing w:val="-53"/>
          <w:w w:val="99"/>
          <w:sz w:val="18"/>
        </w:rPr>
        <w:t>r</w:t>
      </w:r>
      <w:r w:rsidRPr="00B64B4E">
        <w:rPr>
          <w:w w:val="99"/>
          <w:sz w:val="18"/>
        </w:rPr>
        <w:t xml:space="preserve">y </w:t>
      </w:r>
      <w:r w:rsidRPr="00B64B4E">
        <w:rPr>
          <w:spacing w:val="-62"/>
          <w:w w:val="99"/>
          <w:sz w:val="18"/>
        </w:rPr>
        <w:t>t</w:t>
      </w:r>
      <w:r w:rsidRPr="00B64B4E">
        <w:rPr>
          <w:spacing w:val="-53"/>
          <w:w w:val="99"/>
          <w:sz w:val="18"/>
        </w:rPr>
        <w:t>r</w:t>
      </w:r>
      <w:r w:rsidRPr="00B64B4E">
        <w:rPr>
          <w:spacing w:val="-38"/>
          <w:w w:val="99"/>
          <w:sz w:val="18"/>
        </w:rPr>
        <w:t>ea</w:t>
      </w:r>
      <w:r w:rsidRPr="00B64B4E">
        <w:rPr>
          <w:spacing w:val="-62"/>
          <w:w w:val="99"/>
          <w:sz w:val="18"/>
        </w:rPr>
        <w:t>t</w:t>
      </w:r>
      <w:r w:rsidRPr="00B64B4E">
        <w:rPr>
          <w:w w:val="99"/>
          <w:sz w:val="18"/>
        </w:rPr>
        <w:t>m</w:t>
      </w:r>
      <w:r w:rsidRPr="00B64B4E">
        <w:rPr>
          <w:spacing w:val="-89"/>
          <w:sz w:val="18"/>
        </w:rPr>
        <w:t xml:space="preserve"> </w:t>
      </w:r>
      <w:r w:rsidRPr="00B64B4E">
        <w:rPr>
          <w:spacing w:val="-36"/>
          <w:w w:val="99"/>
          <w:sz w:val="18"/>
        </w:rPr>
        <w:t>e</w:t>
      </w:r>
      <w:r w:rsidRPr="00B64B4E">
        <w:rPr>
          <w:spacing w:val="-19"/>
          <w:w w:val="99"/>
          <w:sz w:val="18"/>
        </w:rPr>
        <w:t>nt</w:t>
      </w:r>
      <w:r w:rsidRPr="00B64B4E">
        <w:rPr>
          <w:spacing w:val="-62"/>
          <w:w w:val="99"/>
          <w:sz w:val="18"/>
        </w:rPr>
        <w:t>t</w:t>
      </w:r>
      <w:r w:rsidRPr="00B64B4E">
        <w:rPr>
          <w:w w:val="99"/>
          <w:sz w:val="18"/>
        </w:rPr>
        <w:t>o</w:t>
      </w:r>
      <w:r w:rsidRPr="00B64B4E">
        <w:rPr>
          <w:spacing w:val="-96"/>
          <w:sz w:val="18"/>
        </w:rPr>
        <w:t xml:space="preserve"> </w:t>
      </w:r>
      <w:r w:rsidRPr="00B64B4E">
        <w:rPr>
          <w:spacing w:val="-74"/>
          <w:w w:val="99"/>
          <w:sz w:val="18"/>
        </w:rPr>
        <w:t>i</w:t>
      </w:r>
      <w:r w:rsidRPr="00B64B4E">
        <w:rPr>
          <w:spacing w:val="-19"/>
          <w:w w:val="99"/>
          <w:sz w:val="18"/>
        </w:rPr>
        <w:t>n</w:t>
      </w:r>
      <w:r w:rsidRPr="00B64B4E">
        <w:rPr>
          <w:spacing w:val="-36"/>
          <w:w w:val="99"/>
          <w:sz w:val="18"/>
        </w:rPr>
        <w:t>c</w:t>
      </w:r>
      <w:r w:rsidRPr="00B64B4E">
        <w:rPr>
          <w:spacing w:val="-53"/>
          <w:w w:val="99"/>
          <w:sz w:val="18"/>
        </w:rPr>
        <w:t>r</w:t>
      </w:r>
      <w:r w:rsidRPr="00B64B4E">
        <w:rPr>
          <w:spacing w:val="-36"/>
          <w:w w:val="99"/>
          <w:sz w:val="18"/>
        </w:rPr>
        <w:t>e</w:t>
      </w:r>
      <w:r w:rsidRPr="00B64B4E">
        <w:rPr>
          <w:spacing w:val="-38"/>
          <w:w w:val="99"/>
          <w:sz w:val="18"/>
        </w:rPr>
        <w:t>a</w:t>
      </w:r>
      <w:r w:rsidRPr="00B64B4E">
        <w:rPr>
          <w:spacing w:val="-48"/>
          <w:w w:val="99"/>
          <w:sz w:val="18"/>
        </w:rPr>
        <w:t>s</w:t>
      </w:r>
      <w:r w:rsidRPr="00B64B4E">
        <w:rPr>
          <w:spacing w:val="10"/>
          <w:w w:val="99"/>
          <w:sz w:val="18"/>
        </w:rPr>
        <w:t>e</w:t>
      </w:r>
      <w:r w:rsidRPr="00B64B4E">
        <w:rPr>
          <w:spacing w:val="-55"/>
          <w:w w:val="99"/>
          <w:sz w:val="18"/>
        </w:rPr>
        <w:t>f</w:t>
      </w:r>
      <w:r w:rsidRPr="00B64B4E">
        <w:rPr>
          <w:spacing w:val="-36"/>
          <w:w w:val="99"/>
          <w:sz w:val="18"/>
        </w:rPr>
        <w:t>ee</w:t>
      </w:r>
      <w:r w:rsidRPr="00B64B4E">
        <w:rPr>
          <w:spacing w:val="-48"/>
          <w:w w:val="99"/>
          <w:sz w:val="18"/>
        </w:rPr>
        <w:t>s</w:t>
      </w:r>
      <w:r w:rsidRPr="00B64B4E">
        <w:rPr>
          <w:spacing w:val="-31"/>
          <w:w w:val="99"/>
          <w:sz w:val="18"/>
        </w:rPr>
        <w:t>,</w:t>
      </w:r>
      <w:r w:rsidRPr="00B64B4E">
        <w:rPr>
          <w:spacing w:val="-57"/>
          <w:w w:val="99"/>
          <w:sz w:val="18"/>
        </w:rPr>
        <w:t>f</w:t>
      </w:r>
      <w:r w:rsidRPr="00B64B4E">
        <w:rPr>
          <w:spacing w:val="-38"/>
          <w:w w:val="99"/>
          <w:sz w:val="18"/>
        </w:rPr>
        <w:t>a</w:t>
      </w:r>
      <w:r w:rsidRPr="00B64B4E">
        <w:rPr>
          <w:spacing w:val="-74"/>
          <w:w w:val="99"/>
          <w:sz w:val="18"/>
        </w:rPr>
        <w:t>i</w:t>
      </w:r>
      <w:r w:rsidRPr="00B64B4E">
        <w:rPr>
          <w:spacing w:val="-77"/>
          <w:w w:val="99"/>
          <w:sz w:val="18"/>
        </w:rPr>
        <w:t>l</w:t>
      </w:r>
      <w:r w:rsidRPr="00B64B4E">
        <w:rPr>
          <w:spacing w:val="-24"/>
          <w:w w:val="99"/>
          <w:sz w:val="18"/>
        </w:rPr>
        <w:t>u</w:t>
      </w:r>
      <w:r w:rsidRPr="00B64B4E">
        <w:rPr>
          <w:spacing w:val="-55"/>
          <w:w w:val="99"/>
          <w:sz w:val="18"/>
        </w:rPr>
        <w:t>r</w:t>
      </w:r>
      <w:r w:rsidRPr="00B64B4E">
        <w:rPr>
          <w:spacing w:val="10"/>
          <w:w w:val="99"/>
          <w:sz w:val="18"/>
        </w:rPr>
        <w:t>e</w:t>
      </w:r>
      <w:r w:rsidRPr="00B64B4E">
        <w:rPr>
          <w:spacing w:val="-62"/>
          <w:w w:val="99"/>
          <w:sz w:val="18"/>
        </w:rPr>
        <w:t>t</w:t>
      </w:r>
      <w:r w:rsidRPr="00B64B4E">
        <w:rPr>
          <w:w w:val="99"/>
          <w:sz w:val="18"/>
        </w:rPr>
        <w:t>o</w:t>
      </w:r>
      <w:r w:rsidRPr="00B64B4E">
        <w:rPr>
          <w:spacing w:val="-96"/>
          <w:sz w:val="18"/>
        </w:rPr>
        <w:t xml:space="preserve"> </w:t>
      </w:r>
      <w:r w:rsidRPr="00B64B4E">
        <w:rPr>
          <w:spacing w:val="-36"/>
          <w:w w:val="99"/>
          <w:sz w:val="18"/>
        </w:rPr>
        <w:t>c</w:t>
      </w:r>
      <w:r w:rsidRPr="00B64B4E">
        <w:rPr>
          <w:spacing w:val="-19"/>
          <w:w w:val="99"/>
          <w:sz w:val="18"/>
        </w:rPr>
        <w:t>o</w:t>
      </w:r>
      <w:r w:rsidRPr="00B64B4E">
        <w:rPr>
          <w:w w:val="99"/>
          <w:sz w:val="18"/>
        </w:rPr>
        <w:t>m</w:t>
      </w:r>
      <w:r w:rsidRPr="00B64B4E">
        <w:rPr>
          <w:spacing w:val="-86"/>
          <w:sz w:val="18"/>
        </w:rPr>
        <w:t xml:space="preserve"> </w:t>
      </w:r>
      <w:r w:rsidRPr="00B64B4E">
        <w:rPr>
          <w:spacing w:val="-19"/>
          <w:w w:val="99"/>
          <w:sz w:val="18"/>
        </w:rPr>
        <w:t>p</w:t>
      </w:r>
      <w:r w:rsidRPr="00B64B4E">
        <w:rPr>
          <w:spacing w:val="-77"/>
          <w:w w:val="99"/>
          <w:sz w:val="18"/>
        </w:rPr>
        <w:t>l</w:t>
      </w:r>
      <w:r w:rsidRPr="00B64B4E">
        <w:rPr>
          <w:spacing w:val="10"/>
          <w:w w:val="99"/>
          <w:sz w:val="18"/>
        </w:rPr>
        <w:t>y</w:t>
      </w:r>
      <w:r w:rsidRPr="00B64B4E">
        <w:rPr>
          <w:spacing w:val="11"/>
          <w:w w:val="99"/>
          <w:sz w:val="18"/>
        </w:rPr>
        <w:t>w</w:t>
      </w:r>
      <w:r w:rsidRPr="00B64B4E">
        <w:rPr>
          <w:spacing w:val="-74"/>
          <w:w w:val="99"/>
          <w:sz w:val="18"/>
        </w:rPr>
        <w:t>i</w:t>
      </w:r>
      <w:r w:rsidRPr="00B64B4E">
        <w:rPr>
          <w:spacing w:val="-62"/>
          <w:w w:val="99"/>
          <w:sz w:val="18"/>
        </w:rPr>
        <w:t>t</w:t>
      </w:r>
      <w:r w:rsidRPr="00B64B4E">
        <w:rPr>
          <w:w w:val="99"/>
          <w:sz w:val="18"/>
        </w:rPr>
        <w:t xml:space="preserve">h </w:t>
      </w:r>
      <w:r w:rsidRPr="00B64B4E">
        <w:rPr>
          <w:spacing w:val="-19"/>
          <w:w w:val="99"/>
          <w:sz w:val="18"/>
        </w:rPr>
        <w:t>p</w:t>
      </w:r>
      <w:r w:rsidRPr="00B64B4E">
        <w:rPr>
          <w:spacing w:val="-53"/>
          <w:w w:val="99"/>
          <w:sz w:val="18"/>
        </w:rPr>
        <w:t>r</w:t>
      </w:r>
      <w:r w:rsidRPr="00B64B4E">
        <w:rPr>
          <w:spacing w:val="-19"/>
          <w:w w:val="99"/>
          <w:sz w:val="18"/>
        </w:rPr>
        <w:t>o</w:t>
      </w:r>
      <w:r w:rsidRPr="00B64B4E">
        <w:rPr>
          <w:spacing w:val="-26"/>
          <w:w w:val="99"/>
          <w:sz w:val="18"/>
        </w:rPr>
        <w:t>v</w:t>
      </w:r>
      <w:r w:rsidRPr="00B64B4E">
        <w:rPr>
          <w:spacing w:val="-77"/>
          <w:w w:val="99"/>
          <w:sz w:val="18"/>
        </w:rPr>
        <w:t>i</w:t>
      </w:r>
      <w:r w:rsidRPr="00B64B4E">
        <w:rPr>
          <w:spacing w:val="-21"/>
          <w:w w:val="99"/>
          <w:sz w:val="18"/>
        </w:rPr>
        <w:t>d</w:t>
      </w:r>
      <w:r w:rsidRPr="00B64B4E">
        <w:rPr>
          <w:spacing w:val="-36"/>
          <w:w w:val="99"/>
          <w:sz w:val="18"/>
        </w:rPr>
        <w:t>e</w:t>
      </w:r>
      <w:r w:rsidRPr="00B64B4E">
        <w:rPr>
          <w:spacing w:val="-12"/>
          <w:w w:val="99"/>
          <w:sz w:val="18"/>
        </w:rPr>
        <w:t>r</w:t>
      </w:r>
      <w:r w:rsidRPr="00B64B4E">
        <w:rPr>
          <w:spacing w:val="-36"/>
          <w:w w:val="99"/>
          <w:sz w:val="18"/>
        </w:rPr>
        <w:t>c</w:t>
      </w:r>
      <w:r w:rsidRPr="00B64B4E">
        <w:rPr>
          <w:spacing w:val="-19"/>
          <w:w w:val="99"/>
          <w:sz w:val="18"/>
        </w:rPr>
        <w:t>on</w:t>
      </w:r>
      <w:r w:rsidRPr="00B64B4E">
        <w:rPr>
          <w:spacing w:val="-62"/>
          <w:w w:val="99"/>
          <w:sz w:val="18"/>
        </w:rPr>
        <w:t>t</w:t>
      </w:r>
      <w:r w:rsidRPr="00B64B4E">
        <w:rPr>
          <w:spacing w:val="-55"/>
          <w:w w:val="99"/>
          <w:sz w:val="18"/>
        </w:rPr>
        <w:t>r</w:t>
      </w:r>
      <w:r w:rsidRPr="00B64B4E">
        <w:rPr>
          <w:spacing w:val="-41"/>
          <w:w w:val="99"/>
          <w:sz w:val="18"/>
        </w:rPr>
        <w:t>a</w:t>
      </w:r>
      <w:r w:rsidRPr="00B64B4E">
        <w:rPr>
          <w:spacing w:val="-36"/>
          <w:w w:val="99"/>
          <w:sz w:val="18"/>
        </w:rPr>
        <w:t>c</w:t>
      </w:r>
      <w:r w:rsidRPr="00B64B4E">
        <w:rPr>
          <w:spacing w:val="-62"/>
          <w:w w:val="99"/>
          <w:sz w:val="18"/>
        </w:rPr>
        <w:t>t</w:t>
      </w:r>
      <w:r w:rsidRPr="00B64B4E">
        <w:rPr>
          <w:spacing w:val="-5"/>
          <w:w w:val="99"/>
          <w:sz w:val="18"/>
        </w:rPr>
        <w:t>s</w:t>
      </w:r>
      <w:r w:rsidRPr="00B64B4E">
        <w:rPr>
          <w:spacing w:val="10"/>
          <w:w w:val="99"/>
          <w:sz w:val="18"/>
        </w:rPr>
        <w:t>w</w:t>
      </w:r>
      <w:r w:rsidRPr="00B64B4E">
        <w:rPr>
          <w:spacing w:val="-74"/>
          <w:w w:val="99"/>
          <w:sz w:val="18"/>
        </w:rPr>
        <w:t>i</w:t>
      </w:r>
      <w:r w:rsidRPr="00B64B4E">
        <w:rPr>
          <w:spacing w:val="-62"/>
          <w:w w:val="99"/>
          <w:sz w:val="18"/>
        </w:rPr>
        <w:t>t</w:t>
      </w:r>
      <w:r w:rsidRPr="00B64B4E">
        <w:rPr>
          <w:w w:val="99"/>
          <w:sz w:val="18"/>
        </w:rPr>
        <w:t>h</w:t>
      </w:r>
      <w:r w:rsidRPr="00B64B4E">
        <w:rPr>
          <w:spacing w:val="-96"/>
          <w:sz w:val="18"/>
        </w:rPr>
        <w:t xml:space="preserve"> </w:t>
      </w:r>
      <w:r w:rsidRPr="00B64B4E">
        <w:rPr>
          <w:spacing w:val="-74"/>
          <w:w w:val="99"/>
          <w:sz w:val="18"/>
        </w:rPr>
        <w:t>i</w:t>
      </w:r>
      <w:r w:rsidRPr="00B64B4E">
        <w:rPr>
          <w:spacing w:val="-19"/>
          <w:w w:val="99"/>
          <w:sz w:val="18"/>
        </w:rPr>
        <w:t>n</w:t>
      </w:r>
      <w:r w:rsidRPr="00B64B4E">
        <w:rPr>
          <w:spacing w:val="-48"/>
          <w:w w:val="99"/>
          <w:sz w:val="18"/>
        </w:rPr>
        <w:t>s</w:t>
      </w:r>
      <w:r w:rsidRPr="00B64B4E">
        <w:rPr>
          <w:spacing w:val="-21"/>
          <w:w w:val="99"/>
          <w:sz w:val="18"/>
        </w:rPr>
        <w:t>u</w:t>
      </w:r>
      <w:r w:rsidRPr="00B64B4E">
        <w:rPr>
          <w:spacing w:val="-53"/>
          <w:w w:val="99"/>
          <w:sz w:val="18"/>
        </w:rPr>
        <w:t>r</w:t>
      </w:r>
      <w:r w:rsidRPr="00B64B4E">
        <w:rPr>
          <w:spacing w:val="-38"/>
          <w:w w:val="99"/>
          <w:sz w:val="18"/>
        </w:rPr>
        <w:t>a</w:t>
      </w:r>
      <w:r w:rsidRPr="00B64B4E">
        <w:rPr>
          <w:spacing w:val="-19"/>
          <w:w w:val="99"/>
          <w:sz w:val="18"/>
        </w:rPr>
        <w:t>n</w:t>
      </w:r>
      <w:r w:rsidRPr="00B64B4E">
        <w:rPr>
          <w:spacing w:val="-36"/>
          <w:w w:val="99"/>
          <w:sz w:val="18"/>
        </w:rPr>
        <w:t>c</w:t>
      </w:r>
      <w:r w:rsidRPr="00B64B4E">
        <w:rPr>
          <w:spacing w:val="6"/>
          <w:w w:val="99"/>
          <w:sz w:val="18"/>
        </w:rPr>
        <w:t>e</w:t>
      </w:r>
      <w:r w:rsidRPr="00B64B4E">
        <w:rPr>
          <w:spacing w:val="-36"/>
          <w:w w:val="99"/>
          <w:sz w:val="18"/>
        </w:rPr>
        <w:t>c</w:t>
      </w:r>
      <w:r w:rsidRPr="00B64B4E">
        <w:rPr>
          <w:spacing w:val="-19"/>
          <w:w w:val="99"/>
          <w:sz w:val="18"/>
        </w:rPr>
        <w:t>o</w:t>
      </w:r>
      <w:r w:rsidRPr="00B64B4E">
        <w:rPr>
          <w:w w:val="99"/>
          <w:sz w:val="18"/>
        </w:rPr>
        <w:t>m</w:t>
      </w:r>
      <w:r w:rsidRPr="00B64B4E">
        <w:rPr>
          <w:spacing w:val="-86"/>
          <w:sz w:val="18"/>
        </w:rPr>
        <w:t xml:space="preserve"> </w:t>
      </w:r>
      <w:r w:rsidRPr="00B64B4E">
        <w:rPr>
          <w:spacing w:val="-19"/>
          <w:w w:val="99"/>
          <w:sz w:val="18"/>
        </w:rPr>
        <w:t>p</w:t>
      </w:r>
      <w:r w:rsidRPr="00B64B4E">
        <w:rPr>
          <w:spacing w:val="-38"/>
          <w:w w:val="99"/>
          <w:sz w:val="18"/>
        </w:rPr>
        <w:t>a</w:t>
      </w:r>
      <w:r w:rsidRPr="00B64B4E">
        <w:rPr>
          <w:spacing w:val="-21"/>
          <w:w w:val="99"/>
          <w:sz w:val="18"/>
        </w:rPr>
        <w:t>n</w:t>
      </w:r>
      <w:r w:rsidRPr="00B64B4E">
        <w:rPr>
          <w:spacing w:val="-74"/>
          <w:w w:val="99"/>
          <w:sz w:val="18"/>
        </w:rPr>
        <w:t>i</w:t>
      </w:r>
      <w:r w:rsidRPr="00B64B4E">
        <w:rPr>
          <w:spacing w:val="-36"/>
          <w:w w:val="99"/>
          <w:sz w:val="18"/>
        </w:rPr>
        <w:t>e</w:t>
      </w:r>
      <w:r w:rsidRPr="00B64B4E">
        <w:rPr>
          <w:spacing w:val="-7"/>
          <w:w w:val="99"/>
          <w:sz w:val="18"/>
        </w:rPr>
        <w:t>s</w:t>
      </w:r>
      <w:r w:rsidRPr="00B64B4E">
        <w:rPr>
          <w:spacing w:val="-38"/>
          <w:w w:val="99"/>
          <w:sz w:val="18"/>
        </w:rPr>
        <w:t>a</w:t>
      </w:r>
      <w:r w:rsidRPr="00B64B4E">
        <w:rPr>
          <w:spacing w:val="-21"/>
          <w:w w:val="99"/>
          <w:sz w:val="18"/>
        </w:rPr>
        <w:t>n</w:t>
      </w:r>
      <w:r w:rsidRPr="00B64B4E">
        <w:rPr>
          <w:w w:val="99"/>
          <w:sz w:val="18"/>
        </w:rPr>
        <w:t xml:space="preserve">d </w:t>
      </w:r>
      <w:r w:rsidRPr="00B64B4E">
        <w:rPr>
          <w:spacing w:val="-19"/>
          <w:w w:val="99"/>
          <w:sz w:val="18"/>
        </w:rPr>
        <w:t>b</w:t>
      </w:r>
      <w:r w:rsidRPr="00B64B4E">
        <w:rPr>
          <w:spacing w:val="-74"/>
          <w:w w:val="99"/>
          <w:sz w:val="18"/>
        </w:rPr>
        <w:t>i</w:t>
      </w:r>
      <w:r w:rsidRPr="00B64B4E">
        <w:rPr>
          <w:spacing w:val="-29"/>
          <w:w w:val="99"/>
          <w:sz w:val="18"/>
        </w:rPr>
        <w:t>l</w:t>
      </w:r>
      <w:r w:rsidRPr="00B64B4E">
        <w:rPr>
          <w:spacing w:val="-74"/>
          <w:w w:val="99"/>
          <w:sz w:val="18"/>
        </w:rPr>
        <w:t>i</w:t>
      </w:r>
      <w:r w:rsidRPr="00B64B4E">
        <w:rPr>
          <w:spacing w:val="-19"/>
          <w:w w:val="99"/>
          <w:sz w:val="18"/>
        </w:rPr>
        <w:t>n</w:t>
      </w:r>
      <w:r w:rsidRPr="00B64B4E">
        <w:rPr>
          <w:spacing w:val="11"/>
          <w:w w:val="99"/>
          <w:sz w:val="18"/>
        </w:rPr>
        <w:t>g</w:t>
      </w:r>
      <w:r w:rsidRPr="00B64B4E">
        <w:rPr>
          <w:spacing w:val="-19"/>
          <w:w w:val="99"/>
          <w:sz w:val="18"/>
        </w:rPr>
        <w:t>p</w:t>
      </w:r>
      <w:r w:rsidRPr="00B64B4E">
        <w:rPr>
          <w:spacing w:val="-38"/>
          <w:w w:val="99"/>
          <w:sz w:val="18"/>
        </w:rPr>
        <w:t>a</w:t>
      </w:r>
      <w:r w:rsidRPr="00B64B4E">
        <w:rPr>
          <w:spacing w:val="-62"/>
          <w:w w:val="99"/>
          <w:sz w:val="18"/>
        </w:rPr>
        <w:t>t</w:t>
      </w:r>
      <w:r w:rsidRPr="00B64B4E">
        <w:rPr>
          <w:spacing w:val="-74"/>
          <w:w w:val="99"/>
          <w:sz w:val="18"/>
        </w:rPr>
        <w:t>i</w:t>
      </w:r>
      <w:r w:rsidRPr="00B64B4E">
        <w:rPr>
          <w:spacing w:val="-36"/>
          <w:w w:val="99"/>
          <w:sz w:val="18"/>
        </w:rPr>
        <w:t>e</w:t>
      </w:r>
      <w:r w:rsidRPr="00B64B4E">
        <w:rPr>
          <w:spacing w:val="-19"/>
          <w:w w:val="99"/>
          <w:sz w:val="18"/>
        </w:rPr>
        <w:t>ntpo</w:t>
      </w:r>
      <w:r w:rsidRPr="00B64B4E">
        <w:rPr>
          <w:spacing w:val="-53"/>
          <w:w w:val="99"/>
          <w:sz w:val="18"/>
        </w:rPr>
        <w:t>r</w:t>
      </w:r>
      <w:r w:rsidRPr="00B64B4E">
        <w:rPr>
          <w:spacing w:val="-62"/>
          <w:w w:val="99"/>
          <w:sz w:val="18"/>
        </w:rPr>
        <w:t>t</w:t>
      </w:r>
      <w:r w:rsidRPr="00B64B4E">
        <w:rPr>
          <w:spacing w:val="-74"/>
          <w:w w:val="99"/>
          <w:sz w:val="18"/>
        </w:rPr>
        <w:t>i</w:t>
      </w:r>
      <w:r w:rsidRPr="00B64B4E">
        <w:rPr>
          <w:spacing w:val="-19"/>
          <w:w w:val="99"/>
          <w:sz w:val="18"/>
        </w:rPr>
        <w:t>o</w:t>
      </w:r>
      <w:r w:rsidRPr="00B64B4E">
        <w:rPr>
          <w:w w:val="99"/>
          <w:sz w:val="18"/>
        </w:rPr>
        <w:t>n</w:t>
      </w:r>
      <w:r w:rsidRPr="00B64B4E">
        <w:rPr>
          <w:spacing w:val="-96"/>
          <w:sz w:val="18"/>
        </w:rPr>
        <w:t xml:space="preserve"> </w:t>
      </w:r>
      <w:r w:rsidRPr="00B64B4E">
        <w:rPr>
          <w:spacing w:val="-19"/>
          <w:w w:val="99"/>
          <w:sz w:val="18"/>
        </w:rPr>
        <w:t>o</w:t>
      </w:r>
      <w:r w:rsidRPr="00B64B4E">
        <w:rPr>
          <w:spacing w:val="-12"/>
          <w:w w:val="99"/>
          <w:sz w:val="18"/>
        </w:rPr>
        <w:t>f</w:t>
      </w:r>
      <w:r w:rsidRPr="00B64B4E">
        <w:rPr>
          <w:spacing w:val="-55"/>
          <w:w w:val="99"/>
          <w:sz w:val="18"/>
        </w:rPr>
        <w:t>f</w:t>
      </w:r>
      <w:r w:rsidRPr="00B64B4E">
        <w:rPr>
          <w:spacing w:val="-36"/>
          <w:w w:val="99"/>
          <w:sz w:val="18"/>
        </w:rPr>
        <w:t>ee</w:t>
      </w:r>
      <w:r w:rsidRPr="00B64B4E">
        <w:rPr>
          <w:spacing w:val="-48"/>
          <w:w w:val="99"/>
          <w:sz w:val="18"/>
        </w:rPr>
        <w:t>s</w:t>
      </w:r>
      <w:r w:rsidRPr="00B64B4E">
        <w:rPr>
          <w:spacing w:val="-31"/>
          <w:w w:val="99"/>
          <w:sz w:val="18"/>
        </w:rPr>
        <w:t>,</w:t>
      </w:r>
      <w:r w:rsidRPr="00B64B4E">
        <w:rPr>
          <w:spacing w:val="-21"/>
          <w:w w:val="99"/>
          <w:sz w:val="18"/>
        </w:rPr>
        <w:t>u</w:t>
      </w:r>
      <w:r w:rsidRPr="00B64B4E">
        <w:rPr>
          <w:spacing w:val="-19"/>
          <w:w w:val="99"/>
          <w:sz w:val="18"/>
        </w:rPr>
        <w:t>nb</w:t>
      </w:r>
      <w:r w:rsidRPr="00B64B4E">
        <w:rPr>
          <w:spacing w:val="-21"/>
          <w:w w:val="99"/>
          <w:sz w:val="18"/>
        </w:rPr>
        <w:t>u</w:t>
      </w:r>
      <w:r w:rsidRPr="00B64B4E">
        <w:rPr>
          <w:spacing w:val="-19"/>
          <w:w w:val="99"/>
          <w:sz w:val="18"/>
        </w:rPr>
        <w:t>nd</w:t>
      </w:r>
      <w:r w:rsidRPr="00B64B4E">
        <w:rPr>
          <w:spacing w:val="-74"/>
          <w:w w:val="99"/>
          <w:sz w:val="18"/>
        </w:rPr>
        <w:t>l</w:t>
      </w:r>
      <w:r w:rsidRPr="00B64B4E">
        <w:rPr>
          <w:spacing w:val="-72"/>
          <w:w w:val="99"/>
          <w:sz w:val="18"/>
        </w:rPr>
        <w:t>i</w:t>
      </w:r>
      <w:r w:rsidRPr="00B64B4E">
        <w:rPr>
          <w:spacing w:val="-19"/>
          <w:w w:val="99"/>
          <w:sz w:val="18"/>
        </w:rPr>
        <w:t>n</w:t>
      </w:r>
      <w:r w:rsidRPr="00B64B4E">
        <w:rPr>
          <w:spacing w:val="15"/>
          <w:w w:val="99"/>
          <w:sz w:val="18"/>
        </w:rPr>
        <w:t>g</w:t>
      </w:r>
      <w:r w:rsidRPr="00B64B4E">
        <w:rPr>
          <w:spacing w:val="-19"/>
          <w:w w:val="99"/>
          <w:sz w:val="18"/>
        </w:rPr>
        <w:t>o</w:t>
      </w:r>
      <w:r w:rsidRPr="00B64B4E">
        <w:rPr>
          <w:spacing w:val="-7"/>
          <w:w w:val="99"/>
          <w:sz w:val="18"/>
        </w:rPr>
        <w:t>f</w:t>
      </w:r>
      <w:r w:rsidRPr="00B64B4E">
        <w:rPr>
          <w:spacing w:val="-48"/>
          <w:w w:val="99"/>
          <w:sz w:val="18"/>
        </w:rPr>
        <w:t>s</w:t>
      </w:r>
      <w:r w:rsidRPr="00B64B4E">
        <w:rPr>
          <w:spacing w:val="-36"/>
          <w:w w:val="99"/>
          <w:sz w:val="18"/>
        </w:rPr>
        <w:t>e</w:t>
      </w:r>
      <w:r w:rsidRPr="00B64B4E">
        <w:rPr>
          <w:spacing w:val="-53"/>
          <w:w w:val="99"/>
          <w:sz w:val="18"/>
        </w:rPr>
        <w:t>r</w:t>
      </w:r>
      <w:r w:rsidRPr="00B64B4E">
        <w:rPr>
          <w:spacing w:val="-26"/>
          <w:w w:val="99"/>
          <w:sz w:val="18"/>
        </w:rPr>
        <w:t>v</w:t>
      </w:r>
      <w:r w:rsidRPr="00B64B4E">
        <w:rPr>
          <w:spacing w:val="-74"/>
          <w:w w:val="99"/>
          <w:sz w:val="18"/>
        </w:rPr>
        <w:t>i</w:t>
      </w:r>
      <w:r w:rsidRPr="00B64B4E">
        <w:rPr>
          <w:spacing w:val="-36"/>
          <w:w w:val="99"/>
          <w:sz w:val="18"/>
        </w:rPr>
        <w:t>ce</w:t>
      </w:r>
      <w:r w:rsidRPr="00B64B4E">
        <w:rPr>
          <w:w w:val="99"/>
          <w:sz w:val="18"/>
        </w:rPr>
        <w:t xml:space="preserve">s </w:t>
      </w:r>
      <w:r w:rsidRPr="00B64B4E">
        <w:rPr>
          <w:spacing w:val="-19"/>
          <w:w w:val="99"/>
          <w:sz w:val="18"/>
        </w:rPr>
        <w:t>o</w:t>
      </w:r>
      <w:r w:rsidRPr="00B64B4E">
        <w:rPr>
          <w:spacing w:val="-7"/>
          <w:w w:val="99"/>
          <w:sz w:val="18"/>
        </w:rPr>
        <w:t>r</w:t>
      </w:r>
      <w:r w:rsidRPr="00B64B4E">
        <w:rPr>
          <w:spacing w:val="-38"/>
          <w:w w:val="99"/>
          <w:sz w:val="18"/>
        </w:rPr>
        <w:t>a</w:t>
      </w:r>
      <w:r w:rsidRPr="00B64B4E">
        <w:rPr>
          <w:spacing w:val="-77"/>
          <w:w w:val="99"/>
          <w:sz w:val="18"/>
        </w:rPr>
        <w:t>i</w:t>
      </w:r>
      <w:r w:rsidRPr="00B64B4E">
        <w:rPr>
          <w:spacing w:val="-19"/>
          <w:w w:val="99"/>
          <w:sz w:val="18"/>
        </w:rPr>
        <w:t>d</w:t>
      </w:r>
      <w:r w:rsidRPr="00B64B4E">
        <w:rPr>
          <w:spacing w:val="-74"/>
          <w:w w:val="99"/>
          <w:sz w:val="18"/>
        </w:rPr>
        <w:t>i</w:t>
      </w:r>
      <w:r w:rsidRPr="00B64B4E">
        <w:rPr>
          <w:spacing w:val="-19"/>
          <w:w w:val="99"/>
          <w:sz w:val="18"/>
        </w:rPr>
        <w:t>n</w:t>
      </w:r>
      <w:r w:rsidRPr="00B64B4E">
        <w:rPr>
          <w:spacing w:val="11"/>
          <w:w w:val="99"/>
          <w:sz w:val="18"/>
        </w:rPr>
        <w:t>g</w:t>
      </w:r>
      <w:r w:rsidRPr="00B64B4E">
        <w:rPr>
          <w:spacing w:val="-38"/>
          <w:w w:val="99"/>
          <w:sz w:val="18"/>
        </w:rPr>
        <w:t>a</w:t>
      </w:r>
      <w:r w:rsidRPr="00B64B4E">
        <w:rPr>
          <w:spacing w:val="-21"/>
          <w:w w:val="99"/>
          <w:sz w:val="18"/>
        </w:rPr>
        <w:t>n</w:t>
      </w:r>
      <w:r w:rsidRPr="00B64B4E">
        <w:rPr>
          <w:w w:val="99"/>
          <w:sz w:val="18"/>
        </w:rPr>
        <w:t>d</w:t>
      </w:r>
      <w:r w:rsidRPr="00B64B4E">
        <w:rPr>
          <w:spacing w:val="-93"/>
          <w:sz w:val="18"/>
        </w:rPr>
        <w:t xml:space="preserve"> </w:t>
      </w:r>
      <w:r w:rsidRPr="00B64B4E">
        <w:rPr>
          <w:spacing w:val="-38"/>
          <w:w w:val="99"/>
          <w:sz w:val="18"/>
        </w:rPr>
        <w:t>a</w:t>
      </w:r>
      <w:r w:rsidRPr="00B64B4E">
        <w:rPr>
          <w:spacing w:val="-21"/>
          <w:w w:val="99"/>
          <w:sz w:val="18"/>
        </w:rPr>
        <w:t>b</w:t>
      </w:r>
      <w:r w:rsidRPr="00B64B4E">
        <w:rPr>
          <w:spacing w:val="-36"/>
          <w:w w:val="99"/>
          <w:sz w:val="18"/>
        </w:rPr>
        <w:t>e</w:t>
      </w:r>
      <w:r w:rsidRPr="00B64B4E">
        <w:rPr>
          <w:spacing w:val="-5"/>
          <w:w w:val="99"/>
          <w:sz w:val="18"/>
        </w:rPr>
        <w:t>t</w:t>
      </w:r>
      <w:r w:rsidRPr="00B64B4E">
        <w:rPr>
          <w:spacing w:val="-74"/>
          <w:w w:val="99"/>
          <w:sz w:val="18"/>
        </w:rPr>
        <w:t>i</w:t>
      </w:r>
      <w:r w:rsidRPr="00B64B4E">
        <w:rPr>
          <w:spacing w:val="-19"/>
          <w:w w:val="99"/>
          <w:sz w:val="18"/>
        </w:rPr>
        <w:t>n</w:t>
      </w:r>
      <w:r w:rsidRPr="00B64B4E">
        <w:rPr>
          <w:spacing w:val="11"/>
          <w:w w:val="99"/>
          <w:sz w:val="18"/>
        </w:rPr>
        <w:t>g</w:t>
      </w:r>
      <w:r w:rsidRPr="00B64B4E">
        <w:rPr>
          <w:spacing w:val="-62"/>
          <w:w w:val="99"/>
          <w:sz w:val="18"/>
        </w:rPr>
        <w:t>t</w:t>
      </w:r>
      <w:r w:rsidRPr="00B64B4E">
        <w:rPr>
          <w:spacing w:val="-19"/>
          <w:w w:val="99"/>
          <w:sz w:val="18"/>
        </w:rPr>
        <w:t>h</w:t>
      </w:r>
      <w:r w:rsidRPr="00B64B4E">
        <w:rPr>
          <w:spacing w:val="11"/>
          <w:w w:val="99"/>
          <w:sz w:val="18"/>
        </w:rPr>
        <w:t>e</w:t>
      </w:r>
      <w:r w:rsidRPr="00B64B4E">
        <w:rPr>
          <w:spacing w:val="-21"/>
          <w:w w:val="99"/>
          <w:sz w:val="18"/>
        </w:rPr>
        <w:t>u</w:t>
      </w:r>
      <w:r w:rsidRPr="00B64B4E">
        <w:rPr>
          <w:spacing w:val="-19"/>
          <w:w w:val="99"/>
          <w:sz w:val="18"/>
        </w:rPr>
        <w:t>n</w:t>
      </w:r>
      <w:r w:rsidRPr="00B64B4E">
        <w:rPr>
          <w:spacing w:val="-77"/>
          <w:w w:val="99"/>
          <w:sz w:val="18"/>
        </w:rPr>
        <w:t>l</w:t>
      </w:r>
      <w:r w:rsidRPr="00B64B4E">
        <w:rPr>
          <w:spacing w:val="-74"/>
          <w:w w:val="99"/>
          <w:sz w:val="18"/>
        </w:rPr>
        <w:t>i</w:t>
      </w:r>
      <w:r w:rsidRPr="00B64B4E">
        <w:rPr>
          <w:spacing w:val="-38"/>
          <w:w w:val="99"/>
          <w:sz w:val="18"/>
        </w:rPr>
        <w:t>ce</w:t>
      </w:r>
      <w:r w:rsidRPr="00B64B4E">
        <w:rPr>
          <w:spacing w:val="-19"/>
          <w:w w:val="99"/>
          <w:sz w:val="18"/>
        </w:rPr>
        <w:t>n</w:t>
      </w:r>
      <w:r w:rsidRPr="00B64B4E">
        <w:rPr>
          <w:spacing w:val="-48"/>
          <w:w w:val="99"/>
          <w:sz w:val="18"/>
        </w:rPr>
        <w:t>s</w:t>
      </w:r>
      <w:r w:rsidRPr="00B64B4E">
        <w:rPr>
          <w:spacing w:val="-36"/>
          <w:w w:val="99"/>
          <w:sz w:val="18"/>
        </w:rPr>
        <w:t>e</w:t>
      </w:r>
      <w:r w:rsidRPr="00B64B4E">
        <w:rPr>
          <w:w w:val="99"/>
          <w:sz w:val="18"/>
        </w:rPr>
        <w:t>d</w:t>
      </w:r>
      <w:r w:rsidRPr="00B64B4E">
        <w:rPr>
          <w:spacing w:val="-93"/>
          <w:sz w:val="18"/>
        </w:rPr>
        <w:t xml:space="preserve"> </w:t>
      </w:r>
      <w:r w:rsidRPr="00B64B4E">
        <w:rPr>
          <w:spacing w:val="-21"/>
          <w:w w:val="99"/>
          <w:sz w:val="18"/>
        </w:rPr>
        <w:t>p</w:t>
      </w:r>
      <w:r w:rsidRPr="00B64B4E">
        <w:rPr>
          <w:spacing w:val="-53"/>
          <w:w w:val="99"/>
          <w:sz w:val="18"/>
        </w:rPr>
        <w:t>r</w:t>
      </w:r>
      <w:r w:rsidRPr="00B64B4E">
        <w:rPr>
          <w:spacing w:val="-41"/>
          <w:w w:val="99"/>
          <w:sz w:val="18"/>
        </w:rPr>
        <w:t>a</w:t>
      </w:r>
      <w:r w:rsidRPr="00B64B4E">
        <w:rPr>
          <w:spacing w:val="-36"/>
          <w:w w:val="99"/>
          <w:sz w:val="18"/>
        </w:rPr>
        <w:t>c</w:t>
      </w:r>
      <w:r w:rsidRPr="00B64B4E">
        <w:rPr>
          <w:spacing w:val="-62"/>
          <w:w w:val="99"/>
          <w:sz w:val="18"/>
        </w:rPr>
        <w:t>t</w:t>
      </w:r>
      <w:r w:rsidRPr="00B64B4E">
        <w:rPr>
          <w:spacing w:val="-77"/>
          <w:w w:val="99"/>
          <w:sz w:val="18"/>
        </w:rPr>
        <w:t>i</w:t>
      </w:r>
      <w:r w:rsidRPr="00B64B4E">
        <w:rPr>
          <w:spacing w:val="-38"/>
          <w:w w:val="99"/>
          <w:sz w:val="18"/>
        </w:rPr>
        <w:t>c</w:t>
      </w:r>
      <w:r w:rsidRPr="00B64B4E">
        <w:rPr>
          <w:spacing w:val="10"/>
          <w:w w:val="99"/>
          <w:sz w:val="18"/>
        </w:rPr>
        <w:t>e</w:t>
      </w:r>
      <w:r w:rsidRPr="00B64B4E">
        <w:rPr>
          <w:spacing w:val="-19"/>
          <w:w w:val="99"/>
          <w:sz w:val="18"/>
        </w:rPr>
        <w:t>o</w:t>
      </w:r>
      <w:r w:rsidRPr="00B64B4E">
        <w:rPr>
          <w:w w:val="99"/>
          <w:sz w:val="18"/>
        </w:rPr>
        <w:t xml:space="preserve">f </w:t>
      </w:r>
      <w:r w:rsidRPr="00B64B4E">
        <w:rPr>
          <w:spacing w:val="-35"/>
          <w:sz w:val="18"/>
        </w:rPr>
        <w:t>dentistryordentalhygiene.</w:t>
      </w:r>
    </w:p>
    <w:p w:rsidR="001971F7" w:rsidRPr="00B64B4E" w:rsidRDefault="001971F7" w:rsidP="001971F7">
      <w:pPr>
        <w:pStyle w:val="BodyText"/>
        <w:spacing w:before="2"/>
        <w:rPr>
          <w:sz w:val="18"/>
        </w:rPr>
      </w:pPr>
    </w:p>
    <w:p w:rsidR="001971F7" w:rsidRPr="00B64B4E" w:rsidRDefault="001971F7" w:rsidP="001971F7">
      <w:pPr>
        <w:pStyle w:val="BodyText"/>
        <w:spacing w:line="237" w:lineRule="auto"/>
        <w:ind w:left="460"/>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1"/>
          <w:w w:val="99"/>
          <w:sz w:val="18"/>
        </w:rPr>
        <w:t>“</w:t>
      </w:r>
      <w:proofErr w:type="gramEnd"/>
      <w:r w:rsidRPr="00B64B4E">
        <w:rPr>
          <w:spacing w:val="-29"/>
          <w:w w:val="99"/>
          <w:sz w:val="18"/>
        </w:rPr>
        <w:t>1</w:t>
      </w:r>
      <w:r w:rsidRPr="00B64B4E">
        <w:rPr>
          <w:spacing w:val="-26"/>
          <w:w w:val="99"/>
          <w:sz w:val="18"/>
        </w:rPr>
        <w:t>5</w:t>
      </w:r>
      <w:r w:rsidRPr="00B64B4E">
        <w:rPr>
          <w:spacing w:val="11"/>
          <w:w w:val="99"/>
          <w:sz w:val="18"/>
        </w:rPr>
        <w:t>”</w:t>
      </w:r>
      <w:r w:rsidRPr="00B64B4E">
        <w:rPr>
          <w:spacing w:val="-74"/>
          <w:w w:val="99"/>
          <w:sz w:val="18"/>
        </w:rPr>
        <w:t>i</w:t>
      </w:r>
      <w:r w:rsidRPr="00B64B4E">
        <w:rPr>
          <w:spacing w:val="-9"/>
          <w:w w:val="99"/>
          <w:sz w:val="18"/>
        </w:rPr>
        <w:t>f</w:t>
      </w:r>
      <w:r w:rsidRPr="00B64B4E">
        <w:rPr>
          <w:spacing w:val="-62"/>
          <w:w w:val="99"/>
          <w:sz w:val="18"/>
        </w:rPr>
        <w:t>t</w:t>
      </w:r>
      <w:r w:rsidRPr="00B64B4E">
        <w:rPr>
          <w:spacing w:val="-19"/>
          <w:w w:val="99"/>
          <w:sz w:val="18"/>
        </w:rPr>
        <w:t>h</w:t>
      </w:r>
      <w:r w:rsidRPr="00B64B4E">
        <w:rPr>
          <w:spacing w:val="10"/>
          <w:w w:val="99"/>
          <w:sz w:val="18"/>
        </w:rPr>
        <w:t>e</w:t>
      </w:r>
      <w:r w:rsidRPr="00B64B4E">
        <w:rPr>
          <w:spacing w:val="-19"/>
          <w:w w:val="99"/>
          <w:sz w:val="18"/>
        </w:rPr>
        <w:t>p</w:t>
      </w:r>
      <w:r w:rsidRPr="00B64B4E">
        <w:rPr>
          <w:spacing w:val="-38"/>
          <w:w w:val="99"/>
          <w:sz w:val="18"/>
        </w:rPr>
        <w:t>a</w:t>
      </w:r>
      <w:r w:rsidRPr="00B64B4E">
        <w:rPr>
          <w:spacing w:val="-62"/>
          <w:w w:val="99"/>
          <w:sz w:val="18"/>
        </w:rPr>
        <w:t>t</w:t>
      </w:r>
      <w:r w:rsidRPr="00B64B4E">
        <w:rPr>
          <w:spacing w:val="-74"/>
          <w:w w:val="99"/>
          <w:sz w:val="18"/>
        </w:rPr>
        <w:t>i</w:t>
      </w:r>
      <w:r w:rsidRPr="00B64B4E">
        <w:rPr>
          <w:spacing w:val="-36"/>
          <w:w w:val="99"/>
          <w:sz w:val="18"/>
        </w:rPr>
        <w:t>e</w:t>
      </w:r>
      <w:r w:rsidRPr="00B64B4E">
        <w:rPr>
          <w:spacing w:val="-19"/>
          <w:w w:val="99"/>
          <w:sz w:val="18"/>
        </w:rPr>
        <w:t>nt</w:t>
      </w:r>
      <w:r w:rsidRPr="00B64B4E">
        <w:rPr>
          <w:spacing w:val="-74"/>
          <w:w w:val="99"/>
          <w:sz w:val="18"/>
        </w:rPr>
        <w:t>i</w:t>
      </w:r>
      <w:r w:rsidRPr="00B64B4E">
        <w:rPr>
          <w:spacing w:val="-2"/>
          <w:w w:val="99"/>
          <w:sz w:val="18"/>
        </w:rPr>
        <w:t>s</w:t>
      </w:r>
      <w:r w:rsidRPr="00B64B4E">
        <w:rPr>
          <w:spacing w:val="-36"/>
          <w:w w:val="99"/>
          <w:sz w:val="18"/>
        </w:rPr>
        <w:t>e</w:t>
      </w:r>
      <w:r w:rsidRPr="00B64B4E">
        <w:rPr>
          <w:spacing w:val="-48"/>
          <w:w w:val="99"/>
          <w:sz w:val="18"/>
        </w:rPr>
        <w:t>s</w:t>
      </w:r>
      <w:r w:rsidRPr="00B64B4E">
        <w:rPr>
          <w:spacing w:val="-19"/>
          <w:w w:val="99"/>
          <w:sz w:val="18"/>
        </w:rPr>
        <w:t>p</w:t>
      </w:r>
      <w:r w:rsidRPr="00B64B4E">
        <w:rPr>
          <w:spacing w:val="-33"/>
          <w:w w:val="99"/>
          <w:sz w:val="18"/>
        </w:rPr>
        <w:t>e</w:t>
      </w:r>
      <w:r w:rsidRPr="00B64B4E">
        <w:rPr>
          <w:spacing w:val="-36"/>
          <w:w w:val="99"/>
          <w:sz w:val="18"/>
        </w:rPr>
        <w:t>c</w:t>
      </w:r>
      <w:r w:rsidRPr="00B64B4E">
        <w:rPr>
          <w:spacing w:val="-74"/>
          <w:w w:val="99"/>
          <w:sz w:val="18"/>
        </w:rPr>
        <w:t>i</w:t>
      </w:r>
      <w:r w:rsidRPr="00B64B4E">
        <w:rPr>
          <w:spacing w:val="-38"/>
          <w:w w:val="99"/>
          <w:sz w:val="18"/>
        </w:rPr>
        <w:t>a</w:t>
      </w:r>
      <w:r w:rsidRPr="00B64B4E">
        <w:rPr>
          <w:spacing w:val="-29"/>
          <w:w w:val="99"/>
          <w:sz w:val="18"/>
        </w:rPr>
        <w:t>l</w:t>
      </w:r>
      <w:r w:rsidRPr="00B64B4E">
        <w:rPr>
          <w:spacing w:val="10"/>
          <w:w w:val="99"/>
          <w:sz w:val="18"/>
        </w:rPr>
        <w:t>y</w:t>
      </w:r>
      <w:r w:rsidRPr="00B64B4E">
        <w:rPr>
          <w:spacing w:val="-26"/>
          <w:w w:val="99"/>
          <w:sz w:val="18"/>
        </w:rPr>
        <w:t>v</w:t>
      </w:r>
      <w:r w:rsidRPr="00B64B4E">
        <w:rPr>
          <w:spacing w:val="-24"/>
          <w:w w:val="99"/>
          <w:sz w:val="18"/>
        </w:rPr>
        <w:t>u</w:t>
      </w:r>
      <w:r w:rsidRPr="00B64B4E">
        <w:rPr>
          <w:spacing w:val="-74"/>
          <w:w w:val="99"/>
          <w:sz w:val="18"/>
        </w:rPr>
        <w:t>l</w:t>
      </w:r>
      <w:r w:rsidRPr="00B64B4E">
        <w:rPr>
          <w:spacing w:val="-19"/>
          <w:w w:val="99"/>
          <w:sz w:val="18"/>
        </w:rPr>
        <w:t>n</w:t>
      </w:r>
      <w:r w:rsidRPr="00B64B4E">
        <w:rPr>
          <w:spacing w:val="-38"/>
          <w:w w:val="99"/>
          <w:sz w:val="18"/>
        </w:rPr>
        <w:t>e</w:t>
      </w:r>
      <w:r w:rsidRPr="00B64B4E">
        <w:rPr>
          <w:spacing w:val="-53"/>
          <w:w w:val="99"/>
          <w:sz w:val="18"/>
        </w:rPr>
        <w:t>r</w:t>
      </w:r>
      <w:r w:rsidRPr="00B64B4E">
        <w:rPr>
          <w:spacing w:val="-38"/>
          <w:w w:val="99"/>
          <w:sz w:val="18"/>
        </w:rPr>
        <w:t>a</w:t>
      </w:r>
      <w:r w:rsidRPr="00B64B4E">
        <w:rPr>
          <w:spacing w:val="-21"/>
          <w:w w:val="99"/>
          <w:sz w:val="18"/>
        </w:rPr>
        <w:t>b</w:t>
      </w:r>
      <w:r w:rsidRPr="00B64B4E">
        <w:rPr>
          <w:spacing w:val="-74"/>
          <w:w w:val="99"/>
          <w:sz w:val="18"/>
        </w:rPr>
        <w:t>l</w:t>
      </w:r>
      <w:r w:rsidRPr="00B64B4E">
        <w:rPr>
          <w:spacing w:val="-36"/>
          <w:w w:val="99"/>
          <w:sz w:val="18"/>
        </w:rPr>
        <w:t>e</w:t>
      </w:r>
      <w:r w:rsidRPr="00B64B4E">
        <w:rPr>
          <w:w w:val="99"/>
          <w:sz w:val="18"/>
        </w:rPr>
        <w:t xml:space="preserve">. </w:t>
      </w:r>
      <w:r w:rsidRPr="00B64B4E">
        <w:rPr>
          <w:spacing w:val="-7"/>
          <w:w w:val="99"/>
          <w:sz w:val="18"/>
        </w:rPr>
        <w:t>P</w:t>
      </w:r>
      <w:r w:rsidRPr="00B64B4E">
        <w:rPr>
          <w:spacing w:val="-38"/>
          <w:w w:val="99"/>
          <w:sz w:val="18"/>
        </w:rPr>
        <w:t>a</w:t>
      </w:r>
      <w:r w:rsidRPr="00B64B4E">
        <w:rPr>
          <w:spacing w:val="-65"/>
          <w:w w:val="99"/>
          <w:sz w:val="18"/>
        </w:rPr>
        <w:t>t</w:t>
      </w:r>
      <w:r w:rsidRPr="00B64B4E">
        <w:rPr>
          <w:spacing w:val="-74"/>
          <w:w w:val="99"/>
          <w:sz w:val="18"/>
        </w:rPr>
        <w:t>i</w:t>
      </w:r>
      <w:r w:rsidRPr="00B64B4E">
        <w:rPr>
          <w:spacing w:val="-36"/>
          <w:w w:val="99"/>
          <w:sz w:val="18"/>
        </w:rPr>
        <w:t>e</w:t>
      </w:r>
      <w:r w:rsidRPr="00B64B4E">
        <w:rPr>
          <w:spacing w:val="-19"/>
          <w:w w:val="99"/>
          <w:sz w:val="18"/>
        </w:rPr>
        <w:t>n</w:t>
      </w:r>
      <w:r w:rsidRPr="00B64B4E">
        <w:rPr>
          <w:spacing w:val="-62"/>
          <w:w w:val="99"/>
          <w:sz w:val="18"/>
        </w:rPr>
        <w:t>t</w:t>
      </w:r>
      <w:r w:rsidRPr="00B64B4E">
        <w:rPr>
          <w:spacing w:val="-5"/>
          <w:w w:val="99"/>
          <w:sz w:val="18"/>
        </w:rPr>
        <w:t>s</w:t>
      </w:r>
      <w:r w:rsidRPr="00B64B4E">
        <w:rPr>
          <w:spacing w:val="-74"/>
          <w:w w:val="99"/>
          <w:sz w:val="18"/>
        </w:rPr>
        <w:t>i</w:t>
      </w:r>
      <w:r w:rsidRPr="00B64B4E">
        <w:rPr>
          <w:w w:val="99"/>
          <w:sz w:val="18"/>
        </w:rPr>
        <w:t>n</w:t>
      </w:r>
      <w:r w:rsidRPr="00B64B4E">
        <w:rPr>
          <w:spacing w:val="-93"/>
          <w:sz w:val="18"/>
        </w:rPr>
        <w:t xml:space="preserve"> </w:t>
      </w:r>
      <w:r w:rsidRPr="00B64B4E">
        <w:rPr>
          <w:spacing w:val="-62"/>
          <w:w w:val="99"/>
          <w:sz w:val="18"/>
        </w:rPr>
        <w:t>t</w:t>
      </w:r>
      <w:r w:rsidRPr="00B64B4E">
        <w:rPr>
          <w:spacing w:val="-19"/>
          <w:w w:val="99"/>
          <w:sz w:val="18"/>
        </w:rPr>
        <w:t>h</w:t>
      </w:r>
      <w:r w:rsidRPr="00B64B4E">
        <w:rPr>
          <w:spacing w:val="-74"/>
          <w:w w:val="99"/>
          <w:sz w:val="18"/>
        </w:rPr>
        <w:t>i</w:t>
      </w:r>
      <w:r w:rsidRPr="00B64B4E">
        <w:rPr>
          <w:spacing w:val="-2"/>
          <w:w w:val="99"/>
          <w:sz w:val="18"/>
        </w:rPr>
        <w:t>s</w:t>
      </w:r>
      <w:r w:rsidRPr="00B64B4E">
        <w:rPr>
          <w:spacing w:val="-36"/>
          <w:w w:val="99"/>
          <w:sz w:val="18"/>
        </w:rPr>
        <w:t>c</w:t>
      </w:r>
      <w:r w:rsidRPr="00B64B4E">
        <w:rPr>
          <w:spacing w:val="-38"/>
          <w:w w:val="99"/>
          <w:sz w:val="18"/>
        </w:rPr>
        <w:t>a</w:t>
      </w:r>
      <w:r w:rsidRPr="00B64B4E">
        <w:rPr>
          <w:spacing w:val="-65"/>
          <w:w w:val="99"/>
          <w:sz w:val="18"/>
        </w:rPr>
        <w:t>t</w:t>
      </w:r>
      <w:r w:rsidRPr="00B64B4E">
        <w:rPr>
          <w:spacing w:val="-36"/>
          <w:w w:val="99"/>
          <w:sz w:val="18"/>
        </w:rPr>
        <w:t>e</w:t>
      </w:r>
      <w:r w:rsidRPr="00B64B4E">
        <w:rPr>
          <w:spacing w:val="-31"/>
          <w:w w:val="99"/>
          <w:sz w:val="18"/>
        </w:rPr>
        <w:t>g</w:t>
      </w:r>
      <w:r w:rsidRPr="00B64B4E">
        <w:rPr>
          <w:spacing w:val="-19"/>
          <w:w w:val="99"/>
          <w:sz w:val="18"/>
        </w:rPr>
        <w:t>o</w:t>
      </w:r>
      <w:r w:rsidRPr="00B64B4E">
        <w:rPr>
          <w:spacing w:val="-55"/>
          <w:w w:val="99"/>
          <w:sz w:val="18"/>
        </w:rPr>
        <w:t>r</w:t>
      </w:r>
      <w:r w:rsidRPr="00B64B4E">
        <w:rPr>
          <w:spacing w:val="10"/>
          <w:w w:val="99"/>
          <w:sz w:val="18"/>
        </w:rPr>
        <w:t>y</w:t>
      </w:r>
      <w:r w:rsidRPr="00B64B4E">
        <w:rPr>
          <w:w w:val="99"/>
          <w:sz w:val="18"/>
        </w:rPr>
        <w:t>m</w:t>
      </w:r>
      <w:r w:rsidRPr="00B64B4E">
        <w:rPr>
          <w:spacing w:val="-86"/>
          <w:sz w:val="18"/>
        </w:rPr>
        <w:t xml:space="preserve"> </w:t>
      </w:r>
      <w:r w:rsidRPr="00B64B4E">
        <w:rPr>
          <w:spacing w:val="-21"/>
          <w:w w:val="99"/>
          <w:sz w:val="18"/>
        </w:rPr>
        <w:t>u</w:t>
      </w:r>
      <w:r w:rsidRPr="00B64B4E">
        <w:rPr>
          <w:spacing w:val="-48"/>
          <w:w w:val="99"/>
          <w:sz w:val="18"/>
        </w:rPr>
        <w:t>s</w:t>
      </w:r>
      <w:r w:rsidRPr="00B64B4E">
        <w:rPr>
          <w:spacing w:val="-19"/>
          <w:w w:val="99"/>
          <w:sz w:val="18"/>
        </w:rPr>
        <w:t>tb</w:t>
      </w:r>
      <w:r w:rsidRPr="00B64B4E">
        <w:rPr>
          <w:spacing w:val="11"/>
          <w:w w:val="99"/>
          <w:sz w:val="18"/>
        </w:rPr>
        <w:t>e</w:t>
      </w:r>
      <w:r w:rsidRPr="00B64B4E">
        <w:rPr>
          <w:spacing w:val="-19"/>
          <w:w w:val="99"/>
          <w:sz w:val="18"/>
        </w:rPr>
        <w:t>on</w:t>
      </w:r>
      <w:r w:rsidRPr="00B64B4E">
        <w:rPr>
          <w:spacing w:val="10"/>
          <w:w w:val="99"/>
          <w:sz w:val="18"/>
        </w:rPr>
        <w:t>e</w:t>
      </w:r>
      <w:r w:rsidRPr="00B64B4E">
        <w:rPr>
          <w:spacing w:val="-19"/>
          <w:w w:val="99"/>
          <w:sz w:val="18"/>
        </w:rPr>
        <w:t>o</w:t>
      </w:r>
      <w:r w:rsidRPr="00B64B4E">
        <w:rPr>
          <w:spacing w:val="-9"/>
          <w:w w:val="99"/>
          <w:sz w:val="18"/>
        </w:rPr>
        <w:t>f</w:t>
      </w:r>
      <w:r w:rsidRPr="00B64B4E">
        <w:rPr>
          <w:spacing w:val="-62"/>
          <w:w w:val="99"/>
          <w:sz w:val="18"/>
        </w:rPr>
        <w:t>t</w:t>
      </w:r>
      <w:r w:rsidRPr="00B64B4E">
        <w:rPr>
          <w:spacing w:val="-21"/>
          <w:w w:val="99"/>
          <w:sz w:val="18"/>
        </w:rPr>
        <w:t>h</w:t>
      </w:r>
      <w:r w:rsidRPr="00B64B4E">
        <w:rPr>
          <w:spacing w:val="10"/>
          <w:w w:val="99"/>
          <w:sz w:val="18"/>
        </w:rPr>
        <w:t>e</w:t>
      </w:r>
      <w:r w:rsidRPr="00B64B4E">
        <w:rPr>
          <w:spacing w:val="-55"/>
          <w:w w:val="99"/>
          <w:sz w:val="18"/>
        </w:rPr>
        <w:t>f</w:t>
      </w:r>
      <w:r w:rsidRPr="00B64B4E">
        <w:rPr>
          <w:spacing w:val="-19"/>
          <w:w w:val="99"/>
          <w:sz w:val="18"/>
        </w:rPr>
        <w:t>o</w:t>
      </w:r>
      <w:r w:rsidRPr="00B64B4E">
        <w:rPr>
          <w:spacing w:val="-29"/>
          <w:w w:val="99"/>
          <w:sz w:val="18"/>
        </w:rPr>
        <w:t>l</w:t>
      </w:r>
      <w:r w:rsidRPr="00B64B4E">
        <w:rPr>
          <w:spacing w:val="-19"/>
          <w:w w:val="99"/>
          <w:sz w:val="18"/>
        </w:rPr>
        <w:t>o</w:t>
      </w:r>
      <w:r w:rsidRPr="00B64B4E">
        <w:rPr>
          <w:spacing w:val="11"/>
          <w:w w:val="99"/>
          <w:sz w:val="18"/>
        </w:rPr>
        <w:t>w</w:t>
      </w:r>
      <w:r w:rsidRPr="00B64B4E">
        <w:rPr>
          <w:spacing w:val="-72"/>
          <w:w w:val="99"/>
          <w:sz w:val="18"/>
        </w:rPr>
        <w:t>i</w:t>
      </w:r>
      <w:r w:rsidRPr="00B64B4E">
        <w:rPr>
          <w:spacing w:val="-19"/>
          <w:w w:val="99"/>
          <w:sz w:val="18"/>
        </w:rPr>
        <w:t>n</w:t>
      </w:r>
      <w:r w:rsidRPr="00B64B4E">
        <w:rPr>
          <w:spacing w:val="-31"/>
          <w:w w:val="99"/>
          <w:sz w:val="18"/>
        </w:rPr>
        <w:t>g</w:t>
      </w:r>
      <w:r w:rsidRPr="00B64B4E">
        <w:rPr>
          <w:w w:val="99"/>
          <w:sz w:val="18"/>
        </w:rPr>
        <w:t xml:space="preserve">: </w:t>
      </w:r>
      <w:r w:rsidRPr="00B64B4E">
        <w:rPr>
          <w:spacing w:val="-21"/>
          <w:sz w:val="18"/>
        </w:rPr>
        <w:t>underage</w:t>
      </w:r>
      <w:proofErr w:type="gramStart"/>
      <w:r w:rsidRPr="00B64B4E">
        <w:rPr>
          <w:spacing w:val="-21"/>
          <w:sz w:val="18"/>
        </w:rPr>
        <w:t>18,overage</w:t>
      </w:r>
      <w:proofErr w:type="gramEnd"/>
      <w:r w:rsidRPr="00B64B4E">
        <w:rPr>
          <w:spacing w:val="-21"/>
          <w:sz w:val="18"/>
        </w:rPr>
        <w:t xml:space="preserve">65,orm </w:t>
      </w:r>
      <w:r w:rsidRPr="00B64B4E">
        <w:rPr>
          <w:spacing w:val="-35"/>
          <w:sz w:val="18"/>
        </w:rPr>
        <w:t xml:space="preserve">entaly/physicaly </w:t>
      </w:r>
      <w:r w:rsidRPr="00B64B4E">
        <w:rPr>
          <w:spacing w:val="-29"/>
          <w:sz w:val="18"/>
        </w:rPr>
        <w:t>handicapped.</w:t>
      </w:r>
    </w:p>
    <w:p w:rsidR="001971F7" w:rsidRPr="00B64B4E" w:rsidRDefault="001971F7" w:rsidP="001971F7">
      <w:pPr>
        <w:pStyle w:val="BodyText"/>
        <w:rPr>
          <w:sz w:val="18"/>
        </w:rPr>
      </w:pPr>
    </w:p>
    <w:p w:rsidR="001971F7" w:rsidRPr="00B64B4E" w:rsidRDefault="001971F7" w:rsidP="001971F7">
      <w:pPr>
        <w:pStyle w:val="BodyText"/>
        <w:ind w:left="460"/>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9"/>
          <w:w w:val="99"/>
          <w:sz w:val="18"/>
        </w:rPr>
        <w:t>r</w:t>
      </w:r>
      <w:r w:rsidRPr="00B64B4E">
        <w:rPr>
          <w:spacing w:val="-31"/>
          <w:w w:val="99"/>
          <w:sz w:val="18"/>
        </w:rPr>
        <w:t>“</w:t>
      </w:r>
      <w:proofErr w:type="gramEnd"/>
      <w:r w:rsidRPr="00B64B4E">
        <w:rPr>
          <w:spacing w:val="-29"/>
          <w:w w:val="99"/>
          <w:sz w:val="18"/>
        </w:rPr>
        <w:t>1</w:t>
      </w:r>
      <w:r w:rsidRPr="00B64B4E">
        <w:rPr>
          <w:spacing w:val="-26"/>
          <w:w w:val="99"/>
          <w:sz w:val="18"/>
        </w:rPr>
        <w:t>0</w:t>
      </w:r>
      <w:r w:rsidRPr="00B64B4E">
        <w:rPr>
          <w:spacing w:val="11"/>
          <w:w w:val="99"/>
          <w:sz w:val="18"/>
        </w:rPr>
        <w:t>”</w:t>
      </w:r>
      <w:r w:rsidRPr="00B64B4E">
        <w:rPr>
          <w:spacing w:val="-74"/>
          <w:w w:val="99"/>
          <w:sz w:val="18"/>
        </w:rPr>
        <w:t>i</w:t>
      </w:r>
      <w:r w:rsidRPr="00B64B4E">
        <w:rPr>
          <w:spacing w:val="-12"/>
          <w:w w:val="99"/>
          <w:sz w:val="18"/>
        </w:rPr>
        <w:t>f</w:t>
      </w:r>
      <w:r w:rsidRPr="00B64B4E">
        <w:rPr>
          <w:w w:val="99"/>
          <w:sz w:val="18"/>
        </w:rPr>
        <w:t>m</w:t>
      </w:r>
      <w:r w:rsidRPr="00B64B4E">
        <w:rPr>
          <w:spacing w:val="-86"/>
          <w:sz w:val="18"/>
        </w:rPr>
        <w:t xml:space="preserve"> </w:t>
      </w:r>
      <w:r w:rsidRPr="00B64B4E">
        <w:rPr>
          <w:spacing w:val="-21"/>
          <w:w w:val="99"/>
          <w:sz w:val="18"/>
        </w:rPr>
        <w:t>u</w:t>
      </w:r>
      <w:r w:rsidRPr="00B64B4E">
        <w:rPr>
          <w:spacing w:val="-74"/>
          <w:w w:val="99"/>
          <w:sz w:val="18"/>
        </w:rPr>
        <w:t>l</w:t>
      </w:r>
      <w:r w:rsidRPr="00B64B4E">
        <w:rPr>
          <w:spacing w:val="-65"/>
          <w:w w:val="99"/>
          <w:sz w:val="18"/>
        </w:rPr>
        <w:t>t</w:t>
      </w:r>
      <w:r w:rsidRPr="00B64B4E">
        <w:rPr>
          <w:spacing w:val="-74"/>
          <w:w w:val="99"/>
          <w:sz w:val="18"/>
        </w:rPr>
        <w:t>i</w:t>
      </w:r>
      <w:r w:rsidRPr="00B64B4E">
        <w:rPr>
          <w:spacing w:val="-19"/>
          <w:w w:val="99"/>
          <w:sz w:val="18"/>
        </w:rPr>
        <w:t>p</w:t>
      </w:r>
      <w:r w:rsidRPr="00B64B4E">
        <w:rPr>
          <w:spacing w:val="-74"/>
          <w:w w:val="99"/>
          <w:sz w:val="18"/>
        </w:rPr>
        <w:t>l</w:t>
      </w:r>
      <w:r w:rsidRPr="00B64B4E">
        <w:rPr>
          <w:spacing w:val="6"/>
          <w:w w:val="99"/>
          <w:sz w:val="18"/>
        </w:rPr>
        <w:t>e</w:t>
      </w:r>
      <w:r w:rsidRPr="00B64B4E">
        <w:rPr>
          <w:spacing w:val="-55"/>
          <w:w w:val="99"/>
          <w:sz w:val="18"/>
        </w:rPr>
        <w:t>r</w:t>
      </w:r>
      <w:r w:rsidRPr="00B64B4E">
        <w:rPr>
          <w:spacing w:val="-36"/>
          <w:w w:val="99"/>
          <w:sz w:val="18"/>
        </w:rPr>
        <w:t>e</w:t>
      </w:r>
      <w:r w:rsidRPr="00B64B4E">
        <w:rPr>
          <w:spacing w:val="-48"/>
          <w:w w:val="99"/>
          <w:sz w:val="18"/>
        </w:rPr>
        <w:t>s</w:t>
      </w:r>
      <w:r w:rsidRPr="00B64B4E">
        <w:rPr>
          <w:spacing w:val="-19"/>
          <w:w w:val="99"/>
          <w:sz w:val="18"/>
        </w:rPr>
        <w:t>pon</w:t>
      </w:r>
      <w:r w:rsidRPr="00B64B4E">
        <w:rPr>
          <w:spacing w:val="-21"/>
          <w:w w:val="99"/>
          <w:sz w:val="18"/>
        </w:rPr>
        <w:t>d</w:t>
      </w:r>
      <w:r w:rsidRPr="00B64B4E">
        <w:rPr>
          <w:spacing w:val="-38"/>
          <w:w w:val="99"/>
          <w:sz w:val="18"/>
        </w:rPr>
        <w:t>e</w:t>
      </w:r>
      <w:r w:rsidRPr="00B64B4E">
        <w:rPr>
          <w:spacing w:val="-19"/>
          <w:w w:val="99"/>
          <w:sz w:val="18"/>
        </w:rPr>
        <w:t>n</w:t>
      </w:r>
      <w:r w:rsidRPr="00B64B4E">
        <w:rPr>
          <w:spacing w:val="-62"/>
          <w:w w:val="99"/>
          <w:sz w:val="18"/>
        </w:rPr>
        <w:t>t</w:t>
      </w:r>
      <w:r w:rsidRPr="00B64B4E">
        <w:rPr>
          <w:spacing w:val="-5"/>
          <w:w w:val="99"/>
          <w:sz w:val="18"/>
        </w:rPr>
        <w:t>s</w:t>
      </w:r>
      <w:r w:rsidRPr="00B64B4E">
        <w:rPr>
          <w:spacing w:val="11"/>
          <w:w w:val="99"/>
          <w:sz w:val="18"/>
        </w:rPr>
        <w:t>w</w:t>
      </w:r>
      <w:r w:rsidRPr="00B64B4E">
        <w:rPr>
          <w:spacing w:val="-36"/>
          <w:w w:val="99"/>
          <w:sz w:val="18"/>
        </w:rPr>
        <w:t>e</w:t>
      </w:r>
      <w:r w:rsidRPr="00B64B4E">
        <w:rPr>
          <w:spacing w:val="-55"/>
          <w:w w:val="99"/>
          <w:sz w:val="18"/>
        </w:rPr>
        <w:t>r</w:t>
      </w:r>
      <w:r w:rsidRPr="00B64B4E">
        <w:rPr>
          <w:spacing w:val="10"/>
          <w:w w:val="99"/>
          <w:sz w:val="18"/>
        </w:rPr>
        <w:t>e</w:t>
      </w:r>
      <w:r w:rsidRPr="00B64B4E">
        <w:rPr>
          <w:spacing w:val="-74"/>
          <w:w w:val="99"/>
          <w:sz w:val="18"/>
        </w:rPr>
        <w:t>i</w:t>
      </w:r>
      <w:r w:rsidRPr="00B64B4E">
        <w:rPr>
          <w:spacing w:val="-19"/>
          <w:w w:val="99"/>
          <w:sz w:val="18"/>
        </w:rPr>
        <w:t>n</w:t>
      </w:r>
      <w:r w:rsidRPr="00B64B4E">
        <w:rPr>
          <w:spacing w:val="-26"/>
          <w:w w:val="99"/>
          <w:sz w:val="18"/>
        </w:rPr>
        <w:t>v</w:t>
      </w:r>
      <w:r w:rsidRPr="00B64B4E">
        <w:rPr>
          <w:spacing w:val="-19"/>
          <w:w w:val="99"/>
          <w:sz w:val="18"/>
        </w:rPr>
        <w:t>o</w:t>
      </w:r>
      <w:r w:rsidRPr="00B64B4E">
        <w:rPr>
          <w:spacing w:val="-74"/>
          <w:w w:val="99"/>
          <w:sz w:val="18"/>
        </w:rPr>
        <w:t>l</w:t>
      </w:r>
      <w:r w:rsidRPr="00B64B4E">
        <w:rPr>
          <w:spacing w:val="-26"/>
          <w:w w:val="99"/>
          <w:sz w:val="18"/>
        </w:rPr>
        <w:t>v</w:t>
      </w:r>
      <w:r w:rsidRPr="00B64B4E">
        <w:rPr>
          <w:spacing w:val="-36"/>
          <w:w w:val="99"/>
          <w:sz w:val="18"/>
        </w:rPr>
        <w:t>e</w:t>
      </w:r>
      <w:r w:rsidRPr="00B64B4E">
        <w:rPr>
          <w:spacing w:val="-19"/>
          <w:w w:val="99"/>
          <w:sz w:val="18"/>
        </w:rPr>
        <w:t>d</w:t>
      </w:r>
      <w:r w:rsidRPr="00B64B4E">
        <w:rPr>
          <w:w w:val="99"/>
          <w:sz w:val="18"/>
        </w:rPr>
        <w:t>.</w:t>
      </w:r>
    </w:p>
    <w:p w:rsidR="001971F7" w:rsidRPr="00B64B4E" w:rsidRDefault="001971F7" w:rsidP="001971F7">
      <w:pPr>
        <w:pStyle w:val="BodyText"/>
        <w:rPr>
          <w:sz w:val="18"/>
        </w:rPr>
      </w:pPr>
    </w:p>
    <w:p w:rsidR="001971F7" w:rsidRPr="00B64B4E" w:rsidRDefault="001971F7" w:rsidP="001971F7">
      <w:pPr>
        <w:pStyle w:val="BodyText"/>
        <w:spacing w:line="237" w:lineRule="auto"/>
        <w:ind w:left="460"/>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1"/>
          <w:w w:val="99"/>
          <w:sz w:val="18"/>
        </w:rPr>
        <w:t>“</w:t>
      </w:r>
      <w:proofErr w:type="gramEnd"/>
      <w:r w:rsidRPr="00B64B4E">
        <w:rPr>
          <w:spacing w:val="-26"/>
          <w:w w:val="99"/>
          <w:sz w:val="18"/>
        </w:rPr>
        <w:t>10</w:t>
      </w:r>
      <w:r w:rsidRPr="00B64B4E">
        <w:rPr>
          <w:spacing w:val="15"/>
          <w:w w:val="99"/>
          <w:sz w:val="18"/>
        </w:rPr>
        <w:t>”</w:t>
      </w:r>
      <w:r w:rsidRPr="00B64B4E">
        <w:rPr>
          <w:spacing w:val="-74"/>
          <w:w w:val="99"/>
          <w:sz w:val="18"/>
        </w:rPr>
        <w:t>i</w:t>
      </w:r>
      <w:r w:rsidRPr="00B64B4E">
        <w:rPr>
          <w:spacing w:val="-9"/>
          <w:w w:val="99"/>
          <w:sz w:val="18"/>
        </w:rPr>
        <w:t>f</w:t>
      </w:r>
      <w:r w:rsidRPr="00B64B4E">
        <w:rPr>
          <w:spacing w:val="-62"/>
          <w:w w:val="99"/>
          <w:sz w:val="18"/>
        </w:rPr>
        <w:t>t</w:t>
      </w:r>
      <w:r w:rsidRPr="00B64B4E">
        <w:rPr>
          <w:spacing w:val="-19"/>
          <w:w w:val="99"/>
          <w:sz w:val="18"/>
        </w:rPr>
        <w:t>h</w:t>
      </w:r>
      <w:r w:rsidRPr="00B64B4E">
        <w:rPr>
          <w:spacing w:val="-74"/>
          <w:w w:val="99"/>
          <w:sz w:val="18"/>
        </w:rPr>
        <w:t>i</w:t>
      </w:r>
      <w:r w:rsidRPr="00B64B4E">
        <w:rPr>
          <w:spacing w:val="-2"/>
          <w:w w:val="99"/>
          <w:sz w:val="18"/>
        </w:rPr>
        <w:t>s</w:t>
      </w:r>
      <w:r w:rsidRPr="00B64B4E">
        <w:rPr>
          <w:spacing w:val="11"/>
          <w:w w:val="99"/>
          <w:sz w:val="18"/>
        </w:rPr>
        <w:t>w</w:t>
      </w:r>
      <w:r w:rsidRPr="00B64B4E">
        <w:rPr>
          <w:spacing w:val="-38"/>
          <w:w w:val="99"/>
          <w:sz w:val="18"/>
        </w:rPr>
        <w:t>a</w:t>
      </w:r>
      <w:r w:rsidRPr="00B64B4E">
        <w:rPr>
          <w:spacing w:val="-2"/>
          <w:w w:val="99"/>
          <w:sz w:val="18"/>
        </w:rPr>
        <w:t>s</w:t>
      </w:r>
      <w:r w:rsidRPr="00B64B4E">
        <w:rPr>
          <w:spacing w:val="-38"/>
          <w:w w:val="99"/>
          <w:sz w:val="18"/>
        </w:rPr>
        <w:t>a</w:t>
      </w:r>
      <w:r w:rsidRPr="00B64B4E">
        <w:rPr>
          <w:w w:val="99"/>
          <w:sz w:val="18"/>
        </w:rPr>
        <w:t>n</w:t>
      </w:r>
      <w:r w:rsidRPr="00B64B4E">
        <w:rPr>
          <w:spacing w:val="-93"/>
          <w:sz w:val="18"/>
        </w:rPr>
        <w:t xml:space="preserve"> </w:t>
      </w:r>
      <w:r w:rsidRPr="00B64B4E">
        <w:rPr>
          <w:spacing w:val="-38"/>
          <w:w w:val="99"/>
          <w:sz w:val="18"/>
        </w:rPr>
        <w:t>a</w:t>
      </w:r>
      <w:r w:rsidRPr="00B64B4E">
        <w:rPr>
          <w:spacing w:val="-36"/>
          <w:w w:val="99"/>
          <w:sz w:val="18"/>
        </w:rPr>
        <w:t>c</w:t>
      </w:r>
      <w:r w:rsidRPr="00B64B4E">
        <w:rPr>
          <w:spacing w:val="-17"/>
          <w:w w:val="99"/>
          <w:sz w:val="18"/>
        </w:rPr>
        <w:t>t</w:t>
      </w:r>
      <w:r w:rsidRPr="00B64B4E">
        <w:rPr>
          <w:spacing w:val="-19"/>
          <w:w w:val="99"/>
          <w:sz w:val="18"/>
        </w:rPr>
        <w:t>o</w:t>
      </w:r>
      <w:r w:rsidRPr="00B64B4E">
        <w:rPr>
          <w:spacing w:val="-5"/>
          <w:w w:val="99"/>
          <w:sz w:val="18"/>
        </w:rPr>
        <w:t>f</w:t>
      </w:r>
      <w:r w:rsidRPr="00B64B4E">
        <w:rPr>
          <w:spacing w:val="-36"/>
          <w:w w:val="99"/>
          <w:sz w:val="18"/>
        </w:rPr>
        <w:t>c</w:t>
      </w:r>
      <w:r w:rsidRPr="00B64B4E">
        <w:rPr>
          <w:spacing w:val="-19"/>
          <w:w w:val="99"/>
          <w:sz w:val="18"/>
        </w:rPr>
        <w:t>o</w:t>
      </w:r>
      <w:r w:rsidRPr="00B64B4E">
        <w:rPr>
          <w:w w:val="99"/>
          <w:sz w:val="18"/>
        </w:rPr>
        <w:t>m</w:t>
      </w:r>
      <w:r w:rsidRPr="00B64B4E">
        <w:rPr>
          <w:spacing w:val="-86"/>
          <w:sz w:val="18"/>
        </w:rPr>
        <w:t xml:space="preserve"> </w:t>
      </w:r>
      <w:r w:rsidRPr="00B64B4E">
        <w:rPr>
          <w:w w:val="99"/>
          <w:sz w:val="18"/>
        </w:rPr>
        <w:t>m</w:t>
      </w:r>
      <w:r w:rsidRPr="00B64B4E">
        <w:rPr>
          <w:spacing w:val="-86"/>
          <w:sz w:val="18"/>
        </w:rPr>
        <w:t xml:space="preserve"> </w:t>
      </w:r>
      <w:r w:rsidRPr="00B64B4E">
        <w:rPr>
          <w:spacing w:val="-74"/>
          <w:w w:val="99"/>
          <w:sz w:val="18"/>
        </w:rPr>
        <w:t>i</w:t>
      </w:r>
      <w:r w:rsidRPr="00B64B4E">
        <w:rPr>
          <w:w w:val="99"/>
          <w:sz w:val="18"/>
        </w:rPr>
        <w:t>s</w:t>
      </w:r>
      <w:r w:rsidRPr="00B64B4E">
        <w:rPr>
          <w:spacing w:val="-98"/>
          <w:sz w:val="18"/>
        </w:rPr>
        <w:t xml:space="preserve"> </w:t>
      </w:r>
      <w:r w:rsidRPr="00B64B4E">
        <w:rPr>
          <w:spacing w:val="-74"/>
          <w:w w:val="99"/>
          <w:sz w:val="18"/>
        </w:rPr>
        <w:t>i</w:t>
      </w:r>
      <w:r w:rsidRPr="00B64B4E">
        <w:rPr>
          <w:spacing w:val="-19"/>
          <w:w w:val="99"/>
          <w:sz w:val="18"/>
        </w:rPr>
        <w:t>on</w:t>
      </w:r>
      <w:r w:rsidRPr="00B64B4E">
        <w:rPr>
          <w:spacing w:val="-31"/>
          <w:w w:val="99"/>
          <w:sz w:val="18"/>
        </w:rPr>
        <w:t>.</w:t>
      </w:r>
      <w:r w:rsidRPr="00B64B4E">
        <w:rPr>
          <w:spacing w:val="15"/>
          <w:w w:val="99"/>
          <w:sz w:val="18"/>
        </w:rPr>
        <w:t>A</w:t>
      </w:r>
      <w:r w:rsidRPr="00B64B4E">
        <w:rPr>
          <w:w w:val="99"/>
          <w:sz w:val="18"/>
        </w:rPr>
        <w:t>n</w:t>
      </w:r>
      <w:r w:rsidRPr="00B64B4E">
        <w:rPr>
          <w:spacing w:val="-93"/>
          <w:sz w:val="18"/>
        </w:rPr>
        <w:t xml:space="preserve"> </w:t>
      </w:r>
      <w:r w:rsidRPr="00B64B4E">
        <w:rPr>
          <w:spacing w:val="-38"/>
          <w:w w:val="99"/>
          <w:sz w:val="18"/>
        </w:rPr>
        <w:t>a</w:t>
      </w:r>
      <w:r w:rsidRPr="00B64B4E">
        <w:rPr>
          <w:spacing w:val="-36"/>
          <w:w w:val="99"/>
          <w:sz w:val="18"/>
        </w:rPr>
        <w:t>c</w:t>
      </w:r>
      <w:r w:rsidRPr="00B64B4E">
        <w:rPr>
          <w:spacing w:val="-17"/>
          <w:w w:val="99"/>
          <w:sz w:val="18"/>
        </w:rPr>
        <w:t>t</w:t>
      </w:r>
      <w:r w:rsidRPr="00B64B4E">
        <w:rPr>
          <w:spacing w:val="-19"/>
          <w:w w:val="99"/>
          <w:sz w:val="18"/>
        </w:rPr>
        <w:t>o</w:t>
      </w:r>
      <w:r w:rsidRPr="00B64B4E">
        <w:rPr>
          <w:w w:val="99"/>
          <w:sz w:val="18"/>
        </w:rPr>
        <w:t xml:space="preserve">f </w:t>
      </w:r>
      <w:r w:rsidRPr="00B64B4E">
        <w:rPr>
          <w:spacing w:val="-36"/>
          <w:w w:val="99"/>
          <w:sz w:val="18"/>
        </w:rPr>
        <w:t>c</w:t>
      </w:r>
      <w:r w:rsidRPr="00B64B4E">
        <w:rPr>
          <w:spacing w:val="-19"/>
          <w:w w:val="99"/>
          <w:sz w:val="18"/>
        </w:rPr>
        <w:t>o</w:t>
      </w:r>
      <w:r w:rsidRPr="00B64B4E">
        <w:rPr>
          <w:w w:val="99"/>
          <w:sz w:val="18"/>
        </w:rPr>
        <w:t>m</w:t>
      </w:r>
      <w:r w:rsidRPr="00B64B4E">
        <w:rPr>
          <w:spacing w:val="-86"/>
          <w:sz w:val="18"/>
        </w:rPr>
        <w:t xml:space="preserve"> </w:t>
      </w:r>
      <w:r w:rsidRPr="00B64B4E">
        <w:rPr>
          <w:w w:val="99"/>
          <w:sz w:val="18"/>
        </w:rPr>
        <w:t>m</w:t>
      </w:r>
      <w:r w:rsidRPr="00B64B4E">
        <w:rPr>
          <w:spacing w:val="-86"/>
          <w:sz w:val="18"/>
        </w:rPr>
        <w:t xml:space="preserve"> </w:t>
      </w:r>
      <w:r w:rsidRPr="00B64B4E">
        <w:rPr>
          <w:spacing w:val="-74"/>
          <w:w w:val="99"/>
          <w:sz w:val="18"/>
        </w:rPr>
        <w:t>i</w:t>
      </w:r>
      <w:r w:rsidRPr="00B64B4E">
        <w:rPr>
          <w:w w:val="99"/>
          <w:sz w:val="18"/>
        </w:rPr>
        <w:t>s</w:t>
      </w:r>
      <w:r w:rsidRPr="00B64B4E">
        <w:rPr>
          <w:spacing w:val="-98"/>
          <w:sz w:val="18"/>
        </w:rPr>
        <w:t xml:space="preserve"> </w:t>
      </w:r>
      <w:r w:rsidRPr="00B64B4E">
        <w:rPr>
          <w:spacing w:val="-74"/>
          <w:w w:val="99"/>
          <w:sz w:val="18"/>
        </w:rPr>
        <w:t>i</w:t>
      </w:r>
      <w:r w:rsidRPr="00B64B4E">
        <w:rPr>
          <w:spacing w:val="-19"/>
          <w:w w:val="99"/>
          <w:sz w:val="18"/>
        </w:rPr>
        <w:t>o</w:t>
      </w:r>
      <w:r w:rsidRPr="00B64B4E">
        <w:rPr>
          <w:w w:val="99"/>
          <w:sz w:val="18"/>
        </w:rPr>
        <w:t>n</w:t>
      </w:r>
      <w:r w:rsidRPr="00B64B4E">
        <w:rPr>
          <w:spacing w:val="-96"/>
          <w:sz w:val="18"/>
        </w:rPr>
        <w:t xml:space="preserve"> </w:t>
      </w:r>
      <w:r w:rsidRPr="00B64B4E">
        <w:rPr>
          <w:spacing w:val="-74"/>
          <w:w w:val="99"/>
          <w:sz w:val="18"/>
        </w:rPr>
        <w:t>i</w:t>
      </w:r>
      <w:r w:rsidRPr="00B64B4E">
        <w:rPr>
          <w:spacing w:val="-5"/>
          <w:w w:val="99"/>
          <w:sz w:val="18"/>
        </w:rPr>
        <w:t>s</w:t>
      </w:r>
      <w:r w:rsidRPr="00B64B4E">
        <w:rPr>
          <w:spacing w:val="-74"/>
          <w:w w:val="99"/>
          <w:sz w:val="18"/>
        </w:rPr>
        <w:t>i</w:t>
      </w:r>
      <w:r w:rsidRPr="00B64B4E">
        <w:rPr>
          <w:spacing w:val="-19"/>
          <w:w w:val="99"/>
          <w:sz w:val="18"/>
        </w:rPr>
        <w:t>n</w:t>
      </w:r>
      <w:r w:rsidRPr="00B64B4E">
        <w:rPr>
          <w:spacing w:val="-62"/>
          <w:w w:val="99"/>
          <w:sz w:val="18"/>
        </w:rPr>
        <w:t>t</w:t>
      </w:r>
      <w:r w:rsidRPr="00B64B4E">
        <w:rPr>
          <w:spacing w:val="-36"/>
          <w:w w:val="99"/>
          <w:sz w:val="18"/>
        </w:rPr>
        <w:t>e</w:t>
      </w:r>
      <w:r w:rsidRPr="00B64B4E">
        <w:rPr>
          <w:spacing w:val="-53"/>
          <w:w w:val="99"/>
          <w:sz w:val="18"/>
        </w:rPr>
        <w:t>r</w:t>
      </w:r>
      <w:r w:rsidRPr="00B64B4E">
        <w:rPr>
          <w:spacing w:val="-19"/>
          <w:w w:val="99"/>
          <w:sz w:val="18"/>
        </w:rPr>
        <w:t>p</w:t>
      </w:r>
      <w:r w:rsidRPr="00B64B4E">
        <w:rPr>
          <w:spacing w:val="-53"/>
          <w:w w:val="99"/>
          <w:sz w:val="18"/>
        </w:rPr>
        <w:t>r</w:t>
      </w:r>
      <w:r w:rsidRPr="00B64B4E">
        <w:rPr>
          <w:spacing w:val="-36"/>
          <w:w w:val="99"/>
          <w:sz w:val="18"/>
        </w:rPr>
        <w:t>e</w:t>
      </w:r>
      <w:r w:rsidRPr="00B64B4E">
        <w:rPr>
          <w:spacing w:val="-62"/>
          <w:w w:val="99"/>
          <w:sz w:val="18"/>
        </w:rPr>
        <w:t>t</w:t>
      </w:r>
      <w:r w:rsidRPr="00B64B4E">
        <w:rPr>
          <w:spacing w:val="-36"/>
          <w:w w:val="99"/>
          <w:sz w:val="18"/>
        </w:rPr>
        <w:t>e</w:t>
      </w:r>
      <w:r w:rsidRPr="00B64B4E">
        <w:rPr>
          <w:w w:val="99"/>
          <w:sz w:val="18"/>
        </w:rPr>
        <w:t>d</w:t>
      </w:r>
      <w:r w:rsidRPr="00B64B4E">
        <w:rPr>
          <w:spacing w:val="-93"/>
          <w:sz w:val="18"/>
        </w:rPr>
        <w:t xml:space="preserve"> </w:t>
      </w:r>
      <w:r w:rsidRPr="00B64B4E">
        <w:rPr>
          <w:spacing w:val="-38"/>
          <w:w w:val="99"/>
          <w:sz w:val="18"/>
        </w:rPr>
        <w:t>a</w:t>
      </w:r>
      <w:r w:rsidRPr="00B64B4E">
        <w:rPr>
          <w:spacing w:val="-5"/>
          <w:w w:val="99"/>
          <w:sz w:val="18"/>
        </w:rPr>
        <w:t>s</w:t>
      </w:r>
      <w:r w:rsidRPr="00B64B4E">
        <w:rPr>
          <w:spacing w:val="-19"/>
          <w:w w:val="99"/>
          <w:sz w:val="18"/>
        </w:rPr>
        <w:t>p</w:t>
      </w:r>
      <w:r w:rsidRPr="00B64B4E">
        <w:rPr>
          <w:spacing w:val="-24"/>
          <w:w w:val="99"/>
          <w:sz w:val="18"/>
        </w:rPr>
        <w:t>u</w:t>
      </w:r>
      <w:r w:rsidRPr="00B64B4E">
        <w:rPr>
          <w:spacing w:val="-53"/>
          <w:w w:val="99"/>
          <w:sz w:val="18"/>
        </w:rPr>
        <w:t>r</w:t>
      </w:r>
      <w:r w:rsidRPr="00B64B4E">
        <w:rPr>
          <w:spacing w:val="-19"/>
          <w:w w:val="99"/>
          <w:sz w:val="18"/>
        </w:rPr>
        <w:t>po</w:t>
      </w:r>
      <w:r w:rsidRPr="00B64B4E">
        <w:rPr>
          <w:spacing w:val="-48"/>
          <w:w w:val="99"/>
          <w:sz w:val="18"/>
        </w:rPr>
        <w:t>s</w:t>
      </w:r>
      <w:r w:rsidRPr="00B64B4E">
        <w:rPr>
          <w:spacing w:val="-38"/>
          <w:w w:val="99"/>
          <w:sz w:val="18"/>
        </w:rPr>
        <w:t>e</w:t>
      </w:r>
      <w:r w:rsidRPr="00B64B4E">
        <w:rPr>
          <w:spacing w:val="-55"/>
          <w:w w:val="99"/>
          <w:sz w:val="18"/>
        </w:rPr>
        <w:t>f</w:t>
      </w:r>
      <w:r w:rsidRPr="00B64B4E">
        <w:rPr>
          <w:spacing w:val="-24"/>
          <w:w w:val="99"/>
          <w:sz w:val="18"/>
        </w:rPr>
        <w:t>u</w:t>
      </w:r>
      <w:r w:rsidRPr="00B64B4E">
        <w:rPr>
          <w:spacing w:val="-31"/>
          <w:w w:val="99"/>
          <w:sz w:val="18"/>
        </w:rPr>
        <w:t>l</w:t>
      </w:r>
      <w:r w:rsidRPr="00B64B4E">
        <w:rPr>
          <w:spacing w:val="-19"/>
          <w:w w:val="99"/>
          <w:sz w:val="18"/>
        </w:rPr>
        <w:t>o</w:t>
      </w:r>
      <w:r w:rsidRPr="00B64B4E">
        <w:rPr>
          <w:spacing w:val="-7"/>
          <w:w w:val="99"/>
          <w:sz w:val="18"/>
        </w:rPr>
        <w:t>r</w:t>
      </w:r>
      <w:r w:rsidRPr="00B64B4E">
        <w:rPr>
          <w:spacing w:val="11"/>
          <w:w w:val="99"/>
          <w:sz w:val="18"/>
        </w:rPr>
        <w:t>w</w:t>
      </w:r>
      <w:r w:rsidRPr="00B64B4E">
        <w:rPr>
          <w:spacing w:val="-74"/>
          <w:w w:val="99"/>
          <w:sz w:val="18"/>
        </w:rPr>
        <w:t>i</w:t>
      </w:r>
      <w:r w:rsidRPr="00B64B4E">
        <w:rPr>
          <w:spacing w:val="-62"/>
          <w:w w:val="99"/>
          <w:sz w:val="18"/>
        </w:rPr>
        <w:t>t</w:t>
      </w:r>
      <w:r w:rsidRPr="00B64B4E">
        <w:rPr>
          <w:w w:val="99"/>
          <w:sz w:val="18"/>
        </w:rPr>
        <w:t xml:space="preserve">h </w:t>
      </w:r>
      <w:r w:rsidRPr="00B64B4E">
        <w:rPr>
          <w:spacing w:val="-26"/>
          <w:w w:val="99"/>
          <w:sz w:val="18"/>
        </w:rPr>
        <w:t>k</w:t>
      </w:r>
      <w:r w:rsidRPr="00B64B4E">
        <w:rPr>
          <w:spacing w:val="-19"/>
          <w:w w:val="99"/>
          <w:sz w:val="18"/>
        </w:rPr>
        <w:t>n</w:t>
      </w:r>
      <w:r w:rsidRPr="00B64B4E">
        <w:rPr>
          <w:spacing w:val="-17"/>
          <w:w w:val="99"/>
          <w:sz w:val="18"/>
        </w:rPr>
        <w:t>o</w:t>
      </w:r>
      <w:r w:rsidRPr="00B64B4E">
        <w:rPr>
          <w:spacing w:val="11"/>
          <w:w w:val="99"/>
          <w:sz w:val="18"/>
        </w:rPr>
        <w:t>w</w:t>
      </w:r>
      <w:r w:rsidRPr="00B64B4E">
        <w:rPr>
          <w:spacing w:val="-74"/>
          <w:w w:val="99"/>
          <w:sz w:val="18"/>
        </w:rPr>
        <w:t>l</w:t>
      </w:r>
      <w:r w:rsidRPr="00B64B4E">
        <w:rPr>
          <w:spacing w:val="-36"/>
          <w:w w:val="99"/>
          <w:sz w:val="18"/>
        </w:rPr>
        <w:t>e</w:t>
      </w:r>
      <w:r w:rsidRPr="00B64B4E">
        <w:rPr>
          <w:spacing w:val="-19"/>
          <w:w w:val="99"/>
          <w:sz w:val="18"/>
        </w:rPr>
        <w:t>d</w:t>
      </w:r>
      <w:r w:rsidRPr="00B64B4E">
        <w:rPr>
          <w:spacing w:val="-31"/>
          <w:w w:val="99"/>
          <w:sz w:val="18"/>
        </w:rPr>
        <w:t>g</w:t>
      </w:r>
      <w:r w:rsidRPr="00B64B4E">
        <w:rPr>
          <w:spacing w:val="-36"/>
          <w:w w:val="99"/>
          <w:sz w:val="18"/>
        </w:rPr>
        <w:t>e</w:t>
      </w:r>
      <w:r w:rsidRPr="00B64B4E">
        <w:rPr>
          <w:w w:val="99"/>
          <w:sz w:val="18"/>
        </w:rPr>
        <w:t>.</w:t>
      </w:r>
    </w:p>
    <w:p w:rsidR="001971F7" w:rsidRPr="00B64B4E" w:rsidRDefault="001971F7" w:rsidP="001971F7">
      <w:pPr>
        <w:pStyle w:val="BodyText"/>
        <w:spacing w:before="2"/>
        <w:rPr>
          <w:sz w:val="18"/>
        </w:rPr>
      </w:pPr>
    </w:p>
    <w:p w:rsidR="001971F7" w:rsidRPr="00B64B4E" w:rsidRDefault="001971F7" w:rsidP="001971F7">
      <w:pPr>
        <w:pStyle w:val="BodyText"/>
        <w:ind w:left="460"/>
        <w:rPr>
          <w:sz w:val="18"/>
        </w:rPr>
      </w:pPr>
      <w:r w:rsidRPr="00B64B4E">
        <w:rPr>
          <w:rFonts w:ascii="Garamond"/>
          <w:b/>
          <w:spacing w:val="-19"/>
          <w:w w:val="116"/>
          <w:sz w:val="18"/>
        </w:rPr>
        <w:t>S</w:t>
      </w:r>
      <w:r w:rsidRPr="00B64B4E">
        <w:rPr>
          <w:rFonts w:ascii="Garamond"/>
          <w:b/>
          <w:spacing w:val="-57"/>
          <w:w w:val="190"/>
          <w:sz w:val="18"/>
        </w:rPr>
        <w:t>t</w:t>
      </w:r>
      <w:r w:rsidRPr="00B64B4E">
        <w:rPr>
          <w:rFonts w:ascii="Garamond"/>
          <w:b/>
          <w:spacing w:val="-26"/>
          <w:w w:val="127"/>
          <w:sz w:val="18"/>
        </w:rPr>
        <w:t>e</w:t>
      </w:r>
      <w:r w:rsidRPr="00B64B4E">
        <w:rPr>
          <w:rFonts w:ascii="Garamond"/>
          <w:b/>
          <w:w w:val="108"/>
          <w:sz w:val="18"/>
        </w:rPr>
        <w:t>p</w:t>
      </w:r>
      <w:r w:rsidRPr="00B64B4E">
        <w:rPr>
          <w:rFonts w:ascii="Garamond"/>
          <w:b/>
          <w:spacing w:val="-14"/>
          <w:sz w:val="18"/>
        </w:rPr>
        <w:t xml:space="preserve"> </w:t>
      </w:r>
      <w:proofErr w:type="gramStart"/>
      <w:r w:rsidRPr="00B64B4E">
        <w:rPr>
          <w:rFonts w:ascii="Garamond"/>
          <w:b/>
          <w:spacing w:val="-29"/>
          <w:w w:val="127"/>
          <w:sz w:val="18"/>
        </w:rPr>
        <w:t>2</w:t>
      </w:r>
      <w:r w:rsidRPr="00B64B4E">
        <w:rPr>
          <w:rFonts w:ascii="Garamond"/>
          <w:b/>
          <w:spacing w:val="-19"/>
          <w:w w:val="229"/>
          <w:sz w:val="18"/>
        </w:rPr>
        <w:t>:</w:t>
      </w:r>
      <w:r w:rsidRPr="00B64B4E">
        <w:rPr>
          <w:spacing w:val="6"/>
          <w:w w:val="99"/>
          <w:sz w:val="18"/>
        </w:rPr>
        <w:t>C</w:t>
      </w:r>
      <w:r w:rsidRPr="00B64B4E">
        <w:rPr>
          <w:spacing w:val="-19"/>
          <w:w w:val="99"/>
          <w:sz w:val="18"/>
        </w:rPr>
        <w:t>o</w:t>
      </w:r>
      <w:r w:rsidRPr="00B64B4E">
        <w:rPr>
          <w:w w:val="99"/>
          <w:sz w:val="18"/>
        </w:rPr>
        <w:t>m</w:t>
      </w:r>
      <w:proofErr w:type="gramEnd"/>
      <w:r w:rsidRPr="00B64B4E">
        <w:rPr>
          <w:spacing w:val="-86"/>
          <w:sz w:val="18"/>
        </w:rPr>
        <w:t xml:space="preserve"> </w:t>
      </w:r>
      <w:r w:rsidRPr="00B64B4E">
        <w:rPr>
          <w:spacing w:val="-21"/>
          <w:w w:val="99"/>
          <w:sz w:val="18"/>
        </w:rPr>
        <w:t>b</w:t>
      </w:r>
      <w:r w:rsidRPr="00B64B4E">
        <w:rPr>
          <w:spacing w:val="-74"/>
          <w:w w:val="99"/>
          <w:sz w:val="18"/>
        </w:rPr>
        <w:t>i</w:t>
      </w:r>
      <w:r w:rsidRPr="00B64B4E">
        <w:rPr>
          <w:spacing w:val="-19"/>
          <w:w w:val="99"/>
          <w:sz w:val="18"/>
        </w:rPr>
        <w:t>n</w:t>
      </w:r>
      <w:r w:rsidRPr="00B64B4E">
        <w:rPr>
          <w:spacing w:val="6"/>
          <w:w w:val="99"/>
          <w:sz w:val="18"/>
        </w:rPr>
        <w:t>e</w:t>
      </w:r>
      <w:r w:rsidRPr="00B64B4E">
        <w:rPr>
          <w:spacing w:val="-38"/>
          <w:w w:val="99"/>
          <w:sz w:val="18"/>
        </w:rPr>
        <w:t>a</w:t>
      </w:r>
      <w:r w:rsidRPr="00B64B4E">
        <w:rPr>
          <w:spacing w:val="15"/>
          <w:w w:val="99"/>
          <w:sz w:val="18"/>
        </w:rPr>
        <w:t>l</w:t>
      </w:r>
      <w:r w:rsidRPr="00B64B4E">
        <w:rPr>
          <w:spacing w:val="-55"/>
          <w:w w:val="99"/>
          <w:sz w:val="18"/>
        </w:rPr>
        <w:t>f</w:t>
      </w:r>
      <w:r w:rsidRPr="00B64B4E">
        <w:rPr>
          <w:spacing w:val="-19"/>
          <w:w w:val="99"/>
          <w:sz w:val="18"/>
        </w:rPr>
        <w:t>o</w:t>
      </w:r>
      <w:r w:rsidRPr="00B64B4E">
        <w:rPr>
          <w:spacing w:val="-7"/>
          <w:w w:val="99"/>
          <w:sz w:val="18"/>
        </w:rPr>
        <w:t>r</w:t>
      </w:r>
      <w:r w:rsidRPr="00B64B4E">
        <w:rPr>
          <w:spacing w:val="2"/>
          <w:w w:val="99"/>
          <w:sz w:val="18"/>
        </w:rPr>
        <w:t>T</w:t>
      </w:r>
      <w:r w:rsidRPr="00B64B4E">
        <w:rPr>
          <w:spacing w:val="-19"/>
          <w:w w:val="99"/>
          <w:sz w:val="18"/>
        </w:rPr>
        <w:t>o</w:t>
      </w:r>
      <w:r w:rsidRPr="00B64B4E">
        <w:rPr>
          <w:spacing w:val="-65"/>
          <w:w w:val="99"/>
          <w:sz w:val="18"/>
        </w:rPr>
        <w:t>t</w:t>
      </w:r>
      <w:r w:rsidRPr="00B64B4E">
        <w:rPr>
          <w:spacing w:val="-38"/>
          <w:w w:val="99"/>
          <w:sz w:val="18"/>
        </w:rPr>
        <w:t>a</w:t>
      </w:r>
      <w:r w:rsidRPr="00B64B4E">
        <w:rPr>
          <w:spacing w:val="-29"/>
          <w:w w:val="99"/>
          <w:sz w:val="18"/>
        </w:rPr>
        <w:t>l</w:t>
      </w:r>
      <w:r w:rsidRPr="00B64B4E">
        <w:rPr>
          <w:w w:val="99"/>
          <w:sz w:val="18"/>
        </w:rPr>
        <w:t>O</w:t>
      </w:r>
      <w:r w:rsidRPr="00B64B4E">
        <w:rPr>
          <w:spacing w:val="-84"/>
          <w:sz w:val="18"/>
        </w:rPr>
        <w:t xml:space="preserve"> </w:t>
      </w:r>
      <w:r w:rsidRPr="00B64B4E">
        <w:rPr>
          <w:spacing w:val="6"/>
          <w:w w:val="99"/>
          <w:sz w:val="18"/>
        </w:rPr>
        <w:t>f</w:t>
      </w:r>
      <w:r w:rsidRPr="00B64B4E">
        <w:rPr>
          <w:spacing w:val="-36"/>
          <w:w w:val="99"/>
          <w:sz w:val="18"/>
        </w:rPr>
        <w:t>e</w:t>
      </w:r>
      <w:r w:rsidRPr="00B64B4E">
        <w:rPr>
          <w:spacing w:val="-19"/>
          <w:w w:val="99"/>
          <w:sz w:val="18"/>
        </w:rPr>
        <w:t>n</w:t>
      </w:r>
      <w:r w:rsidRPr="00B64B4E">
        <w:rPr>
          <w:spacing w:val="-50"/>
          <w:w w:val="99"/>
          <w:sz w:val="18"/>
        </w:rPr>
        <w:t>s</w:t>
      </w:r>
      <w:r w:rsidRPr="00B64B4E">
        <w:rPr>
          <w:spacing w:val="10"/>
          <w:w w:val="99"/>
          <w:sz w:val="18"/>
        </w:rPr>
        <w:t>e</w:t>
      </w:r>
      <w:r w:rsidRPr="00B64B4E">
        <w:rPr>
          <w:spacing w:val="-24"/>
          <w:w w:val="99"/>
          <w:sz w:val="18"/>
        </w:rPr>
        <w:t>S</w:t>
      </w:r>
      <w:r w:rsidRPr="00B64B4E">
        <w:rPr>
          <w:spacing w:val="-36"/>
          <w:w w:val="99"/>
          <w:sz w:val="18"/>
        </w:rPr>
        <w:t>c</w:t>
      </w:r>
      <w:r w:rsidRPr="00B64B4E">
        <w:rPr>
          <w:spacing w:val="-19"/>
          <w:w w:val="99"/>
          <w:sz w:val="18"/>
        </w:rPr>
        <w:t>o</w:t>
      </w:r>
      <w:r w:rsidRPr="00B64B4E">
        <w:rPr>
          <w:spacing w:val="-53"/>
          <w:w w:val="99"/>
          <w:sz w:val="18"/>
        </w:rPr>
        <w:t>r</w:t>
      </w:r>
      <w:r w:rsidRPr="00B64B4E">
        <w:rPr>
          <w:w w:val="99"/>
          <w:sz w:val="18"/>
        </w:rPr>
        <w:t>e</w:t>
      </w:r>
    </w:p>
    <w:p w:rsidR="001971F7" w:rsidRPr="00B64B4E" w:rsidRDefault="001971F7" w:rsidP="001971F7">
      <w:pPr>
        <w:pStyle w:val="Heading6"/>
        <w:spacing w:before="89"/>
        <w:ind w:left="459"/>
        <w:rPr>
          <w:rFonts w:ascii="Garamond"/>
          <w:sz w:val="18"/>
        </w:rPr>
      </w:pPr>
      <w:r w:rsidRPr="00B64B4E">
        <w:rPr>
          <w:b w:val="0"/>
          <w:sz w:val="18"/>
        </w:rPr>
        <w:br w:type="column"/>
      </w:r>
      <w:r w:rsidRPr="00B64B4E">
        <w:rPr>
          <w:rFonts w:ascii="Garamond"/>
          <w:spacing w:val="2"/>
          <w:w w:val="97"/>
          <w:sz w:val="18"/>
        </w:rPr>
        <w:lastRenderedPageBreak/>
        <w:t>P</w:t>
      </w:r>
      <w:r w:rsidRPr="00B64B4E">
        <w:rPr>
          <w:rFonts w:ascii="Garamond"/>
          <w:spacing w:val="-50"/>
          <w:w w:val="173"/>
          <w:sz w:val="18"/>
        </w:rPr>
        <w:t>r</w:t>
      </w:r>
      <w:r w:rsidRPr="00B64B4E">
        <w:rPr>
          <w:rFonts w:ascii="Garamond"/>
          <w:spacing w:val="-65"/>
          <w:w w:val="212"/>
          <w:sz w:val="18"/>
        </w:rPr>
        <w:t>i</w:t>
      </w:r>
      <w:r w:rsidRPr="00B64B4E">
        <w:rPr>
          <w:rFonts w:ascii="Garamond"/>
          <w:spacing w:val="-19"/>
          <w:w w:val="114"/>
          <w:sz w:val="18"/>
        </w:rPr>
        <w:t>o</w:t>
      </w:r>
      <w:r w:rsidRPr="00B64B4E">
        <w:rPr>
          <w:rFonts w:ascii="Garamond"/>
          <w:spacing w:val="-7"/>
          <w:w w:val="173"/>
          <w:sz w:val="18"/>
        </w:rPr>
        <w:t>r</w:t>
      </w:r>
      <w:r w:rsidRPr="00B64B4E">
        <w:rPr>
          <w:rFonts w:ascii="Garamond"/>
          <w:w w:val="85"/>
          <w:sz w:val="18"/>
        </w:rPr>
        <w:t>R</w:t>
      </w:r>
      <w:r w:rsidRPr="00B64B4E">
        <w:rPr>
          <w:rFonts w:ascii="Garamond"/>
          <w:spacing w:val="-31"/>
          <w:sz w:val="18"/>
        </w:rPr>
        <w:t xml:space="preserve"> </w:t>
      </w:r>
      <w:r w:rsidRPr="00B64B4E">
        <w:rPr>
          <w:rFonts w:ascii="Garamond"/>
          <w:spacing w:val="-26"/>
          <w:w w:val="127"/>
          <w:sz w:val="18"/>
        </w:rPr>
        <w:t>ec</w:t>
      </w:r>
      <w:r w:rsidRPr="00B64B4E">
        <w:rPr>
          <w:rFonts w:ascii="Garamond"/>
          <w:spacing w:val="-17"/>
          <w:w w:val="114"/>
          <w:sz w:val="18"/>
        </w:rPr>
        <w:t>o</w:t>
      </w:r>
      <w:r w:rsidRPr="00B64B4E">
        <w:rPr>
          <w:rFonts w:ascii="Garamond"/>
          <w:spacing w:val="-50"/>
          <w:w w:val="173"/>
          <w:sz w:val="18"/>
        </w:rPr>
        <w:t>r</w:t>
      </w:r>
      <w:r w:rsidRPr="00B64B4E">
        <w:rPr>
          <w:rFonts w:ascii="Garamond"/>
          <w:w w:val="108"/>
          <w:sz w:val="18"/>
        </w:rPr>
        <w:t>d</w:t>
      </w:r>
      <w:r w:rsidRPr="00B64B4E">
        <w:rPr>
          <w:rFonts w:ascii="Garamond"/>
          <w:spacing w:val="-16"/>
          <w:sz w:val="18"/>
        </w:rPr>
        <w:t xml:space="preserve"> </w:t>
      </w:r>
      <w:r w:rsidRPr="00B64B4E">
        <w:rPr>
          <w:rFonts w:ascii="Garamond"/>
          <w:spacing w:val="-19"/>
          <w:w w:val="116"/>
          <w:sz w:val="18"/>
        </w:rPr>
        <w:t>S</w:t>
      </w:r>
      <w:r w:rsidRPr="00B64B4E">
        <w:rPr>
          <w:rFonts w:ascii="Garamond"/>
          <w:spacing w:val="-26"/>
          <w:w w:val="127"/>
          <w:sz w:val="18"/>
        </w:rPr>
        <w:t>c</w:t>
      </w:r>
      <w:r w:rsidRPr="00B64B4E">
        <w:rPr>
          <w:rFonts w:ascii="Garamond"/>
          <w:spacing w:val="-17"/>
          <w:w w:val="114"/>
          <w:sz w:val="18"/>
        </w:rPr>
        <w:t>o</w:t>
      </w:r>
      <w:r w:rsidRPr="00B64B4E">
        <w:rPr>
          <w:rFonts w:ascii="Garamond"/>
          <w:spacing w:val="-53"/>
          <w:w w:val="173"/>
          <w:sz w:val="18"/>
        </w:rPr>
        <w:t>r</w:t>
      </w:r>
      <w:r w:rsidRPr="00B64B4E">
        <w:rPr>
          <w:rFonts w:ascii="Garamond"/>
          <w:w w:val="127"/>
          <w:sz w:val="18"/>
        </w:rPr>
        <w:t>e</w:t>
      </w:r>
    </w:p>
    <w:p w:rsidR="001971F7" w:rsidRPr="00B64B4E" w:rsidRDefault="001971F7" w:rsidP="001971F7">
      <w:pPr>
        <w:pStyle w:val="BodyText"/>
        <w:spacing w:before="9"/>
        <w:rPr>
          <w:rFonts w:ascii="Garamond"/>
          <w:b/>
          <w:sz w:val="18"/>
        </w:rPr>
      </w:pPr>
    </w:p>
    <w:p w:rsidR="001971F7" w:rsidRPr="00B64B4E" w:rsidRDefault="001971F7" w:rsidP="001971F7">
      <w:pPr>
        <w:spacing w:before="1"/>
        <w:ind w:left="460"/>
        <w:rPr>
          <w:sz w:val="18"/>
        </w:rPr>
      </w:pPr>
      <w:r w:rsidRPr="00B64B4E">
        <w:rPr>
          <w:rFonts w:ascii="Garamond"/>
          <w:b/>
          <w:spacing w:val="-19"/>
          <w:w w:val="116"/>
          <w:sz w:val="18"/>
        </w:rPr>
        <w:t>S</w:t>
      </w:r>
      <w:r w:rsidRPr="00B64B4E">
        <w:rPr>
          <w:rFonts w:ascii="Garamond"/>
          <w:b/>
          <w:spacing w:val="-57"/>
          <w:w w:val="190"/>
          <w:sz w:val="18"/>
        </w:rPr>
        <w:t>t</w:t>
      </w:r>
      <w:r w:rsidRPr="00B64B4E">
        <w:rPr>
          <w:rFonts w:ascii="Garamond"/>
          <w:b/>
          <w:spacing w:val="-26"/>
          <w:w w:val="127"/>
          <w:sz w:val="18"/>
        </w:rPr>
        <w:t>e</w:t>
      </w:r>
      <w:r w:rsidRPr="00B64B4E">
        <w:rPr>
          <w:rFonts w:ascii="Garamond"/>
          <w:b/>
          <w:w w:val="108"/>
          <w:sz w:val="18"/>
        </w:rPr>
        <w:t>p</w:t>
      </w:r>
      <w:r w:rsidRPr="00B64B4E">
        <w:rPr>
          <w:rFonts w:ascii="Garamond"/>
          <w:b/>
          <w:spacing w:val="-14"/>
          <w:sz w:val="18"/>
        </w:rPr>
        <w:t xml:space="preserve"> </w:t>
      </w:r>
      <w:r w:rsidRPr="00B64B4E">
        <w:rPr>
          <w:rFonts w:ascii="Garamond"/>
          <w:b/>
          <w:spacing w:val="-26"/>
          <w:w w:val="127"/>
          <w:sz w:val="18"/>
        </w:rPr>
        <w:t>3</w:t>
      </w:r>
      <w:r w:rsidRPr="00B64B4E">
        <w:rPr>
          <w:rFonts w:ascii="Garamond"/>
          <w:b/>
          <w:spacing w:val="-21"/>
          <w:w w:val="229"/>
          <w:sz w:val="18"/>
        </w:rPr>
        <w:t>:</w:t>
      </w:r>
      <w:r w:rsidRPr="00B64B4E">
        <w:rPr>
          <w:spacing w:val="-62"/>
          <w:w w:val="99"/>
          <w:sz w:val="18"/>
        </w:rPr>
        <w:t>(</w:t>
      </w:r>
      <w:r w:rsidRPr="00B64B4E">
        <w:rPr>
          <w:spacing w:val="-48"/>
          <w:w w:val="99"/>
          <w:sz w:val="18"/>
        </w:rPr>
        <w:t>s</w:t>
      </w:r>
      <w:r w:rsidRPr="00B64B4E">
        <w:rPr>
          <w:spacing w:val="-36"/>
          <w:w w:val="99"/>
          <w:sz w:val="18"/>
        </w:rPr>
        <w:t>c</w:t>
      </w:r>
      <w:r w:rsidRPr="00B64B4E">
        <w:rPr>
          <w:spacing w:val="-21"/>
          <w:w w:val="99"/>
          <w:sz w:val="18"/>
        </w:rPr>
        <w:t>o</w:t>
      </w:r>
      <w:r w:rsidRPr="00B64B4E">
        <w:rPr>
          <w:spacing w:val="-55"/>
          <w:w w:val="99"/>
          <w:sz w:val="18"/>
        </w:rPr>
        <w:t>r</w:t>
      </w:r>
      <w:r w:rsidRPr="00B64B4E">
        <w:rPr>
          <w:spacing w:val="10"/>
          <w:w w:val="99"/>
          <w:sz w:val="18"/>
        </w:rPr>
        <w:t>e</w:t>
      </w:r>
      <w:r w:rsidRPr="00B64B4E">
        <w:rPr>
          <w:spacing w:val="-38"/>
          <w:w w:val="99"/>
          <w:sz w:val="18"/>
        </w:rPr>
        <w:t>a</w:t>
      </w:r>
      <w:r w:rsidRPr="00B64B4E">
        <w:rPr>
          <w:spacing w:val="16"/>
          <w:w w:val="99"/>
          <w:sz w:val="18"/>
        </w:rPr>
        <w:t>l</w:t>
      </w:r>
      <w:r w:rsidRPr="00B64B4E">
        <w:rPr>
          <w:spacing w:val="-62"/>
          <w:w w:val="99"/>
          <w:sz w:val="18"/>
        </w:rPr>
        <w:t>t</w:t>
      </w:r>
      <w:r w:rsidRPr="00B64B4E">
        <w:rPr>
          <w:spacing w:val="-21"/>
          <w:w w:val="99"/>
          <w:sz w:val="18"/>
        </w:rPr>
        <w:t>h</w:t>
      </w:r>
      <w:r w:rsidRPr="00B64B4E">
        <w:rPr>
          <w:spacing w:val="-38"/>
          <w:w w:val="99"/>
          <w:sz w:val="18"/>
        </w:rPr>
        <w:t>a</w:t>
      </w:r>
      <w:r w:rsidRPr="00B64B4E">
        <w:rPr>
          <w:spacing w:val="-17"/>
          <w:w w:val="99"/>
          <w:sz w:val="18"/>
        </w:rPr>
        <w:t>t</w:t>
      </w:r>
      <w:r w:rsidRPr="00B64B4E">
        <w:rPr>
          <w:spacing w:val="-38"/>
          <w:w w:val="99"/>
          <w:sz w:val="18"/>
        </w:rPr>
        <w:t>a</w:t>
      </w:r>
      <w:r w:rsidRPr="00B64B4E">
        <w:rPr>
          <w:spacing w:val="-19"/>
          <w:w w:val="99"/>
          <w:sz w:val="18"/>
        </w:rPr>
        <w:t>pp</w:t>
      </w:r>
      <w:r w:rsidRPr="00B64B4E">
        <w:rPr>
          <w:spacing w:val="-74"/>
          <w:w w:val="99"/>
          <w:sz w:val="18"/>
        </w:rPr>
        <w:t>l</w:t>
      </w:r>
      <w:r w:rsidRPr="00B64B4E">
        <w:rPr>
          <w:spacing w:val="-36"/>
          <w:w w:val="99"/>
          <w:sz w:val="18"/>
        </w:rPr>
        <w:t>y</w:t>
      </w:r>
      <w:r w:rsidRPr="00B64B4E">
        <w:rPr>
          <w:w w:val="99"/>
          <w:sz w:val="18"/>
        </w:rPr>
        <w:t>)</w:t>
      </w:r>
    </w:p>
    <w:p w:rsidR="001971F7" w:rsidRPr="00B64B4E" w:rsidRDefault="001971F7" w:rsidP="001971F7">
      <w:pPr>
        <w:pStyle w:val="BodyText"/>
        <w:spacing w:before="11"/>
        <w:rPr>
          <w:sz w:val="18"/>
        </w:rPr>
      </w:pPr>
    </w:p>
    <w:p w:rsidR="001971F7" w:rsidRPr="00B64B4E" w:rsidRDefault="001971F7" w:rsidP="001971F7">
      <w:pPr>
        <w:pStyle w:val="BodyText"/>
        <w:spacing w:line="237" w:lineRule="auto"/>
        <w:ind w:left="460"/>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3"/>
          <w:w w:val="99"/>
          <w:sz w:val="18"/>
        </w:rPr>
        <w:t>“</w:t>
      </w:r>
      <w:proofErr w:type="gramEnd"/>
      <w:r w:rsidRPr="00B64B4E">
        <w:rPr>
          <w:spacing w:val="-26"/>
          <w:w w:val="99"/>
          <w:sz w:val="18"/>
        </w:rPr>
        <w:t>60</w:t>
      </w:r>
      <w:r w:rsidRPr="00B64B4E">
        <w:rPr>
          <w:spacing w:val="11"/>
          <w:w w:val="99"/>
          <w:sz w:val="18"/>
        </w:rPr>
        <w:t>”</w:t>
      </w:r>
      <w:r w:rsidRPr="00B64B4E">
        <w:rPr>
          <w:spacing w:val="-74"/>
          <w:w w:val="99"/>
          <w:sz w:val="18"/>
        </w:rPr>
        <w:t>i</w:t>
      </w:r>
      <w:r w:rsidRPr="00B64B4E">
        <w:rPr>
          <w:spacing w:val="-12"/>
          <w:w w:val="99"/>
          <w:sz w:val="18"/>
        </w:rPr>
        <w:t>f</w:t>
      </w:r>
      <w:r w:rsidRPr="00B64B4E">
        <w:rPr>
          <w:spacing w:val="-62"/>
          <w:w w:val="99"/>
          <w:sz w:val="18"/>
        </w:rPr>
        <w:t>t</w:t>
      </w:r>
      <w:r w:rsidRPr="00B64B4E">
        <w:rPr>
          <w:spacing w:val="-19"/>
          <w:w w:val="99"/>
          <w:sz w:val="18"/>
        </w:rPr>
        <w:t>h</w:t>
      </w:r>
      <w:r w:rsidRPr="00B64B4E">
        <w:rPr>
          <w:spacing w:val="6"/>
          <w:w w:val="99"/>
          <w:sz w:val="18"/>
        </w:rPr>
        <w:t>e</w:t>
      </w:r>
      <w:r w:rsidRPr="00B64B4E">
        <w:rPr>
          <w:spacing w:val="-53"/>
          <w:w w:val="99"/>
          <w:sz w:val="18"/>
        </w:rPr>
        <w:t>r</w:t>
      </w:r>
      <w:r w:rsidRPr="00B64B4E">
        <w:rPr>
          <w:spacing w:val="-36"/>
          <w:w w:val="99"/>
          <w:sz w:val="18"/>
        </w:rPr>
        <w:t>e</w:t>
      </w:r>
      <w:r w:rsidRPr="00B64B4E">
        <w:rPr>
          <w:spacing w:val="-48"/>
          <w:w w:val="99"/>
          <w:sz w:val="18"/>
        </w:rPr>
        <w:t>s</w:t>
      </w:r>
      <w:r w:rsidRPr="00B64B4E">
        <w:rPr>
          <w:spacing w:val="-19"/>
          <w:w w:val="99"/>
          <w:sz w:val="18"/>
        </w:rPr>
        <w:t>po</w:t>
      </w:r>
      <w:r w:rsidRPr="00B64B4E">
        <w:rPr>
          <w:spacing w:val="-21"/>
          <w:w w:val="99"/>
          <w:sz w:val="18"/>
        </w:rPr>
        <w:t>nd</w:t>
      </w:r>
      <w:r w:rsidRPr="00B64B4E">
        <w:rPr>
          <w:spacing w:val="-36"/>
          <w:w w:val="99"/>
          <w:sz w:val="18"/>
        </w:rPr>
        <w:t>e</w:t>
      </w:r>
      <w:r w:rsidRPr="00B64B4E">
        <w:rPr>
          <w:spacing w:val="-19"/>
          <w:w w:val="99"/>
          <w:sz w:val="18"/>
        </w:rPr>
        <w:t>n</w:t>
      </w:r>
      <w:r w:rsidRPr="00B64B4E">
        <w:rPr>
          <w:spacing w:val="-62"/>
          <w:w w:val="99"/>
          <w:sz w:val="18"/>
        </w:rPr>
        <w:t>t</w:t>
      </w:r>
      <w:r w:rsidRPr="00B64B4E">
        <w:rPr>
          <w:spacing w:val="-77"/>
          <w:w w:val="99"/>
          <w:sz w:val="18"/>
        </w:rPr>
        <w:t>’</w:t>
      </w:r>
      <w:r w:rsidRPr="00B64B4E">
        <w:rPr>
          <w:spacing w:val="-5"/>
          <w:w w:val="99"/>
          <w:sz w:val="18"/>
        </w:rPr>
        <w:t>s</w:t>
      </w:r>
      <w:r w:rsidRPr="00B64B4E">
        <w:rPr>
          <w:spacing w:val="-74"/>
          <w:w w:val="99"/>
          <w:sz w:val="18"/>
        </w:rPr>
        <w:t>li</w:t>
      </w:r>
      <w:r w:rsidRPr="00B64B4E">
        <w:rPr>
          <w:spacing w:val="-36"/>
          <w:w w:val="99"/>
          <w:sz w:val="18"/>
        </w:rPr>
        <w:t>ce</w:t>
      </w:r>
      <w:r w:rsidRPr="00B64B4E">
        <w:rPr>
          <w:spacing w:val="-19"/>
          <w:w w:val="99"/>
          <w:sz w:val="18"/>
        </w:rPr>
        <w:t>n</w:t>
      </w:r>
      <w:r w:rsidRPr="00B64B4E">
        <w:rPr>
          <w:spacing w:val="-48"/>
          <w:w w:val="99"/>
          <w:sz w:val="18"/>
        </w:rPr>
        <w:t>s</w:t>
      </w:r>
      <w:r w:rsidRPr="00B64B4E">
        <w:rPr>
          <w:spacing w:val="10"/>
          <w:w w:val="99"/>
          <w:sz w:val="18"/>
        </w:rPr>
        <w:t>e</w:t>
      </w:r>
      <w:r w:rsidRPr="00B64B4E">
        <w:rPr>
          <w:spacing w:val="11"/>
          <w:w w:val="99"/>
          <w:sz w:val="18"/>
        </w:rPr>
        <w:t>w</w:t>
      </w:r>
      <w:r w:rsidRPr="00B64B4E">
        <w:rPr>
          <w:spacing w:val="-38"/>
          <w:w w:val="99"/>
          <w:sz w:val="18"/>
        </w:rPr>
        <w:t>a</w:t>
      </w:r>
      <w:r w:rsidRPr="00B64B4E">
        <w:rPr>
          <w:spacing w:val="-5"/>
          <w:w w:val="99"/>
          <w:sz w:val="18"/>
        </w:rPr>
        <w:t>s</w:t>
      </w:r>
      <w:r w:rsidRPr="00B64B4E">
        <w:rPr>
          <w:spacing w:val="-19"/>
          <w:w w:val="99"/>
          <w:sz w:val="18"/>
        </w:rPr>
        <w:t>p</w:t>
      </w:r>
      <w:r w:rsidRPr="00B64B4E">
        <w:rPr>
          <w:spacing w:val="-53"/>
          <w:w w:val="99"/>
          <w:sz w:val="18"/>
        </w:rPr>
        <w:t>r</w:t>
      </w:r>
      <w:r w:rsidRPr="00B64B4E">
        <w:rPr>
          <w:spacing w:val="-36"/>
          <w:w w:val="99"/>
          <w:sz w:val="18"/>
        </w:rPr>
        <w:t>e</w:t>
      </w:r>
      <w:r w:rsidRPr="00B64B4E">
        <w:rPr>
          <w:spacing w:val="-26"/>
          <w:w w:val="99"/>
          <w:sz w:val="18"/>
        </w:rPr>
        <w:t>v</w:t>
      </w:r>
      <w:r w:rsidRPr="00B64B4E">
        <w:rPr>
          <w:spacing w:val="-74"/>
          <w:w w:val="99"/>
          <w:sz w:val="18"/>
        </w:rPr>
        <w:t>i</w:t>
      </w:r>
      <w:r w:rsidRPr="00B64B4E">
        <w:rPr>
          <w:spacing w:val="-19"/>
          <w:w w:val="99"/>
          <w:sz w:val="18"/>
        </w:rPr>
        <w:t>o</w:t>
      </w:r>
      <w:r w:rsidRPr="00B64B4E">
        <w:rPr>
          <w:spacing w:val="-21"/>
          <w:w w:val="99"/>
          <w:sz w:val="18"/>
        </w:rPr>
        <w:t>u</w:t>
      </w:r>
      <w:r w:rsidRPr="00B64B4E">
        <w:rPr>
          <w:spacing w:val="-48"/>
          <w:w w:val="99"/>
          <w:sz w:val="18"/>
        </w:rPr>
        <w:t>s</w:t>
      </w:r>
      <w:r w:rsidRPr="00B64B4E">
        <w:rPr>
          <w:spacing w:val="-74"/>
          <w:w w:val="99"/>
          <w:sz w:val="18"/>
        </w:rPr>
        <w:t>l</w:t>
      </w:r>
      <w:r w:rsidRPr="00B64B4E">
        <w:rPr>
          <w:w w:val="99"/>
          <w:sz w:val="18"/>
        </w:rPr>
        <w:t xml:space="preserve">y </w:t>
      </w:r>
      <w:r w:rsidRPr="00B64B4E">
        <w:rPr>
          <w:spacing w:val="-74"/>
          <w:w w:val="99"/>
          <w:sz w:val="18"/>
        </w:rPr>
        <w:t>l</w:t>
      </w:r>
      <w:r w:rsidRPr="00B64B4E">
        <w:rPr>
          <w:spacing w:val="-19"/>
          <w:w w:val="99"/>
          <w:sz w:val="18"/>
        </w:rPr>
        <w:t>o</w:t>
      </w:r>
      <w:r w:rsidRPr="00B64B4E">
        <w:rPr>
          <w:spacing w:val="-48"/>
          <w:w w:val="99"/>
          <w:sz w:val="18"/>
        </w:rPr>
        <w:t>s</w:t>
      </w:r>
      <w:r w:rsidRPr="00B64B4E">
        <w:rPr>
          <w:spacing w:val="-19"/>
          <w:w w:val="99"/>
          <w:sz w:val="18"/>
        </w:rPr>
        <w:t>td</w:t>
      </w:r>
      <w:r w:rsidRPr="00B64B4E">
        <w:rPr>
          <w:spacing w:val="-21"/>
          <w:w w:val="99"/>
          <w:sz w:val="18"/>
        </w:rPr>
        <w:t>u</w:t>
      </w:r>
      <w:r w:rsidRPr="00B64B4E">
        <w:rPr>
          <w:spacing w:val="10"/>
          <w:w w:val="99"/>
          <w:sz w:val="18"/>
        </w:rPr>
        <w:t>e</w:t>
      </w:r>
      <w:r w:rsidRPr="00B64B4E">
        <w:rPr>
          <w:spacing w:val="-62"/>
          <w:w w:val="99"/>
          <w:sz w:val="18"/>
        </w:rPr>
        <w:t>t</w:t>
      </w:r>
      <w:r w:rsidRPr="00B64B4E">
        <w:rPr>
          <w:w w:val="99"/>
          <w:sz w:val="18"/>
        </w:rPr>
        <w:t>o</w:t>
      </w:r>
      <w:r w:rsidRPr="00B64B4E">
        <w:rPr>
          <w:spacing w:val="-96"/>
          <w:sz w:val="18"/>
        </w:rPr>
        <w:t xml:space="preserve"> </w:t>
      </w:r>
      <w:r w:rsidRPr="00B64B4E">
        <w:rPr>
          <w:spacing w:val="5"/>
          <w:w w:val="99"/>
          <w:sz w:val="18"/>
        </w:rPr>
        <w:t>R</w:t>
      </w:r>
      <w:r w:rsidRPr="00B64B4E">
        <w:rPr>
          <w:spacing w:val="-36"/>
          <w:w w:val="99"/>
          <w:sz w:val="18"/>
        </w:rPr>
        <w:t>e</w:t>
      </w:r>
      <w:r w:rsidRPr="00B64B4E">
        <w:rPr>
          <w:spacing w:val="-26"/>
          <w:w w:val="99"/>
          <w:sz w:val="18"/>
        </w:rPr>
        <w:t>v</w:t>
      </w:r>
      <w:r w:rsidRPr="00B64B4E">
        <w:rPr>
          <w:spacing w:val="-19"/>
          <w:w w:val="99"/>
          <w:sz w:val="18"/>
        </w:rPr>
        <w:t>o</w:t>
      </w:r>
      <w:r w:rsidRPr="00B64B4E">
        <w:rPr>
          <w:spacing w:val="-36"/>
          <w:w w:val="99"/>
          <w:sz w:val="18"/>
        </w:rPr>
        <w:t>c</w:t>
      </w:r>
      <w:r w:rsidRPr="00B64B4E">
        <w:rPr>
          <w:spacing w:val="-38"/>
          <w:w w:val="99"/>
          <w:sz w:val="18"/>
        </w:rPr>
        <w:t>a</w:t>
      </w:r>
      <w:r w:rsidRPr="00B64B4E">
        <w:rPr>
          <w:spacing w:val="-62"/>
          <w:w w:val="99"/>
          <w:sz w:val="18"/>
        </w:rPr>
        <w:t>t</w:t>
      </w:r>
      <w:r w:rsidRPr="00B64B4E">
        <w:rPr>
          <w:spacing w:val="-74"/>
          <w:w w:val="99"/>
          <w:sz w:val="18"/>
        </w:rPr>
        <w:t>i</w:t>
      </w:r>
      <w:r w:rsidRPr="00B64B4E">
        <w:rPr>
          <w:spacing w:val="-19"/>
          <w:w w:val="99"/>
          <w:sz w:val="18"/>
        </w:rPr>
        <w:t>on</w:t>
      </w:r>
      <w:r w:rsidRPr="00B64B4E">
        <w:rPr>
          <w:spacing w:val="-33"/>
          <w:w w:val="99"/>
          <w:sz w:val="18"/>
        </w:rPr>
        <w:t>,</w:t>
      </w:r>
      <w:r w:rsidRPr="00B64B4E">
        <w:rPr>
          <w:spacing w:val="-24"/>
          <w:w w:val="99"/>
          <w:sz w:val="18"/>
        </w:rPr>
        <w:t>S</w:t>
      </w:r>
      <w:r w:rsidRPr="00B64B4E">
        <w:rPr>
          <w:spacing w:val="-21"/>
          <w:w w:val="99"/>
          <w:sz w:val="18"/>
        </w:rPr>
        <w:t>u</w:t>
      </w:r>
      <w:r w:rsidRPr="00B64B4E">
        <w:rPr>
          <w:spacing w:val="-48"/>
          <w:w w:val="99"/>
          <w:sz w:val="18"/>
        </w:rPr>
        <w:t>s</w:t>
      </w:r>
      <w:r w:rsidRPr="00B64B4E">
        <w:rPr>
          <w:spacing w:val="-19"/>
          <w:w w:val="99"/>
          <w:sz w:val="18"/>
        </w:rPr>
        <w:t>p</w:t>
      </w:r>
      <w:r w:rsidRPr="00B64B4E">
        <w:rPr>
          <w:spacing w:val="-33"/>
          <w:w w:val="99"/>
          <w:sz w:val="18"/>
        </w:rPr>
        <w:t>e</w:t>
      </w:r>
      <w:r w:rsidRPr="00B64B4E">
        <w:rPr>
          <w:spacing w:val="-19"/>
          <w:w w:val="99"/>
          <w:sz w:val="18"/>
        </w:rPr>
        <w:t>n</w:t>
      </w:r>
      <w:r w:rsidRPr="00B64B4E">
        <w:rPr>
          <w:spacing w:val="-45"/>
          <w:w w:val="99"/>
          <w:sz w:val="18"/>
        </w:rPr>
        <w:t>s</w:t>
      </w:r>
      <w:r w:rsidRPr="00B64B4E">
        <w:rPr>
          <w:spacing w:val="-74"/>
          <w:w w:val="99"/>
          <w:sz w:val="18"/>
        </w:rPr>
        <w:t>i</w:t>
      </w:r>
      <w:r w:rsidRPr="00B64B4E">
        <w:rPr>
          <w:spacing w:val="-19"/>
          <w:w w:val="99"/>
          <w:sz w:val="18"/>
        </w:rPr>
        <w:t>on</w:t>
      </w:r>
      <w:r w:rsidRPr="00B64B4E">
        <w:rPr>
          <w:spacing w:val="-31"/>
          <w:w w:val="99"/>
          <w:sz w:val="18"/>
        </w:rPr>
        <w:t>,</w:t>
      </w:r>
      <w:r w:rsidRPr="00B64B4E">
        <w:rPr>
          <w:spacing w:val="-19"/>
          <w:w w:val="99"/>
          <w:sz w:val="18"/>
        </w:rPr>
        <w:t>o</w:t>
      </w:r>
      <w:r w:rsidRPr="00B64B4E">
        <w:rPr>
          <w:spacing w:val="-7"/>
          <w:w w:val="99"/>
          <w:sz w:val="18"/>
        </w:rPr>
        <w:t>r</w:t>
      </w:r>
      <w:r w:rsidRPr="00B64B4E">
        <w:rPr>
          <w:spacing w:val="-24"/>
          <w:w w:val="99"/>
          <w:sz w:val="18"/>
        </w:rPr>
        <w:t>S</w:t>
      </w:r>
      <w:r w:rsidRPr="00B64B4E">
        <w:rPr>
          <w:spacing w:val="-21"/>
          <w:w w:val="99"/>
          <w:sz w:val="18"/>
        </w:rPr>
        <w:t>u</w:t>
      </w:r>
      <w:r w:rsidRPr="00B64B4E">
        <w:rPr>
          <w:w w:val="99"/>
          <w:sz w:val="18"/>
        </w:rPr>
        <w:t>m</w:t>
      </w:r>
      <w:r w:rsidRPr="00B64B4E">
        <w:rPr>
          <w:spacing w:val="-86"/>
          <w:sz w:val="18"/>
        </w:rPr>
        <w:t xml:space="preserve"> </w:t>
      </w:r>
      <w:r w:rsidRPr="00B64B4E">
        <w:rPr>
          <w:w w:val="99"/>
          <w:sz w:val="18"/>
        </w:rPr>
        <w:t>m</w:t>
      </w:r>
      <w:r w:rsidRPr="00B64B4E">
        <w:rPr>
          <w:spacing w:val="-86"/>
          <w:sz w:val="18"/>
        </w:rPr>
        <w:t xml:space="preserve"> </w:t>
      </w:r>
      <w:r w:rsidRPr="00B64B4E">
        <w:rPr>
          <w:spacing w:val="-38"/>
          <w:w w:val="99"/>
          <w:sz w:val="18"/>
        </w:rPr>
        <w:t>a</w:t>
      </w:r>
      <w:r w:rsidRPr="00B64B4E">
        <w:rPr>
          <w:spacing w:val="-53"/>
          <w:w w:val="99"/>
          <w:sz w:val="18"/>
        </w:rPr>
        <w:t>r</w:t>
      </w:r>
      <w:r w:rsidRPr="00B64B4E">
        <w:rPr>
          <w:w w:val="99"/>
          <w:sz w:val="18"/>
        </w:rPr>
        <w:t xml:space="preserve">y </w:t>
      </w:r>
      <w:r w:rsidRPr="00B64B4E">
        <w:rPr>
          <w:spacing w:val="-30"/>
          <w:sz w:val="18"/>
        </w:rPr>
        <w:t>Suspension.</w:t>
      </w:r>
    </w:p>
    <w:p w:rsidR="001971F7" w:rsidRPr="00B64B4E" w:rsidRDefault="001971F7" w:rsidP="001971F7">
      <w:pPr>
        <w:pStyle w:val="BodyText"/>
        <w:spacing w:before="10"/>
        <w:rPr>
          <w:sz w:val="18"/>
        </w:rPr>
      </w:pPr>
    </w:p>
    <w:p w:rsidR="001971F7" w:rsidRPr="00B64B4E" w:rsidRDefault="001971F7" w:rsidP="001971F7">
      <w:pPr>
        <w:pStyle w:val="BodyText"/>
        <w:ind w:left="460"/>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1"/>
          <w:w w:val="99"/>
          <w:sz w:val="18"/>
        </w:rPr>
        <w:t>“</w:t>
      </w:r>
      <w:proofErr w:type="gramEnd"/>
      <w:r w:rsidRPr="00B64B4E">
        <w:rPr>
          <w:spacing w:val="-29"/>
          <w:w w:val="99"/>
          <w:sz w:val="18"/>
        </w:rPr>
        <w:t>2</w:t>
      </w:r>
      <w:r w:rsidRPr="00B64B4E">
        <w:rPr>
          <w:spacing w:val="-26"/>
          <w:w w:val="99"/>
          <w:sz w:val="18"/>
        </w:rPr>
        <w:t>0</w:t>
      </w:r>
      <w:r w:rsidRPr="00B64B4E">
        <w:rPr>
          <w:spacing w:val="15"/>
          <w:w w:val="99"/>
          <w:sz w:val="18"/>
        </w:rPr>
        <w:t>”</w:t>
      </w:r>
      <w:r w:rsidRPr="00B64B4E">
        <w:rPr>
          <w:spacing w:val="-74"/>
          <w:w w:val="99"/>
          <w:sz w:val="18"/>
        </w:rPr>
        <w:t>i</w:t>
      </w:r>
      <w:r w:rsidRPr="00B64B4E">
        <w:rPr>
          <w:spacing w:val="-9"/>
          <w:w w:val="99"/>
          <w:sz w:val="18"/>
        </w:rPr>
        <w:t>f</w:t>
      </w:r>
      <w:r w:rsidRPr="00B64B4E">
        <w:rPr>
          <w:spacing w:val="-62"/>
          <w:w w:val="99"/>
          <w:sz w:val="18"/>
        </w:rPr>
        <w:t>t</w:t>
      </w:r>
      <w:r w:rsidRPr="00B64B4E">
        <w:rPr>
          <w:spacing w:val="-21"/>
          <w:w w:val="99"/>
          <w:sz w:val="18"/>
        </w:rPr>
        <w:t>h</w:t>
      </w:r>
      <w:r w:rsidRPr="00B64B4E">
        <w:rPr>
          <w:spacing w:val="10"/>
          <w:w w:val="99"/>
          <w:sz w:val="18"/>
        </w:rPr>
        <w:t>e</w:t>
      </w:r>
      <w:r w:rsidRPr="00B64B4E">
        <w:rPr>
          <w:spacing w:val="-55"/>
          <w:w w:val="99"/>
          <w:sz w:val="18"/>
        </w:rPr>
        <w:t>r</w:t>
      </w:r>
      <w:r w:rsidRPr="00B64B4E">
        <w:rPr>
          <w:spacing w:val="-36"/>
          <w:w w:val="99"/>
          <w:sz w:val="18"/>
        </w:rPr>
        <w:t>e</w:t>
      </w:r>
      <w:r w:rsidRPr="00B64B4E">
        <w:rPr>
          <w:spacing w:val="-48"/>
          <w:w w:val="99"/>
          <w:sz w:val="18"/>
        </w:rPr>
        <w:t>s</w:t>
      </w:r>
      <w:r w:rsidRPr="00B64B4E">
        <w:rPr>
          <w:spacing w:val="-19"/>
          <w:w w:val="99"/>
          <w:sz w:val="18"/>
        </w:rPr>
        <w:t>pon</w:t>
      </w:r>
      <w:r w:rsidRPr="00B64B4E">
        <w:rPr>
          <w:spacing w:val="-21"/>
          <w:w w:val="99"/>
          <w:sz w:val="18"/>
        </w:rPr>
        <w:t>d</w:t>
      </w:r>
      <w:r w:rsidRPr="00B64B4E">
        <w:rPr>
          <w:spacing w:val="-36"/>
          <w:w w:val="99"/>
          <w:sz w:val="18"/>
        </w:rPr>
        <w:t>e</w:t>
      </w:r>
      <w:r w:rsidRPr="00B64B4E">
        <w:rPr>
          <w:spacing w:val="-19"/>
          <w:w w:val="99"/>
          <w:sz w:val="18"/>
        </w:rPr>
        <w:t>n</w:t>
      </w:r>
      <w:r w:rsidRPr="00B64B4E">
        <w:rPr>
          <w:spacing w:val="-14"/>
          <w:w w:val="99"/>
          <w:sz w:val="18"/>
        </w:rPr>
        <w:t>t</w:t>
      </w:r>
      <w:r w:rsidRPr="00B64B4E">
        <w:rPr>
          <w:spacing w:val="-19"/>
          <w:w w:val="99"/>
          <w:sz w:val="18"/>
        </w:rPr>
        <w:t>h</w:t>
      </w:r>
      <w:r w:rsidRPr="00B64B4E">
        <w:rPr>
          <w:spacing w:val="-41"/>
          <w:w w:val="99"/>
          <w:sz w:val="18"/>
        </w:rPr>
        <w:t>a</w:t>
      </w:r>
      <w:r w:rsidRPr="00B64B4E">
        <w:rPr>
          <w:spacing w:val="-2"/>
          <w:w w:val="99"/>
          <w:sz w:val="18"/>
        </w:rPr>
        <w:t>s</w:t>
      </w:r>
      <w:r w:rsidRPr="00B64B4E">
        <w:rPr>
          <w:spacing w:val="6"/>
          <w:w w:val="99"/>
          <w:sz w:val="18"/>
        </w:rPr>
        <w:t>a</w:t>
      </w:r>
      <w:r w:rsidRPr="00B64B4E">
        <w:rPr>
          <w:spacing w:val="-36"/>
          <w:w w:val="99"/>
          <w:sz w:val="18"/>
        </w:rPr>
        <w:t>c</w:t>
      </w:r>
      <w:r w:rsidRPr="00B64B4E">
        <w:rPr>
          <w:spacing w:val="-53"/>
          <w:w w:val="99"/>
          <w:sz w:val="18"/>
        </w:rPr>
        <w:t>r</w:t>
      </w:r>
      <w:r w:rsidRPr="00B64B4E">
        <w:rPr>
          <w:spacing w:val="-77"/>
          <w:w w:val="99"/>
          <w:sz w:val="18"/>
        </w:rPr>
        <w:t>i</w:t>
      </w:r>
      <w:r w:rsidRPr="00B64B4E">
        <w:rPr>
          <w:w w:val="99"/>
          <w:sz w:val="18"/>
        </w:rPr>
        <w:t>m</w:t>
      </w:r>
      <w:r w:rsidRPr="00B64B4E">
        <w:rPr>
          <w:spacing w:val="-86"/>
          <w:sz w:val="18"/>
        </w:rPr>
        <w:t xml:space="preserve"> </w:t>
      </w:r>
      <w:r w:rsidRPr="00B64B4E">
        <w:rPr>
          <w:spacing w:val="-74"/>
          <w:w w:val="99"/>
          <w:sz w:val="18"/>
        </w:rPr>
        <w:t>i</w:t>
      </w:r>
      <w:r w:rsidRPr="00B64B4E">
        <w:rPr>
          <w:spacing w:val="-19"/>
          <w:w w:val="99"/>
          <w:sz w:val="18"/>
        </w:rPr>
        <w:t>n</w:t>
      </w:r>
      <w:r w:rsidRPr="00B64B4E">
        <w:rPr>
          <w:spacing w:val="-41"/>
          <w:w w:val="99"/>
          <w:sz w:val="18"/>
        </w:rPr>
        <w:t>a</w:t>
      </w:r>
      <w:r w:rsidRPr="00B64B4E">
        <w:rPr>
          <w:spacing w:val="-29"/>
          <w:w w:val="99"/>
          <w:sz w:val="18"/>
        </w:rPr>
        <w:t>l</w:t>
      </w:r>
      <w:r w:rsidRPr="00B64B4E">
        <w:rPr>
          <w:spacing w:val="-41"/>
          <w:w w:val="99"/>
          <w:sz w:val="18"/>
        </w:rPr>
        <w:t>a</w:t>
      </w:r>
      <w:r w:rsidRPr="00B64B4E">
        <w:rPr>
          <w:spacing w:val="-36"/>
          <w:w w:val="99"/>
          <w:sz w:val="18"/>
        </w:rPr>
        <w:t>c</w:t>
      </w:r>
      <w:r w:rsidRPr="00B64B4E">
        <w:rPr>
          <w:spacing w:val="-62"/>
          <w:w w:val="99"/>
          <w:sz w:val="18"/>
        </w:rPr>
        <w:t>t</w:t>
      </w:r>
      <w:r w:rsidRPr="00B64B4E">
        <w:rPr>
          <w:spacing w:val="-77"/>
          <w:w w:val="99"/>
          <w:sz w:val="18"/>
        </w:rPr>
        <w:t>i</w:t>
      </w:r>
      <w:r w:rsidRPr="00B64B4E">
        <w:rPr>
          <w:spacing w:val="-26"/>
          <w:w w:val="99"/>
          <w:sz w:val="18"/>
        </w:rPr>
        <w:t>v</w:t>
      </w:r>
      <w:r w:rsidRPr="00B64B4E">
        <w:rPr>
          <w:spacing w:val="-74"/>
          <w:w w:val="99"/>
          <w:sz w:val="18"/>
        </w:rPr>
        <w:t>i</w:t>
      </w:r>
      <w:r w:rsidRPr="00B64B4E">
        <w:rPr>
          <w:spacing w:val="-65"/>
          <w:w w:val="99"/>
          <w:sz w:val="18"/>
        </w:rPr>
        <w:t>t</w:t>
      </w:r>
      <w:r w:rsidRPr="00B64B4E">
        <w:rPr>
          <w:w w:val="99"/>
          <w:sz w:val="18"/>
        </w:rPr>
        <w:t xml:space="preserve">y </w:t>
      </w:r>
      <w:r w:rsidRPr="00B64B4E">
        <w:rPr>
          <w:spacing w:val="-37"/>
          <w:sz w:val="18"/>
        </w:rPr>
        <w:t>conviction</w:t>
      </w:r>
      <w:r w:rsidRPr="00B64B4E">
        <w:rPr>
          <w:spacing w:val="-97"/>
          <w:sz w:val="18"/>
        </w:rPr>
        <w:t xml:space="preserve"> </w:t>
      </w:r>
      <w:r w:rsidRPr="00B64B4E">
        <w:rPr>
          <w:spacing w:val="-43"/>
          <w:sz w:val="18"/>
        </w:rPr>
        <w:t>related</w:t>
      </w:r>
      <w:r w:rsidRPr="00B64B4E">
        <w:rPr>
          <w:spacing w:val="-94"/>
          <w:sz w:val="18"/>
        </w:rPr>
        <w:t xml:space="preserve"> </w:t>
      </w:r>
      <w:r w:rsidRPr="00B64B4E">
        <w:rPr>
          <w:spacing w:val="-31"/>
          <w:sz w:val="18"/>
        </w:rPr>
        <w:t>to</w:t>
      </w:r>
      <w:r w:rsidRPr="00B64B4E">
        <w:rPr>
          <w:spacing w:val="-97"/>
          <w:sz w:val="18"/>
        </w:rPr>
        <w:t xml:space="preserve"> </w:t>
      </w:r>
      <w:r w:rsidRPr="00B64B4E">
        <w:rPr>
          <w:spacing w:val="-26"/>
          <w:sz w:val="18"/>
        </w:rPr>
        <w:t>thecurentcase.</w:t>
      </w:r>
    </w:p>
    <w:p w:rsidR="001971F7" w:rsidRPr="00B64B4E" w:rsidRDefault="001971F7" w:rsidP="001971F7">
      <w:pPr>
        <w:pStyle w:val="BodyText"/>
        <w:spacing w:before="6"/>
        <w:rPr>
          <w:sz w:val="18"/>
        </w:rPr>
      </w:pPr>
    </w:p>
    <w:p w:rsidR="001971F7" w:rsidRPr="00B64B4E" w:rsidRDefault="001971F7" w:rsidP="001971F7">
      <w:pPr>
        <w:pStyle w:val="BodyText"/>
        <w:ind w:left="460" w:right="800"/>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1"/>
          <w:w w:val="99"/>
          <w:sz w:val="18"/>
        </w:rPr>
        <w:t>“</w:t>
      </w:r>
      <w:proofErr w:type="gramEnd"/>
      <w:r w:rsidRPr="00B64B4E">
        <w:rPr>
          <w:spacing w:val="-29"/>
          <w:w w:val="99"/>
          <w:sz w:val="18"/>
        </w:rPr>
        <w:t>2</w:t>
      </w:r>
      <w:r w:rsidRPr="00B64B4E">
        <w:rPr>
          <w:spacing w:val="-26"/>
          <w:w w:val="99"/>
          <w:sz w:val="18"/>
        </w:rPr>
        <w:t>0</w:t>
      </w:r>
      <w:r w:rsidRPr="00B64B4E">
        <w:rPr>
          <w:spacing w:val="15"/>
          <w:w w:val="99"/>
          <w:sz w:val="18"/>
        </w:rPr>
        <w:t>”</w:t>
      </w:r>
      <w:r w:rsidRPr="00B64B4E">
        <w:rPr>
          <w:spacing w:val="-74"/>
          <w:w w:val="99"/>
          <w:sz w:val="18"/>
        </w:rPr>
        <w:t>i</w:t>
      </w:r>
      <w:r w:rsidRPr="00B64B4E">
        <w:rPr>
          <w:spacing w:val="-9"/>
          <w:w w:val="99"/>
          <w:sz w:val="18"/>
        </w:rPr>
        <w:t>f</w:t>
      </w:r>
      <w:r w:rsidRPr="00B64B4E">
        <w:rPr>
          <w:spacing w:val="-62"/>
          <w:w w:val="99"/>
          <w:sz w:val="18"/>
        </w:rPr>
        <w:t>t</w:t>
      </w:r>
      <w:r w:rsidRPr="00B64B4E">
        <w:rPr>
          <w:spacing w:val="-21"/>
          <w:w w:val="99"/>
          <w:sz w:val="18"/>
        </w:rPr>
        <w:t>h</w:t>
      </w:r>
      <w:r w:rsidRPr="00B64B4E">
        <w:rPr>
          <w:spacing w:val="11"/>
          <w:w w:val="99"/>
          <w:sz w:val="18"/>
        </w:rPr>
        <w:t>e</w:t>
      </w:r>
      <w:r w:rsidRPr="00B64B4E">
        <w:rPr>
          <w:spacing w:val="-55"/>
          <w:w w:val="99"/>
          <w:sz w:val="18"/>
        </w:rPr>
        <w:t>r</w:t>
      </w:r>
      <w:r w:rsidRPr="00B64B4E">
        <w:rPr>
          <w:spacing w:val="-36"/>
          <w:w w:val="99"/>
          <w:sz w:val="18"/>
        </w:rPr>
        <w:t>e</w:t>
      </w:r>
      <w:r w:rsidRPr="00B64B4E">
        <w:rPr>
          <w:spacing w:val="-48"/>
          <w:w w:val="99"/>
          <w:sz w:val="18"/>
        </w:rPr>
        <w:t>s</w:t>
      </w:r>
      <w:r w:rsidRPr="00B64B4E">
        <w:rPr>
          <w:spacing w:val="-19"/>
          <w:w w:val="99"/>
          <w:sz w:val="18"/>
        </w:rPr>
        <w:t>pond</w:t>
      </w:r>
      <w:r w:rsidRPr="00B64B4E">
        <w:rPr>
          <w:spacing w:val="-36"/>
          <w:w w:val="99"/>
          <w:sz w:val="18"/>
        </w:rPr>
        <w:t>e</w:t>
      </w:r>
      <w:r w:rsidRPr="00B64B4E">
        <w:rPr>
          <w:spacing w:val="-17"/>
          <w:w w:val="99"/>
          <w:sz w:val="18"/>
        </w:rPr>
        <w:t>n</w:t>
      </w:r>
      <w:r w:rsidRPr="00B64B4E">
        <w:rPr>
          <w:spacing w:val="-14"/>
          <w:w w:val="99"/>
          <w:sz w:val="18"/>
        </w:rPr>
        <w:t>t</w:t>
      </w:r>
      <w:r w:rsidRPr="00B64B4E">
        <w:rPr>
          <w:spacing w:val="-19"/>
          <w:w w:val="99"/>
          <w:sz w:val="18"/>
        </w:rPr>
        <w:t>h</w:t>
      </w:r>
      <w:r w:rsidRPr="00B64B4E">
        <w:rPr>
          <w:spacing w:val="-36"/>
          <w:w w:val="99"/>
          <w:sz w:val="18"/>
        </w:rPr>
        <w:t>a</w:t>
      </w:r>
      <w:r w:rsidRPr="00B64B4E">
        <w:rPr>
          <w:spacing w:val="-2"/>
          <w:w w:val="99"/>
          <w:sz w:val="18"/>
        </w:rPr>
        <w:t>s</w:t>
      </w:r>
      <w:r w:rsidRPr="00B64B4E">
        <w:rPr>
          <w:spacing w:val="-19"/>
          <w:w w:val="99"/>
          <w:sz w:val="18"/>
        </w:rPr>
        <w:t>h</w:t>
      </w:r>
      <w:r w:rsidRPr="00B64B4E">
        <w:rPr>
          <w:spacing w:val="-38"/>
          <w:w w:val="99"/>
          <w:sz w:val="18"/>
        </w:rPr>
        <w:t>a</w:t>
      </w:r>
      <w:r w:rsidRPr="00B64B4E">
        <w:rPr>
          <w:w w:val="99"/>
          <w:sz w:val="18"/>
        </w:rPr>
        <w:t>d</w:t>
      </w:r>
      <w:r w:rsidRPr="00B64B4E">
        <w:rPr>
          <w:spacing w:val="-93"/>
          <w:sz w:val="18"/>
        </w:rPr>
        <w:t xml:space="preserve"> </w:t>
      </w:r>
      <w:r w:rsidRPr="00B64B4E">
        <w:rPr>
          <w:spacing w:val="6"/>
          <w:w w:val="99"/>
          <w:sz w:val="18"/>
        </w:rPr>
        <w:t>a</w:t>
      </w:r>
      <w:r w:rsidRPr="00B64B4E">
        <w:rPr>
          <w:spacing w:val="-19"/>
          <w:w w:val="99"/>
          <w:sz w:val="18"/>
        </w:rPr>
        <w:t>p</w:t>
      </w:r>
      <w:r w:rsidRPr="00B64B4E">
        <w:rPr>
          <w:spacing w:val="-55"/>
          <w:w w:val="99"/>
          <w:sz w:val="18"/>
        </w:rPr>
        <w:t>r</w:t>
      </w:r>
      <w:r w:rsidRPr="00B64B4E">
        <w:rPr>
          <w:spacing w:val="-36"/>
          <w:w w:val="99"/>
          <w:sz w:val="18"/>
        </w:rPr>
        <w:t>e</w:t>
      </w:r>
      <w:r w:rsidRPr="00B64B4E">
        <w:rPr>
          <w:spacing w:val="-26"/>
          <w:w w:val="99"/>
          <w:sz w:val="18"/>
        </w:rPr>
        <w:t>v</w:t>
      </w:r>
      <w:r w:rsidRPr="00B64B4E">
        <w:rPr>
          <w:spacing w:val="-74"/>
          <w:w w:val="99"/>
          <w:sz w:val="18"/>
        </w:rPr>
        <w:t>i</w:t>
      </w:r>
      <w:r w:rsidRPr="00B64B4E">
        <w:rPr>
          <w:spacing w:val="-21"/>
          <w:w w:val="99"/>
          <w:sz w:val="18"/>
        </w:rPr>
        <w:t>ou</w:t>
      </w:r>
      <w:r w:rsidRPr="00B64B4E">
        <w:rPr>
          <w:w w:val="99"/>
          <w:sz w:val="18"/>
        </w:rPr>
        <w:t xml:space="preserve">s </w:t>
      </w:r>
      <w:r w:rsidRPr="00B64B4E">
        <w:rPr>
          <w:spacing w:val="-55"/>
          <w:w w:val="99"/>
          <w:sz w:val="18"/>
        </w:rPr>
        <w:t>f</w:t>
      </w:r>
      <w:r w:rsidRPr="00B64B4E">
        <w:rPr>
          <w:spacing w:val="-74"/>
          <w:w w:val="99"/>
          <w:sz w:val="18"/>
        </w:rPr>
        <w:t>i</w:t>
      </w:r>
      <w:r w:rsidRPr="00B64B4E">
        <w:rPr>
          <w:spacing w:val="-19"/>
          <w:w w:val="99"/>
          <w:sz w:val="18"/>
        </w:rPr>
        <w:t>n</w:t>
      </w:r>
      <w:r w:rsidRPr="00B64B4E">
        <w:rPr>
          <w:spacing w:val="-21"/>
          <w:w w:val="99"/>
          <w:sz w:val="18"/>
        </w:rPr>
        <w:t>d</w:t>
      </w:r>
      <w:r w:rsidRPr="00B64B4E">
        <w:rPr>
          <w:spacing w:val="-74"/>
          <w:w w:val="99"/>
          <w:sz w:val="18"/>
        </w:rPr>
        <w:t>i</w:t>
      </w:r>
      <w:r w:rsidRPr="00B64B4E">
        <w:rPr>
          <w:spacing w:val="-19"/>
          <w:w w:val="99"/>
          <w:sz w:val="18"/>
        </w:rPr>
        <w:t>n</w:t>
      </w:r>
      <w:r w:rsidRPr="00B64B4E">
        <w:rPr>
          <w:spacing w:val="11"/>
          <w:w w:val="99"/>
          <w:sz w:val="18"/>
        </w:rPr>
        <w:t>g</w:t>
      </w:r>
      <w:r w:rsidRPr="00B64B4E">
        <w:rPr>
          <w:spacing w:val="-19"/>
          <w:w w:val="99"/>
          <w:sz w:val="18"/>
        </w:rPr>
        <w:t>o</w:t>
      </w:r>
      <w:r w:rsidRPr="00B64B4E">
        <w:rPr>
          <w:spacing w:val="-9"/>
          <w:w w:val="99"/>
          <w:sz w:val="18"/>
        </w:rPr>
        <w:t>f</w:t>
      </w:r>
      <w:r w:rsidRPr="00B64B4E">
        <w:rPr>
          <w:spacing w:val="6"/>
          <w:w w:val="99"/>
          <w:sz w:val="18"/>
        </w:rPr>
        <w:t>a</w:t>
      </w:r>
      <w:r w:rsidRPr="00B64B4E">
        <w:rPr>
          <w:spacing w:val="-29"/>
          <w:w w:val="99"/>
          <w:sz w:val="18"/>
        </w:rPr>
        <w:t>v</w:t>
      </w:r>
      <w:r w:rsidRPr="00B64B4E">
        <w:rPr>
          <w:spacing w:val="-74"/>
          <w:w w:val="99"/>
          <w:sz w:val="18"/>
        </w:rPr>
        <w:t>i</w:t>
      </w:r>
      <w:r w:rsidRPr="00B64B4E">
        <w:rPr>
          <w:spacing w:val="-19"/>
          <w:w w:val="99"/>
          <w:sz w:val="18"/>
        </w:rPr>
        <w:t>o</w:t>
      </w:r>
      <w:r w:rsidRPr="00B64B4E">
        <w:rPr>
          <w:spacing w:val="-77"/>
          <w:w w:val="99"/>
          <w:sz w:val="18"/>
        </w:rPr>
        <w:t>l</w:t>
      </w:r>
      <w:r w:rsidRPr="00B64B4E">
        <w:rPr>
          <w:spacing w:val="-38"/>
          <w:w w:val="99"/>
          <w:sz w:val="18"/>
        </w:rPr>
        <w:t>a</w:t>
      </w:r>
      <w:r w:rsidRPr="00B64B4E">
        <w:rPr>
          <w:spacing w:val="-62"/>
          <w:w w:val="99"/>
          <w:sz w:val="18"/>
        </w:rPr>
        <w:t>t</w:t>
      </w:r>
      <w:r w:rsidRPr="00B64B4E">
        <w:rPr>
          <w:spacing w:val="-74"/>
          <w:w w:val="99"/>
          <w:sz w:val="18"/>
        </w:rPr>
        <w:t>i</w:t>
      </w:r>
      <w:r w:rsidRPr="00B64B4E">
        <w:rPr>
          <w:spacing w:val="-19"/>
          <w:w w:val="99"/>
          <w:sz w:val="18"/>
        </w:rPr>
        <w:t>on</w:t>
      </w:r>
      <w:r w:rsidRPr="00B64B4E">
        <w:rPr>
          <w:w w:val="99"/>
          <w:sz w:val="18"/>
        </w:rPr>
        <w:t>.</w:t>
      </w:r>
    </w:p>
    <w:p w:rsidR="001971F7" w:rsidRPr="00B64B4E" w:rsidRDefault="001971F7" w:rsidP="001971F7">
      <w:pPr>
        <w:pStyle w:val="BodyText"/>
        <w:spacing w:before="6"/>
        <w:rPr>
          <w:sz w:val="18"/>
        </w:rPr>
      </w:pPr>
    </w:p>
    <w:p w:rsidR="001971F7" w:rsidRPr="00B64B4E" w:rsidRDefault="001971F7" w:rsidP="001971F7">
      <w:pPr>
        <w:pStyle w:val="BodyText"/>
        <w:ind w:left="460" w:right="808"/>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1"/>
          <w:w w:val="99"/>
          <w:sz w:val="18"/>
        </w:rPr>
        <w:t>“</w:t>
      </w:r>
      <w:proofErr w:type="gramEnd"/>
      <w:r w:rsidRPr="00B64B4E">
        <w:rPr>
          <w:spacing w:val="-29"/>
          <w:w w:val="99"/>
          <w:sz w:val="18"/>
        </w:rPr>
        <w:t>2</w:t>
      </w:r>
      <w:r w:rsidRPr="00B64B4E">
        <w:rPr>
          <w:spacing w:val="-26"/>
          <w:w w:val="99"/>
          <w:sz w:val="18"/>
        </w:rPr>
        <w:t>0</w:t>
      </w:r>
      <w:r w:rsidRPr="00B64B4E">
        <w:rPr>
          <w:spacing w:val="15"/>
          <w:w w:val="99"/>
          <w:sz w:val="18"/>
        </w:rPr>
        <w:t>”</w:t>
      </w:r>
      <w:r w:rsidRPr="00B64B4E">
        <w:rPr>
          <w:spacing w:val="-74"/>
          <w:w w:val="99"/>
          <w:sz w:val="18"/>
        </w:rPr>
        <w:t>i</w:t>
      </w:r>
      <w:r w:rsidRPr="00B64B4E">
        <w:rPr>
          <w:spacing w:val="-9"/>
          <w:w w:val="99"/>
          <w:sz w:val="18"/>
        </w:rPr>
        <w:t>f</w:t>
      </w:r>
      <w:r w:rsidRPr="00B64B4E">
        <w:rPr>
          <w:spacing w:val="-62"/>
          <w:w w:val="99"/>
          <w:sz w:val="18"/>
        </w:rPr>
        <w:t>t</w:t>
      </w:r>
      <w:r w:rsidRPr="00B64B4E">
        <w:rPr>
          <w:spacing w:val="-21"/>
          <w:w w:val="99"/>
          <w:sz w:val="18"/>
        </w:rPr>
        <w:t>h</w:t>
      </w:r>
      <w:r w:rsidRPr="00B64B4E">
        <w:rPr>
          <w:spacing w:val="10"/>
          <w:w w:val="99"/>
          <w:sz w:val="18"/>
        </w:rPr>
        <w:t>e</w:t>
      </w:r>
      <w:r w:rsidRPr="00B64B4E">
        <w:rPr>
          <w:spacing w:val="-53"/>
          <w:w w:val="99"/>
          <w:sz w:val="18"/>
        </w:rPr>
        <w:t>r</w:t>
      </w:r>
      <w:r w:rsidRPr="00B64B4E">
        <w:rPr>
          <w:spacing w:val="-36"/>
          <w:w w:val="99"/>
          <w:sz w:val="18"/>
        </w:rPr>
        <w:t>e</w:t>
      </w:r>
      <w:r w:rsidRPr="00B64B4E">
        <w:rPr>
          <w:spacing w:val="-48"/>
          <w:w w:val="99"/>
          <w:sz w:val="18"/>
        </w:rPr>
        <w:t>s</w:t>
      </w:r>
      <w:r w:rsidRPr="00B64B4E">
        <w:rPr>
          <w:spacing w:val="-19"/>
          <w:w w:val="99"/>
          <w:sz w:val="18"/>
        </w:rPr>
        <w:t>po</w:t>
      </w:r>
      <w:r w:rsidRPr="00B64B4E">
        <w:rPr>
          <w:spacing w:val="-21"/>
          <w:w w:val="99"/>
          <w:sz w:val="18"/>
        </w:rPr>
        <w:t>nd</w:t>
      </w:r>
      <w:r w:rsidRPr="00B64B4E">
        <w:rPr>
          <w:spacing w:val="-36"/>
          <w:w w:val="99"/>
          <w:sz w:val="18"/>
        </w:rPr>
        <w:t>e</w:t>
      </w:r>
      <w:r w:rsidRPr="00B64B4E">
        <w:rPr>
          <w:spacing w:val="-19"/>
          <w:w w:val="99"/>
          <w:sz w:val="18"/>
        </w:rPr>
        <w:t>n</w:t>
      </w:r>
      <w:r w:rsidRPr="00B64B4E">
        <w:rPr>
          <w:spacing w:val="-14"/>
          <w:w w:val="99"/>
          <w:sz w:val="18"/>
        </w:rPr>
        <w:t>t</w:t>
      </w:r>
      <w:r w:rsidRPr="00B64B4E">
        <w:rPr>
          <w:spacing w:val="-19"/>
          <w:w w:val="99"/>
          <w:sz w:val="18"/>
        </w:rPr>
        <w:t>h</w:t>
      </w:r>
      <w:r w:rsidRPr="00B64B4E">
        <w:rPr>
          <w:spacing w:val="-38"/>
          <w:w w:val="99"/>
          <w:sz w:val="18"/>
        </w:rPr>
        <w:t>a</w:t>
      </w:r>
      <w:r w:rsidRPr="00B64B4E">
        <w:rPr>
          <w:spacing w:val="-2"/>
          <w:w w:val="99"/>
          <w:sz w:val="18"/>
        </w:rPr>
        <w:t>s</w:t>
      </w:r>
      <w:r w:rsidRPr="00B64B4E">
        <w:rPr>
          <w:spacing w:val="-19"/>
          <w:w w:val="99"/>
          <w:sz w:val="18"/>
        </w:rPr>
        <w:t>h</w:t>
      </w:r>
      <w:r w:rsidRPr="00B64B4E">
        <w:rPr>
          <w:spacing w:val="-38"/>
          <w:w w:val="99"/>
          <w:sz w:val="18"/>
        </w:rPr>
        <w:t>a</w:t>
      </w:r>
      <w:r w:rsidRPr="00B64B4E">
        <w:rPr>
          <w:w w:val="99"/>
          <w:sz w:val="18"/>
        </w:rPr>
        <w:t>d</w:t>
      </w:r>
      <w:r w:rsidRPr="00B64B4E">
        <w:rPr>
          <w:spacing w:val="-93"/>
          <w:sz w:val="18"/>
        </w:rPr>
        <w:t xml:space="preserve"> </w:t>
      </w:r>
      <w:r w:rsidRPr="00B64B4E">
        <w:rPr>
          <w:spacing w:val="6"/>
          <w:w w:val="99"/>
          <w:sz w:val="18"/>
        </w:rPr>
        <w:t>a</w:t>
      </w:r>
      <w:r w:rsidRPr="00B64B4E">
        <w:rPr>
          <w:spacing w:val="-19"/>
          <w:w w:val="99"/>
          <w:sz w:val="18"/>
        </w:rPr>
        <w:t>p</w:t>
      </w:r>
      <w:r w:rsidRPr="00B64B4E">
        <w:rPr>
          <w:spacing w:val="-55"/>
          <w:w w:val="99"/>
          <w:sz w:val="18"/>
        </w:rPr>
        <w:t>r</w:t>
      </w:r>
      <w:r w:rsidRPr="00B64B4E">
        <w:rPr>
          <w:spacing w:val="-36"/>
          <w:w w:val="99"/>
          <w:sz w:val="18"/>
        </w:rPr>
        <w:t>e</w:t>
      </w:r>
      <w:r w:rsidRPr="00B64B4E">
        <w:rPr>
          <w:spacing w:val="-26"/>
          <w:w w:val="99"/>
          <w:sz w:val="18"/>
        </w:rPr>
        <w:t>v</w:t>
      </w:r>
      <w:r w:rsidRPr="00B64B4E">
        <w:rPr>
          <w:spacing w:val="-74"/>
          <w:w w:val="99"/>
          <w:sz w:val="18"/>
        </w:rPr>
        <w:t>i</w:t>
      </w:r>
      <w:r w:rsidRPr="00B64B4E">
        <w:rPr>
          <w:spacing w:val="-21"/>
          <w:w w:val="99"/>
          <w:sz w:val="18"/>
        </w:rPr>
        <w:t>ou</w:t>
      </w:r>
      <w:r w:rsidRPr="00B64B4E">
        <w:rPr>
          <w:w w:val="99"/>
          <w:sz w:val="18"/>
        </w:rPr>
        <w:t xml:space="preserve">s </w:t>
      </w:r>
      <w:r w:rsidRPr="00B64B4E">
        <w:rPr>
          <w:spacing w:val="-26"/>
          <w:w w:val="99"/>
          <w:sz w:val="18"/>
        </w:rPr>
        <w:t>v</w:t>
      </w:r>
      <w:r w:rsidRPr="00B64B4E">
        <w:rPr>
          <w:spacing w:val="-74"/>
          <w:w w:val="99"/>
          <w:sz w:val="18"/>
        </w:rPr>
        <w:t>i</w:t>
      </w:r>
      <w:r w:rsidRPr="00B64B4E">
        <w:rPr>
          <w:spacing w:val="-19"/>
          <w:w w:val="99"/>
          <w:sz w:val="18"/>
        </w:rPr>
        <w:t>o</w:t>
      </w:r>
      <w:r w:rsidRPr="00B64B4E">
        <w:rPr>
          <w:spacing w:val="-74"/>
          <w:w w:val="99"/>
          <w:sz w:val="18"/>
        </w:rPr>
        <w:t>l</w:t>
      </w:r>
      <w:r w:rsidRPr="00B64B4E">
        <w:rPr>
          <w:spacing w:val="-41"/>
          <w:w w:val="99"/>
          <w:sz w:val="18"/>
        </w:rPr>
        <w:t>a</w:t>
      </w:r>
      <w:r w:rsidRPr="00B64B4E">
        <w:rPr>
          <w:spacing w:val="-62"/>
          <w:w w:val="99"/>
          <w:sz w:val="18"/>
        </w:rPr>
        <w:t>t</w:t>
      </w:r>
      <w:r w:rsidRPr="00B64B4E">
        <w:rPr>
          <w:spacing w:val="-74"/>
          <w:w w:val="99"/>
          <w:sz w:val="18"/>
        </w:rPr>
        <w:t>i</w:t>
      </w:r>
      <w:r w:rsidRPr="00B64B4E">
        <w:rPr>
          <w:spacing w:val="-19"/>
          <w:w w:val="99"/>
          <w:sz w:val="18"/>
        </w:rPr>
        <w:t>o</w:t>
      </w:r>
      <w:r w:rsidRPr="00B64B4E">
        <w:rPr>
          <w:w w:val="99"/>
          <w:sz w:val="18"/>
        </w:rPr>
        <w:t>n</w:t>
      </w:r>
      <w:r w:rsidRPr="00B64B4E">
        <w:rPr>
          <w:spacing w:val="-96"/>
          <w:sz w:val="18"/>
        </w:rPr>
        <w:t xml:space="preserve"> </w:t>
      </w:r>
      <w:r w:rsidRPr="00B64B4E">
        <w:rPr>
          <w:spacing w:val="11"/>
          <w:w w:val="99"/>
          <w:sz w:val="18"/>
        </w:rPr>
        <w:t>w</w:t>
      </w:r>
      <w:r w:rsidRPr="00B64B4E">
        <w:rPr>
          <w:spacing w:val="-77"/>
          <w:w w:val="99"/>
          <w:sz w:val="18"/>
        </w:rPr>
        <w:t>i</w:t>
      </w:r>
      <w:r w:rsidRPr="00B64B4E">
        <w:rPr>
          <w:spacing w:val="-62"/>
          <w:w w:val="99"/>
          <w:sz w:val="18"/>
        </w:rPr>
        <w:t>t</w:t>
      </w:r>
      <w:r w:rsidRPr="00B64B4E">
        <w:rPr>
          <w:w w:val="99"/>
          <w:sz w:val="18"/>
        </w:rPr>
        <w:t>h</w:t>
      </w:r>
      <w:r w:rsidRPr="00B64B4E">
        <w:rPr>
          <w:spacing w:val="-96"/>
          <w:sz w:val="18"/>
        </w:rPr>
        <w:t xml:space="preserve"> </w:t>
      </w:r>
      <w:r w:rsidRPr="00B64B4E">
        <w:rPr>
          <w:spacing w:val="6"/>
          <w:w w:val="99"/>
          <w:sz w:val="18"/>
        </w:rPr>
        <w:t>a</w:t>
      </w:r>
      <w:r w:rsidRPr="00B64B4E">
        <w:rPr>
          <w:spacing w:val="-48"/>
          <w:w w:val="99"/>
          <w:sz w:val="18"/>
        </w:rPr>
        <w:t>s</w:t>
      </w:r>
      <w:r w:rsidRPr="00B64B4E">
        <w:rPr>
          <w:spacing w:val="-38"/>
          <w:w w:val="99"/>
          <w:sz w:val="18"/>
        </w:rPr>
        <w:t>a</w:t>
      </w:r>
      <w:r w:rsidRPr="00B64B4E">
        <w:rPr>
          <w:spacing w:val="-19"/>
          <w:w w:val="99"/>
          <w:sz w:val="18"/>
        </w:rPr>
        <w:t>n</w:t>
      </w:r>
      <w:r w:rsidRPr="00B64B4E">
        <w:rPr>
          <w:spacing w:val="-36"/>
          <w:w w:val="99"/>
          <w:sz w:val="18"/>
        </w:rPr>
        <w:t>c</w:t>
      </w:r>
      <w:r w:rsidRPr="00B64B4E">
        <w:rPr>
          <w:spacing w:val="-62"/>
          <w:w w:val="99"/>
          <w:sz w:val="18"/>
        </w:rPr>
        <w:t>t</w:t>
      </w:r>
      <w:r w:rsidRPr="00B64B4E">
        <w:rPr>
          <w:spacing w:val="-74"/>
          <w:w w:val="99"/>
          <w:sz w:val="18"/>
        </w:rPr>
        <w:t>i</w:t>
      </w:r>
      <w:r w:rsidRPr="00B64B4E">
        <w:rPr>
          <w:spacing w:val="-19"/>
          <w:w w:val="99"/>
          <w:sz w:val="18"/>
        </w:rPr>
        <w:t>o</w:t>
      </w:r>
      <w:r w:rsidRPr="00B64B4E">
        <w:rPr>
          <w:w w:val="99"/>
          <w:sz w:val="18"/>
        </w:rPr>
        <w:t>n</w:t>
      </w:r>
      <w:r w:rsidRPr="00B64B4E">
        <w:rPr>
          <w:spacing w:val="-96"/>
          <w:sz w:val="18"/>
        </w:rPr>
        <w:t xml:space="preserve"> </w:t>
      </w:r>
      <w:r w:rsidRPr="00B64B4E">
        <w:rPr>
          <w:spacing w:val="-74"/>
          <w:w w:val="99"/>
          <w:sz w:val="18"/>
        </w:rPr>
        <w:t>i</w:t>
      </w:r>
      <w:r w:rsidRPr="00B64B4E">
        <w:rPr>
          <w:w w:val="99"/>
          <w:sz w:val="18"/>
        </w:rPr>
        <w:t>m</w:t>
      </w:r>
      <w:r w:rsidRPr="00B64B4E">
        <w:rPr>
          <w:spacing w:val="-84"/>
          <w:sz w:val="18"/>
        </w:rPr>
        <w:t xml:space="preserve"> </w:t>
      </w:r>
      <w:r w:rsidRPr="00B64B4E">
        <w:rPr>
          <w:spacing w:val="-19"/>
          <w:w w:val="99"/>
          <w:sz w:val="18"/>
        </w:rPr>
        <w:t>p</w:t>
      </w:r>
      <w:r w:rsidRPr="00B64B4E">
        <w:rPr>
          <w:spacing w:val="-17"/>
          <w:w w:val="99"/>
          <w:sz w:val="18"/>
        </w:rPr>
        <w:t>o</w:t>
      </w:r>
      <w:r w:rsidRPr="00B64B4E">
        <w:rPr>
          <w:spacing w:val="-45"/>
          <w:w w:val="99"/>
          <w:sz w:val="18"/>
        </w:rPr>
        <w:t>s</w:t>
      </w:r>
      <w:r w:rsidRPr="00B64B4E">
        <w:rPr>
          <w:spacing w:val="-36"/>
          <w:w w:val="99"/>
          <w:sz w:val="18"/>
        </w:rPr>
        <w:t>e</w:t>
      </w:r>
      <w:r w:rsidRPr="00B64B4E">
        <w:rPr>
          <w:spacing w:val="-19"/>
          <w:w w:val="99"/>
          <w:sz w:val="18"/>
        </w:rPr>
        <w:t>d</w:t>
      </w:r>
      <w:r w:rsidRPr="00B64B4E">
        <w:rPr>
          <w:w w:val="99"/>
          <w:sz w:val="18"/>
        </w:rPr>
        <w:t>.</w:t>
      </w:r>
    </w:p>
    <w:p w:rsidR="001971F7" w:rsidRPr="00B64B4E" w:rsidRDefault="001971F7" w:rsidP="001971F7">
      <w:pPr>
        <w:pStyle w:val="BodyText"/>
        <w:spacing w:before="10"/>
        <w:rPr>
          <w:sz w:val="18"/>
        </w:rPr>
      </w:pPr>
    </w:p>
    <w:p w:rsidR="001971F7" w:rsidRPr="00B64B4E" w:rsidRDefault="001971F7" w:rsidP="001971F7">
      <w:pPr>
        <w:pStyle w:val="BodyText"/>
        <w:spacing w:line="237" w:lineRule="auto"/>
        <w:ind w:left="460"/>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1"/>
          <w:w w:val="99"/>
          <w:sz w:val="18"/>
        </w:rPr>
        <w:t>“</w:t>
      </w:r>
      <w:proofErr w:type="gramEnd"/>
      <w:r w:rsidRPr="00B64B4E">
        <w:rPr>
          <w:spacing w:val="-29"/>
          <w:w w:val="99"/>
          <w:sz w:val="18"/>
        </w:rPr>
        <w:t>1</w:t>
      </w:r>
      <w:r w:rsidRPr="00B64B4E">
        <w:rPr>
          <w:spacing w:val="-26"/>
          <w:w w:val="99"/>
          <w:sz w:val="18"/>
        </w:rPr>
        <w:t>0</w:t>
      </w:r>
      <w:r w:rsidRPr="00B64B4E">
        <w:rPr>
          <w:spacing w:val="15"/>
          <w:w w:val="99"/>
          <w:sz w:val="18"/>
        </w:rPr>
        <w:t>”</w:t>
      </w:r>
      <w:r w:rsidRPr="00B64B4E">
        <w:rPr>
          <w:spacing w:val="-74"/>
          <w:w w:val="99"/>
          <w:sz w:val="18"/>
        </w:rPr>
        <w:t>i</w:t>
      </w:r>
      <w:r w:rsidRPr="00B64B4E">
        <w:rPr>
          <w:spacing w:val="-9"/>
          <w:w w:val="99"/>
          <w:sz w:val="18"/>
        </w:rPr>
        <w:t>f</w:t>
      </w:r>
      <w:r w:rsidRPr="00B64B4E">
        <w:rPr>
          <w:spacing w:val="-62"/>
          <w:w w:val="99"/>
          <w:sz w:val="18"/>
        </w:rPr>
        <w:t>t</w:t>
      </w:r>
      <w:r w:rsidRPr="00B64B4E">
        <w:rPr>
          <w:spacing w:val="-21"/>
          <w:w w:val="99"/>
          <w:sz w:val="18"/>
        </w:rPr>
        <w:t>h</w:t>
      </w:r>
      <w:r w:rsidRPr="00B64B4E">
        <w:rPr>
          <w:spacing w:val="10"/>
          <w:w w:val="99"/>
          <w:sz w:val="18"/>
        </w:rPr>
        <w:t>e</w:t>
      </w:r>
      <w:r w:rsidRPr="00B64B4E">
        <w:rPr>
          <w:spacing w:val="-55"/>
          <w:w w:val="99"/>
          <w:sz w:val="18"/>
        </w:rPr>
        <w:t>r</w:t>
      </w:r>
      <w:r w:rsidRPr="00B64B4E">
        <w:rPr>
          <w:spacing w:val="-36"/>
          <w:w w:val="99"/>
          <w:sz w:val="18"/>
        </w:rPr>
        <w:t>e</w:t>
      </w:r>
      <w:r w:rsidRPr="00B64B4E">
        <w:rPr>
          <w:spacing w:val="-48"/>
          <w:w w:val="99"/>
          <w:sz w:val="18"/>
        </w:rPr>
        <w:t>s</w:t>
      </w:r>
      <w:r w:rsidRPr="00B64B4E">
        <w:rPr>
          <w:spacing w:val="-19"/>
          <w:w w:val="99"/>
          <w:sz w:val="18"/>
        </w:rPr>
        <w:t>pon</w:t>
      </w:r>
      <w:r w:rsidRPr="00B64B4E">
        <w:rPr>
          <w:spacing w:val="-21"/>
          <w:w w:val="99"/>
          <w:sz w:val="18"/>
        </w:rPr>
        <w:t>d</w:t>
      </w:r>
      <w:r w:rsidRPr="00B64B4E">
        <w:rPr>
          <w:spacing w:val="-36"/>
          <w:w w:val="99"/>
          <w:sz w:val="18"/>
        </w:rPr>
        <w:t>e</w:t>
      </w:r>
      <w:r w:rsidRPr="00B64B4E">
        <w:rPr>
          <w:spacing w:val="-19"/>
          <w:w w:val="99"/>
          <w:sz w:val="18"/>
        </w:rPr>
        <w:t>n</w:t>
      </w:r>
      <w:r w:rsidRPr="00B64B4E">
        <w:rPr>
          <w:spacing w:val="-14"/>
          <w:w w:val="99"/>
          <w:sz w:val="18"/>
        </w:rPr>
        <w:t>t</w:t>
      </w:r>
      <w:r w:rsidRPr="00B64B4E">
        <w:rPr>
          <w:spacing w:val="-19"/>
          <w:w w:val="99"/>
          <w:sz w:val="18"/>
        </w:rPr>
        <w:t>h</w:t>
      </w:r>
      <w:r w:rsidRPr="00B64B4E">
        <w:rPr>
          <w:spacing w:val="-41"/>
          <w:w w:val="99"/>
          <w:sz w:val="18"/>
        </w:rPr>
        <w:t>a</w:t>
      </w:r>
      <w:r w:rsidRPr="00B64B4E">
        <w:rPr>
          <w:spacing w:val="-2"/>
          <w:w w:val="99"/>
          <w:sz w:val="18"/>
        </w:rPr>
        <w:t>s</w:t>
      </w:r>
      <w:r w:rsidRPr="00B64B4E">
        <w:rPr>
          <w:spacing w:val="-19"/>
          <w:w w:val="99"/>
          <w:sz w:val="18"/>
        </w:rPr>
        <w:t>h</w:t>
      </w:r>
      <w:r w:rsidRPr="00B64B4E">
        <w:rPr>
          <w:spacing w:val="-38"/>
          <w:w w:val="99"/>
          <w:sz w:val="18"/>
        </w:rPr>
        <w:t>a</w:t>
      </w:r>
      <w:r w:rsidRPr="00B64B4E">
        <w:rPr>
          <w:w w:val="99"/>
          <w:sz w:val="18"/>
        </w:rPr>
        <w:t>d</w:t>
      </w:r>
      <w:r w:rsidRPr="00B64B4E">
        <w:rPr>
          <w:spacing w:val="-93"/>
          <w:sz w:val="18"/>
        </w:rPr>
        <w:t xml:space="preserve"> </w:t>
      </w:r>
      <w:r w:rsidRPr="00B64B4E">
        <w:rPr>
          <w:spacing w:val="-38"/>
          <w:w w:val="99"/>
          <w:sz w:val="18"/>
        </w:rPr>
        <w:t>a</w:t>
      </w:r>
      <w:r w:rsidRPr="00B64B4E">
        <w:rPr>
          <w:spacing w:val="-21"/>
          <w:w w:val="99"/>
          <w:sz w:val="18"/>
        </w:rPr>
        <w:t>n</w:t>
      </w:r>
      <w:r w:rsidRPr="00B64B4E">
        <w:rPr>
          <w:spacing w:val="10"/>
          <w:w w:val="99"/>
          <w:sz w:val="18"/>
        </w:rPr>
        <w:t>y</w:t>
      </w:r>
      <w:r w:rsidRPr="00B64B4E">
        <w:rPr>
          <w:spacing w:val="-31"/>
          <w:w w:val="99"/>
          <w:sz w:val="18"/>
        </w:rPr>
        <w:t>“</w:t>
      </w:r>
      <w:r w:rsidRPr="00B64B4E">
        <w:rPr>
          <w:spacing w:val="-48"/>
          <w:w w:val="99"/>
          <w:sz w:val="18"/>
        </w:rPr>
        <w:t>s</w:t>
      </w:r>
      <w:r w:rsidRPr="00B64B4E">
        <w:rPr>
          <w:spacing w:val="-74"/>
          <w:w w:val="99"/>
          <w:sz w:val="18"/>
        </w:rPr>
        <w:t>i</w:t>
      </w:r>
      <w:r w:rsidRPr="00B64B4E">
        <w:rPr>
          <w:w w:val="99"/>
          <w:sz w:val="18"/>
        </w:rPr>
        <w:t>m</w:t>
      </w:r>
      <w:r w:rsidRPr="00B64B4E">
        <w:rPr>
          <w:spacing w:val="-86"/>
          <w:sz w:val="18"/>
        </w:rPr>
        <w:t xml:space="preserve"> </w:t>
      </w:r>
      <w:r w:rsidRPr="00B64B4E">
        <w:rPr>
          <w:spacing w:val="-77"/>
          <w:w w:val="99"/>
          <w:sz w:val="18"/>
        </w:rPr>
        <w:t>i</w:t>
      </w:r>
      <w:r w:rsidRPr="00B64B4E">
        <w:rPr>
          <w:spacing w:val="-74"/>
          <w:w w:val="99"/>
          <w:sz w:val="18"/>
        </w:rPr>
        <w:t>l</w:t>
      </w:r>
      <w:r w:rsidRPr="00B64B4E">
        <w:rPr>
          <w:spacing w:val="-41"/>
          <w:w w:val="99"/>
          <w:sz w:val="18"/>
        </w:rPr>
        <w:t>a</w:t>
      </w:r>
      <w:r w:rsidRPr="00B64B4E">
        <w:rPr>
          <w:spacing w:val="-53"/>
          <w:w w:val="99"/>
          <w:sz w:val="18"/>
        </w:rPr>
        <w:t>r</w:t>
      </w:r>
      <w:r w:rsidRPr="00B64B4E">
        <w:rPr>
          <w:w w:val="99"/>
          <w:sz w:val="18"/>
        </w:rPr>
        <w:t xml:space="preserve">” </w:t>
      </w:r>
      <w:r w:rsidRPr="00B64B4E">
        <w:rPr>
          <w:spacing w:val="-38"/>
          <w:sz w:val="18"/>
        </w:rPr>
        <w:t>violationspriorto</w:t>
      </w:r>
      <w:r w:rsidRPr="00B64B4E">
        <w:rPr>
          <w:spacing w:val="-100"/>
          <w:sz w:val="18"/>
        </w:rPr>
        <w:t xml:space="preserve"> </w:t>
      </w:r>
      <w:r w:rsidRPr="00B64B4E">
        <w:rPr>
          <w:spacing w:val="-38"/>
          <w:sz w:val="18"/>
        </w:rPr>
        <w:t>thiscase.Sim</w:t>
      </w:r>
      <w:r w:rsidRPr="00B64B4E">
        <w:rPr>
          <w:spacing w:val="-90"/>
          <w:sz w:val="18"/>
        </w:rPr>
        <w:t xml:space="preserve"> </w:t>
      </w:r>
      <w:r w:rsidRPr="00B64B4E">
        <w:rPr>
          <w:spacing w:val="-41"/>
          <w:sz w:val="18"/>
        </w:rPr>
        <w:t xml:space="preserve">ilarviolationsinclude </w:t>
      </w:r>
      <w:r w:rsidRPr="00B64B4E">
        <w:rPr>
          <w:spacing w:val="-38"/>
          <w:w w:val="99"/>
          <w:sz w:val="18"/>
        </w:rPr>
        <w:t>a</w:t>
      </w:r>
      <w:r w:rsidRPr="00B64B4E">
        <w:rPr>
          <w:spacing w:val="-19"/>
          <w:w w:val="99"/>
          <w:sz w:val="18"/>
        </w:rPr>
        <w:t>n</w:t>
      </w:r>
      <w:r w:rsidRPr="00B64B4E">
        <w:rPr>
          <w:spacing w:val="10"/>
          <w:w w:val="99"/>
          <w:sz w:val="18"/>
        </w:rPr>
        <w:t>y</w:t>
      </w:r>
      <w:r w:rsidRPr="00B64B4E">
        <w:rPr>
          <w:spacing w:val="-36"/>
          <w:w w:val="99"/>
          <w:sz w:val="18"/>
        </w:rPr>
        <w:t>c</w:t>
      </w:r>
      <w:r w:rsidRPr="00B64B4E">
        <w:rPr>
          <w:spacing w:val="-38"/>
          <w:w w:val="99"/>
          <w:sz w:val="18"/>
        </w:rPr>
        <w:t>a</w:t>
      </w:r>
      <w:r w:rsidRPr="00B64B4E">
        <w:rPr>
          <w:spacing w:val="-48"/>
          <w:w w:val="99"/>
          <w:sz w:val="18"/>
        </w:rPr>
        <w:t>s</w:t>
      </w:r>
      <w:r w:rsidRPr="00B64B4E">
        <w:rPr>
          <w:spacing w:val="-36"/>
          <w:w w:val="99"/>
          <w:sz w:val="18"/>
        </w:rPr>
        <w:t>e</w:t>
      </w:r>
      <w:r w:rsidRPr="00B64B4E">
        <w:rPr>
          <w:spacing w:val="-2"/>
          <w:w w:val="99"/>
          <w:sz w:val="18"/>
        </w:rPr>
        <w:t>s</w:t>
      </w:r>
      <w:r w:rsidRPr="00B64B4E">
        <w:rPr>
          <w:spacing w:val="-62"/>
          <w:w w:val="99"/>
          <w:sz w:val="18"/>
        </w:rPr>
        <w:t>t</w:t>
      </w:r>
      <w:r w:rsidRPr="00B64B4E">
        <w:rPr>
          <w:spacing w:val="-21"/>
          <w:w w:val="99"/>
          <w:sz w:val="18"/>
        </w:rPr>
        <w:t>h</w:t>
      </w:r>
      <w:r w:rsidRPr="00B64B4E">
        <w:rPr>
          <w:spacing w:val="-38"/>
          <w:w w:val="99"/>
          <w:sz w:val="18"/>
        </w:rPr>
        <w:t>a</w:t>
      </w:r>
      <w:r w:rsidRPr="00B64B4E">
        <w:rPr>
          <w:spacing w:val="-17"/>
          <w:w w:val="99"/>
          <w:sz w:val="18"/>
        </w:rPr>
        <w:t>t</w:t>
      </w:r>
      <w:r w:rsidRPr="00B64B4E">
        <w:rPr>
          <w:spacing w:val="-38"/>
          <w:w w:val="99"/>
          <w:sz w:val="18"/>
        </w:rPr>
        <w:t>a</w:t>
      </w:r>
      <w:r w:rsidRPr="00B64B4E">
        <w:rPr>
          <w:spacing w:val="-55"/>
          <w:w w:val="99"/>
          <w:sz w:val="18"/>
        </w:rPr>
        <w:t>r</w:t>
      </w:r>
      <w:r w:rsidRPr="00B64B4E">
        <w:rPr>
          <w:spacing w:val="10"/>
          <w:w w:val="99"/>
          <w:sz w:val="18"/>
        </w:rPr>
        <w:t>e</w:t>
      </w:r>
      <w:r w:rsidRPr="00B64B4E">
        <w:rPr>
          <w:spacing w:val="-38"/>
          <w:w w:val="99"/>
          <w:sz w:val="18"/>
        </w:rPr>
        <w:t>a</w:t>
      </w:r>
      <w:r w:rsidRPr="00B64B4E">
        <w:rPr>
          <w:spacing w:val="-74"/>
          <w:w w:val="99"/>
          <w:sz w:val="18"/>
        </w:rPr>
        <w:t>l</w:t>
      </w:r>
      <w:r w:rsidRPr="00B64B4E">
        <w:rPr>
          <w:spacing w:val="-48"/>
          <w:w w:val="99"/>
          <w:sz w:val="18"/>
        </w:rPr>
        <w:t>s</w:t>
      </w:r>
      <w:r w:rsidRPr="00B64B4E">
        <w:rPr>
          <w:w w:val="99"/>
          <w:sz w:val="18"/>
        </w:rPr>
        <w:t>o</w:t>
      </w:r>
      <w:r w:rsidRPr="00B64B4E">
        <w:rPr>
          <w:spacing w:val="-96"/>
          <w:sz w:val="18"/>
        </w:rPr>
        <w:t xml:space="preserve"> </w:t>
      </w:r>
      <w:r w:rsidRPr="00B64B4E">
        <w:rPr>
          <w:spacing w:val="-36"/>
          <w:w w:val="99"/>
          <w:sz w:val="18"/>
        </w:rPr>
        <w:t>c</w:t>
      </w:r>
      <w:r w:rsidRPr="00B64B4E">
        <w:rPr>
          <w:spacing w:val="-74"/>
          <w:w w:val="99"/>
          <w:sz w:val="18"/>
        </w:rPr>
        <w:t>l</w:t>
      </w:r>
      <w:r w:rsidRPr="00B64B4E">
        <w:rPr>
          <w:spacing w:val="-38"/>
          <w:w w:val="99"/>
          <w:sz w:val="18"/>
        </w:rPr>
        <w:t>a</w:t>
      </w:r>
      <w:r w:rsidRPr="00B64B4E">
        <w:rPr>
          <w:w w:val="99"/>
          <w:sz w:val="18"/>
        </w:rPr>
        <w:t>s</w:t>
      </w:r>
      <w:r w:rsidRPr="00B64B4E">
        <w:rPr>
          <w:spacing w:val="-96"/>
          <w:sz w:val="18"/>
        </w:rPr>
        <w:t xml:space="preserve"> </w:t>
      </w:r>
      <w:r w:rsidRPr="00B64B4E">
        <w:rPr>
          <w:spacing w:val="-74"/>
          <w:w w:val="99"/>
          <w:sz w:val="18"/>
        </w:rPr>
        <w:t>i</w:t>
      </w:r>
      <w:r w:rsidRPr="00B64B4E">
        <w:rPr>
          <w:spacing w:val="-55"/>
          <w:w w:val="99"/>
          <w:sz w:val="18"/>
        </w:rPr>
        <w:t>f</w:t>
      </w:r>
      <w:r w:rsidRPr="00B64B4E">
        <w:rPr>
          <w:spacing w:val="-74"/>
          <w:w w:val="99"/>
          <w:sz w:val="18"/>
        </w:rPr>
        <w:t>i</w:t>
      </w:r>
      <w:r w:rsidRPr="00B64B4E">
        <w:rPr>
          <w:spacing w:val="-36"/>
          <w:w w:val="99"/>
          <w:sz w:val="18"/>
        </w:rPr>
        <w:t>e</w:t>
      </w:r>
      <w:r w:rsidRPr="00B64B4E">
        <w:rPr>
          <w:w w:val="99"/>
          <w:sz w:val="18"/>
        </w:rPr>
        <w:t>d</w:t>
      </w:r>
      <w:r w:rsidRPr="00B64B4E">
        <w:rPr>
          <w:spacing w:val="-93"/>
          <w:sz w:val="18"/>
        </w:rPr>
        <w:t xml:space="preserve"> </w:t>
      </w:r>
      <w:r w:rsidRPr="00B64B4E">
        <w:rPr>
          <w:spacing w:val="-38"/>
          <w:w w:val="99"/>
          <w:sz w:val="18"/>
        </w:rPr>
        <w:t>a</w:t>
      </w:r>
      <w:r w:rsidRPr="00B64B4E">
        <w:rPr>
          <w:spacing w:val="-2"/>
          <w:w w:val="99"/>
          <w:sz w:val="18"/>
        </w:rPr>
        <w:t>s</w:t>
      </w:r>
      <w:r w:rsidRPr="00B64B4E">
        <w:rPr>
          <w:spacing w:val="-31"/>
          <w:w w:val="99"/>
          <w:sz w:val="18"/>
        </w:rPr>
        <w:t>“</w:t>
      </w:r>
      <w:r w:rsidRPr="00B64B4E">
        <w:rPr>
          <w:spacing w:val="-50"/>
          <w:w w:val="99"/>
          <w:sz w:val="18"/>
        </w:rPr>
        <w:t>I</w:t>
      </w:r>
      <w:r w:rsidRPr="00B64B4E">
        <w:rPr>
          <w:spacing w:val="-19"/>
          <w:w w:val="99"/>
          <w:sz w:val="18"/>
        </w:rPr>
        <w:t>n</w:t>
      </w:r>
      <w:r w:rsidRPr="00B64B4E">
        <w:rPr>
          <w:spacing w:val="-38"/>
          <w:w w:val="99"/>
          <w:sz w:val="18"/>
        </w:rPr>
        <w:t>a</w:t>
      </w:r>
      <w:r w:rsidRPr="00B64B4E">
        <w:rPr>
          <w:spacing w:val="-19"/>
          <w:w w:val="99"/>
          <w:sz w:val="18"/>
        </w:rPr>
        <w:t>b</w:t>
      </w:r>
      <w:r w:rsidRPr="00B64B4E">
        <w:rPr>
          <w:spacing w:val="-74"/>
          <w:w w:val="99"/>
          <w:sz w:val="18"/>
        </w:rPr>
        <w:t>ili</w:t>
      </w:r>
      <w:r w:rsidRPr="00B64B4E">
        <w:rPr>
          <w:spacing w:val="-65"/>
          <w:w w:val="99"/>
          <w:sz w:val="18"/>
        </w:rPr>
        <w:t>t</w:t>
      </w:r>
      <w:r w:rsidRPr="00B64B4E">
        <w:rPr>
          <w:spacing w:val="10"/>
          <w:w w:val="99"/>
          <w:sz w:val="18"/>
        </w:rPr>
        <w:t>y</w:t>
      </w:r>
      <w:r w:rsidRPr="00B64B4E">
        <w:rPr>
          <w:spacing w:val="-62"/>
          <w:w w:val="99"/>
          <w:sz w:val="18"/>
        </w:rPr>
        <w:t>t</w:t>
      </w:r>
      <w:r w:rsidRPr="00B64B4E">
        <w:rPr>
          <w:w w:val="99"/>
          <w:sz w:val="18"/>
        </w:rPr>
        <w:t>o</w:t>
      </w:r>
      <w:r w:rsidRPr="00B64B4E">
        <w:rPr>
          <w:spacing w:val="-93"/>
          <w:sz w:val="18"/>
        </w:rPr>
        <w:t xml:space="preserve"> </w:t>
      </w:r>
      <w:r w:rsidRPr="00B64B4E">
        <w:rPr>
          <w:spacing w:val="-24"/>
          <w:w w:val="99"/>
          <w:sz w:val="18"/>
        </w:rPr>
        <w:t>S</w:t>
      </w:r>
      <w:r w:rsidRPr="00B64B4E">
        <w:rPr>
          <w:spacing w:val="-38"/>
          <w:w w:val="99"/>
          <w:sz w:val="18"/>
        </w:rPr>
        <w:t>a</w:t>
      </w:r>
      <w:r w:rsidRPr="00B64B4E">
        <w:rPr>
          <w:spacing w:val="-55"/>
          <w:w w:val="99"/>
          <w:sz w:val="18"/>
        </w:rPr>
        <w:t>f</w:t>
      </w:r>
      <w:r w:rsidRPr="00B64B4E">
        <w:rPr>
          <w:spacing w:val="-36"/>
          <w:w w:val="99"/>
          <w:sz w:val="18"/>
        </w:rPr>
        <w:t>e</w:t>
      </w:r>
      <w:r w:rsidRPr="00B64B4E">
        <w:rPr>
          <w:spacing w:val="-74"/>
          <w:w w:val="99"/>
          <w:sz w:val="18"/>
        </w:rPr>
        <w:t>l</w:t>
      </w:r>
      <w:r w:rsidRPr="00B64B4E">
        <w:rPr>
          <w:w w:val="99"/>
          <w:sz w:val="18"/>
        </w:rPr>
        <w:t xml:space="preserve">y </w:t>
      </w:r>
      <w:r w:rsidRPr="00B64B4E">
        <w:rPr>
          <w:spacing w:val="-7"/>
          <w:w w:val="99"/>
          <w:sz w:val="18"/>
        </w:rPr>
        <w:t>P</w:t>
      </w:r>
      <w:r w:rsidRPr="00B64B4E">
        <w:rPr>
          <w:spacing w:val="-53"/>
          <w:w w:val="99"/>
          <w:sz w:val="18"/>
        </w:rPr>
        <w:t>r</w:t>
      </w:r>
      <w:r w:rsidRPr="00B64B4E">
        <w:rPr>
          <w:spacing w:val="-38"/>
          <w:w w:val="99"/>
          <w:sz w:val="18"/>
        </w:rPr>
        <w:t>a</w:t>
      </w:r>
      <w:r w:rsidRPr="00B64B4E">
        <w:rPr>
          <w:spacing w:val="-36"/>
          <w:w w:val="99"/>
          <w:sz w:val="18"/>
        </w:rPr>
        <w:t>c</w:t>
      </w:r>
      <w:r w:rsidRPr="00B64B4E">
        <w:rPr>
          <w:spacing w:val="-62"/>
          <w:w w:val="99"/>
          <w:sz w:val="18"/>
        </w:rPr>
        <w:t>t</w:t>
      </w:r>
      <w:r w:rsidRPr="00B64B4E">
        <w:rPr>
          <w:spacing w:val="-74"/>
          <w:w w:val="99"/>
          <w:sz w:val="18"/>
        </w:rPr>
        <w:t>i</w:t>
      </w:r>
      <w:r w:rsidRPr="00B64B4E">
        <w:rPr>
          <w:spacing w:val="-36"/>
          <w:w w:val="99"/>
          <w:sz w:val="18"/>
        </w:rPr>
        <w:t>ce</w:t>
      </w:r>
      <w:r w:rsidRPr="00B64B4E">
        <w:rPr>
          <w:spacing w:val="15"/>
          <w:w w:val="99"/>
          <w:sz w:val="18"/>
        </w:rPr>
        <w:t>”</w:t>
      </w:r>
      <w:r w:rsidRPr="00B64B4E">
        <w:rPr>
          <w:spacing w:val="-62"/>
          <w:w w:val="99"/>
          <w:sz w:val="18"/>
        </w:rPr>
        <w:t>(</w:t>
      </w:r>
      <w:r w:rsidRPr="00B64B4E">
        <w:rPr>
          <w:spacing w:val="-50"/>
          <w:w w:val="99"/>
          <w:sz w:val="18"/>
        </w:rPr>
        <w:t>s</w:t>
      </w:r>
      <w:r w:rsidRPr="00B64B4E">
        <w:rPr>
          <w:spacing w:val="-36"/>
          <w:w w:val="99"/>
          <w:sz w:val="18"/>
        </w:rPr>
        <w:t>e</w:t>
      </w:r>
      <w:r w:rsidRPr="00B64B4E">
        <w:rPr>
          <w:spacing w:val="6"/>
          <w:w w:val="99"/>
          <w:sz w:val="18"/>
        </w:rPr>
        <w:t>e</w:t>
      </w:r>
      <w:r w:rsidRPr="00B64B4E">
        <w:rPr>
          <w:spacing w:val="-36"/>
          <w:w w:val="99"/>
          <w:sz w:val="18"/>
        </w:rPr>
        <w:t>c</w:t>
      </w:r>
      <w:r w:rsidRPr="00B64B4E">
        <w:rPr>
          <w:spacing w:val="-38"/>
          <w:w w:val="99"/>
          <w:sz w:val="18"/>
        </w:rPr>
        <w:t>a</w:t>
      </w:r>
      <w:r w:rsidRPr="00B64B4E">
        <w:rPr>
          <w:spacing w:val="-48"/>
          <w:w w:val="99"/>
          <w:sz w:val="18"/>
        </w:rPr>
        <w:t>s</w:t>
      </w:r>
      <w:r w:rsidRPr="00B64B4E">
        <w:rPr>
          <w:spacing w:val="-36"/>
          <w:w w:val="99"/>
          <w:sz w:val="18"/>
        </w:rPr>
        <w:t>e</w:t>
      </w:r>
      <w:r w:rsidRPr="00B64B4E">
        <w:rPr>
          <w:spacing w:val="-2"/>
          <w:w w:val="99"/>
          <w:sz w:val="18"/>
        </w:rPr>
        <w:t>s</w:t>
      </w:r>
      <w:r w:rsidRPr="00B64B4E">
        <w:rPr>
          <w:spacing w:val="-62"/>
          <w:w w:val="99"/>
          <w:sz w:val="18"/>
        </w:rPr>
        <w:t>t</w:t>
      </w:r>
      <w:r w:rsidRPr="00B64B4E">
        <w:rPr>
          <w:spacing w:val="-19"/>
          <w:w w:val="99"/>
          <w:sz w:val="18"/>
        </w:rPr>
        <w:t>h</w:t>
      </w:r>
      <w:r w:rsidRPr="00B64B4E">
        <w:rPr>
          <w:spacing w:val="-38"/>
          <w:w w:val="99"/>
          <w:sz w:val="18"/>
        </w:rPr>
        <w:t>a</w:t>
      </w:r>
      <w:r w:rsidRPr="00B64B4E">
        <w:rPr>
          <w:spacing w:val="-19"/>
          <w:w w:val="99"/>
          <w:sz w:val="18"/>
        </w:rPr>
        <w:t>t</w:t>
      </w:r>
      <w:r w:rsidRPr="00B64B4E">
        <w:rPr>
          <w:spacing w:val="-38"/>
          <w:w w:val="99"/>
          <w:sz w:val="18"/>
        </w:rPr>
        <w:t>a</w:t>
      </w:r>
      <w:r w:rsidRPr="00B64B4E">
        <w:rPr>
          <w:spacing w:val="-53"/>
          <w:w w:val="99"/>
          <w:sz w:val="18"/>
        </w:rPr>
        <w:t>r</w:t>
      </w:r>
      <w:r w:rsidRPr="00B64B4E">
        <w:rPr>
          <w:spacing w:val="6"/>
          <w:w w:val="99"/>
          <w:sz w:val="18"/>
        </w:rPr>
        <w:t>e</w:t>
      </w:r>
      <w:r w:rsidRPr="00B64B4E">
        <w:rPr>
          <w:spacing w:val="-36"/>
          <w:w w:val="99"/>
          <w:sz w:val="18"/>
        </w:rPr>
        <w:t>e</w:t>
      </w:r>
      <w:r w:rsidRPr="00B64B4E">
        <w:rPr>
          <w:spacing w:val="-74"/>
          <w:w w:val="99"/>
          <w:sz w:val="18"/>
        </w:rPr>
        <w:t>li</w:t>
      </w:r>
      <w:r w:rsidRPr="00B64B4E">
        <w:rPr>
          <w:spacing w:val="-33"/>
          <w:w w:val="99"/>
          <w:sz w:val="18"/>
        </w:rPr>
        <w:t>g</w:t>
      </w:r>
      <w:r w:rsidRPr="00B64B4E">
        <w:rPr>
          <w:spacing w:val="-77"/>
          <w:w w:val="99"/>
          <w:sz w:val="18"/>
        </w:rPr>
        <w:t>i</w:t>
      </w:r>
      <w:r w:rsidRPr="00B64B4E">
        <w:rPr>
          <w:spacing w:val="-19"/>
          <w:w w:val="99"/>
          <w:sz w:val="18"/>
        </w:rPr>
        <w:t>b</w:t>
      </w:r>
      <w:r w:rsidRPr="00B64B4E">
        <w:rPr>
          <w:spacing w:val="-74"/>
          <w:w w:val="99"/>
          <w:sz w:val="18"/>
        </w:rPr>
        <w:t>l</w:t>
      </w:r>
      <w:r w:rsidRPr="00B64B4E">
        <w:rPr>
          <w:spacing w:val="10"/>
          <w:w w:val="99"/>
          <w:sz w:val="18"/>
        </w:rPr>
        <w:t>e</w:t>
      </w:r>
      <w:r w:rsidRPr="00B64B4E">
        <w:rPr>
          <w:spacing w:val="-55"/>
          <w:w w:val="99"/>
          <w:sz w:val="18"/>
        </w:rPr>
        <w:t>f</w:t>
      </w:r>
      <w:r w:rsidRPr="00B64B4E">
        <w:rPr>
          <w:spacing w:val="-21"/>
          <w:w w:val="99"/>
          <w:sz w:val="18"/>
        </w:rPr>
        <w:t>o</w:t>
      </w:r>
      <w:r w:rsidRPr="00B64B4E">
        <w:rPr>
          <w:spacing w:val="-7"/>
          <w:w w:val="99"/>
          <w:sz w:val="18"/>
        </w:rPr>
        <w:t>r</w:t>
      </w:r>
      <w:r w:rsidRPr="00B64B4E">
        <w:rPr>
          <w:spacing w:val="-48"/>
          <w:w w:val="99"/>
          <w:sz w:val="18"/>
        </w:rPr>
        <w:t>s</w:t>
      </w:r>
      <w:r w:rsidRPr="00B64B4E">
        <w:rPr>
          <w:spacing w:val="-36"/>
          <w:w w:val="99"/>
          <w:sz w:val="18"/>
        </w:rPr>
        <w:t>c</w:t>
      </w:r>
      <w:r w:rsidRPr="00B64B4E">
        <w:rPr>
          <w:spacing w:val="-21"/>
          <w:w w:val="99"/>
          <w:sz w:val="18"/>
        </w:rPr>
        <w:t>o</w:t>
      </w:r>
      <w:r w:rsidRPr="00B64B4E">
        <w:rPr>
          <w:spacing w:val="-53"/>
          <w:w w:val="99"/>
          <w:sz w:val="18"/>
        </w:rPr>
        <w:t>r</w:t>
      </w:r>
      <w:r w:rsidRPr="00B64B4E">
        <w:rPr>
          <w:spacing w:val="-74"/>
          <w:w w:val="99"/>
          <w:sz w:val="18"/>
        </w:rPr>
        <w:t>i</w:t>
      </w:r>
      <w:r w:rsidRPr="00B64B4E">
        <w:rPr>
          <w:spacing w:val="-19"/>
          <w:w w:val="99"/>
          <w:sz w:val="18"/>
        </w:rPr>
        <w:t>n</w:t>
      </w:r>
      <w:r w:rsidRPr="00B64B4E">
        <w:rPr>
          <w:spacing w:val="15"/>
          <w:w w:val="99"/>
          <w:sz w:val="18"/>
        </w:rPr>
        <w:t>g</w:t>
      </w:r>
      <w:r w:rsidRPr="00B64B4E">
        <w:rPr>
          <w:spacing w:val="-77"/>
          <w:w w:val="99"/>
          <w:sz w:val="18"/>
        </w:rPr>
        <w:t>l</w:t>
      </w:r>
      <w:r w:rsidRPr="00B64B4E">
        <w:rPr>
          <w:spacing w:val="-74"/>
          <w:w w:val="99"/>
          <w:sz w:val="18"/>
        </w:rPr>
        <w:t>i</w:t>
      </w:r>
      <w:r w:rsidRPr="00B64B4E">
        <w:rPr>
          <w:spacing w:val="-48"/>
          <w:w w:val="99"/>
          <w:sz w:val="18"/>
        </w:rPr>
        <w:t>s</w:t>
      </w:r>
      <w:r w:rsidRPr="00B64B4E">
        <w:rPr>
          <w:spacing w:val="-65"/>
          <w:w w:val="99"/>
          <w:sz w:val="18"/>
        </w:rPr>
        <w:t>t</w:t>
      </w:r>
      <w:r w:rsidRPr="00B64B4E">
        <w:rPr>
          <w:spacing w:val="-36"/>
          <w:w w:val="99"/>
          <w:sz w:val="18"/>
        </w:rPr>
        <w:t>e</w:t>
      </w:r>
      <w:r w:rsidRPr="00B64B4E">
        <w:rPr>
          <w:w w:val="99"/>
          <w:sz w:val="18"/>
        </w:rPr>
        <w:t xml:space="preserve">d </w:t>
      </w:r>
      <w:r w:rsidRPr="00B64B4E">
        <w:rPr>
          <w:spacing w:val="-21"/>
          <w:w w:val="99"/>
          <w:sz w:val="18"/>
        </w:rPr>
        <w:t>u</w:t>
      </w:r>
      <w:r w:rsidRPr="00B64B4E">
        <w:rPr>
          <w:spacing w:val="-19"/>
          <w:w w:val="99"/>
          <w:sz w:val="18"/>
        </w:rPr>
        <w:t>nd</w:t>
      </w:r>
      <w:r w:rsidRPr="00B64B4E">
        <w:rPr>
          <w:spacing w:val="-36"/>
          <w:w w:val="99"/>
          <w:sz w:val="18"/>
        </w:rPr>
        <w:t>e</w:t>
      </w:r>
      <w:r w:rsidRPr="00B64B4E">
        <w:rPr>
          <w:spacing w:val="-7"/>
          <w:w w:val="99"/>
          <w:sz w:val="18"/>
        </w:rPr>
        <w:t>r</w:t>
      </w:r>
      <w:r w:rsidRPr="00B64B4E">
        <w:rPr>
          <w:spacing w:val="-31"/>
          <w:w w:val="99"/>
          <w:sz w:val="18"/>
        </w:rPr>
        <w:t>“</w:t>
      </w:r>
      <w:r w:rsidRPr="00B64B4E">
        <w:rPr>
          <w:spacing w:val="6"/>
          <w:w w:val="99"/>
          <w:sz w:val="18"/>
        </w:rPr>
        <w:t>C</w:t>
      </w:r>
      <w:r w:rsidRPr="00B64B4E">
        <w:rPr>
          <w:spacing w:val="-38"/>
          <w:w w:val="99"/>
          <w:sz w:val="18"/>
        </w:rPr>
        <w:t>a</w:t>
      </w:r>
      <w:r w:rsidRPr="00B64B4E">
        <w:rPr>
          <w:spacing w:val="-50"/>
          <w:w w:val="99"/>
          <w:sz w:val="18"/>
        </w:rPr>
        <w:t>s</w:t>
      </w:r>
      <w:r w:rsidRPr="00B64B4E">
        <w:rPr>
          <w:spacing w:val="10"/>
          <w:w w:val="99"/>
          <w:sz w:val="18"/>
        </w:rPr>
        <w:t>e</w:t>
      </w:r>
      <w:r w:rsidRPr="00B64B4E">
        <w:rPr>
          <w:spacing w:val="5"/>
          <w:w w:val="99"/>
          <w:sz w:val="18"/>
        </w:rPr>
        <w:t>C</w:t>
      </w:r>
      <w:r w:rsidRPr="00B64B4E">
        <w:rPr>
          <w:spacing w:val="-38"/>
          <w:w w:val="99"/>
          <w:sz w:val="18"/>
        </w:rPr>
        <w:t>a</w:t>
      </w:r>
      <w:r w:rsidRPr="00B64B4E">
        <w:rPr>
          <w:spacing w:val="-62"/>
          <w:w w:val="99"/>
          <w:sz w:val="18"/>
        </w:rPr>
        <w:t>t</w:t>
      </w:r>
      <w:r w:rsidRPr="00B64B4E">
        <w:rPr>
          <w:spacing w:val="-38"/>
          <w:w w:val="99"/>
          <w:sz w:val="18"/>
        </w:rPr>
        <w:t>e</w:t>
      </w:r>
      <w:r w:rsidRPr="00B64B4E">
        <w:rPr>
          <w:spacing w:val="-31"/>
          <w:w w:val="99"/>
          <w:sz w:val="18"/>
        </w:rPr>
        <w:t>g</w:t>
      </w:r>
      <w:r w:rsidRPr="00B64B4E">
        <w:rPr>
          <w:spacing w:val="-19"/>
          <w:w w:val="99"/>
          <w:sz w:val="18"/>
        </w:rPr>
        <w:t>o</w:t>
      </w:r>
      <w:r w:rsidRPr="00B64B4E">
        <w:rPr>
          <w:spacing w:val="-53"/>
          <w:w w:val="99"/>
          <w:sz w:val="18"/>
        </w:rPr>
        <w:t>r</w:t>
      </w:r>
      <w:r w:rsidRPr="00B64B4E">
        <w:rPr>
          <w:spacing w:val="-77"/>
          <w:w w:val="99"/>
          <w:sz w:val="18"/>
        </w:rPr>
        <w:t>i</w:t>
      </w:r>
      <w:r w:rsidRPr="00B64B4E">
        <w:rPr>
          <w:spacing w:val="-36"/>
          <w:w w:val="99"/>
          <w:sz w:val="18"/>
        </w:rPr>
        <w:t>e</w:t>
      </w:r>
      <w:r w:rsidRPr="00B64B4E">
        <w:rPr>
          <w:spacing w:val="-48"/>
          <w:w w:val="99"/>
          <w:sz w:val="18"/>
        </w:rPr>
        <w:t>s</w:t>
      </w:r>
      <w:r w:rsidRPr="00B64B4E">
        <w:rPr>
          <w:spacing w:val="15"/>
          <w:w w:val="99"/>
          <w:sz w:val="18"/>
        </w:rPr>
        <w:t>”</w:t>
      </w:r>
      <w:r w:rsidRPr="00B64B4E">
        <w:rPr>
          <w:spacing w:val="-74"/>
          <w:w w:val="99"/>
          <w:sz w:val="18"/>
        </w:rPr>
        <w:t>i</w:t>
      </w:r>
      <w:r w:rsidRPr="00B64B4E">
        <w:rPr>
          <w:w w:val="99"/>
          <w:sz w:val="18"/>
        </w:rPr>
        <w:t>n</w:t>
      </w:r>
      <w:r w:rsidRPr="00B64B4E">
        <w:rPr>
          <w:spacing w:val="-96"/>
          <w:sz w:val="18"/>
        </w:rPr>
        <w:t xml:space="preserve"> </w:t>
      </w:r>
      <w:r w:rsidRPr="00B64B4E">
        <w:rPr>
          <w:spacing w:val="-62"/>
          <w:w w:val="99"/>
          <w:sz w:val="18"/>
        </w:rPr>
        <w:t>t</w:t>
      </w:r>
      <w:r w:rsidRPr="00B64B4E">
        <w:rPr>
          <w:spacing w:val="-19"/>
          <w:w w:val="99"/>
          <w:sz w:val="18"/>
        </w:rPr>
        <w:t>h</w:t>
      </w:r>
      <w:r w:rsidRPr="00B64B4E">
        <w:rPr>
          <w:spacing w:val="10"/>
          <w:w w:val="99"/>
          <w:sz w:val="18"/>
        </w:rPr>
        <w:t>e</w:t>
      </w:r>
      <w:r w:rsidRPr="00B64B4E">
        <w:rPr>
          <w:spacing w:val="-62"/>
          <w:w w:val="99"/>
          <w:sz w:val="18"/>
        </w:rPr>
        <w:t>t</w:t>
      </w:r>
      <w:r w:rsidRPr="00B64B4E">
        <w:rPr>
          <w:spacing w:val="-38"/>
          <w:w w:val="99"/>
          <w:sz w:val="18"/>
        </w:rPr>
        <w:t>a</w:t>
      </w:r>
      <w:r w:rsidRPr="00B64B4E">
        <w:rPr>
          <w:spacing w:val="-19"/>
          <w:w w:val="99"/>
          <w:sz w:val="18"/>
        </w:rPr>
        <w:t>b</w:t>
      </w:r>
      <w:r w:rsidRPr="00B64B4E">
        <w:rPr>
          <w:spacing w:val="-77"/>
          <w:w w:val="99"/>
          <w:sz w:val="18"/>
        </w:rPr>
        <w:t>l</w:t>
      </w:r>
      <w:r w:rsidRPr="00B64B4E">
        <w:rPr>
          <w:spacing w:val="10"/>
          <w:w w:val="99"/>
          <w:sz w:val="18"/>
        </w:rPr>
        <w:t>e</w:t>
      </w:r>
      <w:r w:rsidRPr="00B64B4E">
        <w:rPr>
          <w:spacing w:val="-19"/>
          <w:w w:val="99"/>
          <w:sz w:val="18"/>
        </w:rPr>
        <w:t>o</w:t>
      </w:r>
      <w:r w:rsidRPr="00B64B4E">
        <w:rPr>
          <w:w w:val="99"/>
          <w:sz w:val="18"/>
        </w:rPr>
        <w:t>n</w:t>
      </w:r>
      <w:r w:rsidRPr="00B64B4E">
        <w:rPr>
          <w:spacing w:val="-93"/>
          <w:sz w:val="18"/>
        </w:rPr>
        <w:t xml:space="preserve"> </w:t>
      </w:r>
      <w:r w:rsidRPr="00B64B4E">
        <w:rPr>
          <w:spacing w:val="-9"/>
          <w:w w:val="99"/>
          <w:sz w:val="18"/>
        </w:rPr>
        <w:t>P</w:t>
      </w:r>
      <w:r w:rsidRPr="00B64B4E">
        <w:rPr>
          <w:spacing w:val="-38"/>
          <w:w w:val="99"/>
          <w:sz w:val="18"/>
        </w:rPr>
        <w:t>a</w:t>
      </w:r>
      <w:r w:rsidRPr="00B64B4E">
        <w:rPr>
          <w:spacing w:val="-31"/>
          <w:w w:val="99"/>
          <w:sz w:val="18"/>
        </w:rPr>
        <w:t>g</w:t>
      </w:r>
      <w:r w:rsidRPr="00B64B4E">
        <w:rPr>
          <w:spacing w:val="10"/>
          <w:w w:val="99"/>
          <w:sz w:val="18"/>
        </w:rPr>
        <w:t>e</w:t>
      </w:r>
      <w:r w:rsidRPr="00B64B4E">
        <w:rPr>
          <w:spacing w:val="-26"/>
          <w:w w:val="99"/>
          <w:sz w:val="18"/>
        </w:rPr>
        <w:t>6</w:t>
      </w:r>
      <w:r w:rsidRPr="00B64B4E">
        <w:rPr>
          <w:spacing w:val="-62"/>
          <w:w w:val="99"/>
          <w:sz w:val="18"/>
        </w:rPr>
        <w:t>)</w:t>
      </w:r>
      <w:r w:rsidRPr="00B64B4E">
        <w:rPr>
          <w:w w:val="99"/>
          <w:sz w:val="18"/>
        </w:rPr>
        <w:t>.</w:t>
      </w:r>
    </w:p>
    <w:p w:rsidR="001971F7" w:rsidRPr="00B64B4E" w:rsidRDefault="001971F7" w:rsidP="001971F7">
      <w:pPr>
        <w:pStyle w:val="BodyText"/>
        <w:spacing w:before="4"/>
        <w:rPr>
          <w:sz w:val="18"/>
        </w:rPr>
      </w:pPr>
    </w:p>
    <w:p w:rsidR="001971F7" w:rsidRPr="00B64B4E" w:rsidRDefault="001971F7" w:rsidP="001971F7">
      <w:pPr>
        <w:spacing w:before="1" w:line="463" w:lineRule="auto"/>
        <w:ind w:left="460" w:right="689"/>
        <w:rPr>
          <w:rFonts w:ascii="Garamond"/>
          <w:b/>
          <w:sz w:val="18"/>
        </w:rPr>
      </w:pPr>
      <w:r w:rsidRPr="00B64B4E">
        <w:rPr>
          <w:rFonts w:ascii="Garamond"/>
          <w:b/>
          <w:spacing w:val="-19"/>
          <w:w w:val="116"/>
          <w:sz w:val="18"/>
        </w:rPr>
        <w:t>S</w:t>
      </w:r>
      <w:r w:rsidRPr="00B64B4E">
        <w:rPr>
          <w:rFonts w:ascii="Garamond"/>
          <w:b/>
          <w:spacing w:val="-57"/>
          <w:w w:val="190"/>
          <w:sz w:val="18"/>
        </w:rPr>
        <w:t>t</w:t>
      </w:r>
      <w:r w:rsidRPr="00B64B4E">
        <w:rPr>
          <w:rFonts w:ascii="Garamond"/>
          <w:b/>
          <w:spacing w:val="-26"/>
          <w:w w:val="127"/>
          <w:sz w:val="18"/>
        </w:rPr>
        <w:t>e</w:t>
      </w:r>
      <w:r w:rsidRPr="00B64B4E">
        <w:rPr>
          <w:rFonts w:ascii="Garamond"/>
          <w:b/>
          <w:w w:val="108"/>
          <w:sz w:val="18"/>
        </w:rPr>
        <w:t>p</w:t>
      </w:r>
      <w:r w:rsidRPr="00B64B4E">
        <w:rPr>
          <w:rFonts w:ascii="Garamond"/>
          <w:b/>
          <w:sz w:val="18"/>
        </w:rPr>
        <w:t xml:space="preserve"> </w:t>
      </w:r>
      <w:proofErr w:type="gramStart"/>
      <w:r w:rsidRPr="00B64B4E">
        <w:rPr>
          <w:rFonts w:ascii="Garamond"/>
          <w:b/>
          <w:spacing w:val="-29"/>
          <w:w w:val="127"/>
          <w:sz w:val="18"/>
        </w:rPr>
        <w:t>4</w:t>
      </w:r>
      <w:r w:rsidRPr="00B64B4E">
        <w:rPr>
          <w:rFonts w:ascii="Garamond"/>
          <w:b/>
          <w:spacing w:val="-19"/>
          <w:w w:val="229"/>
          <w:sz w:val="18"/>
        </w:rPr>
        <w:t>:</w:t>
      </w:r>
      <w:r w:rsidRPr="00B64B4E">
        <w:rPr>
          <w:spacing w:val="6"/>
          <w:w w:val="99"/>
          <w:sz w:val="18"/>
        </w:rPr>
        <w:t>C</w:t>
      </w:r>
      <w:r w:rsidRPr="00B64B4E">
        <w:rPr>
          <w:spacing w:val="-19"/>
          <w:w w:val="99"/>
          <w:sz w:val="18"/>
        </w:rPr>
        <w:t>o</w:t>
      </w:r>
      <w:r w:rsidRPr="00B64B4E">
        <w:rPr>
          <w:w w:val="99"/>
          <w:sz w:val="18"/>
        </w:rPr>
        <w:t>m</w:t>
      </w:r>
      <w:proofErr w:type="gramEnd"/>
      <w:r w:rsidRPr="00B64B4E">
        <w:rPr>
          <w:spacing w:val="-86"/>
          <w:sz w:val="18"/>
        </w:rPr>
        <w:t xml:space="preserve"> </w:t>
      </w:r>
      <w:r w:rsidRPr="00B64B4E">
        <w:rPr>
          <w:spacing w:val="-21"/>
          <w:w w:val="99"/>
          <w:sz w:val="18"/>
        </w:rPr>
        <w:t>b</w:t>
      </w:r>
      <w:r w:rsidRPr="00B64B4E">
        <w:rPr>
          <w:spacing w:val="-74"/>
          <w:w w:val="99"/>
          <w:sz w:val="18"/>
        </w:rPr>
        <w:t>i</w:t>
      </w:r>
      <w:r w:rsidRPr="00B64B4E">
        <w:rPr>
          <w:spacing w:val="-19"/>
          <w:w w:val="99"/>
          <w:sz w:val="18"/>
        </w:rPr>
        <w:t>n</w:t>
      </w:r>
      <w:r w:rsidRPr="00B64B4E">
        <w:rPr>
          <w:spacing w:val="10"/>
          <w:w w:val="99"/>
          <w:sz w:val="18"/>
        </w:rPr>
        <w:t>e</w:t>
      </w:r>
      <w:r w:rsidRPr="00B64B4E">
        <w:rPr>
          <w:spacing w:val="-41"/>
          <w:w w:val="99"/>
          <w:sz w:val="18"/>
        </w:rPr>
        <w:t>a</w:t>
      </w:r>
      <w:r w:rsidRPr="00B64B4E">
        <w:rPr>
          <w:spacing w:val="15"/>
          <w:w w:val="99"/>
          <w:sz w:val="18"/>
        </w:rPr>
        <w:t>l</w:t>
      </w:r>
      <w:r w:rsidRPr="00B64B4E">
        <w:rPr>
          <w:spacing w:val="-55"/>
          <w:w w:val="99"/>
          <w:sz w:val="18"/>
        </w:rPr>
        <w:t>f</w:t>
      </w:r>
      <w:r w:rsidRPr="00B64B4E">
        <w:rPr>
          <w:spacing w:val="-19"/>
          <w:w w:val="99"/>
          <w:sz w:val="18"/>
        </w:rPr>
        <w:t>o</w:t>
      </w:r>
      <w:r w:rsidRPr="00B64B4E">
        <w:rPr>
          <w:spacing w:val="-7"/>
          <w:w w:val="99"/>
          <w:sz w:val="18"/>
        </w:rPr>
        <w:t>r</w:t>
      </w:r>
      <w:r w:rsidRPr="00B64B4E">
        <w:rPr>
          <w:spacing w:val="2"/>
          <w:w w:val="99"/>
          <w:sz w:val="18"/>
        </w:rPr>
        <w:t>T</w:t>
      </w:r>
      <w:r w:rsidRPr="00B64B4E">
        <w:rPr>
          <w:spacing w:val="-19"/>
          <w:w w:val="99"/>
          <w:sz w:val="18"/>
        </w:rPr>
        <w:t>o</w:t>
      </w:r>
      <w:r w:rsidRPr="00B64B4E">
        <w:rPr>
          <w:spacing w:val="-62"/>
          <w:w w:val="99"/>
          <w:sz w:val="18"/>
        </w:rPr>
        <w:t>t</w:t>
      </w:r>
      <w:r w:rsidRPr="00B64B4E">
        <w:rPr>
          <w:spacing w:val="-41"/>
          <w:w w:val="99"/>
          <w:sz w:val="18"/>
        </w:rPr>
        <w:t>a</w:t>
      </w:r>
      <w:r w:rsidRPr="00B64B4E">
        <w:rPr>
          <w:spacing w:val="-26"/>
          <w:w w:val="99"/>
          <w:sz w:val="18"/>
        </w:rPr>
        <w:t>l</w:t>
      </w:r>
      <w:r w:rsidRPr="00B64B4E">
        <w:rPr>
          <w:spacing w:val="-9"/>
          <w:w w:val="99"/>
          <w:sz w:val="18"/>
        </w:rPr>
        <w:t>P</w:t>
      </w:r>
      <w:r w:rsidRPr="00B64B4E">
        <w:rPr>
          <w:spacing w:val="-53"/>
          <w:w w:val="99"/>
          <w:sz w:val="18"/>
        </w:rPr>
        <w:t>r</w:t>
      </w:r>
      <w:r w:rsidRPr="00B64B4E">
        <w:rPr>
          <w:spacing w:val="-74"/>
          <w:w w:val="99"/>
          <w:sz w:val="18"/>
        </w:rPr>
        <w:t>i</w:t>
      </w:r>
      <w:r w:rsidRPr="00B64B4E">
        <w:rPr>
          <w:spacing w:val="-19"/>
          <w:w w:val="99"/>
          <w:sz w:val="18"/>
        </w:rPr>
        <w:t>o</w:t>
      </w:r>
      <w:r w:rsidRPr="00B64B4E">
        <w:rPr>
          <w:spacing w:val="-7"/>
          <w:w w:val="99"/>
          <w:sz w:val="18"/>
        </w:rPr>
        <w:t>r</w:t>
      </w:r>
      <w:r w:rsidRPr="00B64B4E">
        <w:rPr>
          <w:spacing w:val="2"/>
          <w:w w:val="99"/>
          <w:sz w:val="18"/>
        </w:rPr>
        <w:t>R</w:t>
      </w:r>
      <w:r w:rsidRPr="00B64B4E">
        <w:rPr>
          <w:spacing w:val="-36"/>
          <w:w w:val="99"/>
          <w:sz w:val="18"/>
        </w:rPr>
        <w:t>ec</w:t>
      </w:r>
      <w:r w:rsidRPr="00B64B4E">
        <w:rPr>
          <w:spacing w:val="-19"/>
          <w:w w:val="99"/>
          <w:sz w:val="18"/>
        </w:rPr>
        <w:t>o</w:t>
      </w:r>
      <w:r w:rsidRPr="00B64B4E">
        <w:rPr>
          <w:spacing w:val="-53"/>
          <w:w w:val="99"/>
          <w:sz w:val="18"/>
        </w:rPr>
        <w:t>r</w:t>
      </w:r>
      <w:r w:rsidRPr="00B64B4E">
        <w:rPr>
          <w:w w:val="99"/>
          <w:sz w:val="18"/>
        </w:rPr>
        <w:t>d</w:t>
      </w:r>
      <w:r w:rsidRPr="00B64B4E">
        <w:rPr>
          <w:spacing w:val="-91"/>
          <w:sz w:val="18"/>
        </w:rPr>
        <w:t xml:space="preserve"> </w:t>
      </w:r>
      <w:r w:rsidRPr="00B64B4E">
        <w:rPr>
          <w:spacing w:val="-26"/>
          <w:w w:val="99"/>
          <w:sz w:val="18"/>
        </w:rPr>
        <w:t>S</w:t>
      </w:r>
      <w:r w:rsidRPr="00B64B4E">
        <w:rPr>
          <w:spacing w:val="-36"/>
          <w:w w:val="99"/>
          <w:sz w:val="18"/>
        </w:rPr>
        <w:t>c</w:t>
      </w:r>
      <w:r w:rsidRPr="00B64B4E">
        <w:rPr>
          <w:spacing w:val="-19"/>
          <w:w w:val="99"/>
          <w:sz w:val="18"/>
        </w:rPr>
        <w:t>o</w:t>
      </w:r>
      <w:r w:rsidRPr="00B64B4E">
        <w:rPr>
          <w:spacing w:val="-53"/>
          <w:w w:val="99"/>
          <w:sz w:val="18"/>
        </w:rPr>
        <w:t>r</w:t>
      </w:r>
      <w:r w:rsidRPr="00B64B4E">
        <w:rPr>
          <w:w w:val="99"/>
          <w:sz w:val="18"/>
        </w:rPr>
        <w:t xml:space="preserve">e </w:t>
      </w:r>
      <w:r w:rsidRPr="00B64B4E">
        <w:rPr>
          <w:rFonts w:ascii="Garamond"/>
          <w:b/>
          <w:spacing w:val="-28"/>
          <w:w w:val="135"/>
          <w:sz w:val="18"/>
        </w:rPr>
        <w:t xml:space="preserve">Sanction </w:t>
      </w:r>
      <w:r w:rsidRPr="00B64B4E">
        <w:rPr>
          <w:rFonts w:ascii="Garamond"/>
          <w:b/>
          <w:w w:val="110"/>
          <w:sz w:val="18"/>
        </w:rPr>
        <w:t xml:space="preserve">G </w:t>
      </w:r>
      <w:r w:rsidRPr="00B64B4E">
        <w:rPr>
          <w:rFonts w:ascii="Garamond"/>
          <w:b/>
          <w:spacing w:val="-39"/>
          <w:w w:val="135"/>
          <w:sz w:val="18"/>
        </w:rPr>
        <w:t>rid</w:t>
      </w:r>
    </w:p>
    <w:p w:rsidR="001971F7" w:rsidRPr="00B64B4E" w:rsidRDefault="001971F7" w:rsidP="001971F7">
      <w:pPr>
        <w:pStyle w:val="Heading6"/>
        <w:spacing w:before="20"/>
        <w:rPr>
          <w:rFonts w:ascii="Garamond"/>
          <w:sz w:val="18"/>
        </w:rPr>
      </w:pPr>
      <w:r w:rsidRPr="00B64B4E">
        <w:rPr>
          <w:rFonts w:ascii="Garamond"/>
          <w:w w:val="155"/>
          <w:sz w:val="18"/>
        </w:rPr>
        <w:t>Step 5:</w:t>
      </w:r>
    </w:p>
    <w:p w:rsidR="001971F7" w:rsidRPr="00B64B4E" w:rsidRDefault="001971F7" w:rsidP="001971F7">
      <w:pPr>
        <w:pStyle w:val="BodyText"/>
        <w:spacing w:before="8"/>
        <w:rPr>
          <w:rFonts w:ascii="Garamond"/>
          <w:b/>
          <w:sz w:val="18"/>
        </w:rPr>
      </w:pPr>
    </w:p>
    <w:p w:rsidR="001971F7" w:rsidRPr="00B64B4E" w:rsidRDefault="001971F7" w:rsidP="001971F7">
      <w:pPr>
        <w:pStyle w:val="BodyText"/>
        <w:spacing w:before="1" w:line="237" w:lineRule="auto"/>
        <w:ind w:left="460" w:right="270"/>
        <w:jc w:val="both"/>
        <w:rPr>
          <w:sz w:val="18"/>
        </w:rPr>
      </w:pPr>
      <w:r w:rsidRPr="00B64B4E">
        <w:rPr>
          <w:spacing w:val="-5"/>
          <w:w w:val="99"/>
          <w:sz w:val="18"/>
        </w:rPr>
        <w:t>L</w:t>
      </w:r>
      <w:r w:rsidRPr="00B64B4E">
        <w:rPr>
          <w:spacing w:val="-19"/>
          <w:w w:val="99"/>
          <w:sz w:val="18"/>
        </w:rPr>
        <w:t>o</w:t>
      </w:r>
      <w:r w:rsidRPr="00B64B4E">
        <w:rPr>
          <w:spacing w:val="-36"/>
          <w:w w:val="99"/>
          <w:sz w:val="18"/>
        </w:rPr>
        <w:t>c</w:t>
      </w:r>
      <w:r w:rsidRPr="00B64B4E">
        <w:rPr>
          <w:spacing w:val="-38"/>
          <w:w w:val="99"/>
          <w:sz w:val="18"/>
        </w:rPr>
        <w:t>a</w:t>
      </w:r>
      <w:r w:rsidRPr="00B64B4E">
        <w:rPr>
          <w:spacing w:val="-62"/>
          <w:w w:val="99"/>
          <w:sz w:val="18"/>
        </w:rPr>
        <w:t>t</w:t>
      </w:r>
      <w:r w:rsidRPr="00B64B4E">
        <w:rPr>
          <w:spacing w:val="10"/>
          <w:w w:val="99"/>
          <w:sz w:val="18"/>
        </w:rPr>
        <w:t>e</w:t>
      </w:r>
      <w:r w:rsidRPr="00B64B4E">
        <w:rPr>
          <w:spacing w:val="-62"/>
          <w:w w:val="99"/>
          <w:sz w:val="18"/>
        </w:rPr>
        <w:t>t</w:t>
      </w:r>
      <w:r w:rsidRPr="00B64B4E">
        <w:rPr>
          <w:spacing w:val="-19"/>
          <w:w w:val="99"/>
          <w:sz w:val="18"/>
        </w:rPr>
        <w:t>h</w:t>
      </w:r>
      <w:r w:rsidRPr="00B64B4E">
        <w:rPr>
          <w:spacing w:val="10"/>
          <w:w w:val="99"/>
          <w:sz w:val="18"/>
        </w:rPr>
        <w:t>e</w:t>
      </w:r>
      <w:r w:rsidRPr="00B64B4E">
        <w:rPr>
          <w:w w:val="99"/>
          <w:sz w:val="18"/>
        </w:rPr>
        <w:t>O</w:t>
      </w:r>
      <w:r w:rsidRPr="00B64B4E">
        <w:rPr>
          <w:spacing w:val="-84"/>
          <w:sz w:val="18"/>
        </w:rPr>
        <w:t xml:space="preserve"> </w:t>
      </w:r>
      <w:r w:rsidRPr="00B64B4E">
        <w:rPr>
          <w:spacing w:val="5"/>
          <w:w w:val="99"/>
          <w:sz w:val="18"/>
        </w:rPr>
        <w:t>f</w:t>
      </w:r>
      <w:r w:rsidRPr="00B64B4E">
        <w:rPr>
          <w:spacing w:val="-36"/>
          <w:w w:val="99"/>
          <w:sz w:val="18"/>
        </w:rPr>
        <w:t>e</w:t>
      </w:r>
      <w:r w:rsidRPr="00B64B4E">
        <w:rPr>
          <w:spacing w:val="-19"/>
          <w:w w:val="99"/>
          <w:sz w:val="18"/>
        </w:rPr>
        <w:t>n</w:t>
      </w:r>
      <w:r w:rsidRPr="00B64B4E">
        <w:rPr>
          <w:spacing w:val="-48"/>
          <w:w w:val="99"/>
          <w:sz w:val="18"/>
        </w:rPr>
        <w:t>s</w:t>
      </w:r>
      <w:r w:rsidRPr="00B64B4E">
        <w:rPr>
          <w:spacing w:val="6"/>
          <w:w w:val="99"/>
          <w:sz w:val="18"/>
        </w:rPr>
        <w:t>e</w:t>
      </w:r>
      <w:r w:rsidRPr="00B64B4E">
        <w:rPr>
          <w:spacing w:val="-38"/>
          <w:w w:val="99"/>
          <w:sz w:val="18"/>
        </w:rPr>
        <w:t>a</w:t>
      </w:r>
      <w:r w:rsidRPr="00B64B4E">
        <w:rPr>
          <w:spacing w:val="-19"/>
          <w:w w:val="99"/>
          <w:sz w:val="18"/>
        </w:rPr>
        <w:t>n</w:t>
      </w:r>
      <w:r w:rsidRPr="00B64B4E">
        <w:rPr>
          <w:w w:val="99"/>
          <w:sz w:val="18"/>
        </w:rPr>
        <w:t>d</w:t>
      </w:r>
      <w:r w:rsidRPr="00B64B4E">
        <w:rPr>
          <w:spacing w:val="-96"/>
          <w:sz w:val="18"/>
        </w:rPr>
        <w:t xml:space="preserve"> </w:t>
      </w:r>
      <w:r w:rsidRPr="00B64B4E">
        <w:rPr>
          <w:spacing w:val="-7"/>
          <w:w w:val="99"/>
          <w:sz w:val="18"/>
        </w:rPr>
        <w:t>P</w:t>
      </w:r>
      <w:r w:rsidRPr="00B64B4E">
        <w:rPr>
          <w:spacing w:val="-55"/>
          <w:w w:val="99"/>
          <w:sz w:val="18"/>
        </w:rPr>
        <w:t>r</w:t>
      </w:r>
      <w:r w:rsidRPr="00B64B4E">
        <w:rPr>
          <w:spacing w:val="-74"/>
          <w:w w:val="99"/>
          <w:sz w:val="18"/>
        </w:rPr>
        <w:t>i</w:t>
      </w:r>
      <w:r w:rsidRPr="00B64B4E">
        <w:rPr>
          <w:spacing w:val="-19"/>
          <w:w w:val="99"/>
          <w:sz w:val="18"/>
        </w:rPr>
        <w:t>o</w:t>
      </w:r>
      <w:r w:rsidRPr="00B64B4E">
        <w:rPr>
          <w:spacing w:val="-7"/>
          <w:w w:val="99"/>
          <w:sz w:val="18"/>
        </w:rPr>
        <w:t>r</w:t>
      </w:r>
      <w:r w:rsidRPr="00B64B4E">
        <w:rPr>
          <w:spacing w:val="2"/>
          <w:w w:val="99"/>
          <w:sz w:val="18"/>
        </w:rPr>
        <w:t>R</w:t>
      </w:r>
      <w:r w:rsidRPr="00B64B4E">
        <w:rPr>
          <w:spacing w:val="-36"/>
          <w:w w:val="99"/>
          <w:sz w:val="18"/>
        </w:rPr>
        <w:t>ec</w:t>
      </w:r>
      <w:r w:rsidRPr="00B64B4E">
        <w:rPr>
          <w:spacing w:val="-19"/>
          <w:w w:val="99"/>
          <w:sz w:val="18"/>
        </w:rPr>
        <w:t>o</w:t>
      </w:r>
      <w:r w:rsidRPr="00B64B4E">
        <w:rPr>
          <w:spacing w:val="-53"/>
          <w:w w:val="99"/>
          <w:sz w:val="18"/>
        </w:rPr>
        <w:t>r</w:t>
      </w:r>
      <w:r w:rsidRPr="00B64B4E">
        <w:rPr>
          <w:w w:val="99"/>
          <w:sz w:val="18"/>
        </w:rPr>
        <w:t>d</w:t>
      </w:r>
      <w:r w:rsidRPr="00B64B4E">
        <w:rPr>
          <w:spacing w:val="-93"/>
          <w:sz w:val="18"/>
        </w:rPr>
        <w:t xml:space="preserve"> </w:t>
      </w:r>
      <w:r w:rsidRPr="00B64B4E">
        <w:rPr>
          <w:spacing w:val="-48"/>
          <w:w w:val="99"/>
          <w:sz w:val="18"/>
        </w:rPr>
        <w:t>s</w:t>
      </w:r>
      <w:r w:rsidRPr="00B64B4E">
        <w:rPr>
          <w:spacing w:val="-36"/>
          <w:w w:val="99"/>
          <w:sz w:val="18"/>
        </w:rPr>
        <w:t>c</w:t>
      </w:r>
      <w:r w:rsidRPr="00B64B4E">
        <w:rPr>
          <w:spacing w:val="-19"/>
          <w:w w:val="99"/>
          <w:sz w:val="18"/>
        </w:rPr>
        <w:t>o</w:t>
      </w:r>
      <w:r w:rsidRPr="00B64B4E">
        <w:rPr>
          <w:spacing w:val="-53"/>
          <w:w w:val="99"/>
          <w:sz w:val="18"/>
        </w:rPr>
        <w:t>r</w:t>
      </w:r>
      <w:r w:rsidRPr="00B64B4E">
        <w:rPr>
          <w:spacing w:val="-36"/>
          <w:w w:val="99"/>
          <w:sz w:val="18"/>
        </w:rPr>
        <w:t>e</w:t>
      </w:r>
      <w:r w:rsidRPr="00B64B4E">
        <w:rPr>
          <w:spacing w:val="-2"/>
          <w:w w:val="99"/>
          <w:sz w:val="18"/>
        </w:rPr>
        <w:t>s</w:t>
      </w:r>
      <w:r w:rsidRPr="00B64B4E">
        <w:rPr>
          <w:spacing w:val="11"/>
          <w:w w:val="99"/>
          <w:sz w:val="18"/>
        </w:rPr>
        <w:t>w</w:t>
      </w:r>
      <w:r w:rsidRPr="00B64B4E">
        <w:rPr>
          <w:spacing w:val="-74"/>
          <w:w w:val="99"/>
          <w:sz w:val="18"/>
        </w:rPr>
        <w:t>i</w:t>
      </w:r>
      <w:r w:rsidRPr="00B64B4E">
        <w:rPr>
          <w:spacing w:val="-62"/>
          <w:w w:val="99"/>
          <w:sz w:val="18"/>
        </w:rPr>
        <w:t>t</w:t>
      </w:r>
      <w:r w:rsidRPr="00B64B4E">
        <w:rPr>
          <w:spacing w:val="-19"/>
          <w:w w:val="99"/>
          <w:sz w:val="18"/>
        </w:rPr>
        <w:t>h</w:t>
      </w:r>
      <w:r w:rsidRPr="00B64B4E">
        <w:rPr>
          <w:spacing w:val="-74"/>
          <w:w w:val="99"/>
          <w:sz w:val="18"/>
        </w:rPr>
        <w:t>i</w:t>
      </w:r>
      <w:r w:rsidRPr="00B64B4E">
        <w:rPr>
          <w:w w:val="99"/>
          <w:sz w:val="18"/>
        </w:rPr>
        <w:t>n</w:t>
      </w:r>
      <w:r w:rsidRPr="00B64B4E">
        <w:rPr>
          <w:spacing w:val="-96"/>
          <w:sz w:val="18"/>
        </w:rPr>
        <w:t xml:space="preserve"> </w:t>
      </w:r>
      <w:r w:rsidRPr="00B64B4E">
        <w:rPr>
          <w:spacing w:val="-62"/>
          <w:w w:val="99"/>
          <w:sz w:val="18"/>
        </w:rPr>
        <w:t>t</w:t>
      </w:r>
      <w:r w:rsidRPr="00B64B4E">
        <w:rPr>
          <w:spacing w:val="-19"/>
          <w:w w:val="99"/>
          <w:sz w:val="18"/>
        </w:rPr>
        <w:t>h</w:t>
      </w:r>
      <w:r w:rsidRPr="00B64B4E">
        <w:rPr>
          <w:w w:val="99"/>
          <w:sz w:val="18"/>
        </w:rPr>
        <w:t xml:space="preserve">e </w:t>
      </w:r>
      <w:r w:rsidRPr="00B64B4E">
        <w:rPr>
          <w:spacing w:val="-36"/>
          <w:w w:val="99"/>
          <w:sz w:val="18"/>
        </w:rPr>
        <w:t>c</w:t>
      </w:r>
      <w:r w:rsidRPr="00B64B4E">
        <w:rPr>
          <w:spacing w:val="-19"/>
          <w:w w:val="99"/>
          <w:sz w:val="18"/>
        </w:rPr>
        <w:t>o</w:t>
      </w:r>
      <w:r w:rsidRPr="00B64B4E">
        <w:rPr>
          <w:spacing w:val="15"/>
          <w:w w:val="99"/>
          <w:sz w:val="18"/>
        </w:rPr>
        <w:t>r</w:t>
      </w:r>
      <w:r w:rsidRPr="00B64B4E">
        <w:rPr>
          <w:spacing w:val="-36"/>
          <w:w w:val="99"/>
          <w:sz w:val="18"/>
        </w:rPr>
        <w:t>ec</w:t>
      </w:r>
      <w:r w:rsidRPr="00B64B4E">
        <w:rPr>
          <w:spacing w:val="-17"/>
          <w:w w:val="99"/>
          <w:sz w:val="18"/>
        </w:rPr>
        <w:t>t</w:t>
      </w:r>
      <w:r w:rsidRPr="00B64B4E">
        <w:rPr>
          <w:spacing w:val="-55"/>
          <w:w w:val="99"/>
          <w:sz w:val="18"/>
        </w:rPr>
        <w:t>r</w:t>
      </w:r>
      <w:r w:rsidRPr="00B64B4E">
        <w:rPr>
          <w:spacing w:val="-38"/>
          <w:w w:val="99"/>
          <w:sz w:val="18"/>
        </w:rPr>
        <w:t>a</w:t>
      </w:r>
      <w:r w:rsidRPr="00B64B4E">
        <w:rPr>
          <w:spacing w:val="-19"/>
          <w:w w:val="99"/>
          <w:sz w:val="18"/>
        </w:rPr>
        <w:t>n</w:t>
      </w:r>
      <w:r w:rsidRPr="00B64B4E">
        <w:rPr>
          <w:spacing w:val="-33"/>
          <w:w w:val="99"/>
          <w:sz w:val="18"/>
        </w:rPr>
        <w:t>g</w:t>
      </w:r>
      <w:r w:rsidRPr="00B64B4E">
        <w:rPr>
          <w:spacing w:val="-36"/>
          <w:w w:val="99"/>
          <w:sz w:val="18"/>
        </w:rPr>
        <w:t>e</w:t>
      </w:r>
      <w:r w:rsidRPr="00B64B4E">
        <w:rPr>
          <w:spacing w:val="-2"/>
          <w:w w:val="99"/>
          <w:sz w:val="18"/>
        </w:rPr>
        <w:t>s</w:t>
      </w:r>
      <w:r w:rsidRPr="00B64B4E">
        <w:rPr>
          <w:spacing w:val="-19"/>
          <w:w w:val="99"/>
          <w:sz w:val="18"/>
        </w:rPr>
        <w:t>o</w:t>
      </w:r>
      <w:r w:rsidRPr="00B64B4E">
        <w:rPr>
          <w:w w:val="99"/>
          <w:sz w:val="18"/>
        </w:rPr>
        <w:t>n</w:t>
      </w:r>
      <w:r w:rsidRPr="00B64B4E">
        <w:rPr>
          <w:spacing w:val="-93"/>
          <w:sz w:val="18"/>
        </w:rPr>
        <w:t xml:space="preserve"> </w:t>
      </w:r>
      <w:r w:rsidRPr="00B64B4E">
        <w:rPr>
          <w:spacing w:val="-62"/>
          <w:w w:val="99"/>
          <w:sz w:val="18"/>
        </w:rPr>
        <w:t>t</w:t>
      </w:r>
      <w:r w:rsidRPr="00B64B4E">
        <w:rPr>
          <w:spacing w:val="-19"/>
          <w:w w:val="99"/>
          <w:sz w:val="18"/>
        </w:rPr>
        <w:t>h</w:t>
      </w:r>
      <w:r w:rsidRPr="00B64B4E">
        <w:rPr>
          <w:spacing w:val="11"/>
          <w:w w:val="99"/>
          <w:sz w:val="18"/>
        </w:rPr>
        <w:t>e</w:t>
      </w:r>
      <w:r w:rsidRPr="00B64B4E">
        <w:rPr>
          <w:spacing w:val="-62"/>
          <w:w w:val="99"/>
          <w:sz w:val="18"/>
        </w:rPr>
        <w:t>t</w:t>
      </w:r>
      <w:r w:rsidRPr="00B64B4E">
        <w:rPr>
          <w:spacing w:val="-19"/>
          <w:w w:val="99"/>
          <w:sz w:val="18"/>
        </w:rPr>
        <w:t>o</w:t>
      </w:r>
      <w:r w:rsidRPr="00B64B4E">
        <w:rPr>
          <w:w w:val="99"/>
          <w:sz w:val="18"/>
        </w:rPr>
        <w:t>p</w:t>
      </w:r>
      <w:r w:rsidRPr="00B64B4E">
        <w:rPr>
          <w:spacing w:val="-93"/>
          <w:sz w:val="18"/>
        </w:rPr>
        <w:t xml:space="preserve"> </w:t>
      </w:r>
      <w:r w:rsidRPr="00B64B4E">
        <w:rPr>
          <w:spacing w:val="-38"/>
          <w:w w:val="99"/>
          <w:sz w:val="18"/>
        </w:rPr>
        <w:t>a</w:t>
      </w:r>
      <w:r w:rsidRPr="00B64B4E">
        <w:rPr>
          <w:spacing w:val="-19"/>
          <w:w w:val="99"/>
          <w:sz w:val="18"/>
        </w:rPr>
        <w:t>n</w:t>
      </w:r>
      <w:r w:rsidRPr="00B64B4E">
        <w:rPr>
          <w:w w:val="99"/>
          <w:sz w:val="18"/>
        </w:rPr>
        <w:t>d</w:t>
      </w:r>
      <w:r w:rsidRPr="00B64B4E">
        <w:rPr>
          <w:spacing w:val="-91"/>
          <w:sz w:val="18"/>
        </w:rPr>
        <w:t xml:space="preserve"> </w:t>
      </w:r>
      <w:proofErr w:type="gramStart"/>
      <w:r w:rsidRPr="00B64B4E">
        <w:rPr>
          <w:spacing w:val="-74"/>
          <w:w w:val="99"/>
          <w:sz w:val="18"/>
        </w:rPr>
        <w:t>l</w:t>
      </w:r>
      <w:r w:rsidRPr="00B64B4E">
        <w:rPr>
          <w:spacing w:val="-36"/>
          <w:w w:val="99"/>
          <w:sz w:val="18"/>
        </w:rPr>
        <w:t>e</w:t>
      </w:r>
      <w:r w:rsidRPr="00B64B4E">
        <w:rPr>
          <w:spacing w:val="-55"/>
          <w:w w:val="99"/>
          <w:sz w:val="18"/>
        </w:rPr>
        <w:t>f</w:t>
      </w:r>
      <w:r w:rsidRPr="00B64B4E">
        <w:rPr>
          <w:spacing w:val="-17"/>
          <w:w w:val="99"/>
          <w:sz w:val="18"/>
        </w:rPr>
        <w:t>t</w:t>
      </w:r>
      <w:r w:rsidRPr="00B64B4E">
        <w:rPr>
          <w:spacing w:val="-48"/>
          <w:w w:val="99"/>
          <w:sz w:val="18"/>
        </w:rPr>
        <w:t>s</w:t>
      </w:r>
      <w:r w:rsidRPr="00B64B4E">
        <w:rPr>
          <w:spacing w:val="-74"/>
          <w:w w:val="99"/>
          <w:sz w:val="18"/>
        </w:rPr>
        <w:t>i</w:t>
      </w:r>
      <w:r w:rsidRPr="00B64B4E">
        <w:rPr>
          <w:spacing w:val="-19"/>
          <w:w w:val="99"/>
          <w:sz w:val="18"/>
        </w:rPr>
        <w:t>d</w:t>
      </w:r>
      <w:r w:rsidRPr="00B64B4E">
        <w:rPr>
          <w:spacing w:val="-36"/>
          <w:w w:val="99"/>
          <w:sz w:val="18"/>
        </w:rPr>
        <w:t>e</w:t>
      </w:r>
      <w:r w:rsidRPr="00B64B4E">
        <w:rPr>
          <w:spacing w:val="-2"/>
          <w:w w:val="99"/>
          <w:sz w:val="18"/>
        </w:rPr>
        <w:t>s</w:t>
      </w:r>
      <w:r w:rsidRPr="00B64B4E">
        <w:rPr>
          <w:spacing w:val="-19"/>
          <w:w w:val="99"/>
          <w:sz w:val="18"/>
        </w:rPr>
        <w:t>o</w:t>
      </w:r>
      <w:r w:rsidRPr="00B64B4E">
        <w:rPr>
          <w:spacing w:val="-9"/>
          <w:w w:val="99"/>
          <w:sz w:val="18"/>
        </w:rPr>
        <w:t>f</w:t>
      </w:r>
      <w:r w:rsidRPr="00B64B4E">
        <w:rPr>
          <w:spacing w:val="-62"/>
          <w:w w:val="99"/>
          <w:sz w:val="18"/>
        </w:rPr>
        <w:t>t</w:t>
      </w:r>
      <w:r w:rsidRPr="00B64B4E">
        <w:rPr>
          <w:spacing w:val="-19"/>
          <w:w w:val="99"/>
          <w:sz w:val="18"/>
        </w:rPr>
        <w:t>h</w:t>
      </w:r>
      <w:r w:rsidRPr="00B64B4E">
        <w:rPr>
          <w:spacing w:val="11"/>
          <w:w w:val="99"/>
          <w:sz w:val="18"/>
        </w:rPr>
        <w:t>e</w:t>
      </w:r>
      <w:r w:rsidRPr="00B64B4E">
        <w:rPr>
          <w:spacing w:val="-31"/>
          <w:w w:val="99"/>
          <w:sz w:val="18"/>
        </w:rPr>
        <w:t>g</w:t>
      </w:r>
      <w:r w:rsidRPr="00B64B4E">
        <w:rPr>
          <w:spacing w:val="-53"/>
          <w:w w:val="99"/>
          <w:sz w:val="18"/>
        </w:rPr>
        <w:t>r</w:t>
      </w:r>
      <w:r w:rsidRPr="00B64B4E">
        <w:rPr>
          <w:spacing w:val="-77"/>
          <w:w w:val="99"/>
          <w:sz w:val="18"/>
        </w:rPr>
        <w:t>i</w:t>
      </w:r>
      <w:r w:rsidRPr="00B64B4E">
        <w:rPr>
          <w:spacing w:val="-19"/>
          <w:w w:val="99"/>
          <w:sz w:val="18"/>
        </w:rPr>
        <w:t>d</w:t>
      </w:r>
      <w:r w:rsidRPr="00B64B4E">
        <w:rPr>
          <w:spacing w:val="-31"/>
          <w:w w:val="99"/>
          <w:sz w:val="18"/>
        </w:rPr>
        <w:t>.</w:t>
      </w:r>
      <w:r w:rsidRPr="00B64B4E">
        <w:rPr>
          <w:spacing w:val="2"/>
          <w:w w:val="99"/>
          <w:sz w:val="18"/>
        </w:rPr>
        <w:t>T</w:t>
      </w:r>
      <w:r w:rsidRPr="00B64B4E">
        <w:rPr>
          <w:spacing w:val="-21"/>
          <w:w w:val="99"/>
          <w:sz w:val="18"/>
        </w:rPr>
        <w:t>h</w:t>
      </w:r>
      <w:r w:rsidRPr="00B64B4E">
        <w:rPr>
          <w:w w:val="99"/>
          <w:sz w:val="18"/>
        </w:rPr>
        <w:t>e</w:t>
      </w:r>
      <w:proofErr w:type="gramEnd"/>
      <w:r w:rsidRPr="00B64B4E">
        <w:rPr>
          <w:w w:val="99"/>
          <w:sz w:val="18"/>
        </w:rPr>
        <w:t xml:space="preserve"> </w:t>
      </w:r>
      <w:r w:rsidRPr="00B64B4E">
        <w:rPr>
          <w:spacing w:val="-36"/>
          <w:w w:val="99"/>
          <w:sz w:val="18"/>
        </w:rPr>
        <w:t>ce</w:t>
      </w:r>
      <w:r w:rsidRPr="00B64B4E">
        <w:rPr>
          <w:spacing w:val="16"/>
          <w:w w:val="99"/>
          <w:sz w:val="18"/>
        </w:rPr>
        <w:t>l</w:t>
      </w:r>
      <w:r w:rsidRPr="00B64B4E">
        <w:rPr>
          <w:spacing w:val="11"/>
          <w:w w:val="99"/>
          <w:sz w:val="18"/>
        </w:rPr>
        <w:t>w</w:t>
      </w:r>
      <w:r w:rsidRPr="00B64B4E">
        <w:rPr>
          <w:spacing w:val="-19"/>
          <w:w w:val="99"/>
          <w:sz w:val="18"/>
        </w:rPr>
        <w:t>h</w:t>
      </w:r>
      <w:r w:rsidRPr="00B64B4E">
        <w:rPr>
          <w:spacing w:val="-38"/>
          <w:w w:val="99"/>
          <w:sz w:val="18"/>
        </w:rPr>
        <w:t>e</w:t>
      </w:r>
      <w:r w:rsidRPr="00B64B4E">
        <w:rPr>
          <w:spacing w:val="-53"/>
          <w:w w:val="99"/>
          <w:sz w:val="18"/>
        </w:rPr>
        <w:t>r</w:t>
      </w:r>
      <w:r w:rsidRPr="00B64B4E">
        <w:rPr>
          <w:spacing w:val="10"/>
          <w:w w:val="99"/>
          <w:sz w:val="18"/>
        </w:rPr>
        <w:t>e</w:t>
      </w:r>
      <w:r w:rsidRPr="00B64B4E">
        <w:rPr>
          <w:spacing w:val="-19"/>
          <w:w w:val="99"/>
          <w:sz w:val="18"/>
        </w:rPr>
        <w:t>bo</w:t>
      </w:r>
      <w:r w:rsidRPr="00B64B4E">
        <w:rPr>
          <w:spacing w:val="-62"/>
          <w:w w:val="99"/>
          <w:sz w:val="18"/>
        </w:rPr>
        <w:t>t</w:t>
      </w:r>
      <w:r w:rsidRPr="00B64B4E">
        <w:rPr>
          <w:w w:val="99"/>
          <w:sz w:val="18"/>
        </w:rPr>
        <w:t>h</w:t>
      </w:r>
      <w:r w:rsidRPr="00B64B4E">
        <w:rPr>
          <w:spacing w:val="-93"/>
          <w:sz w:val="18"/>
        </w:rPr>
        <w:t xml:space="preserve"> </w:t>
      </w:r>
      <w:r w:rsidRPr="00B64B4E">
        <w:rPr>
          <w:spacing w:val="-48"/>
          <w:w w:val="99"/>
          <w:sz w:val="18"/>
        </w:rPr>
        <w:t>s</w:t>
      </w:r>
      <w:r w:rsidRPr="00B64B4E">
        <w:rPr>
          <w:spacing w:val="-36"/>
          <w:w w:val="99"/>
          <w:sz w:val="18"/>
        </w:rPr>
        <w:t>c</w:t>
      </w:r>
      <w:r w:rsidRPr="00B64B4E">
        <w:rPr>
          <w:spacing w:val="-19"/>
          <w:w w:val="99"/>
          <w:sz w:val="18"/>
        </w:rPr>
        <w:t>o</w:t>
      </w:r>
      <w:r w:rsidRPr="00B64B4E">
        <w:rPr>
          <w:spacing w:val="-53"/>
          <w:w w:val="99"/>
          <w:sz w:val="18"/>
        </w:rPr>
        <w:t>r</w:t>
      </w:r>
      <w:r w:rsidRPr="00B64B4E">
        <w:rPr>
          <w:spacing w:val="-36"/>
          <w:w w:val="99"/>
          <w:sz w:val="18"/>
        </w:rPr>
        <w:t>e</w:t>
      </w:r>
      <w:r w:rsidRPr="00B64B4E">
        <w:rPr>
          <w:spacing w:val="-2"/>
          <w:w w:val="99"/>
          <w:sz w:val="18"/>
        </w:rPr>
        <w:t>s</w:t>
      </w:r>
      <w:r w:rsidRPr="00B64B4E">
        <w:rPr>
          <w:spacing w:val="-74"/>
          <w:w w:val="99"/>
          <w:sz w:val="18"/>
        </w:rPr>
        <w:t>i</w:t>
      </w:r>
      <w:r w:rsidRPr="00B64B4E">
        <w:rPr>
          <w:spacing w:val="-19"/>
          <w:w w:val="99"/>
          <w:sz w:val="18"/>
        </w:rPr>
        <w:t>n</w:t>
      </w:r>
      <w:r w:rsidRPr="00B64B4E">
        <w:rPr>
          <w:spacing w:val="-62"/>
          <w:w w:val="99"/>
          <w:sz w:val="18"/>
        </w:rPr>
        <w:t>t</w:t>
      </w:r>
      <w:r w:rsidRPr="00B64B4E">
        <w:rPr>
          <w:spacing w:val="-36"/>
          <w:w w:val="99"/>
          <w:sz w:val="18"/>
        </w:rPr>
        <w:t>e</w:t>
      </w:r>
      <w:r w:rsidRPr="00B64B4E">
        <w:rPr>
          <w:spacing w:val="-53"/>
          <w:w w:val="99"/>
          <w:sz w:val="18"/>
        </w:rPr>
        <w:t>r</w:t>
      </w:r>
      <w:r w:rsidRPr="00B64B4E">
        <w:rPr>
          <w:spacing w:val="-48"/>
          <w:w w:val="99"/>
          <w:sz w:val="18"/>
        </w:rPr>
        <w:t>s</w:t>
      </w:r>
      <w:r w:rsidRPr="00B64B4E">
        <w:rPr>
          <w:spacing w:val="-36"/>
          <w:w w:val="99"/>
          <w:sz w:val="18"/>
        </w:rPr>
        <w:t>ec</w:t>
      </w:r>
      <w:r w:rsidRPr="00B64B4E">
        <w:rPr>
          <w:spacing w:val="-19"/>
          <w:w w:val="99"/>
          <w:sz w:val="18"/>
        </w:rPr>
        <w:t>t</w:t>
      </w:r>
      <w:r w:rsidRPr="00B64B4E">
        <w:rPr>
          <w:spacing w:val="-74"/>
          <w:w w:val="99"/>
          <w:sz w:val="18"/>
        </w:rPr>
        <w:t>i</w:t>
      </w:r>
      <w:r w:rsidRPr="00B64B4E">
        <w:rPr>
          <w:spacing w:val="-2"/>
          <w:w w:val="99"/>
          <w:sz w:val="18"/>
        </w:rPr>
        <w:t>s</w:t>
      </w:r>
      <w:r w:rsidRPr="00B64B4E">
        <w:rPr>
          <w:spacing w:val="-62"/>
          <w:w w:val="99"/>
          <w:sz w:val="18"/>
        </w:rPr>
        <w:t>t</w:t>
      </w:r>
      <w:r w:rsidRPr="00B64B4E">
        <w:rPr>
          <w:spacing w:val="-19"/>
          <w:w w:val="99"/>
          <w:sz w:val="18"/>
        </w:rPr>
        <w:t>h</w:t>
      </w:r>
      <w:r w:rsidRPr="00B64B4E">
        <w:rPr>
          <w:spacing w:val="10"/>
          <w:w w:val="99"/>
          <w:sz w:val="18"/>
        </w:rPr>
        <w:t>e</w:t>
      </w:r>
      <w:r w:rsidRPr="00B64B4E">
        <w:rPr>
          <w:spacing w:val="-50"/>
          <w:w w:val="99"/>
          <w:sz w:val="18"/>
        </w:rPr>
        <w:t>s</w:t>
      </w:r>
      <w:r w:rsidRPr="00B64B4E">
        <w:rPr>
          <w:spacing w:val="-38"/>
          <w:w w:val="99"/>
          <w:sz w:val="18"/>
        </w:rPr>
        <w:t>a</w:t>
      </w:r>
      <w:r w:rsidRPr="00B64B4E">
        <w:rPr>
          <w:spacing w:val="-19"/>
          <w:w w:val="99"/>
          <w:sz w:val="18"/>
        </w:rPr>
        <w:t>n</w:t>
      </w:r>
      <w:r w:rsidRPr="00B64B4E">
        <w:rPr>
          <w:spacing w:val="-36"/>
          <w:w w:val="99"/>
          <w:sz w:val="18"/>
        </w:rPr>
        <w:t>c</w:t>
      </w:r>
      <w:r w:rsidRPr="00B64B4E">
        <w:rPr>
          <w:spacing w:val="-65"/>
          <w:w w:val="99"/>
          <w:sz w:val="18"/>
        </w:rPr>
        <w:t>t</w:t>
      </w:r>
      <w:r w:rsidRPr="00B64B4E">
        <w:rPr>
          <w:spacing w:val="-74"/>
          <w:w w:val="99"/>
          <w:sz w:val="18"/>
        </w:rPr>
        <w:t>i</w:t>
      </w:r>
      <w:r w:rsidRPr="00B64B4E">
        <w:rPr>
          <w:spacing w:val="-19"/>
          <w:w w:val="99"/>
          <w:sz w:val="18"/>
        </w:rPr>
        <w:t>o</w:t>
      </w:r>
      <w:r w:rsidRPr="00B64B4E">
        <w:rPr>
          <w:w w:val="99"/>
          <w:sz w:val="18"/>
        </w:rPr>
        <w:t>n</w:t>
      </w:r>
    </w:p>
    <w:p w:rsidR="001971F7" w:rsidRPr="00B64B4E" w:rsidRDefault="001971F7" w:rsidP="001971F7">
      <w:pPr>
        <w:pStyle w:val="BodyText"/>
        <w:spacing w:before="1" w:line="237" w:lineRule="auto"/>
        <w:ind w:left="460" w:right="114"/>
        <w:rPr>
          <w:sz w:val="18"/>
        </w:rPr>
      </w:pPr>
      <w:r w:rsidRPr="00B64B4E">
        <w:rPr>
          <w:spacing w:val="-53"/>
          <w:w w:val="99"/>
          <w:sz w:val="18"/>
        </w:rPr>
        <w:t>r</w:t>
      </w:r>
      <w:r w:rsidRPr="00B64B4E">
        <w:rPr>
          <w:spacing w:val="-38"/>
          <w:w w:val="99"/>
          <w:sz w:val="18"/>
        </w:rPr>
        <w:t>e</w:t>
      </w:r>
      <w:r w:rsidRPr="00B64B4E">
        <w:rPr>
          <w:spacing w:val="-36"/>
          <w:w w:val="99"/>
          <w:sz w:val="18"/>
        </w:rPr>
        <w:t>c</w:t>
      </w:r>
      <w:r w:rsidRPr="00B64B4E">
        <w:rPr>
          <w:spacing w:val="-19"/>
          <w:w w:val="99"/>
          <w:sz w:val="18"/>
        </w:rPr>
        <w:t>o</w:t>
      </w:r>
      <w:r w:rsidRPr="00B64B4E">
        <w:rPr>
          <w:w w:val="99"/>
          <w:sz w:val="18"/>
        </w:rPr>
        <w:t>m</w:t>
      </w:r>
      <w:r w:rsidRPr="00B64B4E">
        <w:rPr>
          <w:spacing w:val="-86"/>
          <w:sz w:val="18"/>
        </w:rPr>
        <w:t xml:space="preserve"> </w:t>
      </w:r>
      <w:r w:rsidRPr="00B64B4E">
        <w:rPr>
          <w:w w:val="99"/>
          <w:sz w:val="18"/>
        </w:rPr>
        <w:t>m</w:t>
      </w:r>
      <w:r w:rsidRPr="00B64B4E">
        <w:rPr>
          <w:spacing w:val="-89"/>
          <w:sz w:val="18"/>
        </w:rPr>
        <w:t xml:space="preserve"> </w:t>
      </w:r>
      <w:proofErr w:type="gramStart"/>
      <w:r w:rsidRPr="00B64B4E">
        <w:rPr>
          <w:spacing w:val="-36"/>
          <w:w w:val="99"/>
          <w:sz w:val="18"/>
        </w:rPr>
        <w:t>e</w:t>
      </w:r>
      <w:r w:rsidRPr="00B64B4E">
        <w:rPr>
          <w:spacing w:val="-21"/>
          <w:w w:val="99"/>
          <w:sz w:val="18"/>
        </w:rPr>
        <w:t>n</w:t>
      </w:r>
      <w:r w:rsidRPr="00B64B4E">
        <w:rPr>
          <w:spacing w:val="-19"/>
          <w:w w:val="99"/>
          <w:sz w:val="18"/>
        </w:rPr>
        <w:t>d</w:t>
      </w:r>
      <w:r w:rsidRPr="00B64B4E">
        <w:rPr>
          <w:spacing w:val="-38"/>
          <w:w w:val="99"/>
          <w:sz w:val="18"/>
        </w:rPr>
        <w:t>a</w:t>
      </w:r>
      <w:r w:rsidRPr="00B64B4E">
        <w:rPr>
          <w:spacing w:val="-65"/>
          <w:w w:val="99"/>
          <w:sz w:val="18"/>
        </w:rPr>
        <w:t>t</w:t>
      </w:r>
      <w:r w:rsidRPr="00B64B4E">
        <w:rPr>
          <w:spacing w:val="-74"/>
          <w:w w:val="99"/>
          <w:sz w:val="18"/>
        </w:rPr>
        <w:t>i</w:t>
      </w:r>
      <w:r w:rsidRPr="00B64B4E">
        <w:rPr>
          <w:spacing w:val="-19"/>
          <w:w w:val="99"/>
          <w:sz w:val="18"/>
        </w:rPr>
        <w:t>on</w:t>
      </w:r>
      <w:r w:rsidRPr="00B64B4E">
        <w:rPr>
          <w:spacing w:val="-33"/>
          <w:w w:val="99"/>
          <w:sz w:val="18"/>
        </w:rPr>
        <w:t>.</w:t>
      </w:r>
      <w:r w:rsidRPr="00B64B4E">
        <w:rPr>
          <w:spacing w:val="10"/>
          <w:w w:val="99"/>
          <w:sz w:val="18"/>
        </w:rPr>
        <w:t>E</w:t>
      </w:r>
      <w:r w:rsidRPr="00B64B4E">
        <w:rPr>
          <w:spacing w:val="-29"/>
          <w:w w:val="99"/>
          <w:sz w:val="18"/>
        </w:rPr>
        <w:t>x</w:t>
      </w:r>
      <w:r w:rsidRPr="00B64B4E">
        <w:rPr>
          <w:spacing w:val="-38"/>
          <w:w w:val="99"/>
          <w:sz w:val="18"/>
        </w:rPr>
        <w:t>a</w:t>
      </w:r>
      <w:r w:rsidRPr="00B64B4E">
        <w:rPr>
          <w:w w:val="99"/>
          <w:sz w:val="18"/>
        </w:rPr>
        <w:t>m</w:t>
      </w:r>
      <w:proofErr w:type="gramEnd"/>
      <w:r w:rsidRPr="00B64B4E">
        <w:rPr>
          <w:spacing w:val="-86"/>
          <w:sz w:val="18"/>
        </w:rPr>
        <w:t xml:space="preserve"> </w:t>
      </w:r>
      <w:r w:rsidRPr="00B64B4E">
        <w:rPr>
          <w:spacing w:val="-19"/>
          <w:w w:val="99"/>
          <w:sz w:val="18"/>
        </w:rPr>
        <w:t>p</w:t>
      </w:r>
      <w:r w:rsidRPr="00B64B4E">
        <w:rPr>
          <w:spacing w:val="-74"/>
          <w:w w:val="99"/>
          <w:sz w:val="18"/>
        </w:rPr>
        <w:t>l</w:t>
      </w:r>
      <w:r w:rsidRPr="00B64B4E">
        <w:rPr>
          <w:spacing w:val="-36"/>
          <w:w w:val="99"/>
          <w:sz w:val="18"/>
        </w:rPr>
        <w:t>e</w:t>
      </w:r>
      <w:r w:rsidRPr="00B64B4E">
        <w:rPr>
          <w:spacing w:val="-33"/>
          <w:w w:val="99"/>
          <w:sz w:val="18"/>
        </w:rPr>
        <w:t>:</w:t>
      </w:r>
      <w:r w:rsidRPr="00B64B4E">
        <w:rPr>
          <w:spacing w:val="-50"/>
          <w:w w:val="99"/>
          <w:sz w:val="18"/>
        </w:rPr>
        <w:t>I</w:t>
      </w:r>
      <w:r w:rsidRPr="00B64B4E">
        <w:rPr>
          <w:spacing w:val="-12"/>
          <w:w w:val="99"/>
          <w:sz w:val="18"/>
        </w:rPr>
        <w:t>f</w:t>
      </w:r>
      <w:r w:rsidRPr="00B64B4E">
        <w:rPr>
          <w:spacing w:val="-60"/>
          <w:w w:val="99"/>
          <w:sz w:val="18"/>
        </w:rPr>
        <w:t>t</w:t>
      </w:r>
      <w:r w:rsidRPr="00B64B4E">
        <w:rPr>
          <w:spacing w:val="-19"/>
          <w:w w:val="99"/>
          <w:sz w:val="18"/>
        </w:rPr>
        <w:t>h</w:t>
      </w:r>
      <w:r w:rsidRPr="00B64B4E">
        <w:rPr>
          <w:spacing w:val="10"/>
          <w:w w:val="99"/>
          <w:sz w:val="18"/>
        </w:rPr>
        <w:t>e</w:t>
      </w:r>
      <w:r w:rsidRPr="00B64B4E">
        <w:rPr>
          <w:w w:val="99"/>
          <w:sz w:val="18"/>
        </w:rPr>
        <w:t>O</w:t>
      </w:r>
      <w:r w:rsidRPr="00B64B4E">
        <w:rPr>
          <w:spacing w:val="-84"/>
          <w:sz w:val="18"/>
        </w:rPr>
        <w:t xml:space="preserve"> </w:t>
      </w:r>
      <w:r w:rsidRPr="00B64B4E">
        <w:rPr>
          <w:spacing w:val="6"/>
          <w:w w:val="99"/>
          <w:sz w:val="18"/>
        </w:rPr>
        <w:t>f</w:t>
      </w:r>
      <w:r w:rsidRPr="00B64B4E">
        <w:rPr>
          <w:spacing w:val="-36"/>
          <w:w w:val="99"/>
          <w:sz w:val="18"/>
        </w:rPr>
        <w:t>e</w:t>
      </w:r>
      <w:r w:rsidRPr="00B64B4E">
        <w:rPr>
          <w:spacing w:val="-19"/>
          <w:w w:val="99"/>
          <w:sz w:val="18"/>
        </w:rPr>
        <w:t>n</w:t>
      </w:r>
      <w:r w:rsidRPr="00B64B4E">
        <w:rPr>
          <w:spacing w:val="-48"/>
          <w:w w:val="99"/>
          <w:sz w:val="18"/>
        </w:rPr>
        <w:t>s</w:t>
      </w:r>
      <w:r w:rsidRPr="00B64B4E">
        <w:rPr>
          <w:spacing w:val="6"/>
          <w:w w:val="99"/>
          <w:sz w:val="18"/>
        </w:rPr>
        <w:t>e</w:t>
      </w:r>
      <w:r w:rsidRPr="00B64B4E">
        <w:rPr>
          <w:spacing w:val="-26"/>
          <w:w w:val="99"/>
          <w:sz w:val="18"/>
        </w:rPr>
        <w:t>S</w:t>
      </w:r>
      <w:r w:rsidRPr="00B64B4E">
        <w:rPr>
          <w:spacing w:val="-36"/>
          <w:w w:val="99"/>
          <w:sz w:val="18"/>
        </w:rPr>
        <w:t>c</w:t>
      </w:r>
      <w:r w:rsidRPr="00B64B4E">
        <w:rPr>
          <w:spacing w:val="-19"/>
          <w:w w:val="99"/>
          <w:sz w:val="18"/>
        </w:rPr>
        <w:t>o</w:t>
      </w:r>
      <w:r w:rsidRPr="00B64B4E">
        <w:rPr>
          <w:spacing w:val="-55"/>
          <w:w w:val="99"/>
          <w:sz w:val="18"/>
        </w:rPr>
        <w:t>r</w:t>
      </w:r>
      <w:r w:rsidRPr="00B64B4E">
        <w:rPr>
          <w:spacing w:val="10"/>
          <w:w w:val="99"/>
          <w:sz w:val="18"/>
        </w:rPr>
        <w:t>e</w:t>
      </w:r>
      <w:r w:rsidRPr="00B64B4E">
        <w:rPr>
          <w:spacing w:val="-74"/>
          <w:w w:val="99"/>
          <w:sz w:val="18"/>
        </w:rPr>
        <w:t>i</w:t>
      </w:r>
      <w:r w:rsidRPr="00B64B4E">
        <w:rPr>
          <w:spacing w:val="-5"/>
          <w:w w:val="99"/>
          <w:sz w:val="18"/>
        </w:rPr>
        <w:t>s</w:t>
      </w:r>
      <w:r w:rsidRPr="00B64B4E">
        <w:rPr>
          <w:spacing w:val="-26"/>
          <w:w w:val="99"/>
          <w:sz w:val="18"/>
        </w:rPr>
        <w:t>6</w:t>
      </w:r>
      <w:r w:rsidRPr="00B64B4E">
        <w:rPr>
          <w:w w:val="99"/>
          <w:sz w:val="18"/>
        </w:rPr>
        <w:t xml:space="preserve">0 </w:t>
      </w:r>
      <w:r w:rsidRPr="00B64B4E">
        <w:rPr>
          <w:spacing w:val="-38"/>
          <w:w w:val="99"/>
          <w:sz w:val="18"/>
        </w:rPr>
        <w:t>a</w:t>
      </w:r>
      <w:r w:rsidRPr="00B64B4E">
        <w:rPr>
          <w:spacing w:val="-19"/>
          <w:w w:val="99"/>
          <w:sz w:val="18"/>
        </w:rPr>
        <w:t>n</w:t>
      </w:r>
      <w:r w:rsidRPr="00B64B4E">
        <w:rPr>
          <w:w w:val="99"/>
          <w:sz w:val="18"/>
        </w:rPr>
        <w:t>d</w:t>
      </w:r>
      <w:r w:rsidRPr="00B64B4E">
        <w:rPr>
          <w:spacing w:val="-93"/>
          <w:sz w:val="18"/>
        </w:rPr>
        <w:t xml:space="preserve"> </w:t>
      </w:r>
      <w:r w:rsidRPr="00B64B4E">
        <w:rPr>
          <w:spacing w:val="-62"/>
          <w:w w:val="99"/>
          <w:sz w:val="18"/>
        </w:rPr>
        <w:t>t</w:t>
      </w:r>
      <w:r w:rsidRPr="00B64B4E">
        <w:rPr>
          <w:spacing w:val="-21"/>
          <w:w w:val="99"/>
          <w:sz w:val="18"/>
        </w:rPr>
        <w:t>h</w:t>
      </w:r>
      <w:r w:rsidRPr="00B64B4E">
        <w:rPr>
          <w:spacing w:val="10"/>
          <w:w w:val="99"/>
          <w:sz w:val="18"/>
        </w:rPr>
        <w:t>e</w:t>
      </w:r>
      <w:r w:rsidRPr="00B64B4E">
        <w:rPr>
          <w:spacing w:val="-9"/>
          <w:w w:val="99"/>
          <w:sz w:val="18"/>
        </w:rPr>
        <w:t>P</w:t>
      </w:r>
      <w:r w:rsidRPr="00B64B4E">
        <w:rPr>
          <w:spacing w:val="-53"/>
          <w:w w:val="99"/>
          <w:sz w:val="18"/>
        </w:rPr>
        <w:t>r</w:t>
      </w:r>
      <w:r w:rsidRPr="00B64B4E">
        <w:rPr>
          <w:spacing w:val="-74"/>
          <w:w w:val="99"/>
          <w:sz w:val="18"/>
        </w:rPr>
        <w:t>i</w:t>
      </w:r>
      <w:r w:rsidRPr="00B64B4E">
        <w:rPr>
          <w:spacing w:val="-21"/>
          <w:w w:val="99"/>
          <w:sz w:val="18"/>
        </w:rPr>
        <w:t>o</w:t>
      </w:r>
      <w:r w:rsidRPr="00B64B4E">
        <w:rPr>
          <w:spacing w:val="-5"/>
          <w:w w:val="99"/>
          <w:sz w:val="18"/>
        </w:rPr>
        <w:t>r</w:t>
      </w:r>
      <w:r w:rsidRPr="00B64B4E">
        <w:rPr>
          <w:spacing w:val="5"/>
          <w:w w:val="99"/>
          <w:sz w:val="18"/>
        </w:rPr>
        <w:t>R</w:t>
      </w:r>
      <w:r w:rsidRPr="00B64B4E">
        <w:rPr>
          <w:spacing w:val="-36"/>
          <w:w w:val="99"/>
          <w:sz w:val="18"/>
        </w:rPr>
        <w:t>ec</w:t>
      </w:r>
      <w:r w:rsidRPr="00B64B4E">
        <w:rPr>
          <w:spacing w:val="-19"/>
          <w:w w:val="99"/>
          <w:sz w:val="18"/>
        </w:rPr>
        <w:t>o</w:t>
      </w:r>
      <w:r w:rsidRPr="00B64B4E">
        <w:rPr>
          <w:spacing w:val="-55"/>
          <w:w w:val="99"/>
          <w:sz w:val="18"/>
        </w:rPr>
        <w:t>r</w:t>
      </w:r>
      <w:r w:rsidRPr="00B64B4E">
        <w:rPr>
          <w:w w:val="99"/>
          <w:sz w:val="18"/>
        </w:rPr>
        <w:t>d</w:t>
      </w:r>
      <w:r w:rsidRPr="00B64B4E">
        <w:rPr>
          <w:spacing w:val="-93"/>
          <w:sz w:val="18"/>
        </w:rPr>
        <w:t xml:space="preserve"> </w:t>
      </w:r>
      <w:r w:rsidRPr="00B64B4E">
        <w:rPr>
          <w:spacing w:val="-24"/>
          <w:w w:val="99"/>
          <w:sz w:val="18"/>
        </w:rPr>
        <w:t>S</w:t>
      </w:r>
      <w:r w:rsidRPr="00B64B4E">
        <w:rPr>
          <w:spacing w:val="-36"/>
          <w:w w:val="99"/>
          <w:sz w:val="18"/>
        </w:rPr>
        <w:t>c</w:t>
      </w:r>
      <w:r w:rsidRPr="00B64B4E">
        <w:rPr>
          <w:spacing w:val="-19"/>
          <w:w w:val="99"/>
          <w:sz w:val="18"/>
        </w:rPr>
        <w:t>o</w:t>
      </w:r>
      <w:r w:rsidRPr="00B64B4E">
        <w:rPr>
          <w:spacing w:val="-53"/>
          <w:w w:val="99"/>
          <w:sz w:val="18"/>
        </w:rPr>
        <w:t>r</w:t>
      </w:r>
      <w:r w:rsidRPr="00B64B4E">
        <w:rPr>
          <w:spacing w:val="11"/>
          <w:w w:val="99"/>
          <w:sz w:val="18"/>
        </w:rPr>
        <w:t>e</w:t>
      </w:r>
      <w:r w:rsidRPr="00B64B4E">
        <w:rPr>
          <w:spacing w:val="-74"/>
          <w:w w:val="99"/>
          <w:sz w:val="18"/>
        </w:rPr>
        <w:t>i</w:t>
      </w:r>
      <w:r w:rsidRPr="00B64B4E">
        <w:rPr>
          <w:spacing w:val="-5"/>
          <w:w w:val="99"/>
          <w:sz w:val="18"/>
        </w:rPr>
        <w:t>s</w:t>
      </w:r>
      <w:r w:rsidRPr="00B64B4E">
        <w:rPr>
          <w:spacing w:val="-29"/>
          <w:w w:val="99"/>
          <w:sz w:val="18"/>
        </w:rPr>
        <w:t>1</w:t>
      </w:r>
      <w:r w:rsidRPr="00B64B4E">
        <w:rPr>
          <w:spacing w:val="-26"/>
          <w:w w:val="99"/>
          <w:sz w:val="18"/>
        </w:rPr>
        <w:t>0</w:t>
      </w:r>
      <w:r w:rsidRPr="00B64B4E">
        <w:rPr>
          <w:spacing w:val="-31"/>
          <w:w w:val="99"/>
          <w:sz w:val="18"/>
        </w:rPr>
        <w:t>,</w:t>
      </w:r>
      <w:r w:rsidRPr="00B64B4E">
        <w:rPr>
          <w:spacing w:val="-62"/>
          <w:w w:val="99"/>
          <w:sz w:val="18"/>
        </w:rPr>
        <w:t>t</w:t>
      </w:r>
      <w:r w:rsidRPr="00B64B4E">
        <w:rPr>
          <w:spacing w:val="-19"/>
          <w:w w:val="99"/>
          <w:sz w:val="18"/>
        </w:rPr>
        <w:t>h</w:t>
      </w:r>
      <w:r w:rsidRPr="00B64B4E">
        <w:rPr>
          <w:spacing w:val="10"/>
          <w:w w:val="99"/>
          <w:sz w:val="18"/>
        </w:rPr>
        <w:t>e</w:t>
      </w:r>
      <w:r w:rsidRPr="00B64B4E">
        <w:rPr>
          <w:spacing w:val="-53"/>
          <w:w w:val="99"/>
          <w:sz w:val="18"/>
        </w:rPr>
        <w:t>r</w:t>
      </w:r>
      <w:r w:rsidRPr="00B64B4E">
        <w:rPr>
          <w:spacing w:val="-38"/>
          <w:w w:val="99"/>
          <w:sz w:val="18"/>
        </w:rPr>
        <w:t>e</w:t>
      </w:r>
      <w:r w:rsidRPr="00B64B4E">
        <w:rPr>
          <w:spacing w:val="-36"/>
          <w:w w:val="99"/>
          <w:sz w:val="18"/>
        </w:rPr>
        <w:t>c</w:t>
      </w:r>
      <w:r w:rsidRPr="00B64B4E">
        <w:rPr>
          <w:spacing w:val="-19"/>
          <w:w w:val="99"/>
          <w:sz w:val="18"/>
        </w:rPr>
        <w:t>o</w:t>
      </w:r>
      <w:r w:rsidRPr="00B64B4E">
        <w:rPr>
          <w:w w:val="99"/>
          <w:sz w:val="18"/>
        </w:rPr>
        <w:t>m</w:t>
      </w:r>
      <w:r w:rsidRPr="00B64B4E">
        <w:rPr>
          <w:spacing w:val="-86"/>
          <w:sz w:val="18"/>
        </w:rPr>
        <w:t xml:space="preserve"> </w:t>
      </w:r>
      <w:r w:rsidRPr="00B64B4E">
        <w:rPr>
          <w:w w:val="99"/>
          <w:sz w:val="18"/>
        </w:rPr>
        <w:t>m</w:t>
      </w:r>
      <w:r w:rsidRPr="00B64B4E">
        <w:rPr>
          <w:spacing w:val="-86"/>
          <w:sz w:val="18"/>
        </w:rPr>
        <w:t xml:space="preserve"> </w:t>
      </w:r>
      <w:r w:rsidRPr="00B64B4E">
        <w:rPr>
          <w:spacing w:val="-36"/>
          <w:w w:val="99"/>
          <w:sz w:val="18"/>
        </w:rPr>
        <w:t>e</w:t>
      </w:r>
      <w:r w:rsidRPr="00B64B4E">
        <w:rPr>
          <w:spacing w:val="-19"/>
          <w:w w:val="99"/>
          <w:sz w:val="18"/>
        </w:rPr>
        <w:t>nd</w:t>
      </w:r>
      <w:r w:rsidRPr="00B64B4E">
        <w:rPr>
          <w:spacing w:val="-36"/>
          <w:w w:val="99"/>
          <w:sz w:val="18"/>
        </w:rPr>
        <w:t>e</w:t>
      </w:r>
      <w:r w:rsidRPr="00B64B4E">
        <w:rPr>
          <w:w w:val="99"/>
          <w:sz w:val="18"/>
        </w:rPr>
        <w:t xml:space="preserve">d </w:t>
      </w:r>
      <w:r w:rsidRPr="00B64B4E">
        <w:rPr>
          <w:spacing w:val="-48"/>
          <w:w w:val="99"/>
          <w:sz w:val="18"/>
        </w:rPr>
        <w:t>s</w:t>
      </w:r>
      <w:r w:rsidRPr="00B64B4E">
        <w:rPr>
          <w:spacing w:val="-38"/>
          <w:w w:val="99"/>
          <w:sz w:val="18"/>
        </w:rPr>
        <w:t>a</w:t>
      </w:r>
      <w:r w:rsidRPr="00B64B4E">
        <w:rPr>
          <w:spacing w:val="-19"/>
          <w:w w:val="99"/>
          <w:sz w:val="18"/>
        </w:rPr>
        <w:t>n</w:t>
      </w:r>
      <w:r w:rsidRPr="00B64B4E">
        <w:rPr>
          <w:spacing w:val="-36"/>
          <w:w w:val="99"/>
          <w:sz w:val="18"/>
        </w:rPr>
        <w:t>c</w:t>
      </w:r>
      <w:r w:rsidRPr="00B64B4E">
        <w:rPr>
          <w:spacing w:val="-65"/>
          <w:w w:val="99"/>
          <w:sz w:val="18"/>
        </w:rPr>
        <w:t>t</w:t>
      </w:r>
      <w:r w:rsidRPr="00B64B4E">
        <w:rPr>
          <w:spacing w:val="-74"/>
          <w:w w:val="99"/>
          <w:sz w:val="18"/>
        </w:rPr>
        <w:t>i</w:t>
      </w:r>
      <w:r w:rsidRPr="00B64B4E">
        <w:rPr>
          <w:spacing w:val="-19"/>
          <w:w w:val="99"/>
          <w:sz w:val="18"/>
        </w:rPr>
        <w:t>o</w:t>
      </w:r>
      <w:r w:rsidRPr="00B64B4E">
        <w:rPr>
          <w:w w:val="99"/>
          <w:sz w:val="18"/>
        </w:rPr>
        <w:t>n</w:t>
      </w:r>
      <w:r w:rsidRPr="00B64B4E">
        <w:rPr>
          <w:spacing w:val="-96"/>
          <w:sz w:val="18"/>
        </w:rPr>
        <w:t xml:space="preserve"> </w:t>
      </w:r>
      <w:r w:rsidRPr="00B64B4E">
        <w:rPr>
          <w:spacing w:val="-74"/>
          <w:w w:val="99"/>
          <w:sz w:val="18"/>
        </w:rPr>
        <w:t>i</w:t>
      </w:r>
      <w:r w:rsidRPr="00B64B4E">
        <w:rPr>
          <w:spacing w:val="-2"/>
          <w:w w:val="99"/>
          <w:sz w:val="18"/>
        </w:rPr>
        <w:t>s</w:t>
      </w:r>
      <w:r w:rsidRPr="00B64B4E">
        <w:rPr>
          <w:spacing w:val="-48"/>
          <w:w w:val="99"/>
          <w:sz w:val="18"/>
        </w:rPr>
        <w:t>s</w:t>
      </w:r>
      <w:r w:rsidRPr="00B64B4E">
        <w:rPr>
          <w:spacing w:val="-19"/>
          <w:w w:val="99"/>
          <w:sz w:val="18"/>
        </w:rPr>
        <w:t>ho</w:t>
      </w:r>
      <w:r w:rsidRPr="00B64B4E">
        <w:rPr>
          <w:spacing w:val="15"/>
          <w:w w:val="99"/>
          <w:sz w:val="18"/>
        </w:rPr>
        <w:t>w</w:t>
      </w:r>
      <w:r w:rsidRPr="00B64B4E">
        <w:rPr>
          <w:w w:val="99"/>
          <w:sz w:val="18"/>
        </w:rPr>
        <w:t>n</w:t>
      </w:r>
      <w:r w:rsidRPr="00B64B4E">
        <w:rPr>
          <w:spacing w:val="-93"/>
          <w:sz w:val="18"/>
        </w:rPr>
        <w:t xml:space="preserve"> </w:t>
      </w:r>
      <w:r w:rsidRPr="00B64B4E">
        <w:rPr>
          <w:spacing w:val="-74"/>
          <w:w w:val="99"/>
          <w:sz w:val="18"/>
        </w:rPr>
        <w:t>i</w:t>
      </w:r>
      <w:r w:rsidRPr="00B64B4E">
        <w:rPr>
          <w:w w:val="99"/>
          <w:sz w:val="18"/>
        </w:rPr>
        <w:t>n</w:t>
      </w:r>
      <w:r w:rsidRPr="00B64B4E">
        <w:rPr>
          <w:spacing w:val="-93"/>
          <w:sz w:val="18"/>
        </w:rPr>
        <w:t xml:space="preserve"> </w:t>
      </w:r>
      <w:r w:rsidRPr="00B64B4E">
        <w:rPr>
          <w:spacing w:val="-62"/>
          <w:w w:val="99"/>
          <w:sz w:val="18"/>
        </w:rPr>
        <w:t>t</w:t>
      </w:r>
      <w:r w:rsidRPr="00B64B4E">
        <w:rPr>
          <w:spacing w:val="-19"/>
          <w:w w:val="99"/>
          <w:sz w:val="18"/>
        </w:rPr>
        <w:t>h</w:t>
      </w:r>
      <w:r w:rsidRPr="00B64B4E">
        <w:rPr>
          <w:spacing w:val="10"/>
          <w:w w:val="99"/>
          <w:sz w:val="18"/>
        </w:rPr>
        <w:t>e</w:t>
      </w:r>
      <w:r w:rsidRPr="00B64B4E">
        <w:rPr>
          <w:spacing w:val="-36"/>
          <w:w w:val="99"/>
          <w:sz w:val="18"/>
        </w:rPr>
        <w:t>ce</w:t>
      </w:r>
      <w:r w:rsidRPr="00B64B4E">
        <w:rPr>
          <w:spacing w:val="-19"/>
          <w:w w:val="99"/>
          <w:sz w:val="18"/>
        </w:rPr>
        <w:t>n</w:t>
      </w:r>
      <w:r w:rsidRPr="00B64B4E">
        <w:rPr>
          <w:spacing w:val="-62"/>
          <w:w w:val="99"/>
          <w:sz w:val="18"/>
        </w:rPr>
        <w:t>t</w:t>
      </w:r>
      <w:r w:rsidRPr="00B64B4E">
        <w:rPr>
          <w:spacing w:val="-36"/>
          <w:w w:val="99"/>
          <w:sz w:val="18"/>
        </w:rPr>
        <w:t>e</w:t>
      </w:r>
      <w:r w:rsidRPr="00B64B4E">
        <w:rPr>
          <w:spacing w:val="-5"/>
          <w:w w:val="99"/>
          <w:sz w:val="18"/>
        </w:rPr>
        <w:t>r</w:t>
      </w:r>
      <w:r w:rsidRPr="00B64B4E">
        <w:rPr>
          <w:spacing w:val="-31"/>
          <w:w w:val="99"/>
          <w:sz w:val="18"/>
        </w:rPr>
        <w:t>g</w:t>
      </w:r>
      <w:r w:rsidRPr="00B64B4E">
        <w:rPr>
          <w:spacing w:val="-53"/>
          <w:w w:val="99"/>
          <w:sz w:val="18"/>
        </w:rPr>
        <w:t>r</w:t>
      </w:r>
      <w:r w:rsidRPr="00B64B4E">
        <w:rPr>
          <w:spacing w:val="-77"/>
          <w:w w:val="99"/>
          <w:sz w:val="18"/>
        </w:rPr>
        <w:t>i</w:t>
      </w:r>
      <w:r w:rsidRPr="00B64B4E">
        <w:rPr>
          <w:w w:val="99"/>
          <w:sz w:val="18"/>
        </w:rPr>
        <w:t>d</w:t>
      </w:r>
      <w:r w:rsidRPr="00B64B4E">
        <w:rPr>
          <w:spacing w:val="-93"/>
          <w:sz w:val="18"/>
        </w:rPr>
        <w:t xml:space="preserve"> </w:t>
      </w:r>
      <w:r w:rsidRPr="00B64B4E">
        <w:rPr>
          <w:spacing w:val="-36"/>
          <w:w w:val="99"/>
          <w:sz w:val="18"/>
        </w:rPr>
        <w:t>ce</w:t>
      </w:r>
      <w:r w:rsidRPr="00B64B4E">
        <w:rPr>
          <w:spacing w:val="16"/>
          <w:w w:val="99"/>
          <w:sz w:val="18"/>
        </w:rPr>
        <w:t>l</w:t>
      </w:r>
      <w:r w:rsidRPr="00B64B4E">
        <w:rPr>
          <w:w w:val="99"/>
          <w:sz w:val="18"/>
        </w:rPr>
        <w:t>–</w:t>
      </w:r>
      <w:r w:rsidRPr="00B64B4E">
        <w:rPr>
          <w:spacing w:val="-93"/>
          <w:sz w:val="18"/>
        </w:rPr>
        <w:t xml:space="preserve"> </w:t>
      </w:r>
      <w:r w:rsidRPr="00B64B4E">
        <w:rPr>
          <w:spacing w:val="-31"/>
          <w:w w:val="99"/>
          <w:sz w:val="18"/>
        </w:rPr>
        <w:t>“</w:t>
      </w:r>
      <w:r w:rsidRPr="00B64B4E">
        <w:rPr>
          <w:w w:val="99"/>
          <w:sz w:val="18"/>
        </w:rPr>
        <w:t>T</w:t>
      </w:r>
      <w:r w:rsidRPr="00B64B4E">
        <w:rPr>
          <w:spacing w:val="-53"/>
          <w:w w:val="99"/>
          <w:sz w:val="18"/>
        </w:rPr>
        <w:t>r</w:t>
      </w:r>
      <w:r w:rsidRPr="00B64B4E">
        <w:rPr>
          <w:spacing w:val="-38"/>
          <w:w w:val="99"/>
          <w:sz w:val="18"/>
        </w:rPr>
        <w:t>ea</w:t>
      </w:r>
      <w:r w:rsidRPr="00B64B4E">
        <w:rPr>
          <w:spacing w:val="-62"/>
          <w:w w:val="99"/>
          <w:sz w:val="18"/>
        </w:rPr>
        <w:t>t</w:t>
      </w:r>
      <w:r w:rsidRPr="00B64B4E">
        <w:rPr>
          <w:w w:val="99"/>
          <w:sz w:val="18"/>
        </w:rPr>
        <w:t>m</w:t>
      </w:r>
      <w:r w:rsidRPr="00B64B4E">
        <w:rPr>
          <w:spacing w:val="-89"/>
          <w:sz w:val="18"/>
        </w:rPr>
        <w:t xml:space="preserve"> </w:t>
      </w:r>
      <w:r w:rsidRPr="00B64B4E">
        <w:rPr>
          <w:spacing w:val="-36"/>
          <w:w w:val="99"/>
          <w:sz w:val="18"/>
        </w:rPr>
        <w:t>e</w:t>
      </w:r>
      <w:r w:rsidRPr="00B64B4E">
        <w:rPr>
          <w:spacing w:val="-19"/>
          <w:w w:val="99"/>
          <w:sz w:val="18"/>
        </w:rPr>
        <w:t>n</w:t>
      </w:r>
      <w:r w:rsidRPr="00B64B4E">
        <w:rPr>
          <w:spacing w:val="-62"/>
          <w:w w:val="99"/>
          <w:sz w:val="18"/>
        </w:rPr>
        <w:t>t</w:t>
      </w:r>
      <w:r w:rsidRPr="00B64B4E">
        <w:rPr>
          <w:spacing w:val="-31"/>
          <w:w w:val="99"/>
          <w:sz w:val="18"/>
        </w:rPr>
        <w:t>”</w:t>
      </w:r>
      <w:r w:rsidRPr="00B64B4E">
        <w:rPr>
          <w:w w:val="99"/>
          <w:sz w:val="18"/>
        </w:rPr>
        <w:t>.</w:t>
      </w:r>
    </w:p>
    <w:p w:rsidR="001971F7" w:rsidRPr="00B64B4E" w:rsidRDefault="001971F7" w:rsidP="001971F7">
      <w:pPr>
        <w:pStyle w:val="BodyText"/>
        <w:spacing w:before="4"/>
        <w:rPr>
          <w:sz w:val="18"/>
        </w:rPr>
      </w:pPr>
    </w:p>
    <w:p w:rsidR="001971F7" w:rsidRPr="00B64B4E" w:rsidRDefault="001971F7" w:rsidP="001971F7">
      <w:pPr>
        <w:spacing w:line="232" w:lineRule="exact"/>
        <w:ind w:left="459"/>
        <w:rPr>
          <w:sz w:val="18"/>
        </w:rPr>
      </w:pPr>
      <w:r w:rsidRPr="00B64B4E">
        <w:rPr>
          <w:rFonts w:ascii="Garamond"/>
          <w:b/>
          <w:spacing w:val="-19"/>
          <w:w w:val="116"/>
          <w:sz w:val="18"/>
        </w:rPr>
        <w:t>S</w:t>
      </w:r>
      <w:r w:rsidRPr="00B64B4E">
        <w:rPr>
          <w:rFonts w:ascii="Garamond"/>
          <w:b/>
          <w:spacing w:val="-57"/>
          <w:w w:val="190"/>
          <w:sz w:val="18"/>
        </w:rPr>
        <w:t>t</w:t>
      </w:r>
      <w:r w:rsidRPr="00B64B4E">
        <w:rPr>
          <w:rFonts w:ascii="Garamond"/>
          <w:b/>
          <w:spacing w:val="-26"/>
          <w:w w:val="127"/>
          <w:sz w:val="18"/>
        </w:rPr>
        <w:t>e</w:t>
      </w:r>
      <w:r w:rsidRPr="00B64B4E">
        <w:rPr>
          <w:rFonts w:ascii="Garamond"/>
          <w:b/>
          <w:w w:val="108"/>
          <w:sz w:val="18"/>
        </w:rPr>
        <w:t>p</w:t>
      </w:r>
      <w:r w:rsidRPr="00B64B4E">
        <w:rPr>
          <w:rFonts w:ascii="Garamond"/>
          <w:b/>
          <w:spacing w:val="-16"/>
          <w:sz w:val="18"/>
        </w:rPr>
        <w:t xml:space="preserve"> </w:t>
      </w:r>
      <w:proofErr w:type="gramStart"/>
      <w:r w:rsidRPr="00B64B4E">
        <w:rPr>
          <w:rFonts w:ascii="Garamond"/>
          <w:b/>
          <w:spacing w:val="-26"/>
          <w:w w:val="127"/>
          <w:sz w:val="18"/>
        </w:rPr>
        <w:t>6</w:t>
      </w:r>
      <w:r w:rsidRPr="00B64B4E">
        <w:rPr>
          <w:rFonts w:ascii="Garamond"/>
          <w:b/>
          <w:spacing w:val="-24"/>
          <w:w w:val="229"/>
          <w:sz w:val="18"/>
        </w:rPr>
        <w:t>:</w:t>
      </w:r>
      <w:r w:rsidRPr="00B64B4E">
        <w:rPr>
          <w:spacing w:val="6"/>
          <w:w w:val="99"/>
          <w:sz w:val="18"/>
        </w:rPr>
        <w:t>C</w:t>
      </w:r>
      <w:r w:rsidRPr="00B64B4E">
        <w:rPr>
          <w:spacing w:val="-19"/>
          <w:w w:val="99"/>
          <w:sz w:val="18"/>
        </w:rPr>
        <w:t>o</w:t>
      </w:r>
      <w:r w:rsidRPr="00B64B4E">
        <w:rPr>
          <w:spacing w:val="-26"/>
          <w:w w:val="99"/>
          <w:sz w:val="18"/>
        </w:rPr>
        <w:t>v</w:t>
      </w:r>
      <w:r w:rsidRPr="00B64B4E">
        <w:rPr>
          <w:spacing w:val="-36"/>
          <w:w w:val="99"/>
          <w:sz w:val="18"/>
        </w:rPr>
        <w:t>e</w:t>
      </w:r>
      <w:r w:rsidRPr="00B64B4E">
        <w:rPr>
          <w:spacing w:val="-53"/>
          <w:w w:val="99"/>
          <w:sz w:val="18"/>
        </w:rPr>
        <w:t>r</w:t>
      </w:r>
      <w:r w:rsidRPr="00B64B4E">
        <w:rPr>
          <w:spacing w:val="-48"/>
          <w:w w:val="99"/>
          <w:sz w:val="18"/>
        </w:rPr>
        <w:t>s</w:t>
      </w:r>
      <w:r w:rsidRPr="00B64B4E">
        <w:rPr>
          <w:spacing w:val="-19"/>
          <w:w w:val="99"/>
          <w:sz w:val="18"/>
        </w:rPr>
        <w:t>h</w:t>
      </w:r>
      <w:r w:rsidRPr="00B64B4E">
        <w:rPr>
          <w:spacing w:val="-36"/>
          <w:w w:val="99"/>
          <w:sz w:val="18"/>
        </w:rPr>
        <w:t>ee</w:t>
      </w:r>
      <w:r w:rsidRPr="00B64B4E">
        <w:rPr>
          <w:w w:val="99"/>
          <w:sz w:val="18"/>
        </w:rPr>
        <w:t>t</w:t>
      </w:r>
      <w:proofErr w:type="gramEnd"/>
    </w:p>
    <w:p w:rsidR="001971F7" w:rsidRPr="00B64B4E" w:rsidRDefault="001971F7" w:rsidP="001971F7">
      <w:pPr>
        <w:pStyle w:val="BodyText"/>
        <w:ind w:left="460" w:right="381" w:hanging="1"/>
        <w:jc w:val="both"/>
        <w:rPr>
          <w:sz w:val="18"/>
        </w:rPr>
      </w:pPr>
      <w:r w:rsidRPr="00B64B4E">
        <w:rPr>
          <w:spacing w:val="6"/>
          <w:w w:val="99"/>
          <w:sz w:val="18"/>
        </w:rPr>
        <w:t>C</w:t>
      </w:r>
      <w:r w:rsidRPr="00B64B4E">
        <w:rPr>
          <w:spacing w:val="-19"/>
          <w:w w:val="99"/>
          <w:sz w:val="18"/>
        </w:rPr>
        <w:t>o</w:t>
      </w:r>
      <w:r w:rsidRPr="00B64B4E">
        <w:rPr>
          <w:w w:val="99"/>
          <w:sz w:val="18"/>
        </w:rPr>
        <w:t>m</w:t>
      </w:r>
      <w:r w:rsidRPr="00B64B4E">
        <w:rPr>
          <w:spacing w:val="-86"/>
          <w:sz w:val="18"/>
        </w:rPr>
        <w:t xml:space="preserve"> </w:t>
      </w:r>
      <w:r w:rsidRPr="00B64B4E">
        <w:rPr>
          <w:spacing w:val="-19"/>
          <w:w w:val="99"/>
          <w:sz w:val="18"/>
        </w:rPr>
        <w:t>p</w:t>
      </w:r>
      <w:r w:rsidRPr="00B64B4E">
        <w:rPr>
          <w:spacing w:val="-74"/>
          <w:w w:val="99"/>
          <w:sz w:val="18"/>
        </w:rPr>
        <w:t>l</w:t>
      </w:r>
      <w:r w:rsidRPr="00B64B4E">
        <w:rPr>
          <w:spacing w:val="-38"/>
          <w:w w:val="99"/>
          <w:sz w:val="18"/>
        </w:rPr>
        <w:t>e</w:t>
      </w:r>
      <w:r w:rsidRPr="00B64B4E">
        <w:rPr>
          <w:spacing w:val="-62"/>
          <w:w w:val="99"/>
          <w:sz w:val="18"/>
        </w:rPr>
        <w:t>t</w:t>
      </w:r>
      <w:r w:rsidRPr="00B64B4E">
        <w:rPr>
          <w:spacing w:val="6"/>
          <w:w w:val="99"/>
          <w:sz w:val="18"/>
        </w:rPr>
        <w:t>e</w:t>
      </w:r>
      <w:r w:rsidRPr="00B64B4E">
        <w:rPr>
          <w:spacing w:val="-62"/>
          <w:w w:val="99"/>
          <w:sz w:val="18"/>
        </w:rPr>
        <w:t>t</w:t>
      </w:r>
      <w:r w:rsidRPr="00B64B4E">
        <w:rPr>
          <w:spacing w:val="-19"/>
          <w:w w:val="99"/>
          <w:sz w:val="18"/>
        </w:rPr>
        <w:t>h</w:t>
      </w:r>
      <w:r w:rsidRPr="00B64B4E">
        <w:rPr>
          <w:spacing w:val="10"/>
          <w:w w:val="99"/>
          <w:sz w:val="18"/>
        </w:rPr>
        <w:t>e</w:t>
      </w:r>
      <w:r w:rsidRPr="00B64B4E">
        <w:rPr>
          <w:spacing w:val="-36"/>
          <w:w w:val="99"/>
          <w:sz w:val="18"/>
        </w:rPr>
        <w:t>c</w:t>
      </w:r>
      <w:r w:rsidRPr="00B64B4E">
        <w:rPr>
          <w:spacing w:val="-19"/>
          <w:w w:val="99"/>
          <w:sz w:val="18"/>
        </w:rPr>
        <w:t>o</w:t>
      </w:r>
      <w:r w:rsidRPr="00B64B4E">
        <w:rPr>
          <w:spacing w:val="-26"/>
          <w:w w:val="99"/>
          <w:sz w:val="18"/>
        </w:rPr>
        <w:t>v</w:t>
      </w:r>
      <w:r w:rsidRPr="00B64B4E">
        <w:rPr>
          <w:spacing w:val="-36"/>
          <w:w w:val="99"/>
          <w:sz w:val="18"/>
        </w:rPr>
        <w:t>e</w:t>
      </w:r>
      <w:r w:rsidRPr="00B64B4E">
        <w:rPr>
          <w:spacing w:val="-53"/>
          <w:w w:val="99"/>
          <w:sz w:val="18"/>
        </w:rPr>
        <w:t>r</w:t>
      </w:r>
      <w:r w:rsidRPr="00B64B4E">
        <w:rPr>
          <w:spacing w:val="-48"/>
          <w:w w:val="99"/>
          <w:sz w:val="18"/>
        </w:rPr>
        <w:t>s</w:t>
      </w:r>
      <w:r w:rsidRPr="00B64B4E">
        <w:rPr>
          <w:spacing w:val="-19"/>
          <w:w w:val="99"/>
          <w:sz w:val="18"/>
        </w:rPr>
        <w:t>h</w:t>
      </w:r>
      <w:r w:rsidRPr="00B64B4E">
        <w:rPr>
          <w:spacing w:val="-36"/>
          <w:w w:val="99"/>
          <w:sz w:val="18"/>
        </w:rPr>
        <w:t>ee</w:t>
      </w:r>
      <w:r w:rsidRPr="00B64B4E">
        <w:rPr>
          <w:spacing w:val="-19"/>
          <w:w w:val="99"/>
          <w:sz w:val="18"/>
        </w:rPr>
        <w:t>t</w:t>
      </w:r>
      <w:r w:rsidRPr="00B64B4E">
        <w:rPr>
          <w:spacing w:val="-74"/>
          <w:w w:val="99"/>
          <w:sz w:val="18"/>
        </w:rPr>
        <w:t>i</w:t>
      </w:r>
      <w:r w:rsidRPr="00B64B4E">
        <w:rPr>
          <w:spacing w:val="-19"/>
          <w:w w:val="99"/>
          <w:sz w:val="18"/>
        </w:rPr>
        <w:t>n</w:t>
      </w:r>
      <w:r w:rsidRPr="00B64B4E">
        <w:rPr>
          <w:spacing w:val="-38"/>
          <w:w w:val="99"/>
          <w:sz w:val="18"/>
        </w:rPr>
        <w:t>c</w:t>
      </w:r>
      <w:r w:rsidRPr="00B64B4E">
        <w:rPr>
          <w:spacing w:val="-74"/>
          <w:w w:val="99"/>
          <w:sz w:val="18"/>
        </w:rPr>
        <w:t>l</w:t>
      </w:r>
      <w:r w:rsidRPr="00B64B4E">
        <w:rPr>
          <w:spacing w:val="-24"/>
          <w:w w:val="99"/>
          <w:sz w:val="18"/>
        </w:rPr>
        <w:t>u</w:t>
      </w:r>
      <w:r w:rsidRPr="00B64B4E">
        <w:rPr>
          <w:spacing w:val="-21"/>
          <w:w w:val="99"/>
          <w:sz w:val="18"/>
        </w:rPr>
        <w:t>d</w:t>
      </w:r>
      <w:r w:rsidRPr="00B64B4E">
        <w:rPr>
          <w:spacing w:val="-74"/>
          <w:w w:val="99"/>
          <w:sz w:val="18"/>
        </w:rPr>
        <w:t>i</w:t>
      </w:r>
      <w:r w:rsidRPr="00B64B4E">
        <w:rPr>
          <w:spacing w:val="-19"/>
          <w:w w:val="99"/>
          <w:sz w:val="18"/>
        </w:rPr>
        <w:t>n</w:t>
      </w:r>
      <w:r w:rsidRPr="00B64B4E">
        <w:rPr>
          <w:spacing w:val="11"/>
          <w:w w:val="99"/>
          <w:sz w:val="18"/>
        </w:rPr>
        <w:t>g</w:t>
      </w:r>
      <w:r w:rsidRPr="00B64B4E">
        <w:rPr>
          <w:spacing w:val="-62"/>
          <w:w w:val="99"/>
          <w:sz w:val="18"/>
        </w:rPr>
        <w:t>t</w:t>
      </w:r>
      <w:r w:rsidRPr="00B64B4E">
        <w:rPr>
          <w:spacing w:val="-19"/>
          <w:w w:val="99"/>
          <w:sz w:val="18"/>
        </w:rPr>
        <w:t>h</w:t>
      </w:r>
      <w:r w:rsidRPr="00B64B4E">
        <w:rPr>
          <w:spacing w:val="10"/>
          <w:w w:val="99"/>
          <w:sz w:val="18"/>
        </w:rPr>
        <w:t>e</w:t>
      </w:r>
      <w:r w:rsidRPr="00B64B4E">
        <w:rPr>
          <w:spacing w:val="-31"/>
          <w:w w:val="99"/>
          <w:sz w:val="18"/>
        </w:rPr>
        <w:t>g</w:t>
      </w:r>
      <w:r w:rsidRPr="00B64B4E">
        <w:rPr>
          <w:spacing w:val="-53"/>
          <w:w w:val="99"/>
          <w:sz w:val="18"/>
        </w:rPr>
        <w:t>r</w:t>
      </w:r>
      <w:r w:rsidRPr="00B64B4E">
        <w:rPr>
          <w:spacing w:val="-77"/>
          <w:w w:val="99"/>
          <w:sz w:val="18"/>
        </w:rPr>
        <w:t>i</w:t>
      </w:r>
      <w:r w:rsidRPr="00B64B4E">
        <w:rPr>
          <w:w w:val="99"/>
          <w:sz w:val="18"/>
        </w:rPr>
        <w:t>d</w:t>
      </w:r>
      <w:r w:rsidRPr="00B64B4E">
        <w:rPr>
          <w:spacing w:val="-93"/>
          <w:sz w:val="18"/>
        </w:rPr>
        <w:t xml:space="preserve"> </w:t>
      </w:r>
      <w:r w:rsidRPr="00B64B4E">
        <w:rPr>
          <w:spacing w:val="-50"/>
          <w:w w:val="99"/>
          <w:sz w:val="18"/>
        </w:rPr>
        <w:t>s</w:t>
      </w:r>
      <w:r w:rsidRPr="00B64B4E">
        <w:rPr>
          <w:spacing w:val="-38"/>
          <w:w w:val="99"/>
          <w:sz w:val="18"/>
        </w:rPr>
        <w:t>a</w:t>
      </w:r>
      <w:r w:rsidRPr="00B64B4E">
        <w:rPr>
          <w:spacing w:val="-19"/>
          <w:w w:val="99"/>
          <w:sz w:val="18"/>
        </w:rPr>
        <w:t>n</w:t>
      </w:r>
      <w:r w:rsidRPr="00B64B4E">
        <w:rPr>
          <w:spacing w:val="-36"/>
          <w:w w:val="99"/>
          <w:sz w:val="18"/>
        </w:rPr>
        <w:t>c</w:t>
      </w:r>
      <w:r w:rsidRPr="00B64B4E">
        <w:rPr>
          <w:spacing w:val="-65"/>
          <w:w w:val="99"/>
          <w:sz w:val="18"/>
        </w:rPr>
        <w:t>t</w:t>
      </w:r>
      <w:r w:rsidRPr="00B64B4E">
        <w:rPr>
          <w:spacing w:val="-74"/>
          <w:w w:val="99"/>
          <w:sz w:val="18"/>
        </w:rPr>
        <w:t>i</w:t>
      </w:r>
      <w:r w:rsidRPr="00B64B4E">
        <w:rPr>
          <w:spacing w:val="-19"/>
          <w:w w:val="99"/>
          <w:sz w:val="18"/>
        </w:rPr>
        <w:t>on</w:t>
      </w:r>
      <w:r w:rsidRPr="00B64B4E">
        <w:rPr>
          <w:w w:val="99"/>
          <w:sz w:val="18"/>
        </w:rPr>
        <w:t xml:space="preserve">, </w:t>
      </w:r>
      <w:r w:rsidRPr="00B64B4E">
        <w:rPr>
          <w:spacing w:val="-62"/>
          <w:w w:val="99"/>
          <w:sz w:val="18"/>
        </w:rPr>
        <w:t>t</w:t>
      </w:r>
      <w:r w:rsidRPr="00B64B4E">
        <w:rPr>
          <w:spacing w:val="-19"/>
          <w:w w:val="99"/>
          <w:sz w:val="18"/>
        </w:rPr>
        <w:t>h</w:t>
      </w:r>
      <w:r w:rsidRPr="00B64B4E">
        <w:rPr>
          <w:spacing w:val="10"/>
          <w:w w:val="99"/>
          <w:sz w:val="18"/>
        </w:rPr>
        <w:t>e</w:t>
      </w:r>
      <w:r w:rsidRPr="00B64B4E">
        <w:rPr>
          <w:spacing w:val="-74"/>
          <w:w w:val="99"/>
          <w:sz w:val="18"/>
        </w:rPr>
        <w:t>i</w:t>
      </w:r>
      <w:r w:rsidRPr="00B64B4E">
        <w:rPr>
          <w:w w:val="99"/>
          <w:sz w:val="18"/>
        </w:rPr>
        <w:t>m</w:t>
      </w:r>
      <w:r w:rsidRPr="00B64B4E">
        <w:rPr>
          <w:spacing w:val="-86"/>
          <w:sz w:val="18"/>
        </w:rPr>
        <w:t xml:space="preserve"> </w:t>
      </w:r>
      <w:r w:rsidRPr="00B64B4E">
        <w:rPr>
          <w:spacing w:val="-19"/>
          <w:w w:val="99"/>
          <w:sz w:val="18"/>
        </w:rPr>
        <w:t>po</w:t>
      </w:r>
      <w:r w:rsidRPr="00B64B4E">
        <w:rPr>
          <w:spacing w:val="-50"/>
          <w:w w:val="99"/>
          <w:sz w:val="18"/>
        </w:rPr>
        <w:t>s</w:t>
      </w:r>
      <w:r w:rsidRPr="00B64B4E">
        <w:rPr>
          <w:spacing w:val="-36"/>
          <w:w w:val="99"/>
          <w:sz w:val="18"/>
        </w:rPr>
        <w:t>e</w:t>
      </w:r>
      <w:r w:rsidRPr="00B64B4E">
        <w:rPr>
          <w:w w:val="99"/>
          <w:sz w:val="18"/>
        </w:rPr>
        <w:t>d</w:t>
      </w:r>
      <w:r w:rsidRPr="00B64B4E">
        <w:rPr>
          <w:spacing w:val="-93"/>
          <w:sz w:val="18"/>
        </w:rPr>
        <w:t xml:space="preserve"> </w:t>
      </w:r>
      <w:r w:rsidRPr="00B64B4E">
        <w:rPr>
          <w:spacing w:val="-50"/>
          <w:w w:val="99"/>
          <w:sz w:val="18"/>
        </w:rPr>
        <w:t>s</w:t>
      </w:r>
      <w:r w:rsidRPr="00B64B4E">
        <w:rPr>
          <w:spacing w:val="-38"/>
          <w:w w:val="99"/>
          <w:sz w:val="18"/>
        </w:rPr>
        <w:t>a</w:t>
      </w:r>
      <w:r w:rsidRPr="00B64B4E">
        <w:rPr>
          <w:spacing w:val="-19"/>
          <w:w w:val="99"/>
          <w:sz w:val="18"/>
        </w:rPr>
        <w:t>n</w:t>
      </w:r>
      <w:r w:rsidRPr="00B64B4E">
        <w:rPr>
          <w:spacing w:val="-36"/>
          <w:w w:val="99"/>
          <w:sz w:val="18"/>
        </w:rPr>
        <w:t>c</w:t>
      </w:r>
      <w:r w:rsidRPr="00B64B4E">
        <w:rPr>
          <w:spacing w:val="-65"/>
          <w:w w:val="99"/>
          <w:sz w:val="18"/>
        </w:rPr>
        <w:t>t</w:t>
      </w:r>
      <w:r w:rsidRPr="00B64B4E">
        <w:rPr>
          <w:spacing w:val="-74"/>
          <w:w w:val="99"/>
          <w:sz w:val="18"/>
        </w:rPr>
        <w:t>i</w:t>
      </w:r>
      <w:r w:rsidRPr="00B64B4E">
        <w:rPr>
          <w:spacing w:val="-19"/>
          <w:w w:val="99"/>
          <w:sz w:val="18"/>
        </w:rPr>
        <w:t>o</w:t>
      </w:r>
      <w:r w:rsidRPr="00B64B4E">
        <w:rPr>
          <w:w w:val="99"/>
          <w:sz w:val="18"/>
        </w:rPr>
        <w:t>n</w:t>
      </w:r>
      <w:r w:rsidRPr="00B64B4E">
        <w:rPr>
          <w:spacing w:val="-93"/>
          <w:sz w:val="18"/>
        </w:rPr>
        <w:t xml:space="preserve"> </w:t>
      </w:r>
      <w:r w:rsidRPr="00B64B4E">
        <w:rPr>
          <w:spacing w:val="-38"/>
          <w:w w:val="99"/>
          <w:sz w:val="18"/>
        </w:rPr>
        <w:t>a</w:t>
      </w:r>
      <w:r w:rsidRPr="00B64B4E">
        <w:rPr>
          <w:spacing w:val="-19"/>
          <w:w w:val="99"/>
          <w:sz w:val="18"/>
        </w:rPr>
        <w:t>n</w:t>
      </w:r>
      <w:r w:rsidRPr="00B64B4E">
        <w:rPr>
          <w:w w:val="99"/>
          <w:sz w:val="18"/>
        </w:rPr>
        <w:t>d</w:t>
      </w:r>
      <w:r w:rsidRPr="00B64B4E">
        <w:rPr>
          <w:spacing w:val="-93"/>
          <w:sz w:val="18"/>
        </w:rPr>
        <w:t xml:space="preserve"> </w:t>
      </w:r>
      <w:r w:rsidRPr="00B64B4E">
        <w:rPr>
          <w:spacing w:val="-62"/>
          <w:w w:val="99"/>
          <w:sz w:val="18"/>
        </w:rPr>
        <w:t>t</w:t>
      </w:r>
      <w:r w:rsidRPr="00B64B4E">
        <w:rPr>
          <w:spacing w:val="-19"/>
          <w:w w:val="99"/>
          <w:sz w:val="18"/>
        </w:rPr>
        <w:t>h</w:t>
      </w:r>
      <w:r w:rsidRPr="00B64B4E">
        <w:rPr>
          <w:spacing w:val="6"/>
          <w:w w:val="99"/>
          <w:sz w:val="18"/>
        </w:rPr>
        <w:t>e</w:t>
      </w:r>
      <w:r w:rsidRPr="00B64B4E">
        <w:rPr>
          <w:spacing w:val="-53"/>
          <w:w w:val="99"/>
          <w:sz w:val="18"/>
        </w:rPr>
        <w:t>r</w:t>
      </w:r>
      <w:r w:rsidRPr="00B64B4E">
        <w:rPr>
          <w:spacing w:val="-38"/>
          <w:w w:val="99"/>
          <w:sz w:val="18"/>
        </w:rPr>
        <w:t>ea</w:t>
      </w:r>
      <w:r w:rsidRPr="00B64B4E">
        <w:rPr>
          <w:spacing w:val="-48"/>
          <w:w w:val="99"/>
          <w:sz w:val="18"/>
        </w:rPr>
        <w:t>s</w:t>
      </w:r>
      <w:r w:rsidRPr="00B64B4E">
        <w:rPr>
          <w:spacing w:val="-19"/>
          <w:w w:val="99"/>
          <w:sz w:val="18"/>
        </w:rPr>
        <w:t>on</w:t>
      </w:r>
      <w:r w:rsidRPr="00B64B4E">
        <w:rPr>
          <w:spacing w:val="-2"/>
          <w:w w:val="99"/>
          <w:sz w:val="18"/>
        </w:rPr>
        <w:t>s</w:t>
      </w:r>
      <w:r w:rsidRPr="00B64B4E">
        <w:rPr>
          <w:spacing w:val="-55"/>
          <w:w w:val="99"/>
          <w:sz w:val="18"/>
        </w:rPr>
        <w:t>f</w:t>
      </w:r>
      <w:r w:rsidRPr="00B64B4E">
        <w:rPr>
          <w:spacing w:val="-19"/>
          <w:w w:val="99"/>
          <w:sz w:val="18"/>
        </w:rPr>
        <w:t>o</w:t>
      </w:r>
      <w:r w:rsidRPr="00B64B4E">
        <w:rPr>
          <w:spacing w:val="-7"/>
          <w:w w:val="99"/>
          <w:sz w:val="18"/>
        </w:rPr>
        <w:t>r</w:t>
      </w:r>
      <w:r w:rsidRPr="00B64B4E">
        <w:rPr>
          <w:spacing w:val="-19"/>
          <w:w w:val="99"/>
          <w:sz w:val="18"/>
        </w:rPr>
        <w:t>d</w:t>
      </w:r>
      <w:r w:rsidRPr="00B64B4E">
        <w:rPr>
          <w:spacing w:val="-36"/>
          <w:w w:val="99"/>
          <w:sz w:val="18"/>
        </w:rPr>
        <w:t>e</w:t>
      </w:r>
      <w:r w:rsidRPr="00B64B4E">
        <w:rPr>
          <w:spacing w:val="-19"/>
          <w:w w:val="99"/>
          <w:sz w:val="18"/>
        </w:rPr>
        <w:t>p</w:t>
      </w:r>
      <w:r w:rsidRPr="00B64B4E">
        <w:rPr>
          <w:spacing w:val="-38"/>
          <w:w w:val="99"/>
          <w:sz w:val="18"/>
        </w:rPr>
        <w:t>a</w:t>
      </w:r>
      <w:r w:rsidRPr="00B64B4E">
        <w:rPr>
          <w:spacing w:val="-53"/>
          <w:w w:val="99"/>
          <w:sz w:val="18"/>
        </w:rPr>
        <w:t>r</w:t>
      </w:r>
      <w:r w:rsidRPr="00B64B4E">
        <w:rPr>
          <w:spacing w:val="-62"/>
          <w:w w:val="99"/>
          <w:sz w:val="18"/>
        </w:rPr>
        <w:t>t</w:t>
      </w:r>
      <w:r w:rsidRPr="00B64B4E">
        <w:rPr>
          <w:spacing w:val="-21"/>
          <w:w w:val="99"/>
          <w:sz w:val="18"/>
        </w:rPr>
        <w:t>u</w:t>
      </w:r>
      <w:r w:rsidRPr="00B64B4E">
        <w:rPr>
          <w:spacing w:val="-53"/>
          <w:w w:val="99"/>
          <w:sz w:val="18"/>
        </w:rPr>
        <w:t>r</w:t>
      </w:r>
      <w:r w:rsidRPr="00B64B4E">
        <w:rPr>
          <w:spacing w:val="10"/>
          <w:w w:val="99"/>
          <w:sz w:val="18"/>
        </w:rPr>
        <w:t>e</w:t>
      </w:r>
      <w:r w:rsidRPr="00B64B4E">
        <w:rPr>
          <w:spacing w:val="-77"/>
          <w:w w:val="99"/>
          <w:sz w:val="18"/>
        </w:rPr>
        <w:t>i</w:t>
      </w:r>
      <w:r w:rsidRPr="00B64B4E">
        <w:rPr>
          <w:w w:val="99"/>
          <w:sz w:val="18"/>
        </w:rPr>
        <w:t xml:space="preserve">f </w:t>
      </w:r>
      <w:r w:rsidRPr="00B64B4E">
        <w:rPr>
          <w:spacing w:val="-40"/>
          <w:sz w:val="18"/>
        </w:rPr>
        <w:t>applicable.</w:t>
      </w:r>
    </w:p>
    <w:p w:rsidR="001971F7" w:rsidRPr="00B64B4E" w:rsidRDefault="001971F7" w:rsidP="001971F7">
      <w:pPr>
        <w:pStyle w:val="BodyText"/>
        <w:spacing w:before="9"/>
        <w:rPr>
          <w:sz w:val="18"/>
        </w:rPr>
      </w:pPr>
    </w:p>
    <w:p w:rsidR="001971F7" w:rsidRPr="00B64B4E" w:rsidRDefault="001971F7" w:rsidP="001971F7">
      <w:pPr>
        <w:pStyle w:val="BodyText"/>
        <w:spacing w:line="237" w:lineRule="auto"/>
        <w:ind w:left="460" w:right="241"/>
        <w:rPr>
          <w:sz w:val="18"/>
        </w:rPr>
      </w:pPr>
      <w:r w:rsidRPr="00B64B4E">
        <w:rPr>
          <w:spacing w:val="6"/>
          <w:w w:val="99"/>
          <w:sz w:val="18"/>
        </w:rPr>
        <w:t>*</w:t>
      </w:r>
      <w:r w:rsidRPr="00B64B4E">
        <w:rPr>
          <w:w w:val="99"/>
          <w:sz w:val="18"/>
        </w:rPr>
        <w:t>O</w:t>
      </w:r>
      <w:r w:rsidRPr="00B64B4E">
        <w:rPr>
          <w:spacing w:val="-84"/>
          <w:sz w:val="18"/>
        </w:rPr>
        <w:t xml:space="preserve"> </w:t>
      </w:r>
      <w:r w:rsidRPr="00B64B4E">
        <w:rPr>
          <w:spacing w:val="-53"/>
          <w:w w:val="99"/>
          <w:sz w:val="18"/>
        </w:rPr>
        <w:t>r</w:t>
      </w:r>
      <w:r w:rsidRPr="00B64B4E">
        <w:rPr>
          <w:spacing w:val="-74"/>
          <w:w w:val="99"/>
          <w:sz w:val="18"/>
        </w:rPr>
        <w:t>i</w:t>
      </w:r>
      <w:r w:rsidRPr="00B64B4E">
        <w:rPr>
          <w:spacing w:val="-31"/>
          <w:w w:val="99"/>
          <w:sz w:val="18"/>
        </w:rPr>
        <w:t>g</w:t>
      </w:r>
      <w:r w:rsidRPr="00B64B4E">
        <w:rPr>
          <w:spacing w:val="-74"/>
          <w:w w:val="99"/>
          <w:sz w:val="18"/>
        </w:rPr>
        <w:t>i</w:t>
      </w:r>
      <w:r w:rsidRPr="00B64B4E">
        <w:rPr>
          <w:spacing w:val="-19"/>
          <w:w w:val="99"/>
          <w:sz w:val="18"/>
        </w:rPr>
        <w:t>n</w:t>
      </w:r>
      <w:r w:rsidRPr="00B64B4E">
        <w:rPr>
          <w:spacing w:val="-41"/>
          <w:w w:val="99"/>
          <w:sz w:val="18"/>
        </w:rPr>
        <w:t>a</w:t>
      </w:r>
      <w:r w:rsidRPr="00B64B4E">
        <w:rPr>
          <w:spacing w:val="-29"/>
          <w:w w:val="99"/>
          <w:sz w:val="18"/>
        </w:rPr>
        <w:t>l</w:t>
      </w:r>
      <w:r w:rsidRPr="00B64B4E">
        <w:rPr>
          <w:spacing w:val="-62"/>
          <w:w w:val="99"/>
          <w:sz w:val="18"/>
        </w:rPr>
        <w:t>t</w:t>
      </w:r>
      <w:r w:rsidRPr="00B64B4E">
        <w:rPr>
          <w:spacing w:val="-36"/>
          <w:w w:val="99"/>
          <w:sz w:val="18"/>
        </w:rPr>
        <w:t>e</w:t>
      </w:r>
      <w:r w:rsidRPr="00B64B4E">
        <w:rPr>
          <w:spacing w:val="-29"/>
          <w:w w:val="99"/>
          <w:sz w:val="18"/>
        </w:rPr>
        <w:t>x</w:t>
      </w:r>
      <w:r w:rsidRPr="00B64B4E">
        <w:rPr>
          <w:spacing w:val="-17"/>
          <w:w w:val="99"/>
          <w:sz w:val="18"/>
        </w:rPr>
        <w:t>t</w:t>
      </w:r>
      <w:r w:rsidRPr="00B64B4E">
        <w:rPr>
          <w:spacing w:val="-53"/>
          <w:w w:val="99"/>
          <w:sz w:val="18"/>
        </w:rPr>
        <w:t>r</w:t>
      </w:r>
      <w:r w:rsidRPr="00B64B4E">
        <w:rPr>
          <w:spacing w:val="-36"/>
          <w:w w:val="99"/>
          <w:sz w:val="18"/>
        </w:rPr>
        <w:t>e</w:t>
      </w:r>
      <w:r w:rsidRPr="00B64B4E">
        <w:rPr>
          <w:spacing w:val="-26"/>
          <w:w w:val="99"/>
          <w:sz w:val="18"/>
        </w:rPr>
        <w:t>v</w:t>
      </w:r>
      <w:r w:rsidRPr="00B64B4E">
        <w:rPr>
          <w:spacing w:val="-74"/>
          <w:w w:val="99"/>
          <w:sz w:val="18"/>
        </w:rPr>
        <w:t>i</w:t>
      </w:r>
      <w:r w:rsidRPr="00B64B4E">
        <w:rPr>
          <w:spacing w:val="-48"/>
          <w:w w:val="99"/>
          <w:sz w:val="18"/>
        </w:rPr>
        <w:t>s</w:t>
      </w:r>
      <w:r w:rsidRPr="00B64B4E">
        <w:rPr>
          <w:spacing w:val="-36"/>
          <w:w w:val="99"/>
          <w:sz w:val="18"/>
        </w:rPr>
        <w:t>e</w:t>
      </w:r>
      <w:r w:rsidRPr="00B64B4E">
        <w:rPr>
          <w:w w:val="99"/>
          <w:sz w:val="18"/>
        </w:rPr>
        <w:t>d</w:t>
      </w:r>
      <w:r w:rsidRPr="00B64B4E">
        <w:rPr>
          <w:spacing w:val="-93"/>
          <w:sz w:val="18"/>
        </w:rPr>
        <w:t xml:space="preserve"> </w:t>
      </w:r>
      <w:r w:rsidRPr="00B64B4E">
        <w:rPr>
          <w:spacing w:val="-74"/>
          <w:w w:val="99"/>
          <w:sz w:val="18"/>
        </w:rPr>
        <w:t>i</w:t>
      </w:r>
      <w:r w:rsidRPr="00B64B4E">
        <w:rPr>
          <w:w w:val="99"/>
          <w:sz w:val="18"/>
        </w:rPr>
        <w:t>n</w:t>
      </w:r>
      <w:r w:rsidRPr="00B64B4E">
        <w:rPr>
          <w:spacing w:val="-93"/>
          <w:sz w:val="18"/>
        </w:rPr>
        <w:t xml:space="preserve"> </w:t>
      </w:r>
      <w:r w:rsidRPr="00B64B4E">
        <w:rPr>
          <w:spacing w:val="-24"/>
          <w:w w:val="99"/>
          <w:sz w:val="18"/>
        </w:rPr>
        <w:t>S</w:t>
      </w:r>
      <w:r w:rsidRPr="00B64B4E">
        <w:rPr>
          <w:spacing w:val="-36"/>
          <w:w w:val="99"/>
          <w:sz w:val="18"/>
        </w:rPr>
        <w:t>e</w:t>
      </w:r>
      <w:r w:rsidRPr="00B64B4E">
        <w:rPr>
          <w:spacing w:val="-19"/>
          <w:w w:val="99"/>
          <w:sz w:val="18"/>
        </w:rPr>
        <w:t>p</w:t>
      </w:r>
      <w:r w:rsidRPr="00B64B4E">
        <w:rPr>
          <w:spacing w:val="-62"/>
          <w:w w:val="99"/>
          <w:sz w:val="18"/>
        </w:rPr>
        <w:t>t</w:t>
      </w:r>
      <w:r w:rsidRPr="00B64B4E">
        <w:rPr>
          <w:spacing w:val="-36"/>
          <w:w w:val="99"/>
          <w:sz w:val="18"/>
        </w:rPr>
        <w:t>e</w:t>
      </w:r>
      <w:r w:rsidRPr="00B64B4E">
        <w:rPr>
          <w:w w:val="99"/>
          <w:sz w:val="18"/>
        </w:rPr>
        <w:t>m</w:t>
      </w:r>
      <w:r w:rsidRPr="00B64B4E">
        <w:rPr>
          <w:spacing w:val="-86"/>
          <w:sz w:val="18"/>
        </w:rPr>
        <w:t xml:space="preserve"> </w:t>
      </w:r>
      <w:r w:rsidRPr="00B64B4E">
        <w:rPr>
          <w:spacing w:val="-19"/>
          <w:w w:val="99"/>
          <w:sz w:val="18"/>
        </w:rPr>
        <w:t>b</w:t>
      </w:r>
      <w:r w:rsidRPr="00B64B4E">
        <w:rPr>
          <w:spacing w:val="-36"/>
          <w:w w:val="99"/>
          <w:sz w:val="18"/>
        </w:rPr>
        <w:t>e</w:t>
      </w:r>
      <w:r w:rsidRPr="00B64B4E">
        <w:rPr>
          <w:spacing w:val="-7"/>
          <w:w w:val="99"/>
          <w:sz w:val="18"/>
        </w:rPr>
        <w:t>r</w:t>
      </w:r>
      <w:r w:rsidRPr="00B64B4E">
        <w:rPr>
          <w:spacing w:val="-26"/>
          <w:w w:val="99"/>
          <w:sz w:val="18"/>
        </w:rPr>
        <w:t>2012</w:t>
      </w:r>
      <w:r w:rsidRPr="00B64B4E">
        <w:rPr>
          <w:spacing w:val="-31"/>
          <w:w w:val="99"/>
          <w:sz w:val="18"/>
        </w:rPr>
        <w:t>.</w:t>
      </w:r>
      <w:r w:rsidRPr="00B64B4E">
        <w:rPr>
          <w:spacing w:val="-48"/>
          <w:w w:val="99"/>
          <w:sz w:val="18"/>
        </w:rPr>
        <w:t>I</w:t>
      </w:r>
      <w:r w:rsidRPr="00B64B4E">
        <w:rPr>
          <w:spacing w:val="-19"/>
          <w:w w:val="99"/>
          <w:sz w:val="18"/>
        </w:rPr>
        <w:t>n</w:t>
      </w:r>
      <w:r w:rsidRPr="00B64B4E">
        <w:rPr>
          <w:spacing w:val="-74"/>
          <w:w w:val="99"/>
          <w:sz w:val="18"/>
        </w:rPr>
        <w:t>j</w:t>
      </w:r>
      <w:r w:rsidRPr="00B64B4E">
        <w:rPr>
          <w:spacing w:val="-21"/>
          <w:w w:val="99"/>
          <w:sz w:val="18"/>
        </w:rPr>
        <w:t>u</w:t>
      </w:r>
      <w:r w:rsidRPr="00B64B4E">
        <w:rPr>
          <w:spacing w:val="-53"/>
          <w:w w:val="99"/>
          <w:sz w:val="18"/>
        </w:rPr>
        <w:t>r</w:t>
      </w:r>
      <w:r w:rsidRPr="00B64B4E">
        <w:rPr>
          <w:spacing w:val="10"/>
          <w:w w:val="99"/>
          <w:sz w:val="18"/>
        </w:rPr>
        <w:t>y</w:t>
      </w:r>
      <w:r w:rsidRPr="00B64B4E">
        <w:rPr>
          <w:spacing w:val="11"/>
          <w:w w:val="99"/>
          <w:sz w:val="18"/>
        </w:rPr>
        <w:t>w</w:t>
      </w:r>
      <w:r w:rsidRPr="00B64B4E">
        <w:rPr>
          <w:spacing w:val="-38"/>
          <w:w w:val="99"/>
          <w:sz w:val="18"/>
        </w:rPr>
        <w:t>a</w:t>
      </w:r>
      <w:r w:rsidRPr="00B64B4E">
        <w:rPr>
          <w:w w:val="99"/>
          <w:sz w:val="18"/>
        </w:rPr>
        <w:t xml:space="preserve">s </w:t>
      </w:r>
      <w:r w:rsidRPr="00B64B4E">
        <w:rPr>
          <w:spacing w:val="-19"/>
          <w:w w:val="99"/>
          <w:sz w:val="18"/>
        </w:rPr>
        <w:t>p</w:t>
      </w:r>
      <w:r w:rsidRPr="00B64B4E">
        <w:rPr>
          <w:spacing w:val="-53"/>
          <w:w w:val="99"/>
          <w:sz w:val="18"/>
        </w:rPr>
        <w:t>r</w:t>
      </w:r>
      <w:r w:rsidRPr="00B64B4E">
        <w:rPr>
          <w:spacing w:val="-38"/>
          <w:w w:val="99"/>
          <w:sz w:val="18"/>
        </w:rPr>
        <w:t>e</w:t>
      </w:r>
      <w:r w:rsidRPr="00B64B4E">
        <w:rPr>
          <w:spacing w:val="-26"/>
          <w:w w:val="99"/>
          <w:sz w:val="18"/>
        </w:rPr>
        <w:t>v</w:t>
      </w:r>
      <w:r w:rsidRPr="00B64B4E">
        <w:rPr>
          <w:spacing w:val="-74"/>
          <w:w w:val="99"/>
          <w:sz w:val="18"/>
        </w:rPr>
        <w:t>i</w:t>
      </w:r>
      <w:r w:rsidRPr="00B64B4E">
        <w:rPr>
          <w:spacing w:val="-19"/>
          <w:w w:val="99"/>
          <w:sz w:val="18"/>
        </w:rPr>
        <w:t>o</w:t>
      </w:r>
      <w:r w:rsidRPr="00B64B4E">
        <w:rPr>
          <w:spacing w:val="-21"/>
          <w:w w:val="99"/>
          <w:sz w:val="18"/>
        </w:rPr>
        <w:t>u</w:t>
      </w:r>
      <w:r w:rsidRPr="00B64B4E">
        <w:rPr>
          <w:spacing w:val="-50"/>
          <w:w w:val="99"/>
          <w:sz w:val="18"/>
        </w:rPr>
        <w:t>s</w:t>
      </w:r>
      <w:r w:rsidRPr="00B64B4E">
        <w:rPr>
          <w:spacing w:val="-74"/>
          <w:w w:val="99"/>
          <w:sz w:val="18"/>
        </w:rPr>
        <w:t>l</w:t>
      </w:r>
      <w:r w:rsidRPr="00B64B4E">
        <w:rPr>
          <w:spacing w:val="6"/>
          <w:w w:val="99"/>
          <w:sz w:val="18"/>
        </w:rPr>
        <w:t>y</w:t>
      </w:r>
      <w:r w:rsidRPr="00B64B4E">
        <w:rPr>
          <w:spacing w:val="-21"/>
          <w:w w:val="99"/>
          <w:sz w:val="18"/>
        </w:rPr>
        <w:t>d</w:t>
      </w:r>
      <w:r w:rsidRPr="00B64B4E">
        <w:rPr>
          <w:spacing w:val="-36"/>
          <w:w w:val="99"/>
          <w:sz w:val="18"/>
        </w:rPr>
        <w:t>e</w:t>
      </w:r>
      <w:r w:rsidRPr="00B64B4E">
        <w:rPr>
          <w:spacing w:val="-55"/>
          <w:w w:val="99"/>
          <w:sz w:val="18"/>
        </w:rPr>
        <w:t>f</w:t>
      </w:r>
      <w:r w:rsidRPr="00B64B4E">
        <w:rPr>
          <w:spacing w:val="-74"/>
          <w:w w:val="99"/>
          <w:sz w:val="18"/>
        </w:rPr>
        <w:t>i</w:t>
      </w:r>
      <w:r w:rsidRPr="00B64B4E">
        <w:rPr>
          <w:spacing w:val="-19"/>
          <w:w w:val="99"/>
          <w:sz w:val="18"/>
        </w:rPr>
        <w:t>n</w:t>
      </w:r>
      <w:r w:rsidRPr="00B64B4E">
        <w:rPr>
          <w:spacing w:val="-36"/>
          <w:w w:val="99"/>
          <w:sz w:val="18"/>
        </w:rPr>
        <w:t>e</w:t>
      </w:r>
      <w:r w:rsidRPr="00B64B4E">
        <w:rPr>
          <w:w w:val="99"/>
          <w:sz w:val="18"/>
        </w:rPr>
        <w:t>d</w:t>
      </w:r>
      <w:r w:rsidRPr="00B64B4E">
        <w:rPr>
          <w:spacing w:val="-96"/>
          <w:sz w:val="18"/>
        </w:rPr>
        <w:t xml:space="preserve"> </w:t>
      </w:r>
      <w:proofErr w:type="gramStart"/>
      <w:r w:rsidRPr="00B64B4E">
        <w:rPr>
          <w:spacing w:val="-38"/>
          <w:w w:val="99"/>
          <w:sz w:val="18"/>
        </w:rPr>
        <w:t>a</w:t>
      </w:r>
      <w:r w:rsidRPr="00B64B4E">
        <w:rPr>
          <w:spacing w:val="-48"/>
          <w:w w:val="99"/>
          <w:sz w:val="18"/>
        </w:rPr>
        <w:t>s</w:t>
      </w:r>
      <w:r w:rsidRPr="00B64B4E">
        <w:rPr>
          <w:spacing w:val="-33"/>
          <w:w w:val="99"/>
          <w:sz w:val="18"/>
        </w:rPr>
        <w:t>,</w:t>
      </w:r>
      <w:r w:rsidRPr="00B64B4E">
        <w:rPr>
          <w:spacing w:val="-31"/>
          <w:w w:val="99"/>
          <w:sz w:val="18"/>
        </w:rPr>
        <w:t>“</w:t>
      </w:r>
      <w:proofErr w:type="gramEnd"/>
      <w:r w:rsidRPr="00B64B4E">
        <w:rPr>
          <w:spacing w:val="-7"/>
          <w:w w:val="99"/>
          <w:sz w:val="18"/>
        </w:rPr>
        <w:t>P</w:t>
      </w:r>
      <w:r w:rsidRPr="00B64B4E">
        <w:rPr>
          <w:spacing w:val="-21"/>
          <w:w w:val="99"/>
          <w:sz w:val="18"/>
        </w:rPr>
        <w:t>h</w:t>
      </w:r>
      <w:r w:rsidRPr="00B64B4E">
        <w:rPr>
          <w:spacing w:val="-36"/>
          <w:w w:val="99"/>
          <w:sz w:val="18"/>
        </w:rPr>
        <w:t>y</w:t>
      </w:r>
      <w:r w:rsidRPr="00B64B4E">
        <w:rPr>
          <w:spacing w:val="-48"/>
          <w:w w:val="99"/>
          <w:sz w:val="18"/>
        </w:rPr>
        <w:t>s</w:t>
      </w:r>
      <w:r w:rsidRPr="00B64B4E">
        <w:rPr>
          <w:spacing w:val="-77"/>
          <w:w w:val="99"/>
          <w:sz w:val="18"/>
        </w:rPr>
        <w:t>i</w:t>
      </w:r>
      <w:r w:rsidRPr="00B64B4E">
        <w:rPr>
          <w:spacing w:val="-36"/>
          <w:w w:val="99"/>
          <w:sz w:val="18"/>
        </w:rPr>
        <w:t>c</w:t>
      </w:r>
      <w:r w:rsidRPr="00B64B4E">
        <w:rPr>
          <w:spacing w:val="-41"/>
          <w:w w:val="99"/>
          <w:sz w:val="18"/>
        </w:rPr>
        <w:t>a</w:t>
      </w:r>
      <w:r w:rsidRPr="00B64B4E">
        <w:rPr>
          <w:spacing w:val="-31"/>
          <w:w w:val="99"/>
          <w:sz w:val="18"/>
        </w:rPr>
        <w:t>l</w:t>
      </w:r>
      <w:r w:rsidRPr="00B64B4E">
        <w:rPr>
          <w:spacing w:val="-74"/>
          <w:w w:val="99"/>
          <w:sz w:val="18"/>
        </w:rPr>
        <w:t>i</w:t>
      </w:r>
      <w:r w:rsidRPr="00B64B4E">
        <w:rPr>
          <w:spacing w:val="-19"/>
          <w:w w:val="99"/>
          <w:sz w:val="18"/>
        </w:rPr>
        <w:t>n</w:t>
      </w:r>
      <w:r w:rsidRPr="00B64B4E">
        <w:rPr>
          <w:spacing w:val="-74"/>
          <w:w w:val="99"/>
          <w:sz w:val="18"/>
        </w:rPr>
        <w:t>j</w:t>
      </w:r>
      <w:r w:rsidRPr="00B64B4E">
        <w:rPr>
          <w:spacing w:val="-24"/>
          <w:w w:val="99"/>
          <w:sz w:val="18"/>
        </w:rPr>
        <w:t>u</w:t>
      </w:r>
      <w:r w:rsidRPr="00B64B4E">
        <w:rPr>
          <w:spacing w:val="-53"/>
          <w:w w:val="99"/>
          <w:sz w:val="18"/>
        </w:rPr>
        <w:t>r</w:t>
      </w:r>
      <w:r w:rsidRPr="00B64B4E">
        <w:rPr>
          <w:spacing w:val="6"/>
          <w:w w:val="99"/>
          <w:sz w:val="18"/>
        </w:rPr>
        <w:t>y</w:t>
      </w:r>
      <w:r w:rsidRPr="00B64B4E">
        <w:rPr>
          <w:spacing w:val="-74"/>
          <w:w w:val="99"/>
          <w:sz w:val="18"/>
        </w:rPr>
        <w:t>i</w:t>
      </w:r>
      <w:r w:rsidRPr="00B64B4E">
        <w:rPr>
          <w:spacing w:val="-19"/>
          <w:w w:val="99"/>
          <w:sz w:val="18"/>
        </w:rPr>
        <w:t>n</w:t>
      </w:r>
      <w:r w:rsidRPr="00B64B4E">
        <w:rPr>
          <w:spacing w:val="-36"/>
          <w:w w:val="99"/>
          <w:sz w:val="18"/>
        </w:rPr>
        <w:t>c</w:t>
      </w:r>
      <w:r w:rsidRPr="00B64B4E">
        <w:rPr>
          <w:spacing w:val="-74"/>
          <w:w w:val="99"/>
          <w:sz w:val="18"/>
        </w:rPr>
        <w:t>l</w:t>
      </w:r>
      <w:r w:rsidRPr="00B64B4E">
        <w:rPr>
          <w:spacing w:val="-21"/>
          <w:w w:val="99"/>
          <w:sz w:val="18"/>
        </w:rPr>
        <w:t>u</w:t>
      </w:r>
      <w:r w:rsidRPr="00B64B4E">
        <w:rPr>
          <w:spacing w:val="-19"/>
          <w:w w:val="99"/>
          <w:sz w:val="18"/>
        </w:rPr>
        <w:t>d</w:t>
      </w:r>
      <w:r w:rsidRPr="00B64B4E">
        <w:rPr>
          <w:spacing w:val="-36"/>
          <w:w w:val="99"/>
          <w:sz w:val="18"/>
        </w:rPr>
        <w:t>e</w:t>
      </w:r>
      <w:r w:rsidRPr="00B64B4E">
        <w:rPr>
          <w:spacing w:val="-5"/>
          <w:w w:val="99"/>
          <w:sz w:val="18"/>
        </w:rPr>
        <w:t>s</w:t>
      </w:r>
      <w:r w:rsidRPr="00B64B4E">
        <w:rPr>
          <w:spacing w:val="-38"/>
          <w:w w:val="99"/>
          <w:sz w:val="18"/>
        </w:rPr>
        <w:t>a</w:t>
      </w:r>
      <w:r w:rsidRPr="00B64B4E">
        <w:rPr>
          <w:spacing w:val="-21"/>
          <w:w w:val="99"/>
          <w:sz w:val="18"/>
        </w:rPr>
        <w:t>n</w:t>
      </w:r>
      <w:r w:rsidRPr="00B64B4E">
        <w:rPr>
          <w:w w:val="99"/>
          <w:sz w:val="18"/>
        </w:rPr>
        <w:t xml:space="preserve">y </w:t>
      </w:r>
      <w:r w:rsidRPr="00B64B4E">
        <w:rPr>
          <w:spacing w:val="-74"/>
          <w:w w:val="99"/>
          <w:sz w:val="18"/>
        </w:rPr>
        <w:t>i</w:t>
      </w:r>
      <w:r w:rsidRPr="00B64B4E">
        <w:rPr>
          <w:spacing w:val="-19"/>
          <w:w w:val="99"/>
          <w:sz w:val="18"/>
        </w:rPr>
        <w:t>n</w:t>
      </w:r>
      <w:r w:rsidRPr="00B64B4E">
        <w:rPr>
          <w:spacing w:val="-74"/>
          <w:w w:val="99"/>
          <w:sz w:val="18"/>
        </w:rPr>
        <w:t>j</w:t>
      </w:r>
      <w:r w:rsidRPr="00B64B4E">
        <w:rPr>
          <w:spacing w:val="-24"/>
          <w:w w:val="99"/>
          <w:sz w:val="18"/>
        </w:rPr>
        <w:t>u</w:t>
      </w:r>
      <w:r w:rsidRPr="00B64B4E">
        <w:rPr>
          <w:spacing w:val="-53"/>
          <w:w w:val="99"/>
          <w:sz w:val="18"/>
        </w:rPr>
        <w:t>r</w:t>
      </w:r>
      <w:r w:rsidRPr="00B64B4E">
        <w:rPr>
          <w:spacing w:val="6"/>
          <w:w w:val="99"/>
          <w:sz w:val="18"/>
        </w:rPr>
        <w:t>y</w:t>
      </w:r>
      <w:r w:rsidRPr="00B64B4E">
        <w:rPr>
          <w:spacing w:val="-53"/>
          <w:w w:val="99"/>
          <w:sz w:val="18"/>
        </w:rPr>
        <w:t>r</w:t>
      </w:r>
      <w:r w:rsidRPr="00B64B4E">
        <w:rPr>
          <w:spacing w:val="-36"/>
          <w:w w:val="99"/>
          <w:sz w:val="18"/>
        </w:rPr>
        <w:t>e</w:t>
      </w:r>
      <w:r w:rsidRPr="00B64B4E">
        <w:rPr>
          <w:spacing w:val="-24"/>
          <w:w w:val="99"/>
          <w:sz w:val="18"/>
        </w:rPr>
        <w:t>q</w:t>
      </w:r>
      <w:r w:rsidRPr="00B64B4E">
        <w:rPr>
          <w:spacing w:val="-21"/>
          <w:w w:val="99"/>
          <w:sz w:val="18"/>
        </w:rPr>
        <w:t>u</w:t>
      </w:r>
      <w:r w:rsidRPr="00B64B4E">
        <w:rPr>
          <w:spacing w:val="-74"/>
          <w:w w:val="99"/>
          <w:sz w:val="18"/>
        </w:rPr>
        <w:t>i</w:t>
      </w:r>
      <w:r w:rsidRPr="00B64B4E">
        <w:rPr>
          <w:spacing w:val="-53"/>
          <w:w w:val="99"/>
          <w:sz w:val="18"/>
        </w:rPr>
        <w:t>r</w:t>
      </w:r>
      <w:r w:rsidRPr="00B64B4E">
        <w:rPr>
          <w:spacing w:val="-74"/>
          <w:w w:val="99"/>
          <w:sz w:val="18"/>
        </w:rPr>
        <w:t>i</w:t>
      </w:r>
      <w:r w:rsidRPr="00B64B4E">
        <w:rPr>
          <w:spacing w:val="-19"/>
          <w:w w:val="99"/>
          <w:sz w:val="18"/>
        </w:rPr>
        <w:t>n</w:t>
      </w:r>
      <w:r w:rsidRPr="00B64B4E">
        <w:rPr>
          <w:spacing w:val="15"/>
          <w:w w:val="99"/>
          <w:sz w:val="18"/>
        </w:rPr>
        <w:t>g</w:t>
      </w:r>
      <w:r w:rsidRPr="00B64B4E">
        <w:rPr>
          <w:w w:val="99"/>
          <w:sz w:val="18"/>
        </w:rPr>
        <w:t>m</w:t>
      </w:r>
      <w:r w:rsidRPr="00B64B4E">
        <w:rPr>
          <w:spacing w:val="-86"/>
          <w:sz w:val="18"/>
        </w:rPr>
        <w:t xml:space="preserve"> </w:t>
      </w:r>
      <w:r w:rsidRPr="00B64B4E">
        <w:rPr>
          <w:spacing w:val="-36"/>
          <w:w w:val="99"/>
          <w:sz w:val="18"/>
        </w:rPr>
        <w:t>e</w:t>
      </w:r>
      <w:r w:rsidRPr="00B64B4E">
        <w:rPr>
          <w:spacing w:val="-19"/>
          <w:w w:val="99"/>
          <w:sz w:val="18"/>
        </w:rPr>
        <w:t>d</w:t>
      </w:r>
      <w:r w:rsidRPr="00B64B4E">
        <w:rPr>
          <w:spacing w:val="-74"/>
          <w:w w:val="99"/>
          <w:sz w:val="18"/>
        </w:rPr>
        <w:t>i</w:t>
      </w:r>
      <w:r w:rsidRPr="00B64B4E">
        <w:rPr>
          <w:spacing w:val="-36"/>
          <w:w w:val="99"/>
          <w:sz w:val="18"/>
        </w:rPr>
        <w:t>c</w:t>
      </w:r>
      <w:r w:rsidRPr="00B64B4E">
        <w:rPr>
          <w:spacing w:val="-38"/>
          <w:w w:val="99"/>
          <w:sz w:val="18"/>
        </w:rPr>
        <w:t>a</w:t>
      </w:r>
      <w:r w:rsidRPr="00B64B4E">
        <w:rPr>
          <w:spacing w:val="-31"/>
          <w:w w:val="99"/>
          <w:sz w:val="18"/>
        </w:rPr>
        <w:t>l</w:t>
      </w:r>
      <w:r w:rsidRPr="00B64B4E">
        <w:rPr>
          <w:spacing w:val="-36"/>
          <w:w w:val="99"/>
          <w:sz w:val="18"/>
        </w:rPr>
        <w:t>c</w:t>
      </w:r>
      <w:r w:rsidRPr="00B64B4E">
        <w:rPr>
          <w:spacing w:val="-41"/>
          <w:w w:val="99"/>
          <w:sz w:val="18"/>
        </w:rPr>
        <w:t>a</w:t>
      </w:r>
      <w:r w:rsidRPr="00B64B4E">
        <w:rPr>
          <w:spacing w:val="-55"/>
          <w:w w:val="99"/>
          <w:sz w:val="18"/>
        </w:rPr>
        <w:t>r</w:t>
      </w:r>
      <w:r w:rsidRPr="00B64B4E">
        <w:rPr>
          <w:spacing w:val="10"/>
          <w:w w:val="99"/>
          <w:sz w:val="18"/>
        </w:rPr>
        <w:t>e</w:t>
      </w:r>
      <w:r w:rsidRPr="00B64B4E">
        <w:rPr>
          <w:spacing w:val="-55"/>
          <w:w w:val="99"/>
          <w:sz w:val="18"/>
        </w:rPr>
        <w:t>r</w:t>
      </w:r>
      <w:r w:rsidRPr="00B64B4E">
        <w:rPr>
          <w:spacing w:val="-41"/>
          <w:w w:val="99"/>
          <w:sz w:val="18"/>
        </w:rPr>
        <w:t>a</w:t>
      </w:r>
      <w:r w:rsidRPr="00B64B4E">
        <w:rPr>
          <w:spacing w:val="-19"/>
          <w:w w:val="99"/>
          <w:sz w:val="18"/>
        </w:rPr>
        <w:t>n</w:t>
      </w:r>
      <w:r w:rsidRPr="00B64B4E">
        <w:rPr>
          <w:spacing w:val="-31"/>
          <w:w w:val="99"/>
          <w:sz w:val="18"/>
        </w:rPr>
        <w:t>g</w:t>
      </w:r>
      <w:r w:rsidRPr="00B64B4E">
        <w:rPr>
          <w:spacing w:val="-74"/>
          <w:w w:val="99"/>
          <w:sz w:val="18"/>
        </w:rPr>
        <w:t>i</w:t>
      </w:r>
      <w:r w:rsidRPr="00B64B4E">
        <w:rPr>
          <w:spacing w:val="-19"/>
          <w:w w:val="99"/>
          <w:sz w:val="18"/>
        </w:rPr>
        <w:t>n</w:t>
      </w:r>
      <w:r w:rsidRPr="00B64B4E">
        <w:rPr>
          <w:spacing w:val="15"/>
          <w:w w:val="99"/>
          <w:sz w:val="18"/>
        </w:rPr>
        <w:t>g</w:t>
      </w:r>
      <w:r w:rsidRPr="00B64B4E">
        <w:rPr>
          <w:spacing w:val="-57"/>
          <w:w w:val="99"/>
          <w:sz w:val="18"/>
        </w:rPr>
        <w:t>f</w:t>
      </w:r>
      <w:r w:rsidRPr="00B64B4E">
        <w:rPr>
          <w:spacing w:val="-53"/>
          <w:w w:val="99"/>
          <w:sz w:val="18"/>
        </w:rPr>
        <w:t>r</w:t>
      </w:r>
      <w:r w:rsidRPr="00B64B4E">
        <w:rPr>
          <w:spacing w:val="-19"/>
          <w:w w:val="99"/>
          <w:sz w:val="18"/>
        </w:rPr>
        <w:t>o</w:t>
      </w:r>
      <w:r w:rsidRPr="00B64B4E">
        <w:rPr>
          <w:w w:val="99"/>
          <w:sz w:val="18"/>
        </w:rPr>
        <w:t>m</w:t>
      </w:r>
      <w:r w:rsidRPr="00B64B4E">
        <w:rPr>
          <w:sz w:val="18"/>
        </w:rPr>
        <w:t xml:space="preserve"> </w:t>
      </w:r>
      <w:r w:rsidRPr="00B64B4E">
        <w:rPr>
          <w:spacing w:val="-55"/>
          <w:w w:val="99"/>
          <w:sz w:val="18"/>
        </w:rPr>
        <w:t>f</w:t>
      </w:r>
      <w:r w:rsidRPr="00B64B4E">
        <w:rPr>
          <w:spacing w:val="-74"/>
          <w:w w:val="99"/>
          <w:sz w:val="18"/>
        </w:rPr>
        <w:t>i</w:t>
      </w:r>
      <w:r w:rsidRPr="00B64B4E">
        <w:rPr>
          <w:spacing w:val="-55"/>
          <w:w w:val="99"/>
          <w:sz w:val="18"/>
        </w:rPr>
        <w:t>r</w:t>
      </w:r>
      <w:r w:rsidRPr="00B64B4E">
        <w:rPr>
          <w:spacing w:val="-48"/>
          <w:w w:val="99"/>
          <w:sz w:val="18"/>
        </w:rPr>
        <w:t>s</w:t>
      </w:r>
      <w:r w:rsidRPr="00B64B4E">
        <w:rPr>
          <w:spacing w:val="-19"/>
          <w:w w:val="99"/>
          <w:sz w:val="18"/>
        </w:rPr>
        <w:t>t</w:t>
      </w:r>
      <w:r w:rsidRPr="00B64B4E">
        <w:rPr>
          <w:spacing w:val="-38"/>
          <w:w w:val="99"/>
          <w:sz w:val="18"/>
        </w:rPr>
        <w:t>a</w:t>
      </w:r>
      <w:r w:rsidRPr="00B64B4E">
        <w:rPr>
          <w:spacing w:val="-74"/>
          <w:w w:val="99"/>
          <w:sz w:val="18"/>
        </w:rPr>
        <w:t>i</w:t>
      </w:r>
      <w:r w:rsidRPr="00B64B4E">
        <w:rPr>
          <w:w w:val="99"/>
          <w:sz w:val="18"/>
        </w:rPr>
        <w:t xml:space="preserve">d </w:t>
      </w:r>
      <w:r w:rsidRPr="00B64B4E">
        <w:rPr>
          <w:spacing w:val="-43"/>
          <w:sz w:val="18"/>
        </w:rPr>
        <w:t xml:space="preserve">treatm </w:t>
      </w:r>
      <w:r w:rsidRPr="00B64B4E">
        <w:rPr>
          <w:spacing w:val="-29"/>
          <w:sz w:val="18"/>
        </w:rPr>
        <w:t>entto</w:t>
      </w:r>
      <w:r w:rsidRPr="00B64B4E">
        <w:rPr>
          <w:spacing w:val="-102"/>
          <w:sz w:val="18"/>
        </w:rPr>
        <w:t xml:space="preserve"> </w:t>
      </w:r>
      <w:r w:rsidRPr="00B64B4E">
        <w:rPr>
          <w:spacing w:val="-45"/>
          <w:sz w:val="18"/>
        </w:rPr>
        <w:t>hospitalization.”</w:t>
      </w:r>
    </w:p>
    <w:p w:rsidR="001971F7" w:rsidRPr="00B64B4E" w:rsidRDefault="001971F7" w:rsidP="001971F7">
      <w:pPr>
        <w:spacing w:line="237" w:lineRule="auto"/>
        <w:rPr>
          <w:sz w:val="22"/>
        </w:rPr>
        <w:sectPr w:rsidR="001971F7" w:rsidRPr="00B64B4E">
          <w:type w:val="continuous"/>
          <w:pgSz w:w="12240" w:h="15840"/>
          <w:pgMar w:top="1500" w:right="1240" w:bottom="1200" w:left="980" w:header="720" w:footer="720" w:gutter="0"/>
          <w:cols w:num="2" w:space="720" w:equalWidth="0">
            <w:col w:w="4791" w:space="249"/>
            <w:col w:w="4980"/>
          </w:cols>
        </w:sectPr>
      </w:pPr>
    </w:p>
    <w:p w:rsidR="001971F7" w:rsidRPr="00B64B4E" w:rsidRDefault="001971F7" w:rsidP="001971F7">
      <w:pPr>
        <w:pStyle w:val="BodyText"/>
        <w:ind w:left="1715"/>
        <w:rPr>
          <w:sz w:val="18"/>
        </w:rPr>
      </w:pPr>
      <w:r w:rsidRPr="00B64B4E">
        <w:rPr>
          <w:noProof/>
          <w:sz w:val="18"/>
        </w:rPr>
        <w:lastRenderedPageBreak/>
        <mc:AlternateContent>
          <mc:Choice Requires="wpg">
            <w:drawing>
              <wp:inline distT="0" distB="0" distL="0" distR="0" wp14:anchorId="72204C71" wp14:editId="5C21802A">
                <wp:extent cx="5184775" cy="539750"/>
                <wp:effectExtent l="0" t="0" r="0" b="0"/>
                <wp:docPr id="10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775" cy="539750"/>
                          <a:chOff x="0" y="0"/>
                          <a:chExt cx="8165" cy="850"/>
                        </a:xfrm>
                      </wpg:grpSpPr>
                      <wps:wsp>
                        <wps:cNvPr id="105" name="Rectangle 100"/>
                        <wps:cNvSpPr>
                          <a:spLocks/>
                        </wps:cNvSpPr>
                        <wps:spPr bwMode="auto">
                          <a:xfrm>
                            <a:off x="0" y="0"/>
                            <a:ext cx="8165" cy="8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9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22" y="256"/>
                            <a:ext cx="5398"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98"/>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6180" y="153"/>
                            <a:ext cx="1935"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Text Box 97"/>
                        <wps:cNvSpPr txBox="1">
                          <a:spLocks/>
                        </wps:cNvSpPr>
                        <wps:spPr bwMode="auto">
                          <a:xfrm>
                            <a:off x="6194" y="163"/>
                            <a:ext cx="1960"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A4D" w:rsidRDefault="00CC0A4D" w:rsidP="001971F7">
                              <w:pPr>
                                <w:spacing w:line="257" w:lineRule="exact"/>
                                <w:ind w:right="18"/>
                                <w:jc w:val="center"/>
                                <w:rPr>
                                  <w:rFonts w:ascii="Garamond"/>
                                  <w:b/>
                                </w:rPr>
                              </w:pPr>
                              <w:r>
                                <w:rPr>
                                  <w:rFonts w:ascii="Garamond"/>
                                  <w:b/>
                                  <w:color w:val="FFFFFF"/>
                                  <w:spacing w:val="18"/>
                                  <w:w w:val="88"/>
                                </w:rPr>
                                <w:t>B</w:t>
                              </w:r>
                              <w:r>
                                <w:rPr>
                                  <w:rFonts w:ascii="Garamond"/>
                                  <w:b/>
                                  <w:color w:val="FFFFFF"/>
                                  <w:spacing w:val="-20"/>
                                  <w:w w:val="115"/>
                                </w:rPr>
                                <w:t>o</w:t>
                              </w:r>
                              <w:r>
                                <w:rPr>
                                  <w:rFonts w:ascii="Garamond"/>
                                  <w:b/>
                                  <w:color w:val="FFFFFF"/>
                                  <w:spacing w:val="-27"/>
                                  <w:w w:val="125"/>
                                </w:rPr>
                                <w:t>a</w:t>
                              </w:r>
                              <w:r>
                                <w:rPr>
                                  <w:rFonts w:ascii="Garamond"/>
                                  <w:b/>
                                  <w:color w:val="FFFFFF"/>
                                  <w:spacing w:val="-63"/>
                                  <w:w w:val="174"/>
                                </w:rPr>
                                <w:t>r</w:t>
                              </w:r>
                              <w:r>
                                <w:rPr>
                                  <w:rFonts w:ascii="Garamond"/>
                                  <w:b/>
                                  <w:color w:val="FFFFFF"/>
                                  <w:w w:val="108"/>
                                </w:rPr>
                                <w:t>d</w:t>
                              </w:r>
                              <w:r>
                                <w:rPr>
                                  <w:rFonts w:ascii="Garamond"/>
                                  <w:b/>
                                  <w:color w:val="FFFFFF"/>
                                  <w:spacing w:val="-3"/>
                                </w:rPr>
                                <w:t xml:space="preserve"> </w:t>
                              </w:r>
                              <w:r>
                                <w:rPr>
                                  <w:rFonts w:ascii="Garamond"/>
                                  <w:b/>
                                  <w:color w:val="FFFFFF"/>
                                  <w:spacing w:val="-17"/>
                                  <w:w w:val="115"/>
                                </w:rPr>
                                <w:t>o</w:t>
                              </w:r>
                              <w:r>
                                <w:rPr>
                                  <w:rFonts w:ascii="Garamond"/>
                                  <w:b/>
                                  <w:color w:val="FFFFFF"/>
                                  <w:spacing w:val="-5"/>
                                  <w:w w:val="198"/>
                                </w:rPr>
                                <w:t>f</w:t>
                              </w:r>
                              <w:r>
                                <w:rPr>
                                  <w:rFonts w:ascii="Garamond"/>
                                  <w:b/>
                                  <w:color w:val="FFFFFF"/>
                                  <w:w w:val="76"/>
                                </w:rPr>
                                <w:t>D</w:t>
                              </w:r>
                              <w:r>
                                <w:rPr>
                                  <w:rFonts w:ascii="Garamond"/>
                                  <w:b/>
                                  <w:color w:val="FFFFFF"/>
                                  <w:spacing w:val="-17"/>
                                </w:rPr>
                                <w:t xml:space="preserve"> </w:t>
                              </w:r>
                              <w:r>
                                <w:rPr>
                                  <w:rFonts w:ascii="Garamond"/>
                                  <w:b/>
                                  <w:color w:val="FFFFFF"/>
                                  <w:spacing w:val="-29"/>
                                  <w:w w:val="128"/>
                                </w:rPr>
                                <w:t>e</w:t>
                              </w:r>
                              <w:r>
                                <w:rPr>
                                  <w:rFonts w:ascii="Garamond"/>
                                  <w:b/>
                                  <w:color w:val="FFFFFF"/>
                                  <w:spacing w:val="-12"/>
                                  <w:w w:val="108"/>
                                </w:rPr>
                                <w:t>n</w:t>
                              </w:r>
                              <w:r>
                                <w:rPr>
                                  <w:rFonts w:ascii="Garamond"/>
                                  <w:b/>
                                  <w:color w:val="FFFFFF"/>
                                  <w:spacing w:val="-68"/>
                                  <w:w w:val="192"/>
                                </w:rPr>
                                <w:t>t</w:t>
                              </w:r>
                              <w:r>
                                <w:rPr>
                                  <w:rFonts w:ascii="Garamond"/>
                                  <w:b/>
                                  <w:color w:val="FFFFFF"/>
                                  <w:spacing w:val="-77"/>
                                  <w:w w:val="213"/>
                                </w:rPr>
                                <w:t>i</w:t>
                              </w:r>
                              <w:r>
                                <w:rPr>
                                  <w:rFonts w:ascii="Garamond"/>
                                  <w:b/>
                                  <w:color w:val="FFFFFF"/>
                                  <w:spacing w:val="-44"/>
                                  <w:w w:val="144"/>
                                </w:rPr>
                                <w:t>s</w:t>
                              </w:r>
                              <w:r>
                                <w:rPr>
                                  <w:rFonts w:ascii="Garamond"/>
                                  <w:b/>
                                  <w:color w:val="FFFFFF"/>
                                  <w:spacing w:val="-68"/>
                                  <w:w w:val="192"/>
                                </w:rPr>
                                <w:t>t</w:t>
                              </w:r>
                              <w:r>
                                <w:rPr>
                                  <w:rFonts w:ascii="Garamond"/>
                                  <w:b/>
                                  <w:color w:val="FFFFFF"/>
                                  <w:spacing w:val="-60"/>
                                  <w:w w:val="174"/>
                                </w:rPr>
                                <w:t>r</w:t>
                              </w:r>
                              <w:r>
                                <w:rPr>
                                  <w:rFonts w:ascii="Garamond"/>
                                  <w:b/>
                                  <w:color w:val="FFFFFF"/>
                                  <w:w w:val="128"/>
                                </w:rPr>
                                <w:t>y</w:t>
                              </w:r>
                            </w:p>
                            <w:p w:rsidR="00CC0A4D" w:rsidRDefault="00CC0A4D" w:rsidP="001971F7">
                              <w:pPr>
                                <w:spacing w:before="37" w:line="253" w:lineRule="exact"/>
                                <w:ind w:left="107"/>
                                <w:jc w:val="center"/>
                                <w:rPr>
                                  <w:rFonts w:ascii="Garamond"/>
                                  <w:b/>
                                </w:rPr>
                              </w:pPr>
                              <w:r>
                                <w:rPr>
                                  <w:rFonts w:ascii="Garamond"/>
                                  <w:b/>
                                  <w:color w:val="FFFFFF"/>
                                  <w:w w:val="120"/>
                                </w:rPr>
                                <w:t xml:space="preserve">R </w:t>
                              </w:r>
                              <w:r>
                                <w:rPr>
                                  <w:rFonts w:ascii="Garamond"/>
                                  <w:b/>
                                  <w:color w:val="FFFFFF"/>
                                  <w:spacing w:val="-38"/>
                                  <w:w w:val="120"/>
                                </w:rPr>
                                <w:t xml:space="preserve">evised </w:t>
                              </w:r>
                              <w:r>
                                <w:rPr>
                                  <w:rFonts w:ascii="Garamond"/>
                                  <w:b/>
                                  <w:color w:val="FFFFFF"/>
                                  <w:w w:val="120"/>
                                </w:rPr>
                                <w:t xml:space="preserve">D </w:t>
                              </w:r>
                              <w:r>
                                <w:rPr>
                                  <w:rFonts w:ascii="Garamond"/>
                                  <w:b/>
                                  <w:color w:val="FFFFFF"/>
                                  <w:spacing w:val="-16"/>
                                  <w:w w:val="120"/>
                                </w:rPr>
                                <w:t xml:space="preserve">ec </w:t>
                              </w:r>
                              <w:r>
                                <w:rPr>
                                  <w:rFonts w:ascii="Garamond"/>
                                  <w:b/>
                                  <w:color w:val="FFFFFF"/>
                                  <w:spacing w:val="-28"/>
                                  <w:w w:val="120"/>
                                </w:rPr>
                                <w:t>2015</w:t>
                              </w:r>
                            </w:p>
                          </w:txbxContent>
                        </wps:txbx>
                        <wps:bodyPr rot="0" vert="horz" wrap="square" lIns="0" tIns="0" rIns="0" bIns="0" anchor="t" anchorCtr="0" upright="1">
                          <a:noAutofit/>
                        </wps:bodyPr>
                      </wps:wsp>
                      <wps:wsp>
                        <wps:cNvPr id="109" name="Text Box 96"/>
                        <wps:cNvSpPr txBox="1">
                          <a:spLocks/>
                        </wps:cNvSpPr>
                        <wps:spPr bwMode="auto">
                          <a:xfrm>
                            <a:off x="676" y="314"/>
                            <a:ext cx="488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A4D" w:rsidRDefault="00CC0A4D" w:rsidP="001971F7">
                              <w:pPr>
                                <w:spacing w:line="300" w:lineRule="exact"/>
                                <w:rPr>
                                  <w:rFonts w:ascii="Garamond"/>
                                  <w:b/>
                                  <w:sz w:val="30"/>
                                </w:rPr>
                              </w:pPr>
                              <w:r>
                                <w:rPr>
                                  <w:rFonts w:ascii="Garamond"/>
                                  <w:b/>
                                  <w:color w:val="FFFFFF"/>
                                  <w:spacing w:val="-60"/>
                                  <w:w w:val="151"/>
                                  <w:sz w:val="30"/>
                                </w:rPr>
                                <w:t>I</w:t>
                              </w:r>
                              <w:r>
                                <w:rPr>
                                  <w:rFonts w:ascii="Garamond"/>
                                  <w:b/>
                                  <w:color w:val="FFFFFF"/>
                                  <w:spacing w:val="-15"/>
                                  <w:w w:val="108"/>
                                  <w:sz w:val="30"/>
                                </w:rPr>
                                <w:t>n</w:t>
                              </w:r>
                              <w:r>
                                <w:rPr>
                                  <w:rFonts w:ascii="Garamond"/>
                                  <w:b/>
                                  <w:color w:val="FFFFFF"/>
                                  <w:spacing w:val="-36"/>
                                  <w:w w:val="125"/>
                                  <w:sz w:val="30"/>
                                </w:rPr>
                                <w:t>a</w:t>
                              </w:r>
                              <w:r>
                                <w:rPr>
                                  <w:rFonts w:ascii="Garamond"/>
                                  <w:b/>
                                  <w:color w:val="FFFFFF"/>
                                  <w:spacing w:val="-12"/>
                                  <w:w w:val="108"/>
                                  <w:sz w:val="30"/>
                                </w:rPr>
                                <w:t>b</w:t>
                              </w:r>
                              <w:r>
                                <w:rPr>
                                  <w:rFonts w:ascii="Garamond"/>
                                  <w:b/>
                                  <w:color w:val="FFFFFF"/>
                                  <w:spacing w:val="-96"/>
                                  <w:w w:val="213"/>
                                  <w:sz w:val="30"/>
                                </w:rPr>
                                <w:t>i</w:t>
                              </w:r>
                              <w:r>
                                <w:rPr>
                                  <w:rFonts w:ascii="Garamond"/>
                                  <w:b/>
                                  <w:color w:val="FFFFFF"/>
                                  <w:spacing w:val="-101"/>
                                  <w:w w:val="230"/>
                                  <w:sz w:val="30"/>
                                </w:rPr>
                                <w:t>l</w:t>
                              </w:r>
                              <w:r>
                                <w:rPr>
                                  <w:rFonts w:ascii="Garamond"/>
                                  <w:b/>
                                  <w:color w:val="FFFFFF"/>
                                  <w:spacing w:val="-94"/>
                                  <w:w w:val="213"/>
                                  <w:sz w:val="30"/>
                                </w:rPr>
                                <w:t>i</w:t>
                              </w:r>
                              <w:r>
                                <w:rPr>
                                  <w:rFonts w:ascii="Garamond"/>
                                  <w:b/>
                                  <w:color w:val="FFFFFF"/>
                                  <w:spacing w:val="-87"/>
                                  <w:w w:val="192"/>
                                  <w:sz w:val="30"/>
                                </w:rPr>
                                <w:t>t</w:t>
                              </w:r>
                              <w:r>
                                <w:rPr>
                                  <w:rFonts w:ascii="Garamond"/>
                                  <w:b/>
                                  <w:color w:val="FFFFFF"/>
                                  <w:w w:val="128"/>
                                  <w:sz w:val="30"/>
                                </w:rPr>
                                <w:t>y</w:t>
                              </w:r>
                              <w:r>
                                <w:rPr>
                                  <w:rFonts w:ascii="Garamond"/>
                                  <w:b/>
                                  <w:color w:val="FFFFFF"/>
                                  <w:spacing w:val="-35"/>
                                  <w:sz w:val="30"/>
                                </w:rPr>
                                <w:t xml:space="preserve"> </w:t>
                              </w:r>
                              <w:r>
                                <w:rPr>
                                  <w:rFonts w:ascii="Garamond"/>
                                  <w:b/>
                                  <w:color w:val="FFFFFF"/>
                                  <w:spacing w:val="-84"/>
                                  <w:w w:val="192"/>
                                  <w:sz w:val="30"/>
                                </w:rPr>
                                <w:t>t</w:t>
                              </w:r>
                              <w:r>
                                <w:rPr>
                                  <w:rFonts w:ascii="Garamond"/>
                                  <w:b/>
                                  <w:color w:val="FFFFFF"/>
                                  <w:w w:val="115"/>
                                  <w:sz w:val="30"/>
                                </w:rPr>
                                <w:t>o</w:t>
                              </w:r>
                              <w:r>
                                <w:rPr>
                                  <w:rFonts w:ascii="Garamond"/>
                                  <w:b/>
                                  <w:color w:val="FFFFFF"/>
                                  <w:spacing w:val="-8"/>
                                  <w:sz w:val="30"/>
                                </w:rPr>
                                <w:t xml:space="preserve"> </w:t>
                              </w:r>
                              <w:r>
                                <w:rPr>
                                  <w:rFonts w:ascii="Garamond"/>
                                  <w:b/>
                                  <w:color w:val="FFFFFF"/>
                                  <w:spacing w:val="-29"/>
                                  <w:w w:val="117"/>
                                  <w:sz w:val="30"/>
                                </w:rPr>
                                <w:t>S</w:t>
                              </w:r>
                              <w:r>
                                <w:rPr>
                                  <w:rFonts w:ascii="Garamond"/>
                                  <w:b/>
                                  <w:color w:val="FFFFFF"/>
                                  <w:spacing w:val="-39"/>
                                  <w:w w:val="125"/>
                                  <w:sz w:val="30"/>
                                </w:rPr>
                                <w:t>a</w:t>
                              </w:r>
                              <w:r>
                                <w:rPr>
                                  <w:rFonts w:ascii="Garamond"/>
                                  <w:b/>
                                  <w:color w:val="FFFFFF"/>
                                  <w:spacing w:val="-89"/>
                                  <w:w w:val="198"/>
                                  <w:sz w:val="30"/>
                                </w:rPr>
                                <w:t>f</w:t>
                              </w:r>
                              <w:r>
                                <w:rPr>
                                  <w:rFonts w:ascii="Garamond"/>
                                  <w:b/>
                                  <w:color w:val="FFFFFF"/>
                                  <w:spacing w:val="-41"/>
                                  <w:w w:val="128"/>
                                  <w:sz w:val="30"/>
                                </w:rPr>
                                <w:t>e</w:t>
                              </w:r>
                              <w:r>
                                <w:rPr>
                                  <w:rFonts w:ascii="Garamond"/>
                                  <w:b/>
                                  <w:color w:val="FFFFFF"/>
                                  <w:spacing w:val="-104"/>
                                  <w:w w:val="230"/>
                                  <w:sz w:val="30"/>
                                </w:rPr>
                                <w:t>l</w:t>
                              </w:r>
                              <w:r>
                                <w:rPr>
                                  <w:rFonts w:ascii="Garamond"/>
                                  <w:b/>
                                  <w:color w:val="FFFFFF"/>
                                  <w:w w:val="128"/>
                                  <w:sz w:val="30"/>
                                </w:rPr>
                                <w:t>y</w:t>
                              </w:r>
                              <w:r>
                                <w:rPr>
                                  <w:rFonts w:ascii="Garamond"/>
                                  <w:b/>
                                  <w:color w:val="FFFFFF"/>
                                  <w:spacing w:val="-37"/>
                                  <w:sz w:val="30"/>
                                </w:rPr>
                                <w:t xml:space="preserve"> </w:t>
                              </w:r>
                              <w:r>
                                <w:rPr>
                                  <w:rFonts w:ascii="Garamond"/>
                                  <w:b/>
                                  <w:color w:val="FFFFFF"/>
                                  <w:spacing w:val="3"/>
                                  <w:w w:val="97"/>
                                  <w:sz w:val="30"/>
                                </w:rPr>
                                <w:t>P</w:t>
                              </w:r>
                              <w:r>
                                <w:rPr>
                                  <w:rFonts w:ascii="Garamond"/>
                                  <w:b/>
                                  <w:color w:val="FFFFFF"/>
                                  <w:spacing w:val="-77"/>
                                  <w:w w:val="174"/>
                                  <w:sz w:val="30"/>
                                </w:rPr>
                                <w:t>r</w:t>
                              </w:r>
                              <w:r>
                                <w:rPr>
                                  <w:rFonts w:ascii="Garamond"/>
                                  <w:b/>
                                  <w:color w:val="FFFFFF"/>
                                  <w:spacing w:val="-36"/>
                                  <w:w w:val="125"/>
                                  <w:sz w:val="30"/>
                                </w:rPr>
                                <w:t>a</w:t>
                              </w:r>
                              <w:r>
                                <w:rPr>
                                  <w:rFonts w:ascii="Garamond"/>
                                  <w:b/>
                                  <w:color w:val="FFFFFF"/>
                                  <w:spacing w:val="-39"/>
                                  <w:w w:val="128"/>
                                  <w:sz w:val="30"/>
                                </w:rPr>
                                <w:t>c</w:t>
                              </w:r>
                              <w:r>
                                <w:rPr>
                                  <w:rFonts w:ascii="Garamond"/>
                                  <w:b/>
                                  <w:color w:val="FFFFFF"/>
                                  <w:spacing w:val="-87"/>
                                  <w:w w:val="192"/>
                                  <w:sz w:val="30"/>
                                </w:rPr>
                                <w:t>t</w:t>
                              </w:r>
                              <w:r>
                                <w:rPr>
                                  <w:rFonts w:ascii="Garamond"/>
                                  <w:b/>
                                  <w:color w:val="FFFFFF"/>
                                  <w:spacing w:val="-96"/>
                                  <w:w w:val="213"/>
                                  <w:sz w:val="30"/>
                                </w:rPr>
                                <w:t>i</w:t>
                              </w:r>
                              <w:r>
                                <w:rPr>
                                  <w:rFonts w:ascii="Garamond"/>
                                  <w:b/>
                                  <w:color w:val="FFFFFF"/>
                                  <w:spacing w:val="-41"/>
                                  <w:w w:val="128"/>
                                  <w:sz w:val="30"/>
                                </w:rPr>
                                <w:t>c</w:t>
                              </w:r>
                              <w:r>
                                <w:rPr>
                                  <w:rFonts w:ascii="Garamond"/>
                                  <w:b/>
                                  <w:color w:val="FFFFFF"/>
                                  <w:w w:val="128"/>
                                  <w:sz w:val="30"/>
                                </w:rPr>
                                <w:t>e</w:t>
                              </w:r>
                              <w:r>
                                <w:rPr>
                                  <w:rFonts w:ascii="Garamond"/>
                                  <w:b/>
                                  <w:color w:val="FFFFFF"/>
                                  <w:spacing w:val="-35"/>
                                  <w:sz w:val="30"/>
                                </w:rPr>
                                <w:t xml:space="preserve"> </w:t>
                              </w:r>
                              <w:r>
                                <w:rPr>
                                  <w:rFonts w:ascii="Garamond"/>
                                  <w:b/>
                                  <w:color w:val="FFFFFF"/>
                                  <w:w w:val="66"/>
                                  <w:sz w:val="30"/>
                                </w:rPr>
                                <w:t>W</w:t>
                              </w:r>
                              <w:r>
                                <w:rPr>
                                  <w:rFonts w:ascii="Garamond"/>
                                  <w:b/>
                                  <w:color w:val="FFFFFF"/>
                                  <w:spacing w:val="12"/>
                                  <w:sz w:val="30"/>
                                </w:rPr>
                                <w:t xml:space="preserve"> </w:t>
                              </w:r>
                              <w:r>
                                <w:rPr>
                                  <w:rFonts w:ascii="Garamond"/>
                                  <w:b/>
                                  <w:color w:val="FFFFFF"/>
                                  <w:spacing w:val="-27"/>
                                  <w:w w:val="115"/>
                                  <w:sz w:val="30"/>
                                </w:rPr>
                                <w:t>o</w:t>
                              </w:r>
                              <w:r>
                                <w:rPr>
                                  <w:rFonts w:ascii="Garamond"/>
                                  <w:b/>
                                  <w:color w:val="FFFFFF"/>
                                  <w:spacing w:val="-77"/>
                                  <w:w w:val="174"/>
                                  <w:sz w:val="30"/>
                                </w:rPr>
                                <w:t>r</w:t>
                              </w:r>
                              <w:r>
                                <w:rPr>
                                  <w:rFonts w:ascii="Garamond"/>
                                  <w:b/>
                                  <w:color w:val="FFFFFF"/>
                                  <w:spacing w:val="-22"/>
                                  <w:w w:val="112"/>
                                  <w:sz w:val="30"/>
                                </w:rPr>
                                <w:t>k</w:t>
                              </w:r>
                              <w:r>
                                <w:rPr>
                                  <w:rFonts w:ascii="Garamond"/>
                                  <w:b/>
                                  <w:color w:val="FFFFFF"/>
                                  <w:spacing w:val="-58"/>
                                  <w:w w:val="144"/>
                                  <w:sz w:val="30"/>
                                </w:rPr>
                                <w:t>s</w:t>
                              </w:r>
                              <w:r>
                                <w:rPr>
                                  <w:rFonts w:ascii="Garamond"/>
                                  <w:b/>
                                  <w:color w:val="FFFFFF"/>
                                  <w:spacing w:val="-15"/>
                                  <w:w w:val="108"/>
                                  <w:sz w:val="30"/>
                                </w:rPr>
                                <w:t>h</w:t>
                              </w:r>
                              <w:r>
                                <w:rPr>
                                  <w:rFonts w:ascii="Garamond"/>
                                  <w:b/>
                                  <w:color w:val="FFFFFF"/>
                                  <w:spacing w:val="-41"/>
                                  <w:w w:val="128"/>
                                  <w:sz w:val="30"/>
                                </w:rPr>
                                <w:t>e</w:t>
                              </w:r>
                              <w:r>
                                <w:rPr>
                                  <w:rFonts w:ascii="Garamond"/>
                                  <w:b/>
                                  <w:color w:val="FFFFFF"/>
                                  <w:spacing w:val="-39"/>
                                  <w:w w:val="128"/>
                                  <w:sz w:val="30"/>
                                </w:rPr>
                                <w:t>e</w:t>
                              </w:r>
                              <w:r>
                                <w:rPr>
                                  <w:rFonts w:ascii="Garamond"/>
                                  <w:b/>
                                  <w:color w:val="FFFFFF"/>
                                  <w:w w:val="192"/>
                                  <w:sz w:val="30"/>
                                </w:rPr>
                                <w:t>t</w:t>
                              </w:r>
                            </w:p>
                          </w:txbxContent>
                        </wps:txbx>
                        <wps:bodyPr rot="0" vert="horz" wrap="square" lIns="0" tIns="0" rIns="0" bIns="0" anchor="t" anchorCtr="0" upright="1">
                          <a:noAutofit/>
                        </wps:bodyPr>
                      </wps:wsp>
                    </wpg:wgp>
                  </a:graphicData>
                </a:graphic>
              </wp:inline>
            </w:drawing>
          </mc:Choice>
          <mc:Fallback>
            <w:pict>
              <v:group w14:anchorId="72204C71" id="Group 95" o:spid="_x0000_s1027" style="width:408.25pt;height:42.5pt;mso-position-horizontal-relative:char;mso-position-vertical-relative:line" coordsize="8165,8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">
                <v:rect id="Rectangle 100" o:spid="_x0000_s1028" style="position:absolute;width:8165;height:8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" fillcolor="black" stroked="f">
                  <v:path arrowok="t"/>
                </v:rect>
                <v:shape id="Picture 99" o:spid="_x0000_s1029" type="#_x0000_t75" style="position:absolute;left:122;top:256;width:5398;height:3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">
                  <v:imagedata r:id="rId19" o:title=""/>
                  <v:path arrowok="t"/>
                  <o:lock v:ext="edit" aspectratio="f"/>
                </v:shape>
                <v:shape id="Picture 98" o:spid="_x0000_s1030" type="#_x0000_t75" style="position:absolute;left:6180;top:153;width:1935;height:5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">
                  <v:imagedata r:id="rId20" o:title=""/>
                  <v:path arrowok="t"/>
                  <o:lock v:ext="edit" aspectratio="f"/>
                </v:shape>
                <v:shape id="Text Box 97" o:spid="_x0000_s1031" type="#_x0000_t202" style="position:absolute;left:6194;top:163;width:1960;height: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" filled="f" stroked="f">
                  <v:path arrowok="t"/>
                  <v:textbox inset="0,0,0,0">
                    <w:txbxContent>
                      <w:p w:rsidR="00CC0A4D" w:rsidRDefault="00CC0A4D" w:rsidP="001971F7">
                        <w:pPr>
                          <w:spacing w:line="257" w:lineRule="exact"/>
                          <w:ind w:right="18"/>
                          <w:jc w:val="center"/>
                          <w:rPr>
                            <w:rFonts w:ascii="Garamond"/>
                            <w:b/>
                          </w:rPr>
                        </w:pPr>
                        <w:r>
                          <w:rPr>
                            <w:rFonts w:ascii="Garamond"/>
                            <w:b/>
                            <w:color w:val="FFFFFF"/>
                            <w:spacing w:val="18"/>
                            <w:w w:val="88"/>
                          </w:rPr>
                          <w:t>B</w:t>
                        </w:r>
                        <w:r>
                          <w:rPr>
                            <w:rFonts w:ascii="Garamond"/>
                            <w:b/>
                            <w:color w:val="FFFFFF"/>
                            <w:spacing w:val="-20"/>
                            <w:w w:val="115"/>
                          </w:rPr>
                          <w:t>o</w:t>
                        </w:r>
                        <w:r>
                          <w:rPr>
                            <w:rFonts w:ascii="Garamond"/>
                            <w:b/>
                            <w:color w:val="FFFFFF"/>
                            <w:spacing w:val="-27"/>
                            <w:w w:val="125"/>
                          </w:rPr>
                          <w:t>a</w:t>
                        </w:r>
                        <w:r>
                          <w:rPr>
                            <w:rFonts w:ascii="Garamond"/>
                            <w:b/>
                            <w:color w:val="FFFFFF"/>
                            <w:spacing w:val="-63"/>
                            <w:w w:val="174"/>
                          </w:rPr>
                          <w:t>r</w:t>
                        </w:r>
                        <w:r>
                          <w:rPr>
                            <w:rFonts w:ascii="Garamond"/>
                            <w:b/>
                            <w:color w:val="FFFFFF"/>
                            <w:w w:val="108"/>
                          </w:rPr>
                          <w:t>d</w:t>
                        </w:r>
                        <w:r>
                          <w:rPr>
                            <w:rFonts w:ascii="Garamond"/>
                            <w:b/>
                            <w:color w:val="FFFFFF"/>
                            <w:spacing w:val="-3"/>
                          </w:rPr>
                          <w:t xml:space="preserve"> </w:t>
                        </w:r>
                        <w:r>
                          <w:rPr>
                            <w:rFonts w:ascii="Garamond"/>
                            <w:b/>
                            <w:color w:val="FFFFFF"/>
                            <w:spacing w:val="-17"/>
                            <w:w w:val="115"/>
                          </w:rPr>
                          <w:t>o</w:t>
                        </w:r>
                        <w:r>
                          <w:rPr>
                            <w:rFonts w:ascii="Garamond"/>
                            <w:b/>
                            <w:color w:val="FFFFFF"/>
                            <w:spacing w:val="-5"/>
                            <w:w w:val="198"/>
                          </w:rPr>
                          <w:t>f</w:t>
                        </w:r>
                        <w:r>
                          <w:rPr>
                            <w:rFonts w:ascii="Garamond"/>
                            <w:b/>
                            <w:color w:val="FFFFFF"/>
                            <w:w w:val="76"/>
                          </w:rPr>
                          <w:t>D</w:t>
                        </w:r>
                        <w:r>
                          <w:rPr>
                            <w:rFonts w:ascii="Garamond"/>
                            <w:b/>
                            <w:color w:val="FFFFFF"/>
                            <w:spacing w:val="-17"/>
                          </w:rPr>
                          <w:t xml:space="preserve"> </w:t>
                        </w:r>
                        <w:r>
                          <w:rPr>
                            <w:rFonts w:ascii="Garamond"/>
                            <w:b/>
                            <w:color w:val="FFFFFF"/>
                            <w:spacing w:val="-29"/>
                            <w:w w:val="128"/>
                          </w:rPr>
                          <w:t>e</w:t>
                        </w:r>
                        <w:r>
                          <w:rPr>
                            <w:rFonts w:ascii="Garamond"/>
                            <w:b/>
                            <w:color w:val="FFFFFF"/>
                            <w:spacing w:val="-12"/>
                            <w:w w:val="108"/>
                          </w:rPr>
                          <w:t>n</w:t>
                        </w:r>
                        <w:r>
                          <w:rPr>
                            <w:rFonts w:ascii="Garamond"/>
                            <w:b/>
                            <w:color w:val="FFFFFF"/>
                            <w:spacing w:val="-68"/>
                            <w:w w:val="192"/>
                          </w:rPr>
                          <w:t>t</w:t>
                        </w:r>
                        <w:r>
                          <w:rPr>
                            <w:rFonts w:ascii="Garamond"/>
                            <w:b/>
                            <w:color w:val="FFFFFF"/>
                            <w:spacing w:val="-77"/>
                            <w:w w:val="213"/>
                          </w:rPr>
                          <w:t>i</w:t>
                        </w:r>
                        <w:r>
                          <w:rPr>
                            <w:rFonts w:ascii="Garamond"/>
                            <w:b/>
                            <w:color w:val="FFFFFF"/>
                            <w:spacing w:val="-44"/>
                            <w:w w:val="144"/>
                          </w:rPr>
                          <w:t>s</w:t>
                        </w:r>
                        <w:r>
                          <w:rPr>
                            <w:rFonts w:ascii="Garamond"/>
                            <w:b/>
                            <w:color w:val="FFFFFF"/>
                            <w:spacing w:val="-68"/>
                            <w:w w:val="192"/>
                          </w:rPr>
                          <w:t>t</w:t>
                        </w:r>
                        <w:r>
                          <w:rPr>
                            <w:rFonts w:ascii="Garamond"/>
                            <w:b/>
                            <w:color w:val="FFFFFF"/>
                            <w:spacing w:val="-60"/>
                            <w:w w:val="174"/>
                          </w:rPr>
                          <w:t>r</w:t>
                        </w:r>
                        <w:r>
                          <w:rPr>
                            <w:rFonts w:ascii="Garamond"/>
                            <w:b/>
                            <w:color w:val="FFFFFF"/>
                            <w:w w:val="128"/>
                          </w:rPr>
                          <w:t>y</w:t>
                        </w:r>
                      </w:p>
                      <w:p w:rsidR="00CC0A4D" w:rsidRDefault="00CC0A4D" w:rsidP="001971F7">
                        <w:pPr>
                          <w:spacing w:before="37" w:line="253" w:lineRule="exact"/>
                          <w:ind w:left="107"/>
                          <w:jc w:val="center"/>
                          <w:rPr>
                            <w:rFonts w:ascii="Garamond"/>
                            <w:b/>
                          </w:rPr>
                        </w:pPr>
                        <w:r>
                          <w:rPr>
                            <w:rFonts w:ascii="Garamond"/>
                            <w:b/>
                            <w:color w:val="FFFFFF"/>
                            <w:w w:val="120"/>
                          </w:rPr>
                          <w:t xml:space="preserve">R </w:t>
                        </w:r>
                        <w:r>
                          <w:rPr>
                            <w:rFonts w:ascii="Garamond"/>
                            <w:b/>
                            <w:color w:val="FFFFFF"/>
                            <w:spacing w:val="-38"/>
                            <w:w w:val="120"/>
                          </w:rPr>
                          <w:t xml:space="preserve">evised </w:t>
                        </w:r>
                        <w:r>
                          <w:rPr>
                            <w:rFonts w:ascii="Garamond"/>
                            <w:b/>
                            <w:color w:val="FFFFFF"/>
                            <w:w w:val="120"/>
                          </w:rPr>
                          <w:t xml:space="preserve">D </w:t>
                        </w:r>
                        <w:r>
                          <w:rPr>
                            <w:rFonts w:ascii="Garamond"/>
                            <w:b/>
                            <w:color w:val="FFFFFF"/>
                            <w:spacing w:val="-16"/>
                            <w:w w:val="120"/>
                          </w:rPr>
                          <w:t xml:space="preserve">ec </w:t>
                        </w:r>
                        <w:r>
                          <w:rPr>
                            <w:rFonts w:ascii="Garamond"/>
                            <w:b/>
                            <w:color w:val="FFFFFF"/>
                            <w:spacing w:val="-28"/>
                            <w:w w:val="120"/>
                          </w:rPr>
                          <w:t>2015</w:t>
                        </w:r>
                      </w:p>
                    </w:txbxContent>
                  </v:textbox>
                </v:shape>
                <v:shape id="Text Box 96" o:spid="_x0000_s1032" type="#_x0000_t202" style="position:absolute;left:676;top:314;width:4888;height: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" filled="f" stroked="f">
                  <v:path arrowok="t"/>
                  <v:textbox inset="0,0,0,0">
                    <w:txbxContent>
                      <w:p w:rsidR="00CC0A4D" w:rsidRDefault="00CC0A4D" w:rsidP="001971F7">
                        <w:pPr>
                          <w:spacing w:line="300" w:lineRule="exact"/>
                          <w:rPr>
                            <w:rFonts w:ascii="Garamond"/>
                            <w:b/>
                            <w:sz w:val="30"/>
                          </w:rPr>
                        </w:pPr>
                        <w:r>
                          <w:rPr>
                            <w:rFonts w:ascii="Garamond"/>
                            <w:b/>
                            <w:color w:val="FFFFFF"/>
                            <w:spacing w:val="-60"/>
                            <w:w w:val="151"/>
                            <w:sz w:val="30"/>
                          </w:rPr>
                          <w:t>I</w:t>
                        </w:r>
                        <w:r>
                          <w:rPr>
                            <w:rFonts w:ascii="Garamond"/>
                            <w:b/>
                            <w:color w:val="FFFFFF"/>
                            <w:spacing w:val="-15"/>
                            <w:w w:val="108"/>
                            <w:sz w:val="30"/>
                          </w:rPr>
                          <w:t>n</w:t>
                        </w:r>
                        <w:r>
                          <w:rPr>
                            <w:rFonts w:ascii="Garamond"/>
                            <w:b/>
                            <w:color w:val="FFFFFF"/>
                            <w:spacing w:val="-36"/>
                            <w:w w:val="125"/>
                            <w:sz w:val="30"/>
                          </w:rPr>
                          <w:t>a</w:t>
                        </w:r>
                        <w:r>
                          <w:rPr>
                            <w:rFonts w:ascii="Garamond"/>
                            <w:b/>
                            <w:color w:val="FFFFFF"/>
                            <w:spacing w:val="-12"/>
                            <w:w w:val="108"/>
                            <w:sz w:val="30"/>
                          </w:rPr>
                          <w:t>b</w:t>
                        </w:r>
                        <w:r>
                          <w:rPr>
                            <w:rFonts w:ascii="Garamond"/>
                            <w:b/>
                            <w:color w:val="FFFFFF"/>
                            <w:spacing w:val="-96"/>
                            <w:w w:val="213"/>
                            <w:sz w:val="30"/>
                          </w:rPr>
                          <w:t>i</w:t>
                        </w:r>
                        <w:r>
                          <w:rPr>
                            <w:rFonts w:ascii="Garamond"/>
                            <w:b/>
                            <w:color w:val="FFFFFF"/>
                            <w:spacing w:val="-101"/>
                            <w:w w:val="230"/>
                            <w:sz w:val="30"/>
                          </w:rPr>
                          <w:t>l</w:t>
                        </w:r>
                        <w:r>
                          <w:rPr>
                            <w:rFonts w:ascii="Garamond"/>
                            <w:b/>
                            <w:color w:val="FFFFFF"/>
                            <w:spacing w:val="-94"/>
                            <w:w w:val="213"/>
                            <w:sz w:val="30"/>
                          </w:rPr>
                          <w:t>i</w:t>
                        </w:r>
                        <w:r>
                          <w:rPr>
                            <w:rFonts w:ascii="Garamond"/>
                            <w:b/>
                            <w:color w:val="FFFFFF"/>
                            <w:spacing w:val="-87"/>
                            <w:w w:val="192"/>
                            <w:sz w:val="30"/>
                          </w:rPr>
                          <w:t>t</w:t>
                        </w:r>
                        <w:r>
                          <w:rPr>
                            <w:rFonts w:ascii="Garamond"/>
                            <w:b/>
                            <w:color w:val="FFFFFF"/>
                            <w:w w:val="128"/>
                            <w:sz w:val="30"/>
                          </w:rPr>
                          <w:t>y</w:t>
                        </w:r>
                        <w:r>
                          <w:rPr>
                            <w:rFonts w:ascii="Garamond"/>
                            <w:b/>
                            <w:color w:val="FFFFFF"/>
                            <w:spacing w:val="-35"/>
                            <w:sz w:val="30"/>
                          </w:rPr>
                          <w:t xml:space="preserve"> </w:t>
                        </w:r>
                        <w:r>
                          <w:rPr>
                            <w:rFonts w:ascii="Garamond"/>
                            <w:b/>
                            <w:color w:val="FFFFFF"/>
                            <w:spacing w:val="-84"/>
                            <w:w w:val="192"/>
                            <w:sz w:val="30"/>
                          </w:rPr>
                          <w:t>t</w:t>
                        </w:r>
                        <w:r>
                          <w:rPr>
                            <w:rFonts w:ascii="Garamond"/>
                            <w:b/>
                            <w:color w:val="FFFFFF"/>
                            <w:w w:val="115"/>
                            <w:sz w:val="30"/>
                          </w:rPr>
                          <w:t>o</w:t>
                        </w:r>
                        <w:r>
                          <w:rPr>
                            <w:rFonts w:ascii="Garamond"/>
                            <w:b/>
                            <w:color w:val="FFFFFF"/>
                            <w:spacing w:val="-8"/>
                            <w:sz w:val="30"/>
                          </w:rPr>
                          <w:t xml:space="preserve"> </w:t>
                        </w:r>
                        <w:r>
                          <w:rPr>
                            <w:rFonts w:ascii="Garamond"/>
                            <w:b/>
                            <w:color w:val="FFFFFF"/>
                            <w:spacing w:val="-29"/>
                            <w:w w:val="117"/>
                            <w:sz w:val="30"/>
                          </w:rPr>
                          <w:t>S</w:t>
                        </w:r>
                        <w:r>
                          <w:rPr>
                            <w:rFonts w:ascii="Garamond"/>
                            <w:b/>
                            <w:color w:val="FFFFFF"/>
                            <w:spacing w:val="-39"/>
                            <w:w w:val="125"/>
                            <w:sz w:val="30"/>
                          </w:rPr>
                          <w:t>a</w:t>
                        </w:r>
                        <w:r>
                          <w:rPr>
                            <w:rFonts w:ascii="Garamond"/>
                            <w:b/>
                            <w:color w:val="FFFFFF"/>
                            <w:spacing w:val="-89"/>
                            <w:w w:val="198"/>
                            <w:sz w:val="30"/>
                          </w:rPr>
                          <w:t>f</w:t>
                        </w:r>
                        <w:r>
                          <w:rPr>
                            <w:rFonts w:ascii="Garamond"/>
                            <w:b/>
                            <w:color w:val="FFFFFF"/>
                            <w:spacing w:val="-41"/>
                            <w:w w:val="128"/>
                            <w:sz w:val="30"/>
                          </w:rPr>
                          <w:t>e</w:t>
                        </w:r>
                        <w:r>
                          <w:rPr>
                            <w:rFonts w:ascii="Garamond"/>
                            <w:b/>
                            <w:color w:val="FFFFFF"/>
                            <w:spacing w:val="-104"/>
                            <w:w w:val="230"/>
                            <w:sz w:val="30"/>
                          </w:rPr>
                          <w:t>l</w:t>
                        </w:r>
                        <w:r>
                          <w:rPr>
                            <w:rFonts w:ascii="Garamond"/>
                            <w:b/>
                            <w:color w:val="FFFFFF"/>
                            <w:w w:val="128"/>
                            <w:sz w:val="30"/>
                          </w:rPr>
                          <w:t>y</w:t>
                        </w:r>
                        <w:r>
                          <w:rPr>
                            <w:rFonts w:ascii="Garamond"/>
                            <w:b/>
                            <w:color w:val="FFFFFF"/>
                            <w:spacing w:val="-37"/>
                            <w:sz w:val="30"/>
                          </w:rPr>
                          <w:t xml:space="preserve"> </w:t>
                        </w:r>
                        <w:r>
                          <w:rPr>
                            <w:rFonts w:ascii="Garamond"/>
                            <w:b/>
                            <w:color w:val="FFFFFF"/>
                            <w:spacing w:val="3"/>
                            <w:w w:val="97"/>
                            <w:sz w:val="30"/>
                          </w:rPr>
                          <w:t>P</w:t>
                        </w:r>
                        <w:r>
                          <w:rPr>
                            <w:rFonts w:ascii="Garamond"/>
                            <w:b/>
                            <w:color w:val="FFFFFF"/>
                            <w:spacing w:val="-77"/>
                            <w:w w:val="174"/>
                            <w:sz w:val="30"/>
                          </w:rPr>
                          <w:t>r</w:t>
                        </w:r>
                        <w:r>
                          <w:rPr>
                            <w:rFonts w:ascii="Garamond"/>
                            <w:b/>
                            <w:color w:val="FFFFFF"/>
                            <w:spacing w:val="-36"/>
                            <w:w w:val="125"/>
                            <w:sz w:val="30"/>
                          </w:rPr>
                          <w:t>a</w:t>
                        </w:r>
                        <w:r>
                          <w:rPr>
                            <w:rFonts w:ascii="Garamond"/>
                            <w:b/>
                            <w:color w:val="FFFFFF"/>
                            <w:spacing w:val="-39"/>
                            <w:w w:val="128"/>
                            <w:sz w:val="30"/>
                          </w:rPr>
                          <w:t>c</w:t>
                        </w:r>
                        <w:r>
                          <w:rPr>
                            <w:rFonts w:ascii="Garamond"/>
                            <w:b/>
                            <w:color w:val="FFFFFF"/>
                            <w:spacing w:val="-87"/>
                            <w:w w:val="192"/>
                            <w:sz w:val="30"/>
                          </w:rPr>
                          <w:t>t</w:t>
                        </w:r>
                        <w:r>
                          <w:rPr>
                            <w:rFonts w:ascii="Garamond"/>
                            <w:b/>
                            <w:color w:val="FFFFFF"/>
                            <w:spacing w:val="-96"/>
                            <w:w w:val="213"/>
                            <w:sz w:val="30"/>
                          </w:rPr>
                          <w:t>i</w:t>
                        </w:r>
                        <w:r>
                          <w:rPr>
                            <w:rFonts w:ascii="Garamond"/>
                            <w:b/>
                            <w:color w:val="FFFFFF"/>
                            <w:spacing w:val="-41"/>
                            <w:w w:val="128"/>
                            <w:sz w:val="30"/>
                          </w:rPr>
                          <w:t>c</w:t>
                        </w:r>
                        <w:r>
                          <w:rPr>
                            <w:rFonts w:ascii="Garamond"/>
                            <w:b/>
                            <w:color w:val="FFFFFF"/>
                            <w:w w:val="128"/>
                            <w:sz w:val="30"/>
                          </w:rPr>
                          <w:t>e</w:t>
                        </w:r>
                        <w:r>
                          <w:rPr>
                            <w:rFonts w:ascii="Garamond"/>
                            <w:b/>
                            <w:color w:val="FFFFFF"/>
                            <w:spacing w:val="-35"/>
                            <w:sz w:val="30"/>
                          </w:rPr>
                          <w:t xml:space="preserve"> </w:t>
                        </w:r>
                        <w:r>
                          <w:rPr>
                            <w:rFonts w:ascii="Garamond"/>
                            <w:b/>
                            <w:color w:val="FFFFFF"/>
                            <w:w w:val="66"/>
                            <w:sz w:val="30"/>
                          </w:rPr>
                          <w:t>W</w:t>
                        </w:r>
                        <w:r>
                          <w:rPr>
                            <w:rFonts w:ascii="Garamond"/>
                            <w:b/>
                            <w:color w:val="FFFFFF"/>
                            <w:spacing w:val="12"/>
                            <w:sz w:val="30"/>
                          </w:rPr>
                          <w:t xml:space="preserve"> </w:t>
                        </w:r>
                        <w:r>
                          <w:rPr>
                            <w:rFonts w:ascii="Garamond"/>
                            <w:b/>
                            <w:color w:val="FFFFFF"/>
                            <w:spacing w:val="-27"/>
                            <w:w w:val="115"/>
                            <w:sz w:val="30"/>
                          </w:rPr>
                          <w:t>o</w:t>
                        </w:r>
                        <w:r>
                          <w:rPr>
                            <w:rFonts w:ascii="Garamond"/>
                            <w:b/>
                            <w:color w:val="FFFFFF"/>
                            <w:spacing w:val="-77"/>
                            <w:w w:val="174"/>
                            <w:sz w:val="30"/>
                          </w:rPr>
                          <w:t>r</w:t>
                        </w:r>
                        <w:r>
                          <w:rPr>
                            <w:rFonts w:ascii="Garamond"/>
                            <w:b/>
                            <w:color w:val="FFFFFF"/>
                            <w:spacing w:val="-22"/>
                            <w:w w:val="112"/>
                            <w:sz w:val="30"/>
                          </w:rPr>
                          <w:t>k</w:t>
                        </w:r>
                        <w:r>
                          <w:rPr>
                            <w:rFonts w:ascii="Garamond"/>
                            <w:b/>
                            <w:color w:val="FFFFFF"/>
                            <w:spacing w:val="-58"/>
                            <w:w w:val="144"/>
                            <w:sz w:val="30"/>
                          </w:rPr>
                          <w:t>s</w:t>
                        </w:r>
                        <w:r>
                          <w:rPr>
                            <w:rFonts w:ascii="Garamond"/>
                            <w:b/>
                            <w:color w:val="FFFFFF"/>
                            <w:spacing w:val="-15"/>
                            <w:w w:val="108"/>
                            <w:sz w:val="30"/>
                          </w:rPr>
                          <w:t>h</w:t>
                        </w:r>
                        <w:r>
                          <w:rPr>
                            <w:rFonts w:ascii="Garamond"/>
                            <w:b/>
                            <w:color w:val="FFFFFF"/>
                            <w:spacing w:val="-41"/>
                            <w:w w:val="128"/>
                            <w:sz w:val="30"/>
                          </w:rPr>
                          <w:t>e</w:t>
                        </w:r>
                        <w:r>
                          <w:rPr>
                            <w:rFonts w:ascii="Garamond"/>
                            <w:b/>
                            <w:color w:val="FFFFFF"/>
                            <w:spacing w:val="-39"/>
                            <w:w w:val="128"/>
                            <w:sz w:val="30"/>
                          </w:rPr>
                          <w:t>e</w:t>
                        </w:r>
                        <w:r>
                          <w:rPr>
                            <w:rFonts w:ascii="Garamond"/>
                            <w:b/>
                            <w:color w:val="FFFFFF"/>
                            <w:w w:val="192"/>
                            <w:sz w:val="30"/>
                          </w:rPr>
                          <w:t>t</w:t>
                        </w:r>
                      </w:p>
                    </w:txbxContent>
                  </v:textbox>
                </v:shape>
                <w10:anchorlock/>
              </v:group>
            </w:pict>
          </mc:Fallback>
        </mc:AlternateContent>
      </w:r>
    </w:p>
    <w:p w:rsidR="001971F7" w:rsidRPr="00B64B4E" w:rsidRDefault="001971F7" w:rsidP="001971F7">
      <w:pPr>
        <w:pStyle w:val="BodyText"/>
        <w:spacing w:before="9"/>
      </w:pPr>
    </w:p>
    <w:tbl>
      <w:tblPr>
        <w:tblW w:w="0" w:type="auto"/>
        <w:tblInd w:w="1691" w:type="dxa"/>
        <w:tblLayout w:type="fixed"/>
        <w:tblCellMar>
          <w:left w:w="0" w:type="dxa"/>
          <w:right w:w="0" w:type="dxa"/>
        </w:tblCellMar>
        <w:tblLook w:val="01E0" w:firstRow="1" w:lastRow="1" w:firstColumn="1" w:lastColumn="1" w:noHBand="0" w:noVBand="0"/>
      </w:tblPr>
      <w:tblGrid>
        <w:gridCol w:w="4686"/>
        <w:gridCol w:w="2449"/>
        <w:gridCol w:w="843"/>
      </w:tblGrid>
      <w:tr w:rsidR="001971F7" w:rsidRPr="00B64B4E" w:rsidTr="001971F7">
        <w:trPr>
          <w:trHeight w:val="721"/>
        </w:trPr>
        <w:tc>
          <w:tcPr>
            <w:tcW w:w="4686" w:type="dxa"/>
          </w:tcPr>
          <w:p w:rsidR="001971F7" w:rsidRPr="00B64B4E" w:rsidRDefault="001971F7" w:rsidP="001971F7">
            <w:pPr>
              <w:pStyle w:val="TableParagraph"/>
              <w:spacing w:before="38"/>
              <w:ind w:left="50"/>
              <w:rPr>
                <w:rFonts w:ascii="Garamond"/>
                <w:b/>
                <w:sz w:val="18"/>
              </w:rPr>
            </w:pPr>
            <w:r w:rsidRPr="00B64B4E">
              <w:rPr>
                <w:rFonts w:ascii="Garamond"/>
                <w:b/>
                <w:w w:val="105"/>
                <w:sz w:val="18"/>
              </w:rPr>
              <w:t xml:space="preserve">O </w:t>
            </w:r>
            <w:r w:rsidRPr="00B64B4E">
              <w:rPr>
                <w:rFonts w:ascii="Garamond"/>
                <w:b/>
                <w:w w:val="130"/>
                <w:sz w:val="18"/>
              </w:rPr>
              <w:t>fense Score</w:t>
            </w:r>
          </w:p>
          <w:p w:rsidR="001971F7" w:rsidRPr="00B64B4E" w:rsidRDefault="001971F7" w:rsidP="001971F7">
            <w:pPr>
              <w:pStyle w:val="TableParagraph"/>
              <w:spacing w:before="6"/>
              <w:rPr>
                <w:rFonts w:ascii="Courier New"/>
                <w:sz w:val="16"/>
              </w:rPr>
            </w:pPr>
          </w:p>
          <w:p w:rsidR="001971F7" w:rsidRPr="00B64B4E" w:rsidRDefault="001971F7" w:rsidP="001971F7">
            <w:pPr>
              <w:pStyle w:val="TableParagraph"/>
              <w:ind w:left="671"/>
              <w:rPr>
                <w:sz w:val="18"/>
              </w:rPr>
            </w:pPr>
            <w:r w:rsidRPr="00B64B4E">
              <w:rPr>
                <w:sz w:val="18"/>
              </w:rPr>
              <w:t>Inability to safely practice - Impaired/Incapacitated</w:t>
            </w:r>
          </w:p>
        </w:tc>
        <w:tc>
          <w:tcPr>
            <w:tcW w:w="2449" w:type="dxa"/>
          </w:tcPr>
          <w:p w:rsidR="001971F7" w:rsidRPr="00B64B4E" w:rsidRDefault="001971F7" w:rsidP="001971F7">
            <w:pPr>
              <w:pStyle w:val="TableParagraph"/>
              <w:spacing w:before="38"/>
              <w:ind w:right="142"/>
              <w:jc w:val="right"/>
              <w:rPr>
                <w:rFonts w:ascii="Garamond"/>
                <w:b/>
                <w:sz w:val="18"/>
              </w:rPr>
            </w:pPr>
            <w:r w:rsidRPr="00B64B4E">
              <w:rPr>
                <w:rFonts w:ascii="Garamond"/>
                <w:b/>
                <w:w w:val="97"/>
                <w:sz w:val="18"/>
              </w:rPr>
              <w:t>P</w:t>
            </w:r>
            <w:r w:rsidRPr="00B64B4E">
              <w:rPr>
                <w:rFonts w:ascii="Garamond"/>
                <w:b/>
                <w:spacing w:val="-17"/>
                <w:w w:val="114"/>
                <w:sz w:val="18"/>
              </w:rPr>
              <w:t>o</w:t>
            </w:r>
            <w:r w:rsidRPr="00B64B4E">
              <w:rPr>
                <w:rFonts w:ascii="Garamond"/>
                <w:b/>
                <w:spacing w:val="-67"/>
                <w:w w:val="212"/>
                <w:sz w:val="18"/>
              </w:rPr>
              <w:t>i</w:t>
            </w:r>
            <w:r w:rsidRPr="00B64B4E">
              <w:rPr>
                <w:rFonts w:ascii="Garamond"/>
                <w:b/>
                <w:spacing w:val="-12"/>
                <w:w w:val="108"/>
                <w:sz w:val="18"/>
              </w:rPr>
              <w:t>n</w:t>
            </w:r>
            <w:r w:rsidRPr="00B64B4E">
              <w:rPr>
                <w:rFonts w:ascii="Garamond"/>
                <w:b/>
                <w:spacing w:val="-60"/>
                <w:w w:val="190"/>
                <w:sz w:val="18"/>
              </w:rPr>
              <w:t>t</w:t>
            </w:r>
            <w:r w:rsidRPr="00B64B4E">
              <w:rPr>
                <w:rFonts w:ascii="Garamond"/>
                <w:b/>
                <w:w w:val="143"/>
                <w:sz w:val="18"/>
              </w:rPr>
              <w:t>s</w:t>
            </w:r>
          </w:p>
          <w:p w:rsidR="001971F7" w:rsidRPr="00B64B4E" w:rsidRDefault="001971F7" w:rsidP="001971F7">
            <w:pPr>
              <w:pStyle w:val="TableParagraph"/>
              <w:spacing w:before="180"/>
              <w:ind w:right="330"/>
              <w:jc w:val="right"/>
              <w:rPr>
                <w:sz w:val="20"/>
              </w:rPr>
            </w:pPr>
            <w:r w:rsidRPr="00B64B4E">
              <w:rPr>
                <w:sz w:val="20"/>
              </w:rPr>
              <w:t>60</w:t>
            </w:r>
          </w:p>
        </w:tc>
        <w:tc>
          <w:tcPr>
            <w:tcW w:w="843" w:type="dxa"/>
            <w:tcBorders>
              <w:bottom w:val="single" w:sz="6" w:space="0" w:color="000000"/>
            </w:tcBorders>
          </w:tcPr>
          <w:p w:rsidR="001971F7" w:rsidRPr="00B64B4E" w:rsidRDefault="001971F7" w:rsidP="001971F7">
            <w:pPr>
              <w:pStyle w:val="TableParagraph"/>
              <w:spacing w:before="38"/>
              <w:ind w:left="114" w:right="87"/>
              <w:jc w:val="center"/>
              <w:rPr>
                <w:rFonts w:ascii="Garamond"/>
                <w:b/>
                <w:sz w:val="18"/>
              </w:rPr>
            </w:pPr>
            <w:r w:rsidRPr="00B64B4E">
              <w:rPr>
                <w:rFonts w:ascii="Garamond"/>
                <w:b/>
                <w:w w:val="130"/>
                <w:sz w:val="18"/>
              </w:rPr>
              <w:t>Score</w:t>
            </w:r>
          </w:p>
        </w:tc>
      </w:tr>
      <w:tr w:rsidR="001971F7" w:rsidRPr="00B64B4E" w:rsidTr="001971F7">
        <w:trPr>
          <w:trHeight w:val="301"/>
        </w:trPr>
        <w:tc>
          <w:tcPr>
            <w:tcW w:w="4686" w:type="dxa"/>
          </w:tcPr>
          <w:p w:rsidR="001971F7" w:rsidRPr="00B64B4E" w:rsidRDefault="001971F7" w:rsidP="001971F7">
            <w:pPr>
              <w:pStyle w:val="TableParagraph"/>
              <w:spacing w:before="58" w:line="223" w:lineRule="exact"/>
              <w:ind w:left="671"/>
              <w:rPr>
                <w:sz w:val="18"/>
              </w:rPr>
            </w:pPr>
            <w:r w:rsidRPr="00B64B4E">
              <w:rPr>
                <w:sz w:val="18"/>
              </w:rPr>
              <w:t>Patient injury</w:t>
            </w:r>
          </w:p>
        </w:tc>
        <w:tc>
          <w:tcPr>
            <w:tcW w:w="2449" w:type="dxa"/>
          </w:tcPr>
          <w:p w:rsidR="001971F7" w:rsidRPr="00B64B4E" w:rsidRDefault="001971F7" w:rsidP="001971F7">
            <w:pPr>
              <w:pStyle w:val="TableParagraph"/>
              <w:spacing w:before="37" w:line="244" w:lineRule="exact"/>
              <w:ind w:right="330"/>
              <w:jc w:val="right"/>
              <w:rPr>
                <w:sz w:val="20"/>
              </w:rPr>
            </w:pPr>
            <w:r w:rsidRPr="00B64B4E">
              <w:rPr>
                <w:sz w:val="20"/>
              </w:rPr>
              <w:t>40</w:t>
            </w:r>
          </w:p>
        </w:tc>
        <w:tc>
          <w:tcPr>
            <w:tcW w:w="843" w:type="dxa"/>
            <w:tcBorders>
              <w:top w:val="single" w:sz="6" w:space="0" w:color="000000"/>
              <w:bottom w:val="single" w:sz="6" w:space="0" w:color="000000"/>
            </w:tcBorders>
          </w:tcPr>
          <w:p w:rsidR="001971F7" w:rsidRPr="00B64B4E" w:rsidRDefault="001971F7" w:rsidP="001971F7">
            <w:pPr>
              <w:pStyle w:val="TableParagraph"/>
              <w:rPr>
                <w:rFonts w:ascii="Times New Roman"/>
                <w:sz w:val="16"/>
              </w:rPr>
            </w:pPr>
          </w:p>
        </w:tc>
      </w:tr>
      <w:tr w:rsidR="001971F7" w:rsidRPr="00B64B4E" w:rsidTr="001971F7">
        <w:trPr>
          <w:trHeight w:val="301"/>
        </w:trPr>
        <w:tc>
          <w:tcPr>
            <w:tcW w:w="4686" w:type="dxa"/>
          </w:tcPr>
          <w:p w:rsidR="001971F7" w:rsidRPr="00B64B4E" w:rsidRDefault="001971F7" w:rsidP="001971F7">
            <w:pPr>
              <w:pStyle w:val="TableParagraph"/>
              <w:spacing w:before="58" w:line="223" w:lineRule="exact"/>
              <w:ind w:left="671"/>
              <w:rPr>
                <w:sz w:val="18"/>
              </w:rPr>
            </w:pPr>
            <w:r w:rsidRPr="00B64B4E">
              <w:rPr>
                <w:sz w:val="18"/>
              </w:rPr>
              <w:t>More than one patient involved</w:t>
            </w:r>
          </w:p>
        </w:tc>
        <w:tc>
          <w:tcPr>
            <w:tcW w:w="2449" w:type="dxa"/>
          </w:tcPr>
          <w:p w:rsidR="001971F7" w:rsidRPr="00B64B4E" w:rsidRDefault="001971F7" w:rsidP="001971F7">
            <w:pPr>
              <w:pStyle w:val="TableParagraph"/>
              <w:spacing w:before="37" w:line="244" w:lineRule="exact"/>
              <w:ind w:right="330"/>
              <w:jc w:val="right"/>
              <w:rPr>
                <w:sz w:val="20"/>
              </w:rPr>
            </w:pPr>
            <w:r w:rsidRPr="00B64B4E">
              <w:rPr>
                <w:sz w:val="20"/>
              </w:rPr>
              <w:t>30</w:t>
            </w:r>
          </w:p>
        </w:tc>
        <w:tc>
          <w:tcPr>
            <w:tcW w:w="843" w:type="dxa"/>
            <w:tcBorders>
              <w:top w:val="single" w:sz="6" w:space="0" w:color="000000"/>
              <w:bottom w:val="single" w:sz="6" w:space="0" w:color="000000"/>
            </w:tcBorders>
          </w:tcPr>
          <w:p w:rsidR="001971F7" w:rsidRPr="00B64B4E" w:rsidRDefault="001971F7" w:rsidP="001971F7">
            <w:pPr>
              <w:pStyle w:val="TableParagraph"/>
              <w:rPr>
                <w:rFonts w:ascii="Times New Roman"/>
                <w:sz w:val="16"/>
              </w:rPr>
            </w:pPr>
          </w:p>
        </w:tc>
      </w:tr>
      <w:tr w:rsidR="001971F7" w:rsidRPr="00B64B4E" w:rsidTr="001971F7">
        <w:trPr>
          <w:trHeight w:val="301"/>
        </w:trPr>
        <w:tc>
          <w:tcPr>
            <w:tcW w:w="4686" w:type="dxa"/>
          </w:tcPr>
          <w:p w:rsidR="001971F7" w:rsidRPr="00B64B4E" w:rsidRDefault="001971F7" w:rsidP="001971F7">
            <w:pPr>
              <w:pStyle w:val="TableParagraph"/>
              <w:spacing w:before="58" w:line="223" w:lineRule="exact"/>
              <w:ind w:left="671"/>
              <w:rPr>
                <w:sz w:val="18"/>
              </w:rPr>
            </w:pPr>
            <w:r w:rsidRPr="00B64B4E">
              <w:rPr>
                <w:sz w:val="18"/>
              </w:rPr>
              <w:t>One or more teeth involved</w:t>
            </w:r>
          </w:p>
        </w:tc>
        <w:tc>
          <w:tcPr>
            <w:tcW w:w="2449" w:type="dxa"/>
          </w:tcPr>
          <w:p w:rsidR="001971F7" w:rsidRPr="00B64B4E" w:rsidRDefault="001971F7" w:rsidP="001971F7">
            <w:pPr>
              <w:pStyle w:val="TableParagraph"/>
              <w:spacing w:before="37" w:line="244" w:lineRule="exact"/>
              <w:ind w:right="330"/>
              <w:jc w:val="right"/>
              <w:rPr>
                <w:sz w:val="20"/>
              </w:rPr>
            </w:pPr>
            <w:r w:rsidRPr="00B64B4E">
              <w:rPr>
                <w:sz w:val="20"/>
              </w:rPr>
              <w:t>20</w:t>
            </w:r>
          </w:p>
        </w:tc>
        <w:tc>
          <w:tcPr>
            <w:tcW w:w="843" w:type="dxa"/>
            <w:tcBorders>
              <w:top w:val="single" w:sz="6" w:space="0" w:color="000000"/>
              <w:bottom w:val="single" w:sz="6" w:space="0" w:color="000000"/>
            </w:tcBorders>
          </w:tcPr>
          <w:p w:rsidR="001971F7" w:rsidRPr="00B64B4E" w:rsidRDefault="001971F7" w:rsidP="001971F7">
            <w:pPr>
              <w:pStyle w:val="TableParagraph"/>
              <w:rPr>
                <w:rFonts w:ascii="Times New Roman"/>
                <w:sz w:val="16"/>
              </w:rPr>
            </w:pPr>
          </w:p>
        </w:tc>
      </w:tr>
      <w:tr w:rsidR="001971F7" w:rsidRPr="00B64B4E" w:rsidTr="001971F7">
        <w:trPr>
          <w:trHeight w:val="330"/>
        </w:trPr>
        <w:tc>
          <w:tcPr>
            <w:tcW w:w="4686" w:type="dxa"/>
          </w:tcPr>
          <w:p w:rsidR="001971F7" w:rsidRPr="00B64B4E" w:rsidRDefault="001971F7" w:rsidP="001971F7">
            <w:pPr>
              <w:pStyle w:val="TableParagraph"/>
              <w:spacing w:before="61"/>
              <w:ind w:left="671"/>
              <w:rPr>
                <w:sz w:val="18"/>
              </w:rPr>
            </w:pPr>
            <w:r w:rsidRPr="00B64B4E">
              <w:rPr>
                <w:sz w:val="18"/>
              </w:rPr>
              <w:t>Patient required subsequent treatment</w:t>
            </w:r>
          </w:p>
        </w:tc>
        <w:tc>
          <w:tcPr>
            <w:tcW w:w="2449" w:type="dxa"/>
          </w:tcPr>
          <w:p w:rsidR="001971F7" w:rsidRPr="00B64B4E" w:rsidRDefault="001971F7" w:rsidP="001971F7">
            <w:pPr>
              <w:pStyle w:val="TableParagraph"/>
              <w:spacing w:before="39"/>
              <w:ind w:right="330"/>
              <w:jc w:val="right"/>
              <w:rPr>
                <w:sz w:val="20"/>
              </w:rPr>
            </w:pPr>
            <w:r w:rsidRPr="00B64B4E">
              <w:rPr>
                <w:sz w:val="20"/>
              </w:rPr>
              <w:t>20</w:t>
            </w:r>
          </w:p>
        </w:tc>
        <w:tc>
          <w:tcPr>
            <w:tcW w:w="843" w:type="dxa"/>
            <w:tcBorders>
              <w:top w:val="single" w:sz="6" w:space="0" w:color="000000"/>
            </w:tcBorders>
          </w:tcPr>
          <w:p w:rsidR="001971F7" w:rsidRPr="00B64B4E" w:rsidRDefault="001971F7" w:rsidP="001971F7">
            <w:pPr>
              <w:pStyle w:val="TableParagraph"/>
              <w:tabs>
                <w:tab w:val="left" w:pos="887"/>
              </w:tabs>
              <w:spacing w:before="43"/>
              <w:ind w:left="2" w:right="-58"/>
              <w:jc w:val="center"/>
              <w:rPr>
                <w:rFonts w:ascii="Times New Roman"/>
                <w:sz w:val="20"/>
              </w:rPr>
            </w:pPr>
            <w:r w:rsidRPr="00B64B4E">
              <w:rPr>
                <w:rFonts w:ascii="Times New Roman"/>
                <w:sz w:val="20"/>
                <w:u w:val="single"/>
              </w:rPr>
              <w:t xml:space="preserve"> </w:t>
            </w:r>
            <w:r w:rsidRPr="00B64B4E">
              <w:rPr>
                <w:rFonts w:ascii="Times New Roman"/>
                <w:sz w:val="20"/>
                <w:u w:val="single"/>
              </w:rPr>
              <w:tab/>
            </w:r>
          </w:p>
        </w:tc>
      </w:tr>
      <w:tr w:rsidR="001971F7" w:rsidRPr="00B64B4E" w:rsidTr="001971F7">
        <w:trPr>
          <w:trHeight w:val="331"/>
        </w:trPr>
        <w:tc>
          <w:tcPr>
            <w:tcW w:w="4686" w:type="dxa"/>
          </w:tcPr>
          <w:p w:rsidR="001971F7" w:rsidRPr="00B64B4E" w:rsidRDefault="001971F7" w:rsidP="001971F7">
            <w:pPr>
              <w:pStyle w:val="TableParagraph"/>
              <w:spacing w:before="47"/>
              <w:ind w:left="671"/>
              <w:rPr>
                <w:sz w:val="18"/>
              </w:rPr>
            </w:pPr>
            <w:r w:rsidRPr="00B64B4E">
              <w:rPr>
                <w:sz w:val="18"/>
              </w:rPr>
              <w:t>Self-prescribing or prescribing beyond scope</w:t>
            </w:r>
          </w:p>
        </w:tc>
        <w:tc>
          <w:tcPr>
            <w:tcW w:w="2449" w:type="dxa"/>
          </w:tcPr>
          <w:p w:rsidR="001971F7" w:rsidRPr="00B64B4E" w:rsidRDefault="001971F7" w:rsidP="001971F7">
            <w:pPr>
              <w:pStyle w:val="TableParagraph"/>
              <w:spacing w:before="26"/>
              <w:ind w:right="330"/>
              <w:jc w:val="right"/>
              <w:rPr>
                <w:sz w:val="20"/>
              </w:rPr>
            </w:pPr>
            <w:r w:rsidRPr="00B64B4E">
              <w:rPr>
                <w:sz w:val="20"/>
              </w:rPr>
              <w:t>20</w:t>
            </w:r>
          </w:p>
        </w:tc>
        <w:tc>
          <w:tcPr>
            <w:tcW w:w="843" w:type="dxa"/>
          </w:tcPr>
          <w:p w:rsidR="001971F7" w:rsidRPr="00B64B4E" w:rsidRDefault="001971F7" w:rsidP="001971F7">
            <w:pPr>
              <w:pStyle w:val="TableParagraph"/>
              <w:tabs>
                <w:tab w:val="left" w:pos="887"/>
              </w:tabs>
              <w:spacing w:before="30"/>
              <w:ind w:left="2" w:right="-58"/>
              <w:jc w:val="center"/>
              <w:rPr>
                <w:rFonts w:ascii="Times New Roman"/>
                <w:sz w:val="20"/>
              </w:rPr>
            </w:pPr>
            <w:r w:rsidRPr="00B64B4E">
              <w:rPr>
                <w:rFonts w:ascii="Times New Roman"/>
                <w:sz w:val="20"/>
                <w:u w:val="single"/>
              </w:rPr>
              <w:t xml:space="preserve"> </w:t>
            </w:r>
            <w:r w:rsidRPr="00B64B4E">
              <w:rPr>
                <w:rFonts w:ascii="Times New Roman"/>
                <w:sz w:val="20"/>
                <w:u w:val="single"/>
              </w:rPr>
              <w:tab/>
            </w:r>
          </w:p>
        </w:tc>
      </w:tr>
      <w:tr w:rsidR="001971F7" w:rsidRPr="00B64B4E" w:rsidTr="001971F7">
        <w:trPr>
          <w:trHeight w:val="275"/>
        </w:trPr>
        <w:tc>
          <w:tcPr>
            <w:tcW w:w="4686" w:type="dxa"/>
          </w:tcPr>
          <w:p w:rsidR="001971F7" w:rsidRPr="00B64B4E" w:rsidRDefault="001971F7" w:rsidP="001971F7">
            <w:pPr>
              <w:pStyle w:val="TableParagraph"/>
              <w:spacing w:before="32" w:line="223" w:lineRule="exact"/>
              <w:ind w:left="671"/>
              <w:rPr>
                <w:sz w:val="18"/>
              </w:rPr>
            </w:pPr>
            <w:r w:rsidRPr="00B64B4E">
              <w:rPr>
                <w:sz w:val="18"/>
              </w:rPr>
              <w:t>Financial or material gain</w:t>
            </w:r>
          </w:p>
        </w:tc>
        <w:tc>
          <w:tcPr>
            <w:tcW w:w="2449" w:type="dxa"/>
          </w:tcPr>
          <w:p w:rsidR="001971F7" w:rsidRPr="00B64B4E" w:rsidRDefault="001971F7" w:rsidP="001971F7">
            <w:pPr>
              <w:pStyle w:val="TableParagraph"/>
              <w:spacing w:before="11" w:line="244" w:lineRule="exact"/>
              <w:ind w:right="330"/>
              <w:jc w:val="right"/>
              <w:rPr>
                <w:sz w:val="20"/>
              </w:rPr>
            </w:pPr>
            <w:r w:rsidRPr="00B64B4E">
              <w:rPr>
                <w:sz w:val="20"/>
              </w:rPr>
              <w:t>20</w:t>
            </w:r>
          </w:p>
        </w:tc>
        <w:tc>
          <w:tcPr>
            <w:tcW w:w="843" w:type="dxa"/>
            <w:tcBorders>
              <w:bottom w:val="single" w:sz="6" w:space="0" w:color="000000"/>
            </w:tcBorders>
          </w:tcPr>
          <w:p w:rsidR="001971F7" w:rsidRPr="00B64B4E" w:rsidRDefault="001971F7" w:rsidP="001971F7">
            <w:pPr>
              <w:pStyle w:val="TableParagraph"/>
              <w:rPr>
                <w:rFonts w:ascii="Times New Roman"/>
                <w:sz w:val="16"/>
              </w:rPr>
            </w:pPr>
          </w:p>
        </w:tc>
      </w:tr>
      <w:tr w:rsidR="001971F7" w:rsidRPr="00B64B4E" w:rsidTr="001971F7">
        <w:trPr>
          <w:trHeight w:val="301"/>
        </w:trPr>
        <w:tc>
          <w:tcPr>
            <w:tcW w:w="4686" w:type="dxa"/>
          </w:tcPr>
          <w:p w:rsidR="001971F7" w:rsidRPr="00B64B4E" w:rsidRDefault="001971F7" w:rsidP="001971F7">
            <w:pPr>
              <w:pStyle w:val="TableParagraph"/>
              <w:spacing w:before="58" w:line="223" w:lineRule="exact"/>
              <w:ind w:left="671"/>
              <w:rPr>
                <w:sz w:val="18"/>
              </w:rPr>
            </w:pPr>
            <w:r w:rsidRPr="00B64B4E">
              <w:rPr>
                <w:sz w:val="18"/>
              </w:rPr>
              <w:t>Patient vulnerable</w:t>
            </w:r>
          </w:p>
        </w:tc>
        <w:tc>
          <w:tcPr>
            <w:tcW w:w="2449" w:type="dxa"/>
          </w:tcPr>
          <w:p w:rsidR="001971F7" w:rsidRPr="00B64B4E" w:rsidRDefault="001971F7" w:rsidP="001971F7">
            <w:pPr>
              <w:pStyle w:val="TableParagraph"/>
              <w:spacing w:before="37" w:line="244" w:lineRule="exact"/>
              <w:ind w:right="330"/>
              <w:jc w:val="right"/>
              <w:rPr>
                <w:sz w:val="20"/>
              </w:rPr>
            </w:pPr>
            <w:r w:rsidRPr="00B64B4E">
              <w:rPr>
                <w:sz w:val="20"/>
              </w:rPr>
              <w:t>15</w:t>
            </w:r>
          </w:p>
        </w:tc>
        <w:tc>
          <w:tcPr>
            <w:tcW w:w="843" w:type="dxa"/>
            <w:tcBorders>
              <w:top w:val="single" w:sz="6" w:space="0" w:color="000000"/>
              <w:bottom w:val="single" w:sz="6" w:space="0" w:color="000000"/>
            </w:tcBorders>
          </w:tcPr>
          <w:p w:rsidR="001971F7" w:rsidRPr="00B64B4E" w:rsidRDefault="001971F7" w:rsidP="001971F7">
            <w:pPr>
              <w:pStyle w:val="TableParagraph"/>
              <w:rPr>
                <w:rFonts w:ascii="Times New Roman"/>
                <w:sz w:val="16"/>
              </w:rPr>
            </w:pPr>
          </w:p>
        </w:tc>
      </w:tr>
      <w:tr w:rsidR="001971F7" w:rsidRPr="00B64B4E" w:rsidTr="001971F7">
        <w:trPr>
          <w:trHeight w:val="301"/>
        </w:trPr>
        <w:tc>
          <w:tcPr>
            <w:tcW w:w="4686" w:type="dxa"/>
          </w:tcPr>
          <w:p w:rsidR="001971F7" w:rsidRPr="00B64B4E" w:rsidRDefault="001971F7" w:rsidP="001971F7">
            <w:pPr>
              <w:pStyle w:val="TableParagraph"/>
              <w:spacing w:before="58" w:line="223" w:lineRule="exact"/>
              <w:ind w:left="671"/>
              <w:rPr>
                <w:sz w:val="18"/>
              </w:rPr>
            </w:pPr>
            <w:r w:rsidRPr="00B64B4E">
              <w:rPr>
                <w:sz w:val="18"/>
              </w:rPr>
              <w:t>Multiple respondents involved</w:t>
            </w:r>
          </w:p>
        </w:tc>
        <w:tc>
          <w:tcPr>
            <w:tcW w:w="2449" w:type="dxa"/>
          </w:tcPr>
          <w:p w:rsidR="001971F7" w:rsidRPr="00B64B4E" w:rsidRDefault="001971F7" w:rsidP="001971F7">
            <w:pPr>
              <w:pStyle w:val="TableParagraph"/>
              <w:spacing w:before="37" w:line="244" w:lineRule="exact"/>
              <w:ind w:right="330"/>
              <w:jc w:val="right"/>
              <w:rPr>
                <w:sz w:val="20"/>
              </w:rPr>
            </w:pPr>
            <w:r w:rsidRPr="00B64B4E">
              <w:rPr>
                <w:sz w:val="20"/>
              </w:rPr>
              <w:t>10</w:t>
            </w:r>
          </w:p>
        </w:tc>
        <w:tc>
          <w:tcPr>
            <w:tcW w:w="843" w:type="dxa"/>
            <w:tcBorders>
              <w:top w:val="single" w:sz="6" w:space="0" w:color="000000"/>
              <w:bottom w:val="single" w:sz="6" w:space="0" w:color="000000"/>
            </w:tcBorders>
          </w:tcPr>
          <w:p w:rsidR="001971F7" w:rsidRPr="00B64B4E" w:rsidRDefault="001971F7" w:rsidP="001971F7">
            <w:pPr>
              <w:pStyle w:val="TableParagraph"/>
              <w:rPr>
                <w:rFonts w:ascii="Times New Roman"/>
                <w:sz w:val="16"/>
              </w:rPr>
            </w:pPr>
          </w:p>
        </w:tc>
      </w:tr>
      <w:tr w:rsidR="001971F7" w:rsidRPr="00B64B4E" w:rsidTr="001971F7">
        <w:trPr>
          <w:trHeight w:val="284"/>
        </w:trPr>
        <w:tc>
          <w:tcPr>
            <w:tcW w:w="4686" w:type="dxa"/>
          </w:tcPr>
          <w:p w:rsidR="001971F7" w:rsidRPr="00B64B4E" w:rsidRDefault="001971F7" w:rsidP="001971F7">
            <w:pPr>
              <w:pStyle w:val="TableParagraph"/>
              <w:spacing w:before="58" w:line="206" w:lineRule="exact"/>
              <w:ind w:left="671"/>
              <w:rPr>
                <w:sz w:val="18"/>
              </w:rPr>
            </w:pPr>
            <w:r w:rsidRPr="00B64B4E">
              <w:rPr>
                <w:sz w:val="18"/>
              </w:rPr>
              <w:t>Act of commission</w:t>
            </w:r>
          </w:p>
        </w:tc>
        <w:tc>
          <w:tcPr>
            <w:tcW w:w="2449" w:type="dxa"/>
          </w:tcPr>
          <w:p w:rsidR="001971F7" w:rsidRPr="00B64B4E" w:rsidRDefault="001971F7" w:rsidP="001971F7">
            <w:pPr>
              <w:pStyle w:val="TableParagraph"/>
              <w:spacing w:before="37" w:line="227" w:lineRule="exact"/>
              <w:ind w:right="330"/>
              <w:jc w:val="right"/>
              <w:rPr>
                <w:sz w:val="20"/>
              </w:rPr>
            </w:pPr>
            <w:r w:rsidRPr="00B64B4E">
              <w:rPr>
                <w:sz w:val="20"/>
              </w:rPr>
              <w:t>10</w:t>
            </w:r>
          </w:p>
        </w:tc>
        <w:tc>
          <w:tcPr>
            <w:tcW w:w="843" w:type="dxa"/>
            <w:tcBorders>
              <w:top w:val="single" w:sz="6" w:space="0" w:color="000000"/>
              <w:bottom w:val="thickThinMediumGap" w:sz="6" w:space="0" w:color="000000"/>
            </w:tcBorders>
          </w:tcPr>
          <w:p w:rsidR="001971F7" w:rsidRPr="00B64B4E" w:rsidRDefault="001971F7" w:rsidP="001971F7">
            <w:pPr>
              <w:pStyle w:val="TableParagraph"/>
              <w:tabs>
                <w:tab w:val="left" w:pos="897"/>
              </w:tabs>
              <w:spacing w:before="41" w:line="223" w:lineRule="exact"/>
              <w:ind w:left="-1" w:right="-58"/>
              <w:jc w:val="center"/>
              <w:rPr>
                <w:rFonts w:ascii="Times New Roman"/>
                <w:sz w:val="20"/>
              </w:rPr>
            </w:pPr>
            <w:r w:rsidRPr="00B64B4E">
              <w:rPr>
                <w:rFonts w:ascii="Times New Roman"/>
                <w:sz w:val="20"/>
                <w:u w:val="single"/>
              </w:rPr>
              <w:t xml:space="preserve"> </w:t>
            </w:r>
            <w:r w:rsidRPr="00B64B4E">
              <w:rPr>
                <w:rFonts w:ascii="Times New Roman"/>
                <w:sz w:val="20"/>
                <w:u w:val="single"/>
              </w:rPr>
              <w:tab/>
            </w:r>
          </w:p>
        </w:tc>
      </w:tr>
      <w:tr w:rsidR="001971F7" w:rsidRPr="00B64B4E" w:rsidTr="001971F7">
        <w:trPr>
          <w:trHeight w:val="630"/>
        </w:trPr>
        <w:tc>
          <w:tcPr>
            <w:tcW w:w="4686" w:type="dxa"/>
          </w:tcPr>
          <w:p w:rsidR="001971F7" w:rsidRPr="00B64B4E" w:rsidRDefault="001971F7" w:rsidP="001971F7">
            <w:pPr>
              <w:pStyle w:val="TableParagraph"/>
              <w:rPr>
                <w:rFonts w:ascii="Times New Roman"/>
                <w:sz w:val="16"/>
              </w:rPr>
            </w:pPr>
          </w:p>
        </w:tc>
        <w:tc>
          <w:tcPr>
            <w:tcW w:w="2449" w:type="dxa"/>
            <w:tcBorders>
              <w:right w:val="single" w:sz="12" w:space="0" w:color="000000"/>
            </w:tcBorders>
          </w:tcPr>
          <w:p w:rsidR="001971F7" w:rsidRPr="00B64B4E" w:rsidRDefault="001971F7" w:rsidP="001971F7">
            <w:pPr>
              <w:pStyle w:val="TableParagraph"/>
              <w:rPr>
                <w:rFonts w:ascii="Courier New"/>
                <w:sz w:val="18"/>
              </w:rPr>
            </w:pPr>
          </w:p>
          <w:p w:rsidR="001971F7" w:rsidRPr="00B64B4E" w:rsidRDefault="001971F7" w:rsidP="001971F7">
            <w:pPr>
              <w:pStyle w:val="TableParagraph"/>
              <w:spacing w:before="169" w:line="215" w:lineRule="exact"/>
              <w:ind w:right="262"/>
              <w:jc w:val="right"/>
              <w:rPr>
                <w:rFonts w:ascii="Garamond"/>
                <w:b/>
                <w:sz w:val="18"/>
              </w:rPr>
            </w:pPr>
            <w:r w:rsidRPr="00B64B4E">
              <w:rPr>
                <w:rFonts w:ascii="Garamond"/>
                <w:b/>
                <w:spacing w:val="16"/>
                <w:w w:val="86"/>
                <w:sz w:val="18"/>
              </w:rPr>
              <w:t>T</w:t>
            </w:r>
            <w:r w:rsidRPr="00B64B4E">
              <w:rPr>
                <w:rFonts w:ascii="Garamond"/>
                <w:b/>
                <w:spacing w:val="-17"/>
                <w:w w:val="114"/>
                <w:sz w:val="18"/>
              </w:rPr>
              <w:t>o</w:t>
            </w:r>
            <w:r w:rsidRPr="00B64B4E">
              <w:rPr>
                <w:rFonts w:ascii="Garamond"/>
                <w:b/>
                <w:spacing w:val="-57"/>
                <w:w w:val="190"/>
                <w:sz w:val="18"/>
              </w:rPr>
              <w:t>t</w:t>
            </w:r>
            <w:r w:rsidRPr="00B64B4E">
              <w:rPr>
                <w:rFonts w:ascii="Garamond"/>
                <w:b/>
                <w:spacing w:val="-26"/>
                <w:w w:val="124"/>
                <w:sz w:val="18"/>
              </w:rPr>
              <w:t>a</w:t>
            </w:r>
            <w:r w:rsidRPr="00B64B4E">
              <w:rPr>
                <w:rFonts w:ascii="Garamond"/>
                <w:b/>
                <w:spacing w:val="-9"/>
                <w:w w:val="229"/>
                <w:sz w:val="18"/>
              </w:rPr>
              <w:t>l</w:t>
            </w:r>
            <w:r w:rsidRPr="00B64B4E">
              <w:rPr>
                <w:rFonts w:ascii="Garamond"/>
                <w:b/>
                <w:w w:val="75"/>
                <w:sz w:val="18"/>
              </w:rPr>
              <w:t>O</w:t>
            </w:r>
            <w:r w:rsidRPr="00B64B4E">
              <w:rPr>
                <w:rFonts w:ascii="Garamond"/>
                <w:b/>
                <w:spacing w:val="-14"/>
                <w:sz w:val="18"/>
              </w:rPr>
              <w:t xml:space="preserve"> </w:t>
            </w:r>
            <w:r w:rsidRPr="00B64B4E">
              <w:rPr>
                <w:rFonts w:ascii="Garamond"/>
                <w:b/>
                <w:w w:val="197"/>
                <w:sz w:val="18"/>
              </w:rPr>
              <w:t>f</w:t>
            </w:r>
            <w:r w:rsidRPr="00B64B4E">
              <w:rPr>
                <w:rFonts w:ascii="Garamond"/>
                <w:b/>
                <w:spacing w:val="-29"/>
                <w:w w:val="127"/>
                <w:sz w:val="18"/>
              </w:rPr>
              <w:t>e</w:t>
            </w:r>
            <w:r w:rsidRPr="00B64B4E">
              <w:rPr>
                <w:rFonts w:ascii="Garamond"/>
                <w:b/>
                <w:spacing w:val="-9"/>
                <w:w w:val="108"/>
                <w:sz w:val="18"/>
              </w:rPr>
              <w:t>n</w:t>
            </w:r>
            <w:r w:rsidRPr="00B64B4E">
              <w:rPr>
                <w:rFonts w:ascii="Garamond"/>
                <w:b/>
                <w:spacing w:val="-38"/>
                <w:w w:val="143"/>
                <w:sz w:val="18"/>
              </w:rPr>
              <w:t>s</w:t>
            </w:r>
            <w:r w:rsidRPr="00B64B4E">
              <w:rPr>
                <w:rFonts w:ascii="Garamond"/>
                <w:b/>
                <w:w w:val="127"/>
                <w:sz w:val="18"/>
              </w:rPr>
              <w:t>e</w:t>
            </w:r>
            <w:r w:rsidRPr="00B64B4E">
              <w:rPr>
                <w:rFonts w:ascii="Garamond"/>
                <w:b/>
                <w:spacing w:val="-7"/>
                <w:sz w:val="18"/>
              </w:rPr>
              <w:t xml:space="preserve"> </w:t>
            </w:r>
            <w:r w:rsidRPr="00B64B4E">
              <w:rPr>
                <w:rFonts w:ascii="Garamond"/>
                <w:b/>
                <w:spacing w:val="-19"/>
                <w:w w:val="116"/>
                <w:sz w:val="18"/>
              </w:rPr>
              <w:t>S</w:t>
            </w:r>
            <w:r w:rsidRPr="00B64B4E">
              <w:rPr>
                <w:rFonts w:ascii="Garamond"/>
                <w:b/>
                <w:spacing w:val="-26"/>
                <w:w w:val="127"/>
                <w:sz w:val="18"/>
              </w:rPr>
              <w:t>c</w:t>
            </w:r>
            <w:r w:rsidRPr="00B64B4E">
              <w:rPr>
                <w:rFonts w:ascii="Garamond"/>
                <w:b/>
                <w:spacing w:val="-17"/>
                <w:w w:val="114"/>
                <w:sz w:val="18"/>
              </w:rPr>
              <w:t>o</w:t>
            </w:r>
            <w:r w:rsidRPr="00B64B4E">
              <w:rPr>
                <w:rFonts w:ascii="Garamond"/>
                <w:b/>
                <w:spacing w:val="-50"/>
                <w:w w:val="173"/>
                <w:sz w:val="18"/>
              </w:rPr>
              <w:t>r</w:t>
            </w:r>
            <w:r w:rsidRPr="00B64B4E">
              <w:rPr>
                <w:rFonts w:ascii="Garamond"/>
                <w:b/>
                <w:w w:val="127"/>
                <w:sz w:val="18"/>
              </w:rPr>
              <w:t>e</w:t>
            </w:r>
          </w:p>
        </w:tc>
        <w:tc>
          <w:tcPr>
            <w:tcW w:w="843" w:type="dxa"/>
            <w:tcBorders>
              <w:top w:val="thinThickMediumGap" w:sz="6" w:space="0" w:color="000000"/>
              <w:left w:val="single" w:sz="12" w:space="0" w:color="000000"/>
              <w:bottom w:val="single" w:sz="12" w:space="0" w:color="000000"/>
              <w:right w:val="single" w:sz="12" w:space="0" w:color="000000"/>
            </w:tcBorders>
          </w:tcPr>
          <w:p w:rsidR="001971F7" w:rsidRPr="00B64B4E" w:rsidRDefault="001971F7" w:rsidP="001971F7">
            <w:pPr>
              <w:pStyle w:val="TableParagraph"/>
              <w:rPr>
                <w:rFonts w:ascii="Times New Roman"/>
                <w:sz w:val="16"/>
              </w:rPr>
            </w:pPr>
          </w:p>
        </w:tc>
      </w:tr>
      <w:tr w:rsidR="001971F7" w:rsidRPr="00B64B4E" w:rsidTr="001971F7">
        <w:trPr>
          <w:trHeight w:val="667"/>
        </w:trPr>
        <w:tc>
          <w:tcPr>
            <w:tcW w:w="4686" w:type="dxa"/>
          </w:tcPr>
          <w:p w:rsidR="001971F7" w:rsidRPr="00B64B4E" w:rsidRDefault="001971F7" w:rsidP="001971F7">
            <w:pPr>
              <w:pStyle w:val="TableParagraph"/>
              <w:rPr>
                <w:rFonts w:ascii="Courier New"/>
                <w:sz w:val="18"/>
              </w:rPr>
            </w:pPr>
          </w:p>
          <w:p w:rsidR="001971F7" w:rsidRPr="00B64B4E" w:rsidRDefault="001971F7" w:rsidP="001971F7">
            <w:pPr>
              <w:pStyle w:val="TableParagraph"/>
              <w:spacing w:before="127"/>
              <w:ind w:left="50"/>
              <w:rPr>
                <w:rFonts w:ascii="Garamond"/>
                <w:b/>
                <w:sz w:val="18"/>
              </w:rPr>
            </w:pPr>
            <w:r w:rsidRPr="00B64B4E">
              <w:rPr>
                <w:rFonts w:ascii="Garamond"/>
                <w:b/>
                <w:w w:val="110"/>
                <w:sz w:val="18"/>
              </w:rPr>
              <w:t>R espondentScore</w:t>
            </w:r>
          </w:p>
        </w:tc>
        <w:tc>
          <w:tcPr>
            <w:tcW w:w="2449" w:type="dxa"/>
          </w:tcPr>
          <w:p w:rsidR="001971F7" w:rsidRPr="00B64B4E" w:rsidRDefault="001971F7" w:rsidP="001971F7">
            <w:pPr>
              <w:pStyle w:val="TableParagraph"/>
              <w:rPr>
                <w:rFonts w:ascii="Times New Roman"/>
                <w:sz w:val="16"/>
              </w:rPr>
            </w:pPr>
          </w:p>
        </w:tc>
        <w:tc>
          <w:tcPr>
            <w:tcW w:w="843" w:type="dxa"/>
            <w:tcBorders>
              <w:top w:val="single" w:sz="12" w:space="0" w:color="000000"/>
            </w:tcBorders>
          </w:tcPr>
          <w:p w:rsidR="001971F7" w:rsidRPr="00B64B4E" w:rsidRDefault="001971F7" w:rsidP="001971F7">
            <w:pPr>
              <w:pStyle w:val="TableParagraph"/>
              <w:rPr>
                <w:rFonts w:ascii="Times New Roman"/>
                <w:sz w:val="16"/>
              </w:rPr>
            </w:pPr>
          </w:p>
        </w:tc>
      </w:tr>
      <w:tr w:rsidR="001971F7" w:rsidRPr="00B64B4E" w:rsidTr="001971F7">
        <w:trPr>
          <w:trHeight w:val="352"/>
        </w:trPr>
        <w:tc>
          <w:tcPr>
            <w:tcW w:w="4686" w:type="dxa"/>
          </w:tcPr>
          <w:p w:rsidR="001971F7" w:rsidRPr="00B64B4E" w:rsidRDefault="001971F7" w:rsidP="001971F7">
            <w:pPr>
              <w:pStyle w:val="TableParagraph"/>
              <w:spacing w:before="110" w:line="223" w:lineRule="exact"/>
              <w:ind w:left="671"/>
              <w:rPr>
                <w:sz w:val="18"/>
              </w:rPr>
            </w:pPr>
            <w:r w:rsidRPr="00B64B4E">
              <w:rPr>
                <w:sz w:val="18"/>
              </w:rPr>
              <w:t>License previously lost</w:t>
            </w:r>
          </w:p>
        </w:tc>
        <w:tc>
          <w:tcPr>
            <w:tcW w:w="2449" w:type="dxa"/>
          </w:tcPr>
          <w:p w:rsidR="001971F7" w:rsidRPr="00B64B4E" w:rsidRDefault="001971F7" w:rsidP="001971F7">
            <w:pPr>
              <w:pStyle w:val="TableParagraph"/>
              <w:spacing w:before="91" w:line="242" w:lineRule="exact"/>
              <w:ind w:right="332"/>
              <w:jc w:val="right"/>
              <w:rPr>
                <w:sz w:val="20"/>
              </w:rPr>
            </w:pPr>
            <w:r w:rsidRPr="00B64B4E">
              <w:rPr>
                <w:sz w:val="20"/>
              </w:rPr>
              <w:t>60</w:t>
            </w:r>
          </w:p>
        </w:tc>
        <w:tc>
          <w:tcPr>
            <w:tcW w:w="843" w:type="dxa"/>
            <w:tcBorders>
              <w:bottom w:val="single" w:sz="6" w:space="0" w:color="000000"/>
            </w:tcBorders>
          </w:tcPr>
          <w:p w:rsidR="001971F7" w:rsidRPr="00B64B4E" w:rsidRDefault="001971F7" w:rsidP="001971F7">
            <w:pPr>
              <w:pStyle w:val="TableParagraph"/>
              <w:tabs>
                <w:tab w:val="left" w:pos="897"/>
              </w:tabs>
              <w:spacing w:before="95" w:line="238" w:lineRule="exact"/>
              <w:ind w:left="-1" w:right="-58"/>
              <w:jc w:val="center"/>
              <w:rPr>
                <w:rFonts w:ascii="Times New Roman"/>
                <w:sz w:val="20"/>
              </w:rPr>
            </w:pPr>
            <w:r w:rsidRPr="00B64B4E">
              <w:rPr>
                <w:rFonts w:ascii="Times New Roman"/>
                <w:sz w:val="20"/>
                <w:u w:val="single"/>
              </w:rPr>
              <w:t xml:space="preserve"> </w:t>
            </w:r>
            <w:r w:rsidRPr="00B64B4E">
              <w:rPr>
                <w:rFonts w:ascii="Times New Roman"/>
                <w:sz w:val="20"/>
                <w:u w:val="single"/>
              </w:rPr>
              <w:tab/>
            </w:r>
          </w:p>
        </w:tc>
      </w:tr>
      <w:tr w:rsidR="001971F7" w:rsidRPr="00B64B4E" w:rsidTr="001971F7">
        <w:trPr>
          <w:trHeight w:val="301"/>
        </w:trPr>
        <w:tc>
          <w:tcPr>
            <w:tcW w:w="4686" w:type="dxa"/>
          </w:tcPr>
          <w:p w:rsidR="001971F7" w:rsidRPr="00B64B4E" w:rsidRDefault="001971F7" w:rsidP="001971F7">
            <w:pPr>
              <w:pStyle w:val="TableParagraph"/>
              <w:spacing w:before="58" w:line="223" w:lineRule="exact"/>
              <w:ind w:left="671"/>
              <w:rPr>
                <w:sz w:val="18"/>
              </w:rPr>
            </w:pPr>
            <w:r w:rsidRPr="00B64B4E">
              <w:rPr>
                <w:sz w:val="18"/>
              </w:rPr>
              <w:t>Concurrent criminal activity conviction</w:t>
            </w:r>
          </w:p>
        </w:tc>
        <w:tc>
          <w:tcPr>
            <w:tcW w:w="2449" w:type="dxa"/>
          </w:tcPr>
          <w:p w:rsidR="001971F7" w:rsidRPr="00B64B4E" w:rsidRDefault="001971F7" w:rsidP="001971F7">
            <w:pPr>
              <w:pStyle w:val="TableParagraph"/>
              <w:spacing w:before="39" w:line="242" w:lineRule="exact"/>
              <w:ind w:right="332"/>
              <w:jc w:val="right"/>
              <w:rPr>
                <w:sz w:val="20"/>
              </w:rPr>
            </w:pPr>
            <w:r w:rsidRPr="00B64B4E">
              <w:rPr>
                <w:sz w:val="20"/>
              </w:rPr>
              <w:t>20</w:t>
            </w:r>
          </w:p>
        </w:tc>
        <w:tc>
          <w:tcPr>
            <w:tcW w:w="843" w:type="dxa"/>
            <w:tcBorders>
              <w:top w:val="single" w:sz="6" w:space="0" w:color="000000"/>
              <w:bottom w:val="single" w:sz="6" w:space="0" w:color="000000"/>
            </w:tcBorders>
          </w:tcPr>
          <w:p w:rsidR="001971F7" w:rsidRPr="00B64B4E" w:rsidRDefault="001971F7" w:rsidP="001971F7">
            <w:pPr>
              <w:pStyle w:val="TableParagraph"/>
              <w:tabs>
                <w:tab w:val="left" w:pos="897"/>
              </w:tabs>
              <w:spacing w:before="43" w:line="238" w:lineRule="exact"/>
              <w:ind w:left="-1" w:right="-58"/>
              <w:jc w:val="center"/>
              <w:rPr>
                <w:rFonts w:ascii="Times New Roman"/>
                <w:sz w:val="20"/>
              </w:rPr>
            </w:pPr>
            <w:r w:rsidRPr="00B64B4E">
              <w:rPr>
                <w:rFonts w:ascii="Times New Roman"/>
                <w:sz w:val="20"/>
                <w:u w:val="single"/>
              </w:rPr>
              <w:t xml:space="preserve"> </w:t>
            </w:r>
            <w:r w:rsidRPr="00B64B4E">
              <w:rPr>
                <w:rFonts w:ascii="Times New Roman"/>
                <w:sz w:val="20"/>
                <w:u w:val="single"/>
              </w:rPr>
              <w:tab/>
            </w:r>
          </w:p>
        </w:tc>
      </w:tr>
      <w:tr w:rsidR="001971F7" w:rsidRPr="00B64B4E" w:rsidTr="001971F7">
        <w:trPr>
          <w:trHeight w:val="300"/>
        </w:trPr>
        <w:tc>
          <w:tcPr>
            <w:tcW w:w="4686" w:type="dxa"/>
          </w:tcPr>
          <w:p w:rsidR="001971F7" w:rsidRPr="00B64B4E" w:rsidRDefault="001971F7" w:rsidP="001971F7">
            <w:pPr>
              <w:pStyle w:val="TableParagraph"/>
              <w:spacing w:before="58" w:line="222" w:lineRule="exact"/>
              <w:ind w:left="671"/>
              <w:rPr>
                <w:sz w:val="18"/>
              </w:rPr>
            </w:pPr>
            <w:r w:rsidRPr="00B64B4E">
              <w:rPr>
                <w:sz w:val="18"/>
              </w:rPr>
              <w:t>Previous finding of a violation</w:t>
            </w:r>
          </w:p>
        </w:tc>
        <w:tc>
          <w:tcPr>
            <w:tcW w:w="2449" w:type="dxa"/>
          </w:tcPr>
          <w:p w:rsidR="001971F7" w:rsidRPr="00B64B4E" w:rsidRDefault="001971F7" w:rsidP="001971F7">
            <w:pPr>
              <w:pStyle w:val="TableParagraph"/>
              <w:spacing w:before="39" w:line="241" w:lineRule="exact"/>
              <w:ind w:right="332"/>
              <w:jc w:val="right"/>
              <w:rPr>
                <w:sz w:val="20"/>
              </w:rPr>
            </w:pPr>
            <w:r w:rsidRPr="00B64B4E">
              <w:rPr>
                <w:sz w:val="20"/>
              </w:rPr>
              <w:t>20</w:t>
            </w:r>
          </w:p>
        </w:tc>
        <w:tc>
          <w:tcPr>
            <w:tcW w:w="843" w:type="dxa"/>
            <w:tcBorders>
              <w:top w:val="single" w:sz="6" w:space="0" w:color="000000"/>
              <w:bottom w:val="single" w:sz="8" w:space="0" w:color="000000"/>
            </w:tcBorders>
          </w:tcPr>
          <w:p w:rsidR="001971F7" w:rsidRPr="00B64B4E" w:rsidRDefault="001971F7" w:rsidP="001971F7">
            <w:pPr>
              <w:pStyle w:val="TableParagraph"/>
              <w:tabs>
                <w:tab w:val="left" w:pos="897"/>
              </w:tabs>
              <w:spacing w:before="43" w:line="237" w:lineRule="exact"/>
              <w:ind w:left="-1" w:right="-58"/>
              <w:jc w:val="center"/>
              <w:rPr>
                <w:rFonts w:ascii="Times New Roman"/>
                <w:sz w:val="20"/>
              </w:rPr>
            </w:pPr>
            <w:r w:rsidRPr="00B64B4E">
              <w:rPr>
                <w:rFonts w:ascii="Times New Roman"/>
                <w:sz w:val="20"/>
                <w:u w:val="single"/>
              </w:rPr>
              <w:t xml:space="preserve"> </w:t>
            </w:r>
            <w:r w:rsidRPr="00B64B4E">
              <w:rPr>
                <w:rFonts w:ascii="Times New Roman"/>
                <w:sz w:val="20"/>
                <w:u w:val="single"/>
              </w:rPr>
              <w:tab/>
            </w:r>
          </w:p>
        </w:tc>
      </w:tr>
      <w:tr w:rsidR="001971F7" w:rsidRPr="00B64B4E" w:rsidTr="001971F7">
        <w:trPr>
          <w:trHeight w:val="300"/>
        </w:trPr>
        <w:tc>
          <w:tcPr>
            <w:tcW w:w="4686" w:type="dxa"/>
          </w:tcPr>
          <w:p w:rsidR="001971F7" w:rsidRPr="00B64B4E" w:rsidRDefault="001971F7" w:rsidP="001971F7">
            <w:pPr>
              <w:pStyle w:val="TableParagraph"/>
              <w:spacing w:before="55" w:line="225" w:lineRule="exact"/>
              <w:ind w:left="671"/>
              <w:rPr>
                <w:sz w:val="18"/>
              </w:rPr>
            </w:pPr>
            <w:r w:rsidRPr="00B64B4E">
              <w:rPr>
                <w:sz w:val="18"/>
              </w:rPr>
              <w:t>Previous violation with a sanction imposed</w:t>
            </w:r>
          </w:p>
        </w:tc>
        <w:tc>
          <w:tcPr>
            <w:tcW w:w="2449" w:type="dxa"/>
          </w:tcPr>
          <w:p w:rsidR="001971F7" w:rsidRPr="00B64B4E" w:rsidRDefault="001971F7" w:rsidP="001971F7">
            <w:pPr>
              <w:pStyle w:val="TableParagraph"/>
              <w:spacing w:before="36" w:line="244" w:lineRule="exact"/>
              <w:ind w:right="332"/>
              <w:jc w:val="right"/>
              <w:rPr>
                <w:sz w:val="20"/>
              </w:rPr>
            </w:pPr>
            <w:r w:rsidRPr="00B64B4E">
              <w:rPr>
                <w:sz w:val="20"/>
              </w:rPr>
              <w:t>20</w:t>
            </w:r>
          </w:p>
        </w:tc>
        <w:tc>
          <w:tcPr>
            <w:tcW w:w="843" w:type="dxa"/>
            <w:tcBorders>
              <w:top w:val="single" w:sz="8" w:space="0" w:color="000000"/>
              <w:bottom w:val="single" w:sz="6" w:space="0" w:color="000000"/>
            </w:tcBorders>
          </w:tcPr>
          <w:p w:rsidR="001971F7" w:rsidRPr="00B64B4E" w:rsidRDefault="001971F7" w:rsidP="001971F7">
            <w:pPr>
              <w:pStyle w:val="TableParagraph"/>
              <w:tabs>
                <w:tab w:val="left" w:pos="897"/>
              </w:tabs>
              <w:spacing w:before="40" w:line="241" w:lineRule="exact"/>
              <w:ind w:left="-1" w:right="-58"/>
              <w:jc w:val="center"/>
              <w:rPr>
                <w:rFonts w:ascii="Times New Roman"/>
                <w:sz w:val="20"/>
              </w:rPr>
            </w:pPr>
            <w:r w:rsidRPr="00B64B4E">
              <w:rPr>
                <w:rFonts w:ascii="Times New Roman"/>
                <w:sz w:val="20"/>
                <w:u w:val="single"/>
              </w:rPr>
              <w:t xml:space="preserve"> </w:t>
            </w:r>
            <w:r w:rsidRPr="00B64B4E">
              <w:rPr>
                <w:rFonts w:ascii="Times New Roman"/>
                <w:sz w:val="20"/>
                <w:u w:val="single"/>
              </w:rPr>
              <w:tab/>
            </w:r>
          </w:p>
        </w:tc>
      </w:tr>
      <w:tr w:rsidR="001971F7" w:rsidRPr="00B64B4E" w:rsidTr="001971F7">
        <w:trPr>
          <w:trHeight w:val="301"/>
        </w:trPr>
        <w:tc>
          <w:tcPr>
            <w:tcW w:w="4686" w:type="dxa"/>
          </w:tcPr>
          <w:p w:rsidR="001971F7" w:rsidRPr="00B64B4E" w:rsidRDefault="001971F7" w:rsidP="001971F7">
            <w:pPr>
              <w:pStyle w:val="TableParagraph"/>
              <w:spacing w:before="58" w:line="223" w:lineRule="exact"/>
              <w:ind w:left="671"/>
              <w:rPr>
                <w:sz w:val="18"/>
              </w:rPr>
            </w:pPr>
            <w:r w:rsidRPr="00B64B4E">
              <w:rPr>
                <w:sz w:val="18"/>
              </w:rPr>
              <w:t>Previous violation similar to current</w:t>
            </w:r>
          </w:p>
        </w:tc>
        <w:tc>
          <w:tcPr>
            <w:tcW w:w="2449" w:type="dxa"/>
          </w:tcPr>
          <w:p w:rsidR="001971F7" w:rsidRPr="00B64B4E" w:rsidRDefault="001971F7" w:rsidP="001971F7">
            <w:pPr>
              <w:pStyle w:val="TableParagraph"/>
              <w:spacing w:before="39" w:line="242" w:lineRule="exact"/>
              <w:ind w:right="332"/>
              <w:jc w:val="right"/>
              <w:rPr>
                <w:sz w:val="20"/>
              </w:rPr>
            </w:pPr>
            <w:r w:rsidRPr="00B64B4E">
              <w:rPr>
                <w:sz w:val="20"/>
              </w:rPr>
              <w:t>10</w:t>
            </w:r>
          </w:p>
        </w:tc>
        <w:tc>
          <w:tcPr>
            <w:tcW w:w="843" w:type="dxa"/>
            <w:tcBorders>
              <w:top w:val="single" w:sz="6" w:space="0" w:color="000000"/>
              <w:bottom w:val="single" w:sz="6" w:space="0" w:color="000000"/>
            </w:tcBorders>
          </w:tcPr>
          <w:p w:rsidR="001971F7" w:rsidRPr="00B64B4E" w:rsidRDefault="001971F7" w:rsidP="001971F7">
            <w:pPr>
              <w:pStyle w:val="TableParagraph"/>
              <w:tabs>
                <w:tab w:val="left" w:pos="897"/>
              </w:tabs>
              <w:spacing w:before="43" w:line="238" w:lineRule="exact"/>
              <w:ind w:left="-1" w:right="-58"/>
              <w:jc w:val="center"/>
              <w:rPr>
                <w:rFonts w:ascii="Times New Roman"/>
                <w:sz w:val="20"/>
              </w:rPr>
            </w:pPr>
            <w:r w:rsidRPr="00B64B4E">
              <w:rPr>
                <w:rFonts w:ascii="Times New Roman"/>
                <w:sz w:val="20"/>
                <w:u w:val="single"/>
              </w:rPr>
              <w:t xml:space="preserve"> </w:t>
            </w:r>
            <w:r w:rsidRPr="00B64B4E">
              <w:rPr>
                <w:rFonts w:ascii="Times New Roman"/>
                <w:sz w:val="20"/>
                <w:u w:val="single"/>
              </w:rPr>
              <w:tab/>
            </w:r>
          </w:p>
        </w:tc>
      </w:tr>
      <w:tr w:rsidR="001971F7" w:rsidRPr="00B64B4E" w:rsidTr="001971F7">
        <w:trPr>
          <w:trHeight w:val="300"/>
        </w:trPr>
        <w:tc>
          <w:tcPr>
            <w:tcW w:w="4686" w:type="dxa"/>
          </w:tcPr>
          <w:p w:rsidR="001971F7" w:rsidRPr="00B64B4E" w:rsidRDefault="001971F7" w:rsidP="001971F7">
            <w:pPr>
              <w:pStyle w:val="TableParagraph"/>
              <w:rPr>
                <w:rFonts w:ascii="Times New Roman"/>
                <w:sz w:val="16"/>
              </w:rPr>
            </w:pPr>
          </w:p>
        </w:tc>
        <w:tc>
          <w:tcPr>
            <w:tcW w:w="2449" w:type="dxa"/>
          </w:tcPr>
          <w:p w:rsidR="001971F7" w:rsidRPr="00B64B4E" w:rsidRDefault="001971F7" w:rsidP="001971F7">
            <w:pPr>
              <w:pStyle w:val="TableParagraph"/>
              <w:rPr>
                <w:rFonts w:ascii="Times New Roman"/>
                <w:sz w:val="16"/>
              </w:rPr>
            </w:pPr>
          </w:p>
        </w:tc>
        <w:tc>
          <w:tcPr>
            <w:tcW w:w="843" w:type="dxa"/>
            <w:tcBorders>
              <w:top w:val="single" w:sz="6" w:space="0" w:color="000000"/>
              <w:bottom w:val="single" w:sz="12" w:space="0" w:color="000000"/>
            </w:tcBorders>
          </w:tcPr>
          <w:p w:rsidR="001971F7" w:rsidRPr="00B64B4E" w:rsidRDefault="001971F7" w:rsidP="001971F7">
            <w:pPr>
              <w:pStyle w:val="TableParagraph"/>
              <w:rPr>
                <w:rFonts w:ascii="Times New Roman"/>
                <w:sz w:val="16"/>
              </w:rPr>
            </w:pPr>
          </w:p>
        </w:tc>
      </w:tr>
      <w:tr w:rsidR="001971F7" w:rsidRPr="00B64B4E" w:rsidTr="001971F7">
        <w:trPr>
          <w:trHeight w:val="301"/>
        </w:trPr>
        <w:tc>
          <w:tcPr>
            <w:tcW w:w="4686" w:type="dxa"/>
          </w:tcPr>
          <w:p w:rsidR="001971F7" w:rsidRPr="00B64B4E" w:rsidRDefault="001971F7" w:rsidP="001971F7">
            <w:pPr>
              <w:pStyle w:val="TableParagraph"/>
              <w:rPr>
                <w:rFonts w:ascii="Times New Roman"/>
                <w:sz w:val="16"/>
              </w:rPr>
            </w:pPr>
          </w:p>
        </w:tc>
        <w:tc>
          <w:tcPr>
            <w:tcW w:w="2449" w:type="dxa"/>
            <w:tcBorders>
              <w:right w:val="single" w:sz="12" w:space="0" w:color="000000"/>
            </w:tcBorders>
          </w:tcPr>
          <w:p w:rsidR="001971F7" w:rsidRPr="00B64B4E" w:rsidRDefault="001971F7" w:rsidP="001971F7">
            <w:pPr>
              <w:pStyle w:val="TableParagraph"/>
              <w:spacing w:before="66" w:line="215" w:lineRule="exact"/>
              <w:ind w:right="267"/>
              <w:jc w:val="right"/>
              <w:rPr>
                <w:rFonts w:ascii="Garamond"/>
                <w:b/>
                <w:sz w:val="18"/>
              </w:rPr>
            </w:pPr>
            <w:r w:rsidRPr="00B64B4E">
              <w:rPr>
                <w:rFonts w:ascii="Garamond"/>
                <w:b/>
                <w:spacing w:val="16"/>
                <w:w w:val="86"/>
                <w:sz w:val="18"/>
              </w:rPr>
              <w:t>T</w:t>
            </w:r>
            <w:r w:rsidRPr="00B64B4E">
              <w:rPr>
                <w:rFonts w:ascii="Garamond"/>
                <w:b/>
                <w:spacing w:val="-17"/>
                <w:w w:val="114"/>
                <w:sz w:val="18"/>
              </w:rPr>
              <w:t>o</w:t>
            </w:r>
            <w:r w:rsidRPr="00B64B4E">
              <w:rPr>
                <w:rFonts w:ascii="Garamond"/>
                <w:b/>
                <w:spacing w:val="-57"/>
                <w:w w:val="190"/>
                <w:sz w:val="18"/>
              </w:rPr>
              <w:t>t</w:t>
            </w:r>
            <w:r w:rsidRPr="00B64B4E">
              <w:rPr>
                <w:rFonts w:ascii="Garamond"/>
                <w:b/>
                <w:spacing w:val="-26"/>
                <w:w w:val="124"/>
                <w:sz w:val="18"/>
              </w:rPr>
              <w:t>a</w:t>
            </w:r>
            <w:r w:rsidRPr="00B64B4E">
              <w:rPr>
                <w:rFonts w:ascii="Garamond"/>
                <w:b/>
                <w:spacing w:val="-7"/>
                <w:w w:val="229"/>
                <w:sz w:val="18"/>
              </w:rPr>
              <w:t>l</w:t>
            </w:r>
            <w:r w:rsidRPr="00B64B4E">
              <w:rPr>
                <w:rFonts w:ascii="Garamond"/>
                <w:b/>
                <w:w w:val="85"/>
                <w:sz w:val="18"/>
              </w:rPr>
              <w:t>R</w:t>
            </w:r>
            <w:r w:rsidRPr="00B64B4E">
              <w:rPr>
                <w:rFonts w:ascii="Garamond"/>
                <w:b/>
                <w:spacing w:val="-31"/>
                <w:sz w:val="18"/>
              </w:rPr>
              <w:t xml:space="preserve"> </w:t>
            </w:r>
            <w:r w:rsidRPr="00B64B4E">
              <w:rPr>
                <w:rFonts w:ascii="Garamond"/>
                <w:b/>
                <w:spacing w:val="-26"/>
                <w:w w:val="127"/>
                <w:sz w:val="18"/>
              </w:rPr>
              <w:t>e</w:t>
            </w:r>
            <w:r w:rsidRPr="00B64B4E">
              <w:rPr>
                <w:rFonts w:ascii="Garamond"/>
                <w:b/>
                <w:spacing w:val="-36"/>
                <w:w w:val="143"/>
                <w:sz w:val="18"/>
              </w:rPr>
              <w:t>s</w:t>
            </w:r>
            <w:r w:rsidRPr="00B64B4E">
              <w:rPr>
                <w:rFonts w:ascii="Garamond"/>
                <w:b/>
                <w:spacing w:val="-9"/>
                <w:w w:val="108"/>
                <w:sz w:val="18"/>
              </w:rPr>
              <w:t>p</w:t>
            </w:r>
            <w:r w:rsidRPr="00B64B4E">
              <w:rPr>
                <w:rFonts w:ascii="Garamond"/>
                <w:b/>
                <w:spacing w:val="-14"/>
                <w:w w:val="114"/>
                <w:sz w:val="18"/>
              </w:rPr>
              <w:t>o</w:t>
            </w:r>
            <w:r w:rsidRPr="00B64B4E">
              <w:rPr>
                <w:rFonts w:ascii="Garamond"/>
                <w:b/>
                <w:spacing w:val="-9"/>
                <w:w w:val="108"/>
                <w:sz w:val="18"/>
              </w:rPr>
              <w:t>n</w:t>
            </w:r>
            <w:r w:rsidRPr="00B64B4E">
              <w:rPr>
                <w:rFonts w:ascii="Garamond"/>
                <w:b/>
                <w:spacing w:val="-7"/>
                <w:w w:val="108"/>
                <w:sz w:val="18"/>
              </w:rPr>
              <w:t>d</w:t>
            </w:r>
            <w:r w:rsidRPr="00B64B4E">
              <w:rPr>
                <w:rFonts w:ascii="Garamond"/>
                <w:b/>
                <w:spacing w:val="-26"/>
                <w:w w:val="127"/>
                <w:sz w:val="18"/>
              </w:rPr>
              <w:t>e</w:t>
            </w:r>
            <w:r w:rsidRPr="00B64B4E">
              <w:rPr>
                <w:rFonts w:ascii="Garamond"/>
                <w:b/>
                <w:spacing w:val="-7"/>
                <w:w w:val="108"/>
                <w:sz w:val="18"/>
              </w:rPr>
              <w:t>n</w:t>
            </w:r>
            <w:r w:rsidRPr="00B64B4E">
              <w:rPr>
                <w:rFonts w:ascii="Garamond"/>
                <w:b/>
                <w:spacing w:val="6"/>
                <w:w w:val="190"/>
                <w:sz w:val="18"/>
              </w:rPr>
              <w:t>t</w:t>
            </w:r>
            <w:r w:rsidRPr="00B64B4E">
              <w:rPr>
                <w:rFonts w:ascii="Garamond"/>
                <w:b/>
                <w:spacing w:val="-19"/>
                <w:w w:val="116"/>
                <w:sz w:val="18"/>
              </w:rPr>
              <w:t>S</w:t>
            </w:r>
            <w:r w:rsidRPr="00B64B4E">
              <w:rPr>
                <w:rFonts w:ascii="Garamond"/>
                <w:b/>
                <w:spacing w:val="-24"/>
                <w:w w:val="127"/>
                <w:sz w:val="18"/>
              </w:rPr>
              <w:t>c</w:t>
            </w:r>
            <w:r w:rsidRPr="00B64B4E">
              <w:rPr>
                <w:rFonts w:ascii="Garamond"/>
                <w:b/>
                <w:spacing w:val="-17"/>
                <w:w w:val="114"/>
                <w:sz w:val="18"/>
              </w:rPr>
              <w:t>o</w:t>
            </w:r>
            <w:r w:rsidRPr="00B64B4E">
              <w:rPr>
                <w:rFonts w:ascii="Garamond"/>
                <w:b/>
                <w:spacing w:val="-48"/>
                <w:w w:val="173"/>
                <w:sz w:val="18"/>
              </w:rPr>
              <w:t>r</w:t>
            </w:r>
            <w:r w:rsidRPr="00B64B4E">
              <w:rPr>
                <w:rFonts w:ascii="Garamond"/>
                <w:b/>
                <w:w w:val="127"/>
                <w:sz w:val="18"/>
              </w:rPr>
              <w:t>e</w:t>
            </w:r>
          </w:p>
        </w:tc>
        <w:tc>
          <w:tcPr>
            <w:tcW w:w="843" w:type="dxa"/>
            <w:tcBorders>
              <w:top w:val="single" w:sz="12" w:space="0" w:color="000000"/>
              <w:left w:val="single" w:sz="12" w:space="0" w:color="000000"/>
              <w:bottom w:val="single" w:sz="12" w:space="0" w:color="000000"/>
              <w:right w:val="single" w:sz="12" w:space="0" w:color="000000"/>
            </w:tcBorders>
          </w:tcPr>
          <w:p w:rsidR="001971F7" w:rsidRPr="00B64B4E" w:rsidRDefault="001971F7" w:rsidP="001971F7">
            <w:pPr>
              <w:pStyle w:val="TableParagraph"/>
              <w:rPr>
                <w:rFonts w:ascii="Times New Roman"/>
                <w:sz w:val="16"/>
              </w:rPr>
            </w:pPr>
          </w:p>
        </w:tc>
      </w:tr>
    </w:tbl>
    <w:p w:rsidR="001971F7" w:rsidRPr="00B64B4E" w:rsidRDefault="001971F7" w:rsidP="001971F7">
      <w:pPr>
        <w:pStyle w:val="BodyText"/>
        <w:spacing w:before="2"/>
        <w:rPr>
          <w:sz w:val="6"/>
        </w:rPr>
      </w:pPr>
    </w:p>
    <w:p w:rsidR="001971F7" w:rsidRPr="00B64B4E" w:rsidRDefault="001971F7" w:rsidP="001971F7">
      <w:pPr>
        <w:rPr>
          <w:sz w:val="6"/>
        </w:rPr>
        <w:sectPr w:rsidR="001971F7" w:rsidRPr="00B64B4E">
          <w:pgSz w:w="12240" w:h="15840"/>
          <w:pgMar w:top="1460" w:right="1240" w:bottom="1200" w:left="980" w:header="0" w:footer="1002" w:gutter="0"/>
          <w:cols w:space="720"/>
        </w:sectPr>
      </w:pPr>
    </w:p>
    <w:p w:rsidR="001971F7" w:rsidRPr="00B64B4E" w:rsidRDefault="001971F7" w:rsidP="001971F7">
      <w:pPr>
        <w:pStyle w:val="BodyText"/>
        <w:rPr>
          <w:sz w:val="14"/>
        </w:rPr>
      </w:pPr>
    </w:p>
    <w:p w:rsidR="001971F7" w:rsidRPr="00B64B4E" w:rsidRDefault="001971F7" w:rsidP="001971F7">
      <w:pPr>
        <w:pStyle w:val="BodyText"/>
        <w:rPr>
          <w:sz w:val="14"/>
        </w:rPr>
      </w:pPr>
    </w:p>
    <w:p w:rsidR="001971F7" w:rsidRPr="00B64B4E" w:rsidRDefault="001971F7" w:rsidP="001971F7">
      <w:pPr>
        <w:pStyle w:val="BodyText"/>
        <w:rPr>
          <w:sz w:val="14"/>
        </w:rPr>
      </w:pPr>
    </w:p>
    <w:p w:rsidR="001971F7" w:rsidRPr="00B64B4E" w:rsidRDefault="001971F7" w:rsidP="001971F7">
      <w:pPr>
        <w:pStyle w:val="BodyText"/>
        <w:rPr>
          <w:sz w:val="14"/>
        </w:rPr>
      </w:pPr>
    </w:p>
    <w:p w:rsidR="001971F7" w:rsidRPr="00B64B4E" w:rsidRDefault="001971F7" w:rsidP="001971F7">
      <w:pPr>
        <w:pStyle w:val="BodyText"/>
        <w:rPr>
          <w:sz w:val="14"/>
        </w:rPr>
      </w:pPr>
    </w:p>
    <w:p w:rsidR="001971F7" w:rsidRPr="00B64B4E" w:rsidRDefault="001971F7" w:rsidP="001971F7">
      <w:pPr>
        <w:pStyle w:val="BodyText"/>
        <w:rPr>
          <w:sz w:val="14"/>
        </w:rPr>
      </w:pPr>
    </w:p>
    <w:p w:rsidR="001971F7" w:rsidRPr="00B64B4E" w:rsidRDefault="001971F7" w:rsidP="001971F7">
      <w:pPr>
        <w:pStyle w:val="BodyText"/>
        <w:spacing w:before="8"/>
        <w:rPr>
          <w:sz w:val="12"/>
        </w:rPr>
      </w:pPr>
    </w:p>
    <w:p w:rsidR="001971F7" w:rsidRPr="00B64B4E" w:rsidRDefault="001971F7" w:rsidP="001971F7">
      <w:pPr>
        <w:spacing w:before="1"/>
        <w:ind w:right="372"/>
        <w:jc w:val="right"/>
        <w:rPr>
          <w:sz w:val="16"/>
        </w:rPr>
      </w:pPr>
      <w:r w:rsidRPr="00B64B4E">
        <w:rPr>
          <w:noProof/>
          <w:sz w:val="22"/>
        </w:rPr>
        <w:drawing>
          <wp:anchor distT="0" distB="0" distL="0" distR="0" simplePos="0" relativeHeight="251663360" behindDoc="0" locked="0" layoutInCell="1" allowOverlap="1" wp14:anchorId="0C3EA181" wp14:editId="59C687F6">
            <wp:simplePos x="0" y="0"/>
            <wp:positionH relativeFrom="page">
              <wp:posOffset>1644395</wp:posOffset>
            </wp:positionH>
            <wp:positionV relativeFrom="paragraph">
              <wp:posOffset>-282872</wp:posOffset>
            </wp:positionV>
            <wp:extent cx="10668" cy="1996439"/>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21" cstate="print"/>
                    <a:stretch>
                      <a:fillRect/>
                    </a:stretch>
                  </pic:blipFill>
                  <pic:spPr>
                    <a:xfrm>
                      <a:off x="0" y="0"/>
                      <a:ext cx="10668" cy="1996439"/>
                    </a:xfrm>
                    <a:prstGeom prst="rect">
                      <a:avLst/>
                    </a:prstGeom>
                  </pic:spPr>
                </pic:pic>
              </a:graphicData>
            </a:graphic>
          </wp:anchor>
        </w:drawing>
      </w:r>
      <w:r w:rsidRPr="00B64B4E">
        <w:rPr>
          <w:noProof/>
          <w:sz w:val="22"/>
        </w:rPr>
        <mc:AlternateContent>
          <mc:Choice Requires="wps">
            <w:drawing>
              <wp:anchor distT="0" distB="0" distL="114300" distR="114300" simplePos="0" relativeHeight="251665408" behindDoc="0" locked="0" layoutInCell="1" allowOverlap="1" wp14:anchorId="305AC7C1" wp14:editId="25ADF35C">
                <wp:simplePos x="0" y="0"/>
                <wp:positionH relativeFrom="page">
                  <wp:posOffset>1418590</wp:posOffset>
                </wp:positionH>
                <wp:positionV relativeFrom="paragraph">
                  <wp:posOffset>163830</wp:posOffset>
                </wp:positionV>
                <wp:extent cx="160020" cy="1101090"/>
                <wp:effectExtent l="0" t="0" r="0" b="0"/>
                <wp:wrapNone/>
                <wp:docPr id="10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 cy="110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A4D" w:rsidRDefault="00CC0A4D" w:rsidP="001971F7">
                            <w:pPr>
                              <w:spacing w:before="9"/>
                              <w:ind w:left="20"/>
                              <w:rPr>
                                <w:rFonts w:ascii="Garamond"/>
                                <w:b/>
                                <w:sz w:val="21"/>
                              </w:rPr>
                            </w:pPr>
                            <w:r>
                              <w:rPr>
                                <w:rFonts w:ascii="Garamond"/>
                                <w:b/>
                                <w:w w:val="97"/>
                                <w:sz w:val="21"/>
                              </w:rPr>
                              <w:t>P</w:t>
                            </w:r>
                            <w:r>
                              <w:rPr>
                                <w:rFonts w:ascii="Garamond"/>
                                <w:b/>
                                <w:spacing w:val="-57"/>
                                <w:w w:val="174"/>
                                <w:sz w:val="21"/>
                              </w:rPr>
                              <w:t>r</w:t>
                            </w:r>
                            <w:r>
                              <w:rPr>
                                <w:rFonts w:ascii="Garamond"/>
                                <w:b/>
                                <w:spacing w:val="-69"/>
                                <w:w w:val="213"/>
                                <w:sz w:val="21"/>
                              </w:rPr>
                              <w:t>i</w:t>
                            </w:r>
                            <w:r>
                              <w:rPr>
                                <w:rFonts w:ascii="Garamond"/>
                                <w:b/>
                                <w:spacing w:val="-16"/>
                                <w:w w:val="115"/>
                                <w:sz w:val="21"/>
                              </w:rPr>
                              <w:t>o</w:t>
                            </w:r>
                            <w:r>
                              <w:rPr>
                                <w:rFonts w:ascii="Garamond"/>
                                <w:b/>
                                <w:spacing w:val="-2"/>
                                <w:w w:val="174"/>
                                <w:sz w:val="21"/>
                              </w:rPr>
                              <w:t>r</w:t>
                            </w:r>
                            <w:r>
                              <w:rPr>
                                <w:rFonts w:ascii="Garamond"/>
                                <w:b/>
                                <w:w w:val="86"/>
                                <w:sz w:val="21"/>
                              </w:rPr>
                              <w:t>R</w:t>
                            </w:r>
                            <w:r>
                              <w:rPr>
                                <w:rFonts w:ascii="Garamond"/>
                                <w:b/>
                                <w:spacing w:val="-33"/>
                                <w:sz w:val="21"/>
                              </w:rPr>
                              <w:t xml:space="preserve"> </w:t>
                            </w:r>
                            <w:r>
                              <w:rPr>
                                <w:rFonts w:ascii="Garamond"/>
                                <w:b/>
                                <w:spacing w:val="-29"/>
                                <w:w w:val="128"/>
                                <w:sz w:val="21"/>
                              </w:rPr>
                              <w:t>e</w:t>
                            </w:r>
                            <w:r>
                              <w:rPr>
                                <w:rFonts w:ascii="Garamond"/>
                                <w:b/>
                                <w:spacing w:val="-31"/>
                                <w:w w:val="128"/>
                                <w:sz w:val="21"/>
                              </w:rPr>
                              <w:t>c</w:t>
                            </w:r>
                            <w:r>
                              <w:rPr>
                                <w:rFonts w:ascii="Garamond"/>
                                <w:b/>
                                <w:spacing w:val="-19"/>
                                <w:w w:val="115"/>
                                <w:sz w:val="21"/>
                              </w:rPr>
                              <w:t>o</w:t>
                            </w:r>
                            <w:r>
                              <w:rPr>
                                <w:rFonts w:ascii="Garamond"/>
                                <w:b/>
                                <w:spacing w:val="-55"/>
                                <w:w w:val="175"/>
                                <w:sz w:val="21"/>
                              </w:rPr>
                              <w:t>r</w:t>
                            </w:r>
                            <w:r>
                              <w:rPr>
                                <w:rFonts w:ascii="Garamond"/>
                                <w:b/>
                                <w:w w:val="109"/>
                                <w:sz w:val="21"/>
                              </w:rPr>
                              <w:t>d</w:t>
                            </w:r>
                            <w:r>
                              <w:rPr>
                                <w:rFonts w:ascii="Garamond"/>
                                <w:b/>
                                <w:spacing w:val="-14"/>
                                <w:sz w:val="21"/>
                              </w:rPr>
                              <w:t xml:space="preserve"> </w:t>
                            </w:r>
                            <w:r>
                              <w:rPr>
                                <w:rFonts w:ascii="Garamond"/>
                                <w:b/>
                                <w:spacing w:val="-17"/>
                                <w:w w:val="118"/>
                                <w:sz w:val="21"/>
                              </w:rPr>
                              <w:t>S</w:t>
                            </w:r>
                            <w:r>
                              <w:rPr>
                                <w:rFonts w:ascii="Garamond"/>
                                <w:b/>
                                <w:spacing w:val="-29"/>
                                <w:w w:val="128"/>
                                <w:sz w:val="21"/>
                              </w:rPr>
                              <w:t>c</w:t>
                            </w:r>
                            <w:r>
                              <w:rPr>
                                <w:rFonts w:ascii="Garamond"/>
                                <w:b/>
                                <w:spacing w:val="-17"/>
                                <w:w w:val="115"/>
                                <w:sz w:val="21"/>
                              </w:rPr>
                              <w:t>o</w:t>
                            </w:r>
                            <w:r>
                              <w:rPr>
                                <w:rFonts w:ascii="Garamond"/>
                                <w:b/>
                                <w:spacing w:val="-55"/>
                                <w:w w:val="175"/>
                                <w:sz w:val="21"/>
                              </w:rPr>
                              <w:t>r</w:t>
                            </w:r>
                            <w:r>
                              <w:rPr>
                                <w:rFonts w:ascii="Garamond"/>
                                <w:b/>
                                <w:w w:val="128"/>
                                <w:sz w:val="21"/>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AC7C1" id="Text Box 94" o:spid="_x0000_s1033" type="#_x0000_t202" style="position:absolute;left:0;text-align:left;margin-left:111.7pt;margin-top:12.9pt;width:12.6pt;height:86.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" filled="f" stroked="f">
                <v:path arrowok="t"/>
                <v:textbox style="layout-flow:vertical;mso-layout-flow-alt:bottom-to-top" inset="0,0,0,0">
                  <w:txbxContent>
                    <w:p w:rsidR="00CC0A4D" w:rsidRDefault="00CC0A4D" w:rsidP="001971F7">
                      <w:pPr>
                        <w:spacing w:before="9"/>
                        <w:ind w:left="20"/>
                        <w:rPr>
                          <w:rFonts w:ascii="Garamond"/>
                          <w:b/>
                          <w:sz w:val="21"/>
                        </w:rPr>
                      </w:pPr>
                      <w:r>
                        <w:rPr>
                          <w:rFonts w:ascii="Garamond"/>
                          <w:b/>
                          <w:w w:val="97"/>
                          <w:sz w:val="21"/>
                        </w:rPr>
                        <w:t>P</w:t>
                      </w:r>
                      <w:r>
                        <w:rPr>
                          <w:rFonts w:ascii="Garamond"/>
                          <w:b/>
                          <w:spacing w:val="-57"/>
                          <w:w w:val="174"/>
                          <w:sz w:val="21"/>
                        </w:rPr>
                        <w:t>r</w:t>
                      </w:r>
                      <w:r>
                        <w:rPr>
                          <w:rFonts w:ascii="Garamond"/>
                          <w:b/>
                          <w:spacing w:val="-69"/>
                          <w:w w:val="213"/>
                          <w:sz w:val="21"/>
                        </w:rPr>
                        <w:t>i</w:t>
                      </w:r>
                      <w:r>
                        <w:rPr>
                          <w:rFonts w:ascii="Garamond"/>
                          <w:b/>
                          <w:spacing w:val="-16"/>
                          <w:w w:val="115"/>
                          <w:sz w:val="21"/>
                        </w:rPr>
                        <w:t>o</w:t>
                      </w:r>
                      <w:r>
                        <w:rPr>
                          <w:rFonts w:ascii="Garamond"/>
                          <w:b/>
                          <w:spacing w:val="-2"/>
                          <w:w w:val="174"/>
                          <w:sz w:val="21"/>
                        </w:rPr>
                        <w:t>r</w:t>
                      </w:r>
                      <w:r>
                        <w:rPr>
                          <w:rFonts w:ascii="Garamond"/>
                          <w:b/>
                          <w:w w:val="86"/>
                          <w:sz w:val="21"/>
                        </w:rPr>
                        <w:t>R</w:t>
                      </w:r>
                      <w:r>
                        <w:rPr>
                          <w:rFonts w:ascii="Garamond"/>
                          <w:b/>
                          <w:spacing w:val="-33"/>
                          <w:sz w:val="21"/>
                        </w:rPr>
                        <w:t xml:space="preserve"> </w:t>
                      </w:r>
                      <w:r>
                        <w:rPr>
                          <w:rFonts w:ascii="Garamond"/>
                          <w:b/>
                          <w:spacing w:val="-29"/>
                          <w:w w:val="128"/>
                          <w:sz w:val="21"/>
                        </w:rPr>
                        <w:t>e</w:t>
                      </w:r>
                      <w:r>
                        <w:rPr>
                          <w:rFonts w:ascii="Garamond"/>
                          <w:b/>
                          <w:spacing w:val="-31"/>
                          <w:w w:val="128"/>
                          <w:sz w:val="21"/>
                        </w:rPr>
                        <w:t>c</w:t>
                      </w:r>
                      <w:r>
                        <w:rPr>
                          <w:rFonts w:ascii="Garamond"/>
                          <w:b/>
                          <w:spacing w:val="-19"/>
                          <w:w w:val="115"/>
                          <w:sz w:val="21"/>
                        </w:rPr>
                        <w:t>o</w:t>
                      </w:r>
                      <w:r>
                        <w:rPr>
                          <w:rFonts w:ascii="Garamond"/>
                          <w:b/>
                          <w:spacing w:val="-55"/>
                          <w:w w:val="175"/>
                          <w:sz w:val="21"/>
                        </w:rPr>
                        <w:t>r</w:t>
                      </w:r>
                      <w:r>
                        <w:rPr>
                          <w:rFonts w:ascii="Garamond"/>
                          <w:b/>
                          <w:w w:val="109"/>
                          <w:sz w:val="21"/>
                        </w:rPr>
                        <w:t>d</w:t>
                      </w:r>
                      <w:r>
                        <w:rPr>
                          <w:rFonts w:ascii="Garamond"/>
                          <w:b/>
                          <w:spacing w:val="-14"/>
                          <w:sz w:val="21"/>
                        </w:rPr>
                        <w:t xml:space="preserve"> </w:t>
                      </w:r>
                      <w:r>
                        <w:rPr>
                          <w:rFonts w:ascii="Garamond"/>
                          <w:b/>
                          <w:spacing w:val="-17"/>
                          <w:w w:val="118"/>
                          <w:sz w:val="21"/>
                        </w:rPr>
                        <w:t>S</w:t>
                      </w:r>
                      <w:r>
                        <w:rPr>
                          <w:rFonts w:ascii="Garamond"/>
                          <w:b/>
                          <w:spacing w:val="-29"/>
                          <w:w w:val="128"/>
                          <w:sz w:val="21"/>
                        </w:rPr>
                        <w:t>c</w:t>
                      </w:r>
                      <w:r>
                        <w:rPr>
                          <w:rFonts w:ascii="Garamond"/>
                          <w:b/>
                          <w:spacing w:val="-17"/>
                          <w:w w:val="115"/>
                          <w:sz w:val="21"/>
                        </w:rPr>
                        <w:t>o</w:t>
                      </w:r>
                      <w:r>
                        <w:rPr>
                          <w:rFonts w:ascii="Garamond"/>
                          <w:b/>
                          <w:spacing w:val="-55"/>
                          <w:w w:val="175"/>
                          <w:sz w:val="21"/>
                        </w:rPr>
                        <w:t>r</w:t>
                      </w:r>
                      <w:r>
                        <w:rPr>
                          <w:rFonts w:ascii="Garamond"/>
                          <w:b/>
                          <w:w w:val="128"/>
                          <w:sz w:val="21"/>
                        </w:rPr>
                        <w:t>e</w:t>
                      </w:r>
                    </w:p>
                  </w:txbxContent>
                </v:textbox>
                <w10:wrap anchorx="page"/>
              </v:shape>
            </w:pict>
          </mc:Fallback>
        </mc:AlternateContent>
      </w:r>
      <w:r w:rsidRPr="00B64B4E">
        <w:rPr>
          <w:sz w:val="16"/>
        </w:rPr>
        <w:t>0</w:t>
      </w:r>
    </w:p>
    <w:p w:rsidR="001971F7" w:rsidRPr="00B64B4E" w:rsidRDefault="001971F7" w:rsidP="001971F7">
      <w:pPr>
        <w:pStyle w:val="BodyText"/>
        <w:rPr>
          <w:sz w:val="14"/>
        </w:rPr>
      </w:pPr>
    </w:p>
    <w:p w:rsidR="001971F7" w:rsidRPr="00B64B4E" w:rsidRDefault="001971F7" w:rsidP="001971F7">
      <w:pPr>
        <w:pStyle w:val="BodyText"/>
        <w:rPr>
          <w:sz w:val="14"/>
        </w:rPr>
      </w:pPr>
    </w:p>
    <w:p w:rsidR="001971F7" w:rsidRPr="00B64B4E" w:rsidRDefault="001971F7" w:rsidP="001971F7">
      <w:pPr>
        <w:pStyle w:val="BodyText"/>
        <w:rPr>
          <w:sz w:val="14"/>
        </w:rPr>
      </w:pPr>
    </w:p>
    <w:p w:rsidR="001971F7" w:rsidRPr="00B64B4E" w:rsidRDefault="001971F7" w:rsidP="001971F7">
      <w:pPr>
        <w:pStyle w:val="BodyText"/>
        <w:rPr>
          <w:sz w:val="14"/>
        </w:rPr>
      </w:pPr>
    </w:p>
    <w:p w:rsidR="001971F7" w:rsidRPr="00B64B4E" w:rsidRDefault="001971F7" w:rsidP="001971F7">
      <w:pPr>
        <w:spacing w:before="121"/>
        <w:ind w:right="259"/>
        <w:jc w:val="right"/>
        <w:rPr>
          <w:sz w:val="16"/>
        </w:rPr>
      </w:pPr>
      <w:r w:rsidRPr="00B64B4E">
        <w:rPr>
          <w:sz w:val="16"/>
        </w:rPr>
        <w:t>1-30</w:t>
      </w:r>
    </w:p>
    <w:p w:rsidR="001971F7" w:rsidRPr="00B64B4E" w:rsidRDefault="001971F7" w:rsidP="001971F7">
      <w:pPr>
        <w:pStyle w:val="BodyText"/>
        <w:rPr>
          <w:sz w:val="14"/>
        </w:rPr>
      </w:pPr>
    </w:p>
    <w:p w:rsidR="001971F7" w:rsidRPr="00B64B4E" w:rsidRDefault="001971F7" w:rsidP="001971F7">
      <w:pPr>
        <w:pStyle w:val="BodyText"/>
        <w:rPr>
          <w:sz w:val="14"/>
        </w:rPr>
      </w:pPr>
    </w:p>
    <w:p w:rsidR="001971F7" w:rsidRPr="00B64B4E" w:rsidRDefault="001971F7" w:rsidP="001971F7">
      <w:pPr>
        <w:pStyle w:val="BodyText"/>
        <w:rPr>
          <w:sz w:val="14"/>
        </w:rPr>
      </w:pPr>
    </w:p>
    <w:p w:rsidR="001971F7" w:rsidRPr="00B64B4E" w:rsidRDefault="001971F7" w:rsidP="001971F7">
      <w:pPr>
        <w:pStyle w:val="BodyText"/>
        <w:rPr>
          <w:sz w:val="14"/>
        </w:rPr>
      </w:pPr>
    </w:p>
    <w:p w:rsidR="001971F7" w:rsidRPr="00B64B4E" w:rsidRDefault="001971F7" w:rsidP="001971F7">
      <w:pPr>
        <w:spacing w:before="124"/>
        <w:jc w:val="right"/>
        <w:rPr>
          <w:sz w:val="16"/>
        </w:rPr>
      </w:pPr>
      <w:r w:rsidRPr="00B64B4E">
        <w:rPr>
          <w:spacing w:val="-11"/>
          <w:sz w:val="16"/>
        </w:rPr>
        <w:t>31</w:t>
      </w:r>
      <w:r w:rsidRPr="00B64B4E">
        <w:rPr>
          <w:spacing w:val="-73"/>
          <w:sz w:val="16"/>
        </w:rPr>
        <w:t xml:space="preserve"> </w:t>
      </w:r>
      <w:r w:rsidRPr="00B64B4E">
        <w:rPr>
          <w:spacing w:val="-18"/>
          <w:sz w:val="16"/>
        </w:rPr>
        <w:t>and</w:t>
      </w:r>
      <w:r w:rsidRPr="00B64B4E">
        <w:rPr>
          <w:spacing w:val="-73"/>
          <w:sz w:val="16"/>
        </w:rPr>
        <w:t xml:space="preserve"> </w:t>
      </w:r>
      <w:r w:rsidRPr="00B64B4E">
        <w:rPr>
          <w:spacing w:val="-18"/>
          <w:sz w:val="16"/>
        </w:rPr>
        <w:t>over</w:t>
      </w:r>
    </w:p>
    <w:p w:rsidR="001971F7" w:rsidRPr="00B64B4E" w:rsidRDefault="001971F7" w:rsidP="001971F7">
      <w:pPr>
        <w:spacing w:before="90"/>
        <w:ind w:left="2702" w:right="3100"/>
        <w:jc w:val="center"/>
        <w:rPr>
          <w:rFonts w:ascii="Garamond"/>
          <w:b/>
          <w:sz w:val="20"/>
        </w:rPr>
      </w:pPr>
      <w:r w:rsidRPr="00B64B4E">
        <w:rPr>
          <w:sz w:val="22"/>
        </w:rPr>
        <w:br w:type="column"/>
      </w:r>
      <w:r w:rsidRPr="00B64B4E">
        <w:rPr>
          <w:rFonts w:ascii="Garamond"/>
          <w:b/>
          <w:w w:val="105"/>
          <w:sz w:val="20"/>
        </w:rPr>
        <w:t xml:space="preserve">O </w:t>
      </w:r>
      <w:r w:rsidRPr="00B64B4E">
        <w:rPr>
          <w:rFonts w:ascii="Garamond"/>
          <w:b/>
          <w:w w:val="130"/>
          <w:sz w:val="20"/>
        </w:rPr>
        <w:t>fense Score</w:t>
      </w:r>
    </w:p>
    <w:p w:rsidR="001971F7" w:rsidRPr="00B64B4E" w:rsidRDefault="001971F7" w:rsidP="001971F7">
      <w:pPr>
        <w:tabs>
          <w:tab w:val="left" w:pos="3289"/>
          <w:tab w:val="left" w:pos="5361"/>
        </w:tabs>
        <w:spacing w:before="172"/>
        <w:ind w:left="1057"/>
        <w:rPr>
          <w:sz w:val="16"/>
        </w:rPr>
      </w:pPr>
      <w:r w:rsidRPr="00B64B4E">
        <w:rPr>
          <w:noProof/>
          <w:sz w:val="22"/>
        </w:rPr>
        <w:drawing>
          <wp:anchor distT="0" distB="0" distL="0" distR="0" simplePos="0" relativeHeight="251664384" behindDoc="0" locked="0" layoutInCell="1" allowOverlap="1" wp14:anchorId="1D5DC566" wp14:editId="316A9DA4">
            <wp:simplePos x="0" y="0"/>
            <wp:positionH relativeFrom="page">
              <wp:posOffset>2342388</wp:posOffset>
            </wp:positionH>
            <wp:positionV relativeFrom="paragraph">
              <wp:posOffset>-24934</wp:posOffset>
            </wp:positionV>
            <wp:extent cx="4344924" cy="35052"/>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2" cstate="print"/>
                    <a:stretch>
                      <a:fillRect/>
                    </a:stretch>
                  </pic:blipFill>
                  <pic:spPr>
                    <a:xfrm>
                      <a:off x="0" y="0"/>
                      <a:ext cx="4344924" cy="35052"/>
                    </a:xfrm>
                    <a:prstGeom prst="rect">
                      <a:avLst/>
                    </a:prstGeom>
                  </pic:spPr>
                </pic:pic>
              </a:graphicData>
            </a:graphic>
          </wp:anchor>
        </w:drawing>
      </w:r>
      <w:r w:rsidRPr="00B64B4E">
        <w:rPr>
          <w:noProof/>
          <w:sz w:val="22"/>
        </w:rPr>
        <mc:AlternateContent>
          <mc:Choice Requires="wps">
            <w:drawing>
              <wp:anchor distT="0" distB="0" distL="114300" distR="114300" simplePos="0" relativeHeight="251682816" behindDoc="1" locked="0" layoutInCell="1" allowOverlap="1" wp14:anchorId="622E7045" wp14:editId="2A960326">
                <wp:simplePos x="0" y="0"/>
                <wp:positionH relativeFrom="page">
                  <wp:posOffset>2563495</wp:posOffset>
                </wp:positionH>
                <wp:positionV relativeFrom="paragraph">
                  <wp:posOffset>325755</wp:posOffset>
                </wp:positionV>
                <wp:extent cx="1190625" cy="544195"/>
                <wp:effectExtent l="0" t="0" r="0" b="0"/>
                <wp:wrapNone/>
                <wp:docPr id="102"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0625" cy="544195"/>
                        </a:xfrm>
                        <a:custGeom>
                          <a:avLst/>
                          <a:gdLst>
                            <a:gd name="T0" fmla="+- 0 4063 4037"/>
                            <a:gd name="T1" fmla="*/ T0 w 1875"/>
                            <a:gd name="T2" fmla="+- 0 1355 513"/>
                            <a:gd name="T3" fmla="*/ 1355 h 857"/>
                            <a:gd name="T4" fmla="+- 0 4094 4037"/>
                            <a:gd name="T5" fmla="*/ T4 w 1875"/>
                            <a:gd name="T6" fmla="+- 0 1341 513"/>
                            <a:gd name="T7" fmla="*/ 1341 h 857"/>
                            <a:gd name="T8" fmla="+- 0 4123 4037"/>
                            <a:gd name="T9" fmla="*/ T8 w 1875"/>
                            <a:gd name="T10" fmla="+- 0 1329 513"/>
                            <a:gd name="T11" fmla="*/ 1329 h 857"/>
                            <a:gd name="T12" fmla="+- 0 4164 4037"/>
                            <a:gd name="T13" fmla="*/ T12 w 1875"/>
                            <a:gd name="T14" fmla="+- 0 1312 513"/>
                            <a:gd name="T15" fmla="*/ 1312 h 857"/>
                            <a:gd name="T16" fmla="+- 0 4224 4037"/>
                            <a:gd name="T17" fmla="*/ T16 w 1875"/>
                            <a:gd name="T18" fmla="+- 0 1283 513"/>
                            <a:gd name="T19" fmla="*/ 1283 h 857"/>
                            <a:gd name="T20" fmla="+- 0 4236 4037"/>
                            <a:gd name="T21" fmla="*/ T20 w 1875"/>
                            <a:gd name="T22" fmla="+- 0 1269 513"/>
                            <a:gd name="T23" fmla="*/ 1269 h 857"/>
                            <a:gd name="T24" fmla="+- 0 4265 4037"/>
                            <a:gd name="T25" fmla="*/ T24 w 1875"/>
                            <a:gd name="T26" fmla="+- 0 1257 513"/>
                            <a:gd name="T27" fmla="*/ 1257 h 857"/>
                            <a:gd name="T28" fmla="+- 0 4308 4037"/>
                            <a:gd name="T29" fmla="*/ T28 w 1875"/>
                            <a:gd name="T30" fmla="+- 0 1242 513"/>
                            <a:gd name="T31" fmla="*/ 1242 h 857"/>
                            <a:gd name="T32" fmla="+- 0 4339 4037"/>
                            <a:gd name="T33" fmla="*/ T32 w 1875"/>
                            <a:gd name="T34" fmla="+- 0 1228 513"/>
                            <a:gd name="T35" fmla="*/ 1228 h 857"/>
                            <a:gd name="T36" fmla="+- 0 4394 4037"/>
                            <a:gd name="T37" fmla="*/ T36 w 1875"/>
                            <a:gd name="T38" fmla="+- 0 1197 513"/>
                            <a:gd name="T39" fmla="*/ 1197 h 857"/>
                            <a:gd name="T40" fmla="+- 0 4409 4037"/>
                            <a:gd name="T41" fmla="*/ T40 w 1875"/>
                            <a:gd name="T42" fmla="+- 0 1197 513"/>
                            <a:gd name="T43" fmla="*/ 1197 h 857"/>
                            <a:gd name="T44" fmla="+- 0 4438 4037"/>
                            <a:gd name="T45" fmla="*/ T44 w 1875"/>
                            <a:gd name="T46" fmla="+- 0 1185 513"/>
                            <a:gd name="T47" fmla="*/ 1185 h 857"/>
                            <a:gd name="T48" fmla="+- 0 4481 4037"/>
                            <a:gd name="T49" fmla="*/ T48 w 1875"/>
                            <a:gd name="T50" fmla="+- 0 1168 513"/>
                            <a:gd name="T51" fmla="*/ 1168 h 857"/>
                            <a:gd name="T52" fmla="+- 0 4536 4037"/>
                            <a:gd name="T53" fmla="*/ T52 w 1875"/>
                            <a:gd name="T54" fmla="+- 0 1142 513"/>
                            <a:gd name="T55" fmla="*/ 1142 h 857"/>
                            <a:gd name="T56" fmla="+- 0 4553 4037"/>
                            <a:gd name="T57" fmla="*/ T56 w 1875"/>
                            <a:gd name="T58" fmla="+- 0 1127 513"/>
                            <a:gd name="T59" fmla="*/ 1127 h 857"/>
                            <a:gd name="T60" fmla="+- 0 4579 4037"/>
                            <a:gd name="T61" fmla="*/ T60 w 1875"/>
                            <a:gd name="T62" fmla="+- 0 1115 513"/>
                            <a:gd name="T63" fmla="*/ 1115 h 857"/>
                            <a:gd name="T64" fmla="+- 0 4610 4037"/>
                            <a:gd name="T65" fmla="*/ T64 w 1875"/>
                            <a:gd name="T66" fmla="+- 0 1113 513"/>
                            <a:gd name="T67" fmla="*/ 1113 h 857"/>
                            <a:gd name="T68" fmla="+- 0 4654 4037"/>
                            <a:gd name="T69" fmla="*/ T68 w 1875"/>
                            <a:gd name="T70" fmla="+- 0 1086 513"/>
                            <a:gd name="T71" fmla="*/ 1086 h 857"/>
                            <a:gd name="T72" fmla="+- 0 4694 4037"/>
                            <a:gd name="T73" fmla="*/ T72 w 1875"/>
                            <a:gd name="T74" fmla="+- 0 1070 513"/>
                            <a:gd name="T75" fmla="*/ 1070 h 857"/>
                            <a:gd name="T76" fmla="+- 0 4723 4037"/>
                            <a:gd name="T77" fmla="*/ T76 w 1875"/>
                            <a:gd name="T78" fmla="+- 0 1055 513"/>
                            <a:gd name="T79" fmla="*/ 1055 h 857"/>
                            <a:gd name="T80" fmla="+- 0 4766 4037"/>
                            <a:gd name="T81" fmla="*/ T80 w 1875"/>
                            <a:gd name="T82" fmla="+- 0 1043 513"/>
                            <a:gd name="T83" fmla="*/ 1043 h 857"/>
                            <a:gd name="T84" fmla="+- 0 4795 4037"/>
                            <a:gd name="T85" fmla="*/ T84 w 1875"/>
                            <a:gd name="T86" fmla="+- 0 1026 513"/>
                            <a:gd name="T87" fmla="*/ 1026 h 857"/>
                            <a:gd name="T88" fmla="+- 0 4853 4037"/>
                            <a:gd name="T89" fmla="*/ T88 w 1875"/>
                            <a:gd name="T90" fmla="+- 0 998 513"/>
                            <a:gd name="T91" fmla="*/ 998 h 857"/>
                            <a:gd name="T92" fmla="+- 0 4867 4037"/>
                            <a:gd name="T93" fmla="*/ T92 w 1875"/>
                            <a:gd name="T94" fmla="+- 0 983 513"/>
                            <a:gd name="T95" fmla="*/ 983 h 857"/>
                            <a:gd name="T96" fmla="+- 0 4896 4037"/>
                            <a:gd name="T97" fmla="*/ T96 w 1875"/>
                            <a:gd name="T98" fmla="+- 0 971 513"/>
                            <a:gd name="T99" fmla="*/ 971 h 857"/>
                            <a:gd name="T100" fmla="+- 0 4925 4037"/>
                            <a:gd name="T101" fmla="*/ T100 w 1875"/>
                            <a:gd name="T102" fmla="+- 0 971 513"/>
                            <a:gd name="T103" fmla="*/ 971 h 857"/>
                            <a:gd name="T104" fmla="+- 0 4968 4037"/>
                            <a:gd name="T105" fmla="*/ T104 w 1875"/>
                            <a:gd name="T106" fmla="+- 0 942 513"/>
                            <a:gd name="T107" fmla="*/ 942 h 857"/>
                            <a:gd name="T108" fmla="+- 0 5023 4037"/>
                            <a:gd name="T109" fmla="*/ T108 w 1875"/>
                            <a:gd name="T110" fmla="+- 0 911 513"/>
                            <a:gd name="T111" fmla="*/ 911 h 857"/>
                            <a:gd name="T112" fmla="+- 0 5038 4037"/>
                            <a:gd name="T113" fmla="*/ T112 w 1875"/>
                            <a:gd name="T114" fmla="+- 0 911 513"/>
                            <a:gd name="T115" fmla="*/ 911 h 857"/>
                            <a:gd name="T116" fmla="+- 0 5066 4037"/>
                            <a:gd name="T117" fmla="*/ T116 w 1875"/>
                            <a:gd name="T118" fmla="+- 0 899 513"/>
                            <a:gd name="T119" fmla="*/ 899 h 857"/>
                            <a:gd name="T120" fmla="+- 0 5110 4037"/>
                            <a:gd name="T121" fmla="*/ T120 w 1875"/>
                            <a:gd name="T122" fmla="+- 0 887 513"/>
                            <a:gd name="T123" fmla="*/ 887 h 857"/>
                            <a:gd name="T124" fmla="+- 0 5138 4037"/>
                            <a:gd name="T125" fmla="*/ T124 w 1875"/>
                            <a:gd name="T126" fmla="+- 0 870 513"/>
                            <a:gd name="T127" fmla="*/ 870 h 857"/>
                            <a:gd name="T128" fmla="+- 0 5196 4037"/>
                            <a:gd name="T129" fmla="*/ T128 w 1875"/>
                            <a:gd name="T130" fmla="+- 0 842 513"/>
                            <a:gd name="T131" fmla="*/ 842 h 857"/>
                            <a:gd name="T132" fmla="+- 0 5222 4037"/>
                            <a:gd name="T133" fmla="*/ T132 w 1875"/>
                            <a:gd name="T134" fmla="+- 0 827 513"/>
                            <a:gd name="T135" fmla="*/ 827 h 857"/>
                            <a:gd name="T136" fmla="+- 0 5237 4037"/>
                            <a:gd name="T137" fmla="*/ T136 w 1875"/>
                            <a:gd name="T138" fmla="+- 0 827 513"/>
                            <a:gd name="T139" fmla="*/ 827 h 857"/>
                            <a:gd name="T140" fmla="+- 0 5268 4037"/>
                            <a:gd name="T141" fmla="*/ T140 w 1875"/>
                            <a:gd name="T142" fmla="+- 0 815 513"/>
                            <a:gd name="T143" fmla="*/ 815 h 857"/>
                            <a:gd name="T144" fmla="+- 0 5311 4037"/>
                            <a:gd name="T145" fmla="*/ T144 w 1875"/>
                            <a:gd name="T146" fmla="+- 0 786 513"/>
                            <a:gd name="T147" fmla="*/ 786 h 857"/>
                            <a:gd name="T148" fmla="+- 0 5366 4037"/>
                            <a:gd name="T149" fmla="*/ T148 w 1875"/>
                            <a:gd name="T150" fmla="+- 0 770 513"/>
                            <a:gd name="T151" fmla="*/ 770 h 857"/>
                            <a:gd name="T152" fmla="+- 0 5381 4037"/>
                            <a:gd name="T153" fmla="*/ T152 w 1875"/>
                            <a:gd name="T154" fmla="+- 0 755 513"/>
                            <a:gd name="T155" fmla="*/ 755 h 857"/>
                            <a:gd name="T156" fmla="+- 0 5410 4037"/>
                            <a:gd name="T157" fmla="*/ T156 w 1875"/>
                            <a:gd name="T158" fmla="+- 0 743 513"/>
                            <a:gd name="T159" fmla="*/ 743 h 857"/>
                            <a:gd name="T160" fmla="+- 0 5453 4037"/>
                            <a:gd name="T161" fmla="*/ T160 w 1875"/>
                            <a:gd name="T162" fmla="+- 0 729 513"/>
                            <a:gd name="T163" fmla="*/ 729 h 857"/>
                            <a:gd name="T164" fmla="+- 0 5482 4037"/>
                            <a:gd name="T165" fmla="*/ T164 w 1875"/>
                            <a:gd name="T166" fmla="+- 0 712 513"/>
                            <a:gd name="T167" fmla="*/ 712 h 857"/>
                            <a:gd name="T168" fmla="+- 0 5539 4037"/>
                            <a:gd name="T169" fmla="*/ T168 w 1875"/>
                            <a:gd name="T170" fmla="+- 0 686 513"/>
                            <a:gd name="T171" fmla="*/ 686 h 857"/>
                            <a:gd name="T172" fmla="+- 0 5566 4037"/>
                            <a:gd name="T173" fmla="*/ T172 w 1875"/>
                            <a:gd name="T174" fmla="+- 0 669 513"/>
                            <a:gd name="T175" fmla="*/ 669 h 857"/>
                            <a:gd name="T176" fmla="+- 0 5580 4037"/>
                            <a:gd name="T177" fmla="*/ T176 w 1875"/>
                            <a:gd name="T178" fmla="+- 0 669 513"/>
                            <a:gd name="T179" fmla="*/ 669 h 857"/>
                            <a:gd name="T180" fmla="+- 0 5611 4037"/>
                            <a:gd name="T181" fmla="*/ T180 w 1875"/>
                            <a:gd name="T182" fmla="+- 0 657 513"/>
                            <a:gd name="T183" fmla="*/ 657 h 857"/>
                            <a:gd name="T184" fmla="+- 0 5654 4037"/>
                            <a:gd name="T185" fmla="*/ T184 w 1875"/>
                            <a:gd name="T186" fmla="+- 0 628 513"/>
                            <a:gd name="T187" fmla="*/ 628 h 857"/>
                            <a:gd name="T188" fmla="+- 0 5710 4037"/>
                            <a:gd name="T189" fmla="*/ T188 w 1875"/>
                            <a:gd name="T190" fmla="+- 0 614 513"/>
                            <a:gd name="T191" fmla="*/ 614 h 857"/>
                            <a:gd name="T192" fmla="+- 0 5724 4037"/>
                            <a:gd name="T193" fmla="*/ T192 w 1875"/>
                            <a:gd name="T194" fmla="+- 0 599 513"/>
                            <a:gd name="T195" fmla="*/ 599 h 857"/>
                            <a:gd name="T196" fmla="+- 0 5753 4037"/>
                            <a:gd name="T197" fmla="*/ T196 w 1875"/>
                            <a:gd name="T198" fmla="+- 0 587 513"/>
                            <a:gd name="T199" fmla="*/ 587 h 857"/>
                            <a:gd name="T200" fmla="+- 0 5796 4037"/>
                            <a:gd name="T201" fmla="*/ T200 w 1875"/>
                            <a:gd name="T202" fmla="+- 0 573 513"/>
                            <a:gd name="T203" fmla="*/ 573 h 857"/>
                            <a:gd name="T204" fmla="+- 0 5825 4037"/>
                            <a:gd name="T205" fmla="*/ T204 w 1875"/>
                            <a:gd name="T206" fmla="+- 0 558 513"/>
                            <a:gd name="T207" fmla="*/ 558 h 857"/>
                            <a:gd name="T208" fmla="+- 0 5882 4037"/>
                            <a:gd name="T209" fmla="*/ T208 w 1875"/>
                            <a:gd name="T210" fmla="+- 0 527 513"/>
                            <a:gd name="T211" fmla="*/ 527 h 857"/>
                            <a:gd name="T212" fmla="+- 0 5909 4037"/>
                            <a:gd name="T213" fmla="*/ T212 w 1875"/>
                            <a:gd name="T214" fmla="+- 0 513 513"/>
                            <a:gd name="T215" fmla="*/ 513 h 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875" h="857">
                              <a:moveTo>
                                <a:pt x="14" y="842"/>
                              </a:moveTo>
                              <a:lnTo>
                                <a:pt x="0" y="857"/>
                              </a:lnTo>
                              <a:lnTo>
                                <a:pt x="14" y="845"/>
                              </a:lnTo>
                              <a:lnTo>
                                <a:pt x="14" y="842"/>
                              </a:lnTo>
                              <a:moveTo>
                                <a:pt x="43" y="828"/>
                              </a:moveTo>
                              <a:lnTo>
                                <a:pt x="26" y="842"/>
                              </a:lnTo>
                              <a:lnTo>
                                <a:pt x="29" y="845"/>
                              </a:lnTo>
                              <a:lnTo>
                                <a:pt x="43" y="830"/>
                              </a:lnTo>
                              <a:lnTo>
                                <a:pt x="43" y="828"/>
                              </a:lnTo>
                              <a:moveTo>
                                <a:pt x="72" y="816"/>
                              </a:moveTo>
                              <a:lnTo>
                                <a:pt x="69" y="813"/>
                              </a:lnTo>
                              <a:lnTo>
                                <a:pt x="57" y="828"/>
                              </a:lnTo>
                              <a:lnTo>
                                <a:pt x="57" y="830"/>
                              </a:lnTo>
                              <a:lnTo>
                                <a:pt x="72" y="816"/>
                              </a:lnTo>
                              <a:moveTo>
                                <a:pt x="101" y="801"/>
                              </a:moveTo>
                              <a:lnTo>
                                <a:pt x="98" y="799"/>
                              </a:lnTo>
                              <a:lnTo>
                                <a:pt x="84" y="813"/>
                              </a:lnTo>
                              <a:lnTo>
                                <a:pt x="86" y="816"/>
                              </a:lnTo>
                              <a:lnTo>
                                <a:pt x="101" y="801"/>
                              </a:lnTo>
                              <a:moveTo>
                                <a:pt x="127" y="799"/>
                              </a:moveTo>
                              <a:lnTo>
                                <a:pt x="115" y="799"/>
                              </a:lnTo>
                              <a:lnTo>
                                <a:pt x="115" y="801"/>
                              </a:lnTo>
                              <a:lnTo>
                                <a:pt x="127" y="801"/>
                              </a:lnTo>
                              <a:lnTo>
                                <a:pt x="127" y="799"/>
                              </a:lnTo>
                              <a:moveTo>
                                <a:pt x="158" y="785"/>
                              </a:moveTo>
                              <a:lnTo>
                                <a:pt x="144" y="785"/>
                              </a:lnTo>
                              <a:lnTo>
                                <a:pt x="144" y="787"/>
                              </a:lnTo>
                              <a:lnTo>
                                <a:pt x="158" y="787"/>
                              </a:lnTo>
                              <a:lnTo>
                                <a:pt x="158" y="785"/>
                              </a:lnTo>
                              <a:moveTo>
                                <a:pt x="187" y="770"/>
                              </a:moveTo>
                              <a:lnTo>
                                <a:pt x="170" y="770"/>
                              </a:lnTo>
                              <a:lnTo>
                                <a:pt x="170" y="773"/>
                              </a:lnTo>
                              <a:lnTo>
                                <a:pt x="187" y="773"/>
                              </a:lnTo>
                              <a:lnTo>
                                <a:pt x="187" y="770"/>
                              </a:lnTo>
                              <a:moveTo>
                                <a:pt x="213" y="756"/>
                              </a:moveTo>
                              <a:lnTo>
                                <a:pt x="199" y="756"/>
                              </a:lnTo>
                              <a:lnTo>
                                <a:pt x="199" y="758"/>
                              </a:lnTo>
                              <a:lnTo>
                                <a:pt x="213" y="758"/>
                              </a:lnTo>
                              <a:lnTo>
                                <a:pt x="213" y="756"/>
                              </a:lnTo>
                              <a:moveTo>
                                <a:pt x="242" y="741"/>
                              </a:moveTo>
                              <a:lnTo>
                                <a:pt x="228" y="741"/>
                              </a:lnTo>
                              <a:lnTo>
                                <a:pt x="228" y="744"/>
                              </a:lnTo>
                              <a:lnTo>
                                <a:pt x="242" y="744"/>
                              </a:lnTo>
                              <a:lnTo>
                                <a:pt x="242" y="741"/>
                              </a:lnTo>
                              <a:moveTo>
                                <a:pt x="271" y="727"/>
                              </a:moveTo>
                              <a:lnTo>
                                <a:pt x="257" y="727"/>
                              </a:lnTo>
                              <a:lnTo>
                                <a:pt x="257" y="729"/>
                              </a:lnTo>
                              <a:lnTo>
                                <a:pt x="271" y="729"/>
                              </a:lnTo>
                              <a:lnTo>
                                <a:pt x="271" y="727"/>
                              </a:lnTo>
                              <a:moveTo>
                                <a:pt x="302" y="715"/>
                              </a:moveTo>
                              <a:lnTo>
                                <a:pt x="300" y="713"/>
                              </a:lnTo>
                              <a:lnTo>
                                <a:pt x="285" y="727"/>
                              </a:lnTo>
                              <a:lnTo>
                                <a:pt x="288" y="729"/>
                              </a:lnTo>
                              <a:lnTo>
                                <a:pt x="302" y="715"/>
                              </a:lnTo>
                              <a:moveTo>
                                <a:pt x="331" y="701"/>
                              </a:moveTo>
                              <a:lnTo>
                                <a:pt x="329" y="698"/>
                              </a:lnTo>
                              <a:lnTo>
                                <a:pt x="314" y="713"/>
                              </a:lnTo>
                              <a:lnTo>
                                <a:pt x="314" y="715"/>
                              </a:lnTo>
                              <a:lnTo>
                                <a:pt x="331" y="701"/>
                              </a:lnTo>
                              <a:moveTo>
                                <a:pt x="357" y="684"/>
                              </a:moveTo>
                              <a:lnTo>
                                <a:pt x="343" y="698"/>
                              </a:lnTo>
                              <a:lnTo>
                                <a:pt x="343" y="701"/>
                              </a:lnTo>
                              <a:lnTo>
                                <a:pt x="357" y="686"/>
                              </a:lnTo>
                              <a:lnTo>
                                <a:pt x="357" y="684"/>
                              </a:lnTo>
                              <a:moveTo>
                                <a:pt x="386" y="672"/>
                              </a:moveTo>
                              <a:lnTo>
                                <a:pt x="372" y="684"/>
                              </a:lnTo>
                              <a:lnTo>
                                <a:pt x="372" y="686"/>
                              </a:lnTo>
                              <a:lnTo>
                                <a:pt x="386" y="672"/>
                              </a:lnTo>
                              <a:moveTo>
                                <a:pt x="415" y="657"/>
                              </a:moveTo>
                              <a:lnTo>
                                <a:pt x="413" y="655"/>
                              </a:lnTo>
                              <a:lnTo>
                                <a:pt x="398" y="672"/>
                              </a:lnTo>
                              <a:lnTo>
                                <a:pt x="401" y="672"/>
                              </a:lnTo>
                              <a:lnTo>
                                <a:pt x="415" y="657"/>
                              </a:lnTo>
                              <a:moveTo>
                                <a:pt x="444" y="655"/>
                              </a:moveTo>
                              <a:lnTo>
                                <a:pt x="429" y="655"/>
                              </a:lnTo>
                              <a:lnTo>
                                <a:pt x="429" y="657"/>
                              </a:lnTo>
                              <a:lnTo>
                                <a:pt x="444" y="657"/>
                              </a:lnTo>
                              <a:lnTo>
                                <a:pt x="444" y="655"/>
                              </a:lnTo>
                              <a:moveTo>
                                <a:pt x="473" y="641"/>
                              </a:moveTo>
                              <a:lnTo>
                                <a:pt x="458" y="641"/>
                              </a:lnTo>
                              <a:lnTo>
                                <a:pt x="458" y="643"/>
                              </a:lnTo>
                              <a:lnTo>
                                <a:pt x="473" y="643"/>
                              </a:lnTo>
                              <a:lnTo>
                                <a:pt x="473" y="641"/>
                              </a:lnTo>
                              <a:moveTo>
                                <a:pt x="499" y="629"/>
                              </a:moveTo>
                              <a:lnTo>
                                <a:pt x="487" y="629"/>
                              </a:lnTo>
                              <a:lnTo>
                                <a:pt x="487" y="631"/>
                              </a:lnTo>
                              <a:lnTo>
                                <a:pt x="499" y="631"/>
                              </a:lnTo>
                              <a:lnTo>
                                <a:pt x="499" y="629"/>
                              </a:lnTo>
                              <a:moveTo>
                                <a:pt x="530" y="614"/>
                              </a:moveTo>
                              <a:lnTo>
                                <a:pt x="516" y="614"/>
                              </a:lnTo>
                              <a:lnTo>
                                <a:pt x="516" y="617"/>
                              </a:lnTo>
                              <a:lnTo>
                                <a:pt x="530" y="617"/>
                              </a:lnTo>
                              <a:lnTo>
                                <a:pt x="530" y="614"/>
                              </a:lnTo>
                              <a:moveTo>
                                <a:pt x="557" y="600"/>
                              </a:moveTo>
                              <a:lnTo>
                                <a:pt x="542" y="600"/>
                              </a:lnTo>
                              <a:lnTo>
                                <a:pt x="542" y="602"/>
                              </a:lnTo>
                              <a:lnTo>
                                <a:pt x="557" y="602"/>
                              </a:lnTo>
                              <a:lnTo>
                                <a:pt x="557" y="600"/>
                              </a:lnTo>
                              <a:moveTo>
                                <a:pt x="588" y="588"/>
                              </a:moveTo>
                              <a:lnTo>
                                <a:pt x="585" y="585"/>
                              </a:lnTo>
                              <a:lnTo>
                                <a:pt x="571" y="600"/>
                              </a:lnTo>
                              <a:lnTo>
                                <a:pt x="573" y="600"/>
                              </a:lnTo>
                              <a:lnTo>
                                <a:pt x="588" y="588"/>
                              </a:lnTo>
                              <a:moveTo>
                                <a:pt x="617" y="573"/>
                              </a:moveTo>
                              <a:lnTo>
                                <a:pt x="614" y="571"/>
                              </a:lnTo>
                              <a:lnTo>
                                <a:pt x="600" y="585"/>
                              </a:lnTo>
                              <a:lnTo>
                                <a:pt x="600" y="588"/>
                              </a:lnTo>
                              <a:lnTo>
                                <a:pt x="617" y="573"/>
                              </a:lnTo>
                              <a:moveTo>
                                <a:pt x="643" y="557"/>
                              </a:moveTo>
                              <a:lnTo>
                                <a:pt x="629" y="571"/>
                              </a:lnTo>
                              <a:lnTo>
                                <a:pt x="631" y="573"/>
                              </a:lnTo>
                              <a:lnTo>
                                <a:pt x="643" y="557"/>
                              </a:lnTo>
                              <a:moveTo>
                                <a:pt x="672" y="542"/>
                              </a:moveTo>
                              <a:lnTo>
                                <a:pt x="657" y="557"/>
                              </a:lnTo>
                              <a:lnTo>
                                <a:pt x="660" y="557"/>
                              </a:lnTo>
                              <a:lnTo>
                                <a:pt x="672" y="545"/>
                              </a:lnTo>
                              <a:lnTo>
                                <a:pt x="672" y="542"/>
                              </a:lnTo>
                              <a:moveTo>
                                <a:pt x="701" y="530"/>
                              </a:moveTo>
                              <a:lnTo>
                                <a:pt x="698" y="528"/>
                              </a:lnTo>
                              <a:lnTo>
                                <a:pt x="686" y="542"/>
                              </a:lnTo>
                              <a:lnTo>
                                <a:pt x="686" y="545"/>
                              </a:lnTo>
                              <a:lnTo>
                                <a:pt x="701" y="530"/>
                              </a:lnTo>
                              <a:moveTo>
                                <a:pt x="729" y="528"/>
                              </a:moveTo>
                              <a:lnTo>
                                <a:pt x="715" y="528"/>
                              </a:lnTo>
                              <a:lnTo>
                                <a:pt x="715" y="530"/>
                              </a:lnTo>
                              <a:lnTo>
                                <a:pt x="729" y="530"/>
                              </a:lnTo>
                              <a:lnTo>
                                <a:pt x="729" y="528"/>
                              </a:lnTo>
                              <a:moveTo>
                                <a:pt x="758" y="513"/>
                              </a:moveTo>
                              <a:lnTo>
                                <a:pt x="744" y="513"/>
                              </a:lnTo>
                              <a:lnTo>
                                <a:pt x="744" y="516"/>
                              </a:lnTo>
                              <a:lnTo>
                                <a:pt x="758" y="516"/>
                              </a:lnTo>
                              <a:lnTo>
                                <a:pt x="758" y="513"/>
                              </a:lnTo>
                              <a:moveTo>
                                <a:pt x="787" y="499"/>
                              </a:moveTo>
                              <a:lnTo>
                                <a:pt x="773" y="499"/>
                              </a:lnTo>
                              <a:lnTo>
                                <a:pt x="773" y="501"/>
                              </a:lnTo>
                              <a:lnTo>
                                <a:pt x="787" y="501"/>
                              </a:lnTo>
                              <a:lnTo>
                                <a:pt x="787" y="499"/>
                              </a:lnTo>
                              <a:moveTo>
                                <a:pt x="816" y="485"/>
                              </a:moveTo>
                              <a:lnTo>
                                <a:pt x="801" y="485"/>
                              </a:lnTo>
                              <a:lnTo>
                                <a:pt x="801" y="487"/>
                              </a:lnTo>
                              <a:lnTo>
                                <a:pt x="816" y="487"/>
                              </a:lnTo>
                              <a:lnTo>
                                <a:pt x="816" y="485"/>
                              </a:lnTo>
                              <a:moveTo>
                                <a:pt x="842" y="470"/>
                              </a:moveTo>
                              <a:lnTo>
                                <a:pt x="830" y="470"/>
                              </a:lnTo>
                              <a:lnTo>
                                <a:pt x="830" y="473"/>
                              </a:lnTo>
                              <a:lnTo>
                                <a:pt x="842" y="473"/>
                              </a:lnTo>
                              <a:lnTo>
                                <a:pt x="842" y="470"/>
                              </a:lnTo>
                              <a:moveTo>
                                <a:pt x="871" y="456"/>
                              </a:moveTo>
                              <a:lnTo>
                                <a:pt x="859" y="456"/>
                              </a:lnTo>
                              <a:lnTo>
                                <a:pt x="859" y="458"/>
                              </a:lnTo>
                              <a:lnTo>
                                <a:pt x="871" y="458"/>
                              </a:lnTo>
                              <a:lnTo>
                                <a:pt x="871" y="456"/>
                              </a:lnTo>
                              <a:moveTo>
                                <a:pt x="902" y="444"/>
                              </a:moveTo>
                              <a:lnTo>
                                <a:pt x="900" y="441"/>
                              </a:lnTo>
                              <a:lnTo>
                                <a:pt x="885" y="456"/>
                              </a:lnTo>
                              <a:lnTo>
                                <a:pt x="888" y="458"/>
                              </a:lnTo>
                              <a:lnTo>
                                <a:pt x="902" y="444"/>
                              </a:lnTo>
                              <a:moveTo>
                                <a:pt x="931" y="429"/>
                              </a:moveTo>
                              <a:lnTo>
                                <a:pt x="929" y="427"/>
                              </a:lnTo>
                              <a:lnTo>
                                <a:pt x="914" y="441"/>
                              </a:lnTo>
                              <a:lnTo>
                                <a:pt x="917" y="444"/>
                              </a:lnTo>
                              <a:lnTo>
                                <a:pt x="931" y="429"/>
                              </a:lnTo>
                              <a:moveTo>
                                <a:pt x="960" y="415"/>
                              </a:moveTo>
                              <a:lnTo>
                                <a:pt x="957" y="415"/>
                              </a:lnTo>
                              <a:lnTo>
                                <a:pt x="943" y="427"/>
                              </a:lnTo>
                              <a:lnTo>
                                <a:pt x="945" y="429"/>
                              </a:lnTo>
                              <a:lnTo>
                                <a:pt x="960" y="415"/>
                              </a:lnTo>
                              <a:moveTo>
                                <a:pt x="986" y="398"/>
                              </a:moveTo>
                              <a:lnTo>
                                <a:pt x="972" y="415"/>
                              </a:lnTo>
                              <a:lnTo>
                                <a:pt x="974" y="415"/>
                              </a:lnTo>
                              <a:lnTo>
                                <a:pt x="986" y="401"/>
                              </a:lnTo>
                              <a:lnTo>
                                <a:pt x="986" y="398"/>
                              </a:lnTo>
                              <a:moveTo>
                                <a:pt x="1015" y="384"/>
                              </a:moveTo>
                              <a:lnTo>
                                <a:pt x="1001" y="398"/>
                              </a:lnTo>
                              <a:lnTo>
                                <a:pt x="1003" y="401"/>
                              </a:lnTo>
                              <a:lnTo>
                                <a:pt x="1015" y="386"/>
                              </a:lnTo>
                              <a:lnTo>
                                <a:pt x="1015" y="384"/>
                              </a:lnTo>
                              <a:moveTo>
                                <a:pt x="1044" y="384"/>
                              </a:moveTo>
                              <a:lnTo>
                                <a:pt x="1029" y="384"/>
                              </a:lnTo>
                              <a:lnTo>
                                <a:pt x="1029" y="386"/>
                              </a:lnTo>
                              <a:lnTo>
                                <a:pt x="1044" y="386"/>
                              </a:lnTo>
                              <a:lnTo>
                                <a:pt x="1044" y="384"/>
                              </a:lnTo>
                              <a:moveTo>
                                <a:pt x="1073" y="372"/>
                              </a:moveTo>
                              <a:lnTo>
                                <a:pt x="1058" y="372"/>
                              </a:lnTo>
                              <a:lnTo>
                                <a:pt x="1058" y="374"/>
                              </a:lnTo>
                              <a:lnTo>
                                <a:pt x="1073" y="374"/>
                              </a:lnTo>
                              <a:lnTo>
                                <a:pt x="1073" y="372"/>
                              </a:lnTo>
                              <a:moveTo>
                                <a:pt x="1101" y="357"/>
                              </a:moveTo>
                              <a:lnTo>
                                <a:pt x="1087" y="357"/>
                              </a:lnTo>
                              <a:lnTo>
                                <a:pt x="1087" y="360"/>
                              </a:lnTo>
                              <a:lnTo>
                                <a:pt x="1101" y="360"/>
                              </a:lnTo>
                              <a:lnTo>
                                <a:pt x="1101" y="357"/>
                              </a:lnTo>
                              <a:moveTo>
                                <a:pt x="1130" y="341"/>
                              </a:moveTo>
                              <a:lnTo>
                                <a:pt x="1116" y="341"/>
                              </a:lnTo>
                              <a:lnTo>
                                <a:pt x="1116" y="343"/>
                              </a:lnTo>
                              <a:lnTo>
                                <a:pt x="1130" y="343"/>
                              </a:lnTo>
                              <a:lnTo>
                                <a:pt x="1130" y="341"/>
                              </a:lnTo>
                              <a:moveTo>
                                <a:pt x="1159" y="329"/>
                              </a:moveTo>
                              <a:lnTo>
                                <a:pt x="1145" y="329"/>
                              </a:lnTo>
                              <a:lnTo>
                                <a:pt x="1145" y="331"/>
                              </a:lnTo>
                              <a:lnTo>
                                <a:pt x="1159" y="331"/>
                              </a:lnTo>
                              <a:lnTo>
                                <a:pt x="1159" y="329"/>
                              </a:lnTo>
                              <a:moveTo>
                                <a:pt x="1188" y="317"/>
                              </a:moveTo>
                              <a:lnTo>
                                <a:pt x="1185" y="314"/>
                              </a:lnTo>
                              <a:lnTo>
                                <a:pt x="1171" y="329"/>
                              </a:lnTo>
                              <a:lnTo>
                                <a:pt x="1173" y="329"/>
                              </a:lnTo>
                              <a:lnTo>
                                <a:pt x="1188" y="317"/>
                              </a:lnTo>
                              <a:moveTo>
                                <a:pt x="1217" y="302"/>
                              </a:moveTo>
                              <a:lnTo>
                                <a:pt x="1214" y="300"/>
                              </a:lnTo>
                              <a:lnTo>
                                <a:pt x="1200" y="314"/>
                              </a:lnTo>
                              <a:lnTo>
                                <a:pt x="1202" y="317"/>
                              </a:lnTo>
                              <a:lnTo>
                                <a:pt x="1217" y="302"/>
                              </a:lnTo>
                              <a:moveTo>
                                <a:pt x="1245" y="288"/>
                              </a:moveTo>
                              <a:lnTo>
                                <a:pt x="1243" y="285"/>
                              </a:lnTo>
                              <a:lnTo>
                                <a:pt x="1229" y="300"/>
                              </a:lnTo>
                              <a:lnTo>
                                <a:pt x="1231" y="302"/>
                              </a:lnTo>
                              <a:lnTo>
                                <a:pt x="1245" y="288"/>
                              </a:lnTo>
                              <a:moveTo>
                                <a:pt x="1274" y="273"/>
                              </a:moveTo>
                              <a:lnTo>
                                <a:pt x="1272" y="271"/>
                              </a:lnTo>
                              <a:lnTo>
                                <a:pt x="1257" y="285"/>
                              </a:lnTo>
                              <a:lnTo>
                                <a:pt x="1260" y="288"/>
                              </a:lnTo>
                              <a:lnTo>
                                <a:pt x="1274" y="273"/>
                              </a:lnTo>
                              <a:moveTo>
                                <a:pt x="1303" y="259"/>
                              </a:moveTo>
                              <a:lnTo>
                                <a:pt x="1301" y="257"/>
                              </a:lnTo>
                              <a:lnTo>
                                <a:pt x="1286" y="271"/>
                              </a:lnTo>
                              <a:lnTo>
                                <a:pt x="1289" y="273"/>
                              </a:lnTo>
                              <a:lnTo>
                                <a:pt x="1303" y="259"/>
                              </a:lnTo>
                              <a:moveTo>
                                <a:pt x="1329" y="257"/>
                              </a:moveTo>
                              <a:lnTo>
                                <a:pt x="1315" y="257"/>
                              </a:lnTo>
                              <a:lnTo>
                                <a:pt x="1315" y="259"/>
                              </a:lnTo>
                              <a:lnTo>
                                <a:pt x="1329" y="259"/>
                              </a:lnTo>
                              <a:lnTo>
                                <a:pt x="1329" y="257"/>
                              </a:lnTo>
                              <a:moveTo>
                                <a:pt x="1358" y="242"/>
                              </a:moveTo>
                              <a:lnTo>
                                <a:pt x="1344" y="242"/>
                              </a:lnTo>
                              <a:lnTo>
                                <a:pt x="1344" y="245"/>
                              </a:lnTo>
                              <a:lnTo>
                                <a:pt x="1358" y="245"/>
                              </a:lnTo>
                              <a:lnTo>
                                <a:pt x="1358" y="242"/>
                              </a:lnTo>
                              <a:moveTo>
                                <a:pt x="1387" y="228"/>
                              </a:moveTo>
                              <a:lnTo>
                                <a:pt x="1373" y="228"/>
                              </a:lnTo>
                              <a:lnTo>
                                <a:pt x="1373" y="230"/>
                              </a:lnTo>
                              <a:lnTo>
                                <a:pt x="1387" y="230"/>
                              </a:lnTo>
                              <a:lnTo>
                                <a:pt x="1387" y="228"/>
                              </a:lnTo>
                              <a:moveTo>
                                <a:pt x="1416" y="213"/>
                              </a:moveTo>
                              <a:lnTo>
                                <a:pt x="1401" y="213"/>
                              </a:lnTo>
                              <a:lnTo>
                                <a:pt x="1401" y="216"/>
                              </a:lnTo>
                              <a:lnTo>
                                <a:pt x="1416" y="216"/>
                              </a:lnTo>
                              <a:lnTo>
                                <a:pt x="1416" y="213"/>
                              </a:lnTo>
                              <a:moveTo>
                                <a:pt x="1445" y="199"/>
                              </a:moveTo>
                              <a:lnTo>
                                <a:pt x="1430" y="199"/>
                              </a:lnTo>
                              <a:lnTo>
                                <a:pt x="1430" y="201"/>
                              </a:lnTo>
                              <a:lnTo>
                                <a:pt x="1445" y="201"/>
                              </a:lnTo>
                              <a:lnTo>
                                <a:pt x="1445" y="199"/>
                              </a:lnTo>
                              <a:moveTo>
                                <a:pt x="1473" y="185"/>
                              </a:moveTo>
                              <a:lnTo>
                                <a:pt x="1459" y="185"/>
                              </a:lnTo>
                              <a:lnTo>
                                <a:pt x="1459" y="187"/>
                              </a:lnTo>
                              <a:lnTo>
                                <a:pt x="1473" y="187"/>
                              </a:lnTo>
                              <a:lnTo>
                                <a:pt x="1473" y="185"/>
                              </a:lnTo>
                              <a:moveTo>
                                <a:pt x="1502" y="173"/>
                              </a:moveTo>
                              <a:lnTo>
                                <a:pt x="1500" y="170"/>
                              </a:lnTo>
                              <a:lnTo>
                                <a:pt x="1485" y="185"/>
                              </a:lnTo>
                              <a:lnTo>
                                <a:pt x="1488" y="187"/>
                              </a:lnTo>
                              <a:lnTo>
                                <a:pt x="1502" y="173"/>
                              </a:lnTo>
                              <a:moveTo>
                                <a:pt x="1531" y="158"/>
                              </a:moveTo>
                              <a:lnTo>
                                <a:pt x="1529" y="156"/>
                              </a:lnTo>
                              <a:lnTo>
                                <a:pt x="1514" y="170"/>
                              </a:lnTo>
                              <a:lnTo>
                                <a:pt x="1517" y="173"/>
                              </a:lnTo>
                              <a:lnTo>
                                <a:pt x="1531" y="158"/>
                              </a:lnTo>
                              <a:moveTo>
                                <a:pt x="1560" y="144"/>
                              </a:moveTo>
                              <a:lnTo>
                                <a:pt x="1557" y="144"/>
                              </a:lnTo>
                              <a:lnTo>
                                <a:pt x="1543" y="156"/>
                              </a:lnTo>
                              <a:lnTo>
                                <a:pt x="1545" y="158"/>
                              </a:lnTo>
                              <a:lnTo>
                                <a:pt x="1560" y="144"/>
                              </a:lnTo>
                              <a:moveTo>
                                <a:pt x="1589" y="129"/>
                              </a:moveTo>
                              <a:lnTo>
                                <a:pt x="1586" y="127"/>
                              </a:lnTo>
                              <a:lnTo>
                                <a:pt x="1572" y="144"/>
                              </a:lnTo>
                              <a:lnTo>
                                <a:pt x="1574" y="144"/>
                              </a:lnTo>
                              <a:lnTo>
                                <a:pt x="1589" y="129"/>
                              </a:lnTo>
                              <a:moveTo>
                                <a:pt x="1617" y="115"/>
                              </a:moveTo>
                              <a:lnTo>
                                <a:pt x="1615" y="115"/>
                              </a:lnTo>
                              <a:lnTo>
                                <a:pt x="1601" y="127"/>
                              </a:lnTo>
                              <a:lnTo>
                                <a:pt x="1603" y="129"/>
                              </a:lnTo>
                              <a:lnTo>
                                <a:pt x="1617" y="115"/>
                              </a:lnTo>
                              <a:moveTo>
                                <a:pt x="1644" y="113"/>
                              </a:moveTo>
                              <a:lnTo>
                                <a:pt x="1629" y="113"/>
                              </a:lnTo>
                              <a:lnTo>
                                <a:pt x="1629" y="115"/>
                              </a:lnTo>
                              <a:lnTo>
                                <a:pt x="1644" y="115"/>
                              </a:lnTo>
                              <a:lnTo>
                                <a:pt x="1644" y="113"/>
                              </a:lnTo>
                              <a:moveTo>
                                <a:pt x="1673" y="101"/>
                              </a:moveTo>
                              <a:lnTo>
                                <a:pt x="1658" y="101"/>
                              </a:lnTo>
                              <a:lnTo>
                                <a:pt x="1658" y="103"/>
                              </a:lnTo>
                              <a:lnTo>
                                <a:pt x="1673" y="103"/>
                              </a:lnTo>
                              <a:lnTo>
                                <a:pt x="1673" y="101"/>
                              </a:lnTo>
                              <a:moveTo>
                                <a:pt x="1701" y="86"/>
                              </a:moveTo>
                              <a:lnTo>
                                <a:pt x="1687" y="86"/>
                              </a:lnTo>
                              <a:lnTo>
                                <a:pt x="1687" y="89"/>
                              </a:lnTo>
                              <a:lnTo>
                                <a:pt x="1701" y="89"/>
                              </a:lnTo>
                              <a:lnTo>
                                <a:pt x="1701" y="86"/>
                              </a:lnTo>
                              <a:moveTo>
                                <a:pt x="1730" y="72"/>
                              </a:moveTo>
                              <a:lnTo>
                                <a:pt x="1716" y="72"/>
                              </a:lnTo>
                              <a:lnTo>
                                <a:pt x="1716" y="74"/>
                              </a:lnTo>
                              <a:lnTo>
                                <a:pt x="1730" y="74"/>
                              </a:lnTo>
                              <a:lnTo>
                                <a:pt x="1730" y="72"/>
                              </a:lnTo>
                              <a:moveTo>
                                <a:pt x="1759" y="57"/>
                              </a:moveTo>
                              <a:lnTo>
                                <a:pt x="1745" y="57"/>
                              </a:lnTo>
                              <a:lnTo>
                                <a:pt x="1745" y="60"/>
                              </a:lnTo>
                              <a:lnTo>
                                <a:pt x="1759" y="60"/>
                              </a:lnTo>
                              <a:lnTo>
                                <a:pt x="1759" y="57"/>
                              </a:lnTo>
                              <a:moveTo>
                                <a:pt x="1788" y="45"/>
                              </a:moveTo>
                              <a:lnTo>
                                <a:pt x="1785" y="43"/>
                              </a:lnTo>
                              <a:lnTo>
                                <a:pt x="1773" y="57"/>
                              </a:lnTo>
                              <a:lnTo>
                                <a:pt x="1773" y="60"/>
                              </a:lnTo>
                              <a:lnTo>
                                <a:pt x="1788" y="45"/>
                              </a:lnTo>
                              <a:moveTo>
                                <a:pt x="1817" y="31"/>
                              </a:moveTo>
                              <a:lnTo>
                                <a:pt x="1814" y="29"/>
                              </a:lnTo>
                              <a:lnTo>
                                <a:pt x="1802" y="43"/>
                              </a:lnTo>
                              <a:lnTo>
                                <a:pt x="1802" y="45"/>
                              </a:lnTo>
                              <a:lnTo>
                                <a:pt x="1817" y="31"/>
                              </a:lnTo>
                              <a:moveTo>
                                <a:pt x="1845" y="14"/>
                              </a:moveTo>
                              <a:lnTo>
                                <a:pt x="1829" y="29"/>
                              </a:lnTo>
                              <a:lnTo>
                                <a:pt x="1831" y="31"/>
                              </a:lnTo>
                              <a:lnTo>
                                <a:pt x="1845" y="17"/>
                              </a:lnTo>
                              <a:lnTo>
                                <a:pt x="1845" y="14"/>
                              </a:lnTo>
                              <a:moveTo>
                                <a:pt x="1874" y="2"/>
                              </a:moveTo>
                              <a:lnTo>
                                <a:pt x="1872" y="0"/>
                              </a:lnTo>
                              <a:lnTo>
                                <a:pt x="1857" y="14"/>
                              </a:lnTo>
                              <a:lnTo>
                                <a:pt x="1860" y="17"/>
                              </a:lnTo>
                              <a:lnTo>
                                <a:pt x="1874"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AEE62" id="AutoShape 93" o:spid="_x0000_s1026" style="position:absolute;margin-left:201.85pt;margin-top:25.65pt;width:93.75pt;height:42.8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75,8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" path="m14,842l,857,14,845r,-3m43,828l26,842r3,3l43,830r,-2m72,816r-3,-3l57,828r,2l72,816t29,-15l98,799,84,813r2,3l101,801t26,-2l115,799r,2l127,801r,-2m158,785r-14,l144,787r14,l158,785t29,-15l170,770r,3l187,773r,-3m213,756r-14,l199,758r14,l213,756t29,-15l228,741r,3l242,744r,-3m271,727r-14,l257,729r14,l271,727t31,-12l300,713r-15,14l288,729r14,-14m331,701r-2,-3l314,713r,2l331,701t26,-17l343,698r,3l357,686r,-2m386,672r-14,12l372,686r14,-14m415,657r-2,-2l398,672r3,l415,657t29,-2l429,655r,2l444,657r,-2m473,641r-15,l458,643r15,l473,641t26,-12l487,629r,2l499,631r,-2m530,614r-14,l516,617r14,l530,614t27,-14l542,600r,2l557,602r,-2m588,588r-3,-3l571,600r2,l588,588t29,-15l614,571r-14,14l600,588r17,-15m643,557r-14,14l631,573r12,-16m672,542r-15,15l660,557r12,-12l672,542t29,-12l698,528r-12,14l686,545r15,-15m729,528r-14,l715,530r14,l729,528t29,-15l744,513r,3l758,516r,-3m787,499r-14,l773,501r14,l787,499t29,-14l801,485r,2l816,487r,-2m842,470r-12,l830,473r12,l842,470t29,-14l859,456r,2l871,458r,-2m902,444r-2,-3l885,456r3,2l902,444t29,-15l929,427r-15,14l917,444r14,-15m960,415r-3,l943,427r2,2l960,415t26,-17l972,415r2,l986,401r,-3m1015,384r-14,14l1003,401r12,-15l1015,384t29,l1029,384r,2l1044,386r,-2m1073,372r-15,l1058,374r15,l1073,372t28,-15l1087,357r,3l1101,360r,-3m1130,341r-14,l1116,343r14,l1130,341t29,-12l1145,329r,2l1159,331r,-2m1188,317r-3,-3l1171,329r2,l1188,317t29,-15l1214,300r-14,14l1202,317r15,-15m1245,288r-2,-3l1229,300r2,2l1245,288t29,-15l1272,271r-15,14l1260,288r14,-15m1303,259r-2,-2l1286,271r3,2l1303,259t26,-2l1315,257r,2l1329,259r,-2m1358,242r-14,l1344,245r14,l1358,242t29,-14l1373,228r,2l1387,230r,-2m1416,213r-15,l1401,216r15,l1416,213t29,-14l1430,199r,2l1445,201r,-2m1473,185r-14,l1459,187r14,l1473,185t29,-12l1500,170r-15,15l1488,187r14,-14m1531,158r-2,-2l1514,170r3,3l1531,158t29,-14l1557,144r-14,12l1545,158r15,-14m1589,129r-3,-2l1572,144r2,l1589,129t28,-14l1615,115r-14,12l1603,129r14,-14m1644,113r-15,l1629,115r15,l1644,113t29,-12l1658,101r,2l1673,103r,-2m1701,86r-14,l1687,89r14,l1701,86t29,-14l1716,72r,2l1730,74r,-2m1759,57r-14,l1745,60r14,l1759,57t29,-12l1785,43r-12,14l1773,60r15,-15m1817,31r-3,-2l1802,43r,2l1817,31t28,-17l1829,29r2,2l1845,17r,-3m1874,2l1872,r-15,14l1860,17,1874,2e" fillcolor="black" stroked="f">
                <v:path arrowok="t" o:connecttype="custom" o:connectlocs="16510,860425;36195,851535;54610,843915;80645,833120;118745,814705;126365,805815;144780,798195;172085,788670;191770,779780;226695,760095;236220,760095;254635,752475;281940,741680;316865,725170;327660,715645;344170,708025;363855,706755;391795,689610;417195,679450;435610,669925;462915,662305;481330,651510;518160,633730;527050,624205;545465,616585;563880,616585;591185,598170;626110,578485;635635,578485;653415,570865;681355,563245;699135,552450;735965,534670;752475,525145;762000,525145;781685,517525;808990,499110;843915,488950;853440,479425;871855,471805;899160,462915;917575,452120;953770,435610;970915,424815;979805,424815;999490,417195;1026795,398780;1062355,389890;1071245,380365;1089660,372745;1116965,363855;1135380,354330;1171575,334645;1188720,325755" o:connectangles="0,0,0,0,0,0,0,0,0,0,0,0,0,0,0,0,0,0,0,0,0,0,0,0,0,0,0,0,0,0,0,0,0,0,0,0,0,0,0,0,0,0,0,0,0,0,0,0,0,0,0,0,0,0"/>
                <w10:wrap anchorx="page"/>
              </v:shape>
            </w:pict>
          </mc:Fallback>
        </mc:AlternateContent>
      </w:r>
      <w:r w:rsidRPr="00B64B4E">
        <w:rPr>
          <w:noProof/>
          <w:sz w:val="22"/>
        </w:rPr>
        <mc:AlternateContent>
          <mc:Choice Requires="wps">
            <w:drawing>
              <wp:anchor distT="0" distB="0" distL="114300" distR="114300" simplePos="0" relativeHeight="251683840" behindDoc="1" locked="0" layoutInCell="1" allowOverlap="1" wp14:anchorId="58039ADA" wp14:editId="1D587311">
                <wp:simplePos x="0" y="0"/>
                <wp:positionH relativeFrom="page">
                  <wp:posOffset>3825240</wp:posOffset>
                </wp:positionH>
                <wp:positionV relativeFrom="paragraph">
                  <wp:posOffset>325755</wp:posOffset>
                </wp:positionV>
                <wp:extent cx="1371600" cy="626745"/>
                <wp:effectExtent l="0" t="0" r="0" b="0"/>
                <wp:wrapNone/>
                <wp:docPr id="101"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626745"/>
                        </a:xfrm>
                        <a:custGeom>
                          <a:avLst/>
                          <a:gdLst>
                            <a:gd name="T0" fmla="+- 0 6070 6024"/>
                            <a:gd name="T1" fmla="*/ T0 w 2160"/>
                            <a:gd name="T2" fmla="+- 0 1470 513"/>
                            <a:gd name="T3" fmla="*/ 1470 h 987"/>
                            <a:gd name="T4" fmla="+- 0 6082 6024"/>
                            <a:gd name="T5" fmla="*/ T4 w 2160"/>
                            <a:gd name="T6" fmla="+- 0 1468 513"/>
                            <a:gd name="T7" fmla="*/ 1468 h 987"/>
                            <a:gd name="T8" fmla="+- 0 6125 6024"/>
                            <a:gd name="T9" fmla="*/ T8 w 2160"/>
                            <a:gd name="T10" fmla="+- 0 1439 513"/>
                            <a:gd name="T11" fmla="*/ 1439 h 987"/>
                            <a:gd name="T12" fmla="+- 0 6182 6024"/>
                            <a:gd name="T13" fmla="*/ T12 w 2160"/>
                            <a:gd name="T14" fmla="+- 0 1425 513"/>
                            <a:gd name="T15" fmla="*/ 1425 h 987"/>
                            <a:gd name="T16" fmla="+- 0 6197 6024"/>
                            <a:gd name="T17" fmla="*/ T16 w 2160"/>
                            <a:gd name="T18" fmla="+- 0 1413 513"/>
                            <a:gd name="T19" fmla="*/ 1413 h 987"/>
                            <a:gd name="T20" fmla="+- 0 6226 6024"/>
                            <a:gd name="T21" fmla="*/ T20 w 2160"/>
                            <a:gd name="T22" fmla="+- 0 1401 513"/>
                            <a:gd name="T23" fmla="*/ 1401 h 987"/>
                            <a:gd name="T24" fmla="+- 0 6269 6024"/>
                            <a:gd name="T25" fmla="*/ T24 w 2160"/>
                            <a:gd name="T26" fmla="+- 0 1384 513"/>
                            <a:gd name="T27" fmla="*/ 1384 h 987"/>
                            <a:gd name="T28" fmla="+- 0 6298 6024"/>
                            <a:gd name="T29" fmla="*/ T28 w 2160"/>
                            <a:gd name="T30" fmla="+- 0 1370 513"/>
                            <a:gd name="T31" fmla="*/ 1370 h 987"/>
                            <a:gd name="T32" fmla="+- 0 6355 6024"/>
                            <a:gd name="T33" fmla="*/ T32 w 2160"/>
                            <a:gd name="T34" fmla="+- 0 1343 513"/>
                            <a:gd name="T35" fmla="*/ 1343 h 987"/>
                            <a:gd name="T36" fmla="+- 0 6382 6024"/>
                            <a:gd name="T37" fmla="*/ T36 w 2160"/>
                            <a:gd name="T38" fmla="+- 0 1326 513"/>
                            <a:gd name="T39" fmla="*/ 1326 h 987"/>
                            <a:gd name="T40" fmla="+- 0 6396 6024"/>
                            <a:gd name="T41" fmla="*/ T40 w 2160"/>
                            <a:gd name="T42" fmla="+- 0 1326 513"/>
                            <a:gd name="T43" fmla="*/ 1326 h 987"/>
                            <a:gd name="T44" fmla="+- 0 6439 6024"/>
                            <a:gd name="T45" fmla="*/ T44 w 2160"/>
                            <a:gd name="T46" fmla="+- 0 1314 513"/>
                            <a:gd name="T47" fmla="*/ 1314 h 987"/>
                            <a:gd name="T48" fmla="+- 0 6468 6024"/>
                            <a:gd name="T49" fmla="*/ T48 w 2160"/>
                            <a:gd name="T50" fmla="+- 0 1298 513"/>
                            <a:gd name="T51" fmla="*/ 1298 h 987"/>
                            <a:gd name="T52" fmla="+- 0 6526 6024"/>
                            <a:gd name="T53" fmla="*/ T52 w 2160"/>
                            <a:gd name="T54" fmla="+- 0 1269 513"/>
                            <a:gd name="T55" fmla="*/ 1269 h 987"/>
                            <a:gd name="T56" fmla="+- 0 6540 6024"/>
                            <a:gd name="T57" fmla="*/ T56 w 2160"/>
                            <a:gd name="T58" fmla="+- 0 1254 513"/>
                            <a:gd name="T59" fmla="*/ 1254 h 987"/>
                            <a:gd name="T60" fmla="+- 0 6569 6024"/>
                            <a:gd name="T61" fmla="*/ T60 w 2160"/>
                            <a:gd name="T62" fmla="+- 0 1242 513"/>
                            <a:gd name="T63" fmla="*/ 1242 h 987"/>
                            <a:gd name="T64" fmla="+- 0 6598 6024"/>
                            <a:gd name="T65" fmla="*/ T64 w 2160"/>
                            <a:gd name="T66" fmla="+- 0 1242 513"/>
                            <a:gd name="T67" fmla="*/ 1242 h 987"/>
                            <a:gd name="T68" fmla="+- 0 6641 6024"/>
                            <a:gd name="T69" fmla="*/ T68 w 2160"/>
                            <a:gd name="T70" fmla="+- 0 1214 513"/>
                            <a:gd name="T71" fmla="*/ 1214 h 987"/>
                            <a:gd name="T72" fmla="+- 0 6698 6024"/>
                            <a:gd name="T73" fmla="*/ T72 w 2160"/>
                            <a:gd name="T74" fmla="+- 0 1185 513"/>
                            <a:gd name="T75" fmla="*/ 1185 h 987"/>
                            <a:gd name="T76" fmla="+- 0 6710 6024"/>
                            <a:gd name="T77" fmla="*/ T76 w 2160"/>
                            <a:gd name="T78" fmla="+- 0 1185 513"/>
                            <a:gd name="T79" fmla="*/ 1185 h 987"/>
                            <a:gd name="T80" fmla="+- 0 6739 6024"/>
                            <a:gd name="T81" fmla="*/ T80 w 2160"/>
                            <a:gd name="T82" fmla="+- 0 1170 513"/>
                            <a:gd name="T83" fmla="*/ 1170 h 987"/>
                            <a:gd name="T84" fmla="+- 0 6782 6024"/>
                            <a:gd name="T85" fmla="*/ T84 w 2160"/>
                            <a:gd name="T86" fmla="+- 0 1156 513"/>
                            <a:gd name="T87" fmla="*/ 1156 h 987"/>
                            <a:gd name="T88" fmla="+- 0 6811 6024"/>
                            <a:gd name="T89" fmla="*/ T88 w 2160"/>
                            <a:gd name="T90" fmla="+- 0 1142 513"/>
                            <a:gd name="T91" fmla="*/ 1142 h 987"/>
                            <a:gd name="T92" fmla="+- 0 6869 6024"/>
                            <a:gd name="T93" fmla="*/ T92 w 2160"/>
                            <a:gd name="T94" fmla="+- 0 1113 513"/>
                            <a:gd name="T95" fmla="*/ 1113 h 987"/>
                            <a:gd name="T96" fmla="+- 0 6895 6024"/>
                            <a:gd name="T97" fmla="*/ T96 w 2160"/>
                            <a:gd name="T98" fmla="+- 0 1098 513"/>
                            <a:gd name="T99" fmla="*/ 1098 h 987"/>
                            <a:gd name="T100" fmla="+- 0 6926 6024"/>
                            <a:gd name="T101" fmla="*/ T100 w 2160"/>
                            <a:gd name="T102" fmla="+- 0 1086 513"/>
                            <a:gd name="T103" fmla="*/ 1086 h 987"/>
                            <a:gd name="T104" fmla="+- 0 6955 6024"/>
                            <a:gd name="T105" fmla="*/ T104 w 2160"/>
                            <a:gd name="T106" fmla="+- 0 1070 513"/>
                            <a:gd name="T107" fmla="*/ 1070 h 987"/>
                            <a:gd name="T108" fmla="+- 0 7013 6024"/>
                            <a:gd name="T109" fmla="*/ T108 w 2160"/>
                            <a:gd name="T110" fmla="+- 0 1043 513"/>
                            <a:gd name="T111" fmla="*/ 1043 h 987"/>
                            <a:gd name="T112" fmla="+- 0 7027 6024"/>
                            <a:gd name="T113" fmla="*/ T112 w 2160"/>
                            <a:gd name="T114" fmla="+- 0 1041 513"/>
                            <a:gd name="T115" fmla="*/ 1041 h 987"/>
                            <a:gd name="T116" fmla="+- 0 7054 6024"/>
                            <a:gd name="T117" fmla="*/ T116 w 2160"/>
                            <a:gd name="T118" fmla="+- 0 1029 513"/>
                            <a:gd name="T119" fmla="*/ 1029 h 987"/>
                            <a:gd name="T120" fmla="+- 0 7097 6024"/>
                            <a:gd name="T121" fmla="*/ T120 w 2160"/>
                            <a:gd name="T122" fmla="+- 0 1014 513"/>
                            <a:gd name="T123" fmla="*/ 1014 h 987"/>
                            <a:gd name="T124" fmla="+- 0 7126 6024"/>
                            <a:gd name="T125" fmla="*/ T124 w 2160"/>
                            <a:gd name="T126" fmla="+- 0 998 513"/>
                            <a:gd name="T127" fmla="*/ 998 h 987"/>
                            <a:gd name="T128" fmla="+- 0 7183 6024"/>
                            <a:gd name="T129" fmla="*/ T128 w 2160"/>
                            <a:gd name="T130" fmla="+- 0 969 513"/>
                            <a:gd name="T131" fmla="*/ 969 h 987"/>
                            <a:gd name="T132" fmla="+- 0 7195 6024"/>
                            <a:gd name="T133" fmla="*/ T132 w 2160"/>
                            <a:gd name="T134" fmla="+- 0 969 513"/>
                            <a:gd name="T135" fmla="*/ 969 h 987"/>
                            <a:gd name="T136" fmla="+- 0 7226 6024"/>
                            <a:gd name="T137" fmla="*/ T136 w 2160"/>
                            <a:gd name="T138" fmla="+- 0 954 513"/>
                            <a:gd name="T139" fmla="*/ 954 h 987"/>
                            <a:gd name="T140" fmla="+- 0 7255 6024"/>
                            <a:gd name="T141" fmla="*/ T140 w 2160"/>
                            <a:gd name="T142" fmla="+- 0 942 513"/>
                            <a:gd name="T143" fmla="*/ 942 h 987"/>
                            <a:gd name="T144" fmla="+- 0 7298 6024"/>
                            <a:gd name="T145" fmla="*/ T144 w 2160"/>
                            <a:gd name="T146" fmla="+- 0 914 513"/>
                            <a:gd name="T147" fmla="*/ 914 h 987"/>
                            <a:gd name="T148" fmla="+- 0 7356 6024"/>
                            <a:gd name="T149" fmla="*/ T148 w 2160"/>
                            <a:gd name="T150" fmla="+- 0 897 513"/>
                            <a:gd name="T151" fmla="*/ 897 h 987"/>
                            <a:gd name="T152" fmla="+- 0 7368 6024"/>
                            <a:gd name="T153" fmla="*/ T152 w 2160"/>
                            <a:gd name="T154" fmla="+- 0 885 513"/>
                            <a:gd name="T155" fmla="*/ 885 h 987"/>
                            <a:gd name="T156" fmla="+- 0 7399 6024"/>
                            <a:gd name="T157" fmla="*/ T156 w 2160"/>
                            <a:gd name="T158" fmla="+- 0 873 513"/>
                            <a:gd name="T159" fmla="*/ 873 h 987"/>
                            <a:gd name="T160" fmla="+- 0 7440 6024"/>
                            <a:gd name="T161" fmla="*/ T160 w 2160"/>
                            <a:gd name="T162" fmla="+- 0 856 513"/>
                            <a:gd name="T163" fmla="*/ 856 h 987"/>
                            <a:gd name="T164" fmla="+- 0 7469 6024"/>
                            <a:gd name="T165" fmla="*/ T164 w 2160"/>
                            <a:gd name="T166" fmla="+- 0 842 513"/>
                            <a:gd name="T167" fmla="*/ 842 h 987"/>
                            <a:gd name="T168" fmla="+- 0 7512 6024"/>
                            <a:gd name="T169" fmla="*/ T168 w 2160"/>
                            <a:gd name="T170" fmla="+- 0 827 513"/>
                            <a:gd name="T171" fmla="*/ 827 h 987"/>
                            <a:gd name="T172" fmla="+- 0 7541 6024"/>
                            <a:gd name="T173" fmla="*/ T172 w 2160"/>
                            <a:gd name="T174" fmla="+- 0 815 513"/>
                            <a:gd name="T175" fmla="*/ 815 h 987"/>
                            <a:gd name="T176" fmla="+- 0 7584 6024"/>
                            <a:gd name="T177" fmla="*/ T176 w 2160"/>
                            <a:gd name="T178" fmla="+- 0 786 513"/>
                            <a:gd name="T179" fmla="*/ 786 h 987"/>
                            <a:gd name="T180" fmla="+- 0 7613 6024"/>
                            <a:gd name="T181" fmla="*/ T180 w 2160"/>
                            <a:gd name="T182" fmla="+- 0 772 513"/>
                            <a:gd name="T183" fmla="*/ 772 h 987"/>
                            <a:gd name="T184" fmla="+- 0 7668 6024"/>
                            <a:gd name="T185" fmla="*/ T184 w 2160"/>
                            <a:gd name="T186" fmla="+- 0 755 513"/>
                            <a:gd name="T187" fmla="*/ 755 h 987"/>
                            <a:gd name="T188" fmla="+- 0 7685 6024"/>
                            <a:gd name="T189" fmla="*/ T188 w 2160"/>
                            <a:gd name="T190" fmla="+- 0 741 513"/>
                            <a:gd name="T191" fmla="*/ 741 h 987"/>
                            <a:gd name="T192" fmla="+- 0 7711 6024"/>
                            <a:gd name="T193" fmla="*/ T192 w 2160"/>
                            <a:gd name="T194" fmla="+- 0 729 513"/>
                            <a:gd name="T195" fmla="*/ 729 h 987"/>
                            <a:gd name="T196" fmla="+- 0 7754 6024"/>
                            <a:gd name="T197" fmla="*/ T196 w 2160"/>
                            <a:gd name="T198" fmla="+- 0 714 513"/>
                            <a:gd name="T199" fmla="*/ 714 h 987"/>
                            <a:gd name="T200" fmla="+- 0 7783 6024"/>
                            <a:gd name="T201" fmla="*/ T200 w 2160"/>
                            <a:gd name="T202" fmla="+- 0 698 513"/>
                            <a:gd name="T203" fmla="*/ 698 h 987"/>
                            <a:gd name="T204" fmla="+- 0 7841 6024"/>
                            <a:gd name="T205" fmla="*/ T204 w 2160"/>
                            <a:gd name="T206" fmla="+- 0 669 513"/>
                            <a:gd name="T207" fmla="*/ 669 h 987"/>
                            <a:gd name="T208" fmla="+- 0 7870 6024"/>
                            <a:gd name="T209" fmla="*/ T208 w 2160"/>
                            <a:gd name="T210" fmla="+- 0 657 513"/>
                            <a:gd name="T211" fmla="*/ 657 h 987"/>
                            <a:gd name="T212" fmla="+- 0 7898 6024"/>
                            <a:gd name="T213" fmla="*/ T212 w 2160"/>
                            <a:gd name="T214" fmla="+- 0 642 513"/>
                            <a:gd name="T215" fmla="*/ 642 h 987"/>
                            <a:gd name="T216" fmla="+- 0 7956 6024"/>
                            <a:gd name="T217" fmla="*/ T216 w 2160"/>
                            <a:gd name="T218" fmla="+- 0 626 513"/>
                            <a:gd name="T219" fmla="*/ 626 h 987"/>
                            <a:gd name="T220" fmla="+- 0 7970 6024"/>
                            <a:gd name="T221" fmla="*/ T220 w 2160"/>
                            <a:gd name="T222" fmla="+- 0 614 513"/>
                            <a:gd name="T223" fmla="*/ 614 h 987"/>
                            <a:gd name="T224" fmla="+- 0 7999 6024"/>
                            <a:gd name="T225" fmla="*/ T224 w 2160"/>
                            <a:gd name="T226" fmla="+- 0 602 513"/>
                            <a:gd name="T227" fmla="*/ 602 h 987"/>
                            <a:gd name="T228" fmla="+- 0 8040 6024"/>
                            <a:gd name="T229" fmla="*/ T228 w 2160"/>
                            <a:gd name="T230" fmla="+- 0 587 513"/>
                            <a:gd name="T231" fmla="*/ 587 h 987"/>
                            <a:gd name="T232" fmla="+- 0 8071 6024"/>
                            <a:gd name="T233" fmla="*/ T232 w 2160"/>
                            <a:gd name="T234" fmla="+- 0 570 513"/>
                            <a:gd name="T235" fmla="*/ 570 h 987"/>
                            <a:gd name="T236" fmla="+- 0 8129 6024"/>
                            <a:gd name="T237" fmla="*/ T236 w 2160"/>
                            <a:gd name="T238" fmla="+- 0 544 513"/>
                            <a:gd name="T239" fmla="*/ 544 h 987"/>
                            <a:gd name="T240" fmla="+- 0 8155 6024"/>
                            <a:gd name="T241" fmla="*/ T240 w 2160"/>
                            <a:gd name="T242" fmla="+- 0 527 513"/>
                            <a:gd name="T243" fmla="*/ 527 h 987"/>
                            <a:gd name="T244" fmla="+- 0 8172 6024"/>
                            <a:gd name="T245" fmla="*/ T244 w 2160"/>
                            <a:gd name="T246" fmla="+- 0 530 513"/>
                            <a:gd name="T247" fmla="*/ 530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160" h="987">
                              <a:moveTo>
                                <a:pt x="17" y="972"/>
                              </a:moveTo>
                              <a:lnTo>
                                <a:pt x="14" y="969"/>
                              </a:lnTo>
                              <a:lnTo>
                                <a:pt x="0" y="984"/>
                              </a:lnTo>
                              <a:lnTo>
                                <a:pt x="2" y="986"/>
                              </a:lnTo>
                              <a:lnTo>
                                <a:pt x="17" y="972"/>
                              </a:lnTo>
                              <a:moveTo>
                                <a:pt x="46" y="957"/>
                              </a:moveTo>
                              <a:lnTo>
                                <a:pt x="43" y="955"/>
                              </a:lnTo>
                              <a:lnTo>
                                <a:pt x="29" y="969"/>
                              </a:lnTo>
                              <a:lnTo>
                                <a:pt x="29" y="972"/>
                              </a:lnTo>
                              <a:lnTo>
                                <a:pt x="46" y="957"/>
                              </a:lnTo>
                              <a:moveTo>
                                <a:pt x="72" y="943"/>
                              </a:moveTo>
                              <a:lnTo>
                                <a:pt x="58" y="955"/>
                              </a:lnTo>
                              <a:lnTo>
                                <a:pt x="60" y="957"/>
                              </a:lnTo>
                              <a:lnTo>
                                <a:pt x="72" y="943"/>
                              </a:lnTo>
                              <a:moveTo>
                                <a:pt x="101" y="926"/>
                              </a:moveTo>
                              <a:lnTo>
                                <a:pt x="86" y="943"/>
                              </a:lnTo>
                              <a:lnTo>
                                <a:pt x="101" y="929"/>
                              </a:lnTo>
                              <a:lnTo>
                                <a:pt x="101" y="926"/>
                              </a:lnTo>
                              <a:moveTo>
                                <a:pt x="130" y="926"/>
                              </a:moveTo>
                              <a:lnTo>
                                <a:pt x="115" y="926"/>
                              </a:lnTo>
                              <a:lnTo>
                                <a:pt x="115" y="929"/>
                              </a:lnTo>
                              <a:lnTo>
                                <a:pt x="130" y="929"/>
                              </a:lnTo>
                              <a:lnTo>
                                <a:pt x="130" y="926"/>
                              </a:lnTo>
                              <a:moveTo>
                                <a:pt x="158" y="912"/>
                              </a:moveTo>
                              <a:lnTo>
                                <a:pt x="144" y="912"/>
                              </a:lnTo>
                              <a:lnTo>
                                <a:pt x="144" y="914"/>
                              </a:lnTo>
                              <a:lnTo>
                                <a:pt x="158" y="914"/>
                              </a:lnTo>
                              <a:lnTo>
                                <a:pt x="158" y="912"/>
                              </a:lnTo>
                              <a:moveTo>
                                <a:pt x="187" y="900"/>
                              </a:moveTo>
                              <a:lnTo>
                                <a:pt x="173" y="900"/>
                              </a:lnTo>
                              <a:lnTo>
                                <a:pt x="173" y="902"/>
                              </a:lnTo>
                              <a:lnTo>
                                <a:pt x="187" y="902"/>
                              </a:lnTo>
                              <a:lnTo>
                                <a:pt x="187" y="900"/>
                              </a:lnTo>
                              <a:moveTo>
                                <a:pt x="216" y="885"/>
                              </a:moveTo>
                              <a:lnTo>
                                <a:pt x="202" y="885"/>
                              </a:lnTo>
                              <a:lnTo>
                                <a:pt x="202" y="888"/>
                              </a:lnTo>
                              <a:lnTo>
                                <a:pt x="216" y="888"/>
                              </a:lnTo>
                              <a:lnTo>
                                <a:pt x="216" y="885"/>
                              </a:lnTo>
                              <a:moveTo>
                                <a:pt x="245" y="869"/>
                              </a:moveTo>
                              <a:lnTo>
                                <a:pt x="228" y="869"/>
                              </a:lnTo>
                              <a:lnTo>
                                <a:pt x="228" y="871"/>
                              </a:lnTo>
                              <a:lnTo>
                                <a:pt x="245" y="871"/>
                              </a:lnTo>
                              <a:lnTo>
                                <a:pt x="245" y="869"/>
                              </a:lnTo>
                              <a:moveTo>
                                <a:pt x="274" y="857"/>
                              </a:moveTo>
                              <a:lnTo>
                                <a:pt x="271" y="857"/>
                              </a:lnTo>
                              <a:lnTo>
                                <a:pt x="257" y="871"/>
                              </a:lnTo>
                              <a:lnTo>
                                <a:pt x="259" y="871"/>
                              </a:lnTo>
                              <a:lnTo>
                                <a:pt x="274" y="857"/>
                              </a:lnTo>
                              <a:moveTo>
                                <a:pt x="302" y="845"/>
                              </a:moveTo>
                              <a:lnTo>
                                <a:pt x="300" y="842"/>
                              </a:lnTo>
                              <a:lnTo>
                                <a:pt x="286" y="857"/>
                              </a:lnTo>
                              <a:lnTo>
                                <a:pt x="288" y="857"/>
                              </a:lnTo>
                              <a:lnTo>
                                <a:pt x="302" y="845"/>
                              </a:lnTo>
                              <a:moveTo>
                                <a:pt x="331" y="830"/>
                              </a:moveTo>
                              <a:lnTo>
                                <a:pt x="329" y="828"/>
                              </a:lnTo>
                              <a:lnTo>
                                <a:pt x="314" y="842"/>
                              </a:lnTo>
                              <a:lnTo>
                                <a:pt x="317" y="845"/>
                              </a:lnTo>
                              <a:lnTo>
                                <a:pt x="331" y="830"/>
                              </a:lnTo>
                              <a:moveTo>
                                <a:pt x="360" y="816"/>
                              </a:moveTo>
                              <a:lnTo>
                                <a:pt x="358" y="813"/>
                              </a:lnTo>
                              <a:lnTo>
                                <a:pt x="343" y="828"/>
                              </a:lnTo>
                              <a:lnTo>
                                <a:pt x="346" y="830"/>
                              </a:lnTo>
                              <a:lnTo>
                                <a:pt x="360" y="816"/>
                              </a:lnTo>
                              <a:moveTo>
                                <a:pt x="389" y="801"/>
                              </a:moveTo>
                              <a:lnTo>
                                <a:pt x="386" y="799"/>
                              </a:lnTo>
                              <a:lnTo>
                                <a:pt x="372" y="813"/>
                              </a:lnTo>
                              <a:lnTo>
                                <a:pt x="372" y="816"/>
                              </a:lnTo>
                              <a:lnTo>
                                <a:pt x="389" y="801"/>
                              </a:lnTo>
                              <a:moveTo>
                                <a:pt x="415" y="799"/>
                              </a:moveTo>
                              <a:lnTo>
                                <a:pt x="401" y="799"/>
                              </a:lnTo>
                              <a:lnTo>
                                <a:pt x="401" y="801"/>
                              </a:lnTo>
                              <a:lnTo>
                                <a:pt x="415" y="801"/>
                              </a:lnTo>
                              <a:lnTo>
                                <a:pt x="415" y="799"/>
                              </a:lnTo>
                              <a:moveTo>
                                <a:pt x="444" y="785"/>
                              </a:moveTo>
                              <a:lnTo>
                                <a:pt x="430" y="785"/>
                              </a:lnTo>
                              <a:lnTo>
                                <a:pt x="430" y="787"/>
                              </a:lnTo>
                              <a:lnTo>
                                <a:pt x="444" y="787"/>
                              </a:lnTo>
                              <a:lnTo>
                                <a:pt x="444" y="785"/>
                              </a:lnTo>
                              <a:moveTo>
                                <a:pt x="473" y="770"/>
                              </a:moveTo>
                              <a:lnTo>
                                <a:pt x="458" y="770"/>
                              </a:lnTo>
                              <a:lnTo>
                                <a:pt x="458" y="773"/>
                              </a:lnTo>
                              <a:lnTo>
                                <a:pt x="473" y="773"/>
                              </a:lnTo>
                              <a:lnTo>
                                <a:pt x="473" y="770"/>
                              </a:lnTo>
                              <a:moveTo>
                                <a:pt x="502" y="756"/>
                              </a:moveTo>
                              <a:lnTo>
                                <a:pt x="487" y="756"/>
                              </a:lnTo>
                              <a:lnTo>
                                <a:pt x="487" y="758"/>
                              </a:lnTo>
                              <a:lnTo>
                                <a:pt x="502" y="758"/>
                              </a:lnTo>
                              <a:lnTo>
                                <a:pt x="502" y="756"/>
                              </a:lnTo>
                              <a:moveTo>
                                <a:pt x="530" y="741"/>
                              </a:moveTo>
                              <a:lnTo>
                                <a:pt x="516" y="741"/>
                              </a:lnTo>
                              <a:lnTo>
                                <a:pt x="516" y="744"/>
                              </a:lnTo>
                              <a:lnTo>
                                <a:pt x="530" y="744"/>
                              </a:lnTo>
                              <a:lnTo>
                                <a:pt x="530" y="741"/>
                              </a:lnTo>
                              <a:moveTo>
                                <a:pt x="559" y="727"/>
                              </a:moveTo>
                              <a:lnTo>
                                <a:pt x="545" y="727"/>
                              </a:lnTo>
                              <a:lnTo>
                                <a:pt x="545" y="729"/>
                              </a:lnTo>
                              <a:lnTo>
                                <a:pt x="559" y="729"/>
                              </a:lnTo>
                              <a:lnTo>
                                <a:pt x="559" y="727"/>
                              </a:lnTo>
                              <a:moveTo>
                                <a:pt x="588" y="715"/>
                              </a:moveTo>
                              <a:lnTo>
                                <a:pt x="586" y="713"/>
                              </a:lnTo>
                              <a:lnTo>
                                <a:pt x="571" y="727"/>
                              </a:lnTo>
                              <a:lnTo>
                                <a:pt x="574" y="729"/>
                              </a:lnTo>
                              <a:lnTo>
                                <a:pt x="588" y="715"/>
                              </a:lnTo>
                              <a:moveTo>
                                <a:pt x="617" y="701"/>
                              </a:moveTo>
                              <a:lnTo>
                                <a:pt x="614" y="698"/>
                              </a:lnTo>
                              <a:lnTo>
                                <a:pt x="600" y="713"/>
                              </a:lnTo>
                              <a:lnTo>
                                <a:pt x="602" y="715"/>
                              </a:lnTo>
                              <a:lnTo>
                                <a:pt x="617" y="701"/>
                              </a:lnTo>
                              <a:moveTo>
                                <a:pt x="646" y="686"/>
                              </a:moveTo>
                              <a:lnTo>
                                <a:pt x="643" y="684"/>
                              </a:lnTo>
                              <a:lnTo>
                                <a:pt x="629" y="698"/>
                              </a:lnTo>
                              <a:lnTo>
                                <a:pt x="631" y="701"/>
                              </a:lnTo>
                              <a:lnTo>
                                <a:pt x="646" y="686"/>
                              </a:lnTo>
                              <a:moveTo>
                                <a:pt x="674" y="672"/>
                              </a:moveTo>
                              <a:lnTo>
                                <a:pt x="672" y="672"/>
                              </a:lnTo>
                              <a:lnTo>
                                <a:pt x="658" y="684"/>
                              </a:lnTo>
                              <a:lnTo>
                                <a:pt x="660" y="686"/>
                              </a:lnTo>
                              <a:lnTo>
                                <a:pt x="674" y="672"/>
                              </a:lnTo>
                              <a:moveTo>
                                <a:pt x="701" y="655"/>
                              </a:moveTo>
                              <a:lnTo>
                                <a:pt x="686" y="672"/>
                              </a:lnTo>
                              <a:lnTo>
                                <a:pt x="689" y="672"/>
                              </a:lnTo>
                              <a:lnTo>
                                <a:pt x="701" y="657"/>
                              </a:lnTo>
                              <a:lnTo>
                                <a:pt x="701" y="655"/>
                              </a:lnTo>
                              <a:moveTo>
                                <a:pt x="730" y="655"/>
                              </a:moveTo>
                              <a:lnTo>
                                <a:pt x="715" y="655"/>
                              </a:lnTo>
                              <a:lnTo>
                                <a:pt x="715" y="657"/>
                              </a:lnTo>
                              <a:lnTo>
                                <a:pt x="730" y="657"/>
                              </a:lnTo>
                              <a:lnTo>
                                <a:pt x="730" y="655"/>
                              </a:lnTo>
                              <a:moveTo>
                                <a:pt x="758" y="641"/>
                              </a:moveTo>
                              <a:lnTo>
                                <a:pt x="744" y="641"/>
                              </a:lnTo>
                              <a:lnTo>
                                <a:pt x="744" y="643"/>
                              </a:lnTo>
                              <a:lnTo>
                                <a:pt x="758" y="643"/>
                              </a:lnTo>
                              <a:lnTo>
                                <a:pt x="758" y="641"/>
                              </a:lnTo>
                              <a:moveTo>
                                <a:pt x="787" y="629"/>
                              </a:moveTo>
                              <a:lnTo>
                                <a:pt x="773" y="629"/>
                              </a:lnTo>
                              <a:lnTo>
                                <a:pt x="773" y="631"/>
                              </a:lnTo>
                              <a:lnTo>
                                <a:pt x="787" y="631"/>
                              </a:lnTo>
                              <a:lnTo>
                                <a:pt x="787" y="629"/>
                              </a:lnTo>
                              <a:moveTo>
                                <a:pt x="816" y="614"/>
                              </a:moveTo>
                              <a:lnTo>
                                <a:pt x="802" y="614"/>
                              </a:lnTo>
                              <a:lnTo>
                                <a:pt x="802" y="617"/>
                              </a:lnTo>
                              <a:lnTo>
                                <a:pt x="816" y="617"/>
                              </a:lnTo>
                              <a:lnTo>
                                <a:pt x="816" y="614"/>
                              </a:lnTo>
                              <a:moveTo>
                                <a:pt x="845" y="600"/>
                              </a:moveTo>
                              <a:lnTo>
                                <a:pt x="830" y="600"/>
                              </a:lnTo>
                              <a:lnTo>
                                <a:pt x="830" y="602"/>
                              </a:lnTo>
                              <a:lnTo>
                                <a:pt x="845" y="602"/>
                              </a:lnTo>
                              <a:lnTo>
                                <a:pt x="845" y="600"/>
                              </a:lnTo>
                              <a:moveTo>
                                <a:pt x="874" y="588"/>
                              </a:moveTo>
                              <a:lnTo>
                                <a:pt x="871" y="585"/>
                              </a:lnTo>
                              <a:lnTo>
                                <a:pt x="859" y="600"/>
                              </a:lnTo>
                              <a:lnTo>
                                <a:pt x="874" y="588"/>
                              </a:lnTo>
                              <a:moveTo>
                                <a:pt x="902" y="571"/>
                              </a:moveTo>
                              <a:lnTo>
                                <a:pt x="886" y="585"/>
                              </a:lnTo>
                              <a:lnTo>
                                <a:pt x="888" y="588"/>
                              </a:lnTo>
                              <a:lnTo>
                                <a:pt x="902" y="573"/>
                              </a:lnTo>
                              <a:lnTo>
                                <a:pt x="902" y="571"/>
                              </a:lnTo>
                              <a:moveTo>
                                <a:pt x="931" y="557"/>
                              </a:moveTo>
                              <a:lnTo>
                                <a:pt x="929" y="557"/>
                              </a:lnTo>
                              <a:lnTo>
                                <a:pt x="914" y="571"/>
                              </a:lnTo>
                              <a:lnTo>
                                <a:pt x="917" y="573"/>
                              </a:lnTo>
                              <a:lnTo>
                                <a:pt x="931" y="557"/>
                              </a:lnTo>
                              <a:moveTo>
                                <a:pt x="960" y="545"/>
                              </a:moveTo>
                              <a:lnTo>
                                <a:pt x="958" y="542"/>
                              </a:lnTo>
                              <a:lnTo>
                                <a:pt x="943" y="557"/>
                              </a:lnTo>
                              <a:lnTo>
                                <a:pt x="946" y="557"/>
                              </a:lnTo>
                              <a:lnTo>
                                <a:pt x="960" y="545"/>
                              </a:lnTo>
                              <a:moveTo>
                                <a:pt x="989" y="530"/>
                              </a:moveTo>
                              <a:lnTo>
                                <a:pt x="986" y="528"/>
                              </a:lnTo>
                              <a:lnTo>
                                <a:pt x="972" y="542"/>
                              </a:lnTo>
                              <a:lnTo>
                                <a:pt x="974" y="545"/>
                              </a:lnTo>
                              <a:lnTo>
                                <a:pt x="989" y="530"/>
                              </a:lnTo>
                              <a:moveTo>
                                <a:pt x="1015" y="528"/>
                              </a:moveTo>
                              <a:lnTo>
                                <a:pt x="1003" y="528"/>
                              </a:lnTo>
                              <a:lnTo>
                                <a:pt x="1003" y="530"/>
                              </a:lnTo>
                              <a:lnTo>
                                <a:pt x="1015" y="530"/>
                              </a:lnTo>
                              <a:lnTo>
                                <a:pt x="1015" y="528"/>
                              </a:lnTo>
                              <a:moveTo>
                                <a:pt x="1044" y="513"/>
                              </a:moveTo>
                              <a:lnTo>
                                <a:pt x="1030" y="513"/>
                              </a:lnTo>
                              <a:lnTo>
                                <a:pt x="1030" y="516"/>
                              </a:lnTo>
                              <a:lnTo>
                                <a:pt x="1044" y="516"/>
                              </a:lnTo>
                              <a:lnTo>
                                <a:pt x="1044" y="513"/>
                              </a:lnTo>
                              <a:moveTo>
                                <a:pt x="1073" y="499"/>
                              </a:moveTo>
                              <a:lnTo>
                                <a:pt x="1058" y="499"/>
                              </a:lnTo>
                              <a:lnTo>
                                <a:pt x="1058" y="501"/>
                              </a:lnTo>
                              <a:lnTo>
                                <a:pt x="1073" y="501"/>
                              </a:lnTo>
                              <a:lnTo>
                                <a:pt x="1073" y="499"/>
                              </a:lnTo>
                              <a:moveTo>
                                <a:pt x="1102" y="485"/>
                              </a:moveTo>
                              <a:lnTo>
                                <a:pt x="1087" y="485"/>
                              </a:lnTo>
                              <a:lnTo>
                                <a:pt x="1087" y="487"/>
                              </a:lnTo>
                              <a:lnTo>
                                <a:pt x="1102" y="487"/>
                              </a:lnTo>
                              <a:lnTo>
                                <a:pt x="1102" y="485"/>
                              </a:lnTo>
                              <a:moveTo>
                                <a:pt x="1130" y="470"/>
                              </a:moveTo>
                              <a:lnTo>
                                <a:pt x="1116" y="470"/>
                              </a:lnTo>
                              <a:lnTo>
                                <a:pt x="1116" y="473"/>
                              </a:lnTo>
                              <a:lnTo>
                                <a:pt x="1130" y="473"/>
                              </a:lnTo>
                              <a:lnTo>
                                <a:pt x="1130" y="470"/>
                              </a:lnTo>
                              <a:moveTo>
                                <a:pt x="1159" y="456"/>
                              </a:moveTo>
                              <a:lnTo>
                                <a:pt x="1145" y="456"/>
                              </a:lnTo>
                              <a:lnTo>
                                <a:pt x="1145" y="458"/>
                              </a:lnTo>
                              <a:lnTo>
                                <a:pt x="1159" y="458"/>
                              </a:lnTo>
                              <a:lnTo>
                                <a:pt x="1159" y="456"/>
                              </a:lnTo>
                              <a:moveTo>
                                <a:pt x="1188" y="441"/>
                              </a:moveTo>
                              <a:lnTo>
                                <a:pt x="1171" y="456"/>
                              </a:lnTo>
                              <a:lnTo>
                                <a:pt x="1174" y="458"/>
                              </a:lnTo>
                              <a:lnTo>
                                <a:pt x="1188" y="444"/>
                              </a:lnTo>
                              <a:lnTo>
                                <a:pt x="1188" y="441"/>
                              </a:lnTo>
                              <a:moveTo>
                                <a:pt x="1217" y="429"/>
                              </a:moveTo>
                              <a:lnTo>
                                <a:pt x="1214" y="427"/>
                              </a:lnTo>
                              <a:lnTo>
                                <a:pt x="1202" y="441"/>
                              </a:lnTo>
                              <a:lnTo>
                                <a:pt x="1202" y="444"/>
                              </a:lnTo>
                              <a:lnTo>
                                <a:pt x="1217" y="429"/>
                              </a:lnTo>
                              <a:moveTo>
                                <a:pt x="1246" y="415"/>
                              </a:moveTo>
                              <a:lnTo>
                                <a:pt x="1243" y="415"/>
                              </a:lnTo>
                              <a:lnTo>
                                <a:pt x="1231" y="427"/>
                              </a:lnTo>
                              <a:lnTo>
                                <a:pt x="1231" y="429"/>
                              </a:lnTo>
                              <a:lnTo>
                                <a:pt x="1246" y="415"/>
                              </a:lnTo>
                              <a:moveTo>
                                <a:pt x="1274" y="401"/>
                              </a:moveTo>
                              <a:lnTo>
                                <a:pt x="1272" y="398"/>
                              </a:lnTo>
                              <a:lnTo>
                                <a:pt x="1258" y="415"/>
                              </a:lnTo>
                              <a:lnTo>
                                <a:pt x="1260" y="415"/>
                              </a:lnTo>
                              <a:lnTo>
                                <a:pt x="1274" y="401"/>
                              </a:lnTo>
                              <a:moveTo>
                                <a:pt x="1303" y="386"/>
                              </a:moveTo>
                              <a:lnTo>
                                <a:pt x="1301" y="384"/>
                              </a:lnTo>
                              <a:lnTo>
                                <a:pt x="1286" y="398"/>
                              </a:lnTo>
                              <a:lnTo>
                                <a:pt x="1289" y="401"/>
                              </a:lnTo>
                              <a:lnTo>
                                <a:pt x="1303" y="386"/>
                              </a:lnTo>
                              <a:moveTo>
                                <a:pt x="1332" y="384"/>
                              </a:moveTo>
                              <a:lnTo>
                                <a:pt x="1315" y="384"/>
                              </a:lnTo>
                              <a:lnTo>
                                <a:pt x="1315" y="386"/>
                              </a:lnTo>
                              <a:lnTo>
                                <a:pt x="1332" y="386"/>
                              </a:lnTo>
                              <a:lnTo>
                                <a:pt x="1332" y="384"/>
                              </a:lnTo>
                              <a:moveTo>
                                <a:pt x="1358" y="372"/>
                              </a:moveTo>
                              <a:lnTo>
                                <a:pt x="1344" y="372"/>
                              </a:lnTo>
                              <a:lnTo>
                                <a:pt x="1344" y="374"/>
                              </a:lnTo>
                              <a:lnTo>
                                <a:pt x="1358" y="374"/>
                              </a:lnTo>
                              <a:lnTo>
                                <a:pt x="1358" y="372"/>
                              </a:lnTo>
                              <a:moveTo>
                                <a:pt x="1387" y="357"/>
                              </a:moveTo>
                              <a:lnTo>
                                <a:pt x="1375" y="357"/>
                              </a:lnTo>
                              <a:lnTo>
                                <a:pt x="1375" y="360"/>
                              </a:lnTo>
                              <a:lnTo>
                                <a:pt x="1387" y="360"/>
                              </a:lnTo>
                              <a:lnTo>
                                <a:pt x="1387" y="357"/>
                              </a:lnTo>
                              <a:moveTo>
                                <a:pt x="1416" y="341"/>
                              </a:moveTo>
                              <a:lnTo>
                                <a:pt x="1402" y="341"/>
                              </a:lnTo>
                              <a:lnTo>
                                <a:pt x="1402" y="343"/>
                              </a:lnTo>
                              <a:lnTo>
                                <a:pt x="1416" y="343"/>
                              </a:lnTo>
                              <a:lnTo>
                                <a:pt x="1416" y="341"/>
                              </a:lnTo>
                              <a:moveTo>
                                <a:pt x="1445" y="329"/>
                              </a:moveTo>
                              <a:lnTo>
                                <a:pt x="1430" y="329"/>
                              </a:lnTo>
                              <a:lnTo>
                                <a:pt x="1430" y="331"/>
                              </a:lnTo>
                              <a:lnTo>
                                <a:pt x="1445" y="331"/>
                              </a:lnTo>
                              <a:lnTo>
                                <a:pt x="1445" y="329"/>
                              </a:lnTo>
                              <a:moveTo>
                                <a:pt x="1476" y="317"/>
                              </a:moveTo>
                              <a:lnTo>
                                <a:pt x="1474" y="314"/>
                              </a:lnTo>
                              <a:lnTo>
                                <a:pt x="1459" y="329"/>
                              </a:lnTo>
                              <a:lnTo>
                                <a:pt x="1476" y="317"/>
                              </a:lnTo>
                              <a:moveTo>
                                <a:pt x="1502" y="300"/>
                              </a:moveTo>
                              <a:lnTo>
                                <a:pt x="1488" y="314"/>
                              </a:lnTo>
                              <a:lnTo>
                                <a:pt x="1488" y="317"/>
                              </a:lnTo>
                              <a:lnTo>
                                <a:pt x="1502" y="302"/>
                              </a:lnTo>
                              <a:lnTo>
                                <a:pt x="1502" y="300"/>
                              </a:lnTo>
                              <a:moveTo>
                                <a:pt x="1531" y="285"/>
                              </a:moveTo>
                              <a:lnTo>
                                <a:pt x="1517" y="300"/>
                              </a:lnTo>
                              <a:lnTo>
                                <a:pt x="1517" y="302"/>
                              </a:lnTo>
                              <a:lnTo>
                                <a:pt x="1531" y="288"/>
                              </a:lnTo>
                              <a:lnTo>
                                <a:pt x="1531" y="285"/>
                              </a:lnTo>
                              <a:moveTo>
                                <a:pt x="1560" y="271"/>
                              </a:moveTo>
                              <a:lnTo>
                                <a:pt x="1543" y="285"/>
                              </a:lnTo>
                              <a:lnTo>
                                <a:pt x="1546" y="288"/>
                              </a:lnTo>
                              <a:lnTo>
                                <a:pt x="1560" y="273"/>
                              </a:lnTo>
                              <a:lnTo>
                                <a:pt x="1560" y="271"/>
                              </a:lnTo>
                              <a:moveTo>
                                <a:pt x="1589" y="259"/>
                              </a:moveTo>
                              <a:lnTo>
                                <a:pt x="1586" y="257"/>
                              </a:lnTo>
                              <a:lnTo>
                                <a:pt x="1574" y="271"/>
                              </a:lnTo>
                              <a:lnTo>
                                <a:pt x="1574" y="273"/>
                              </a:lnTo>
                              <a:lnTo>
                                <a:pt x="1589" y="259"/>
                              </a:lnTo>
                              <a:moveTo>
                                <a:pt x="1618" y="257"/>
                              </a:moveTo>
                              <a:lnTo>
                                <a:pt x="1603" y="257"/>
                              </a:lnTo>
                              <a:lnTo>
                                <a:pt x="1603" y="259"/>
                              </a:lnTo>
                              <a:lnTo>
                                <a:pt x="1618" y="259"/>
                              </a:lnTo>
                              <a:lnTo>
                                <a:pt x="1618" y="257"/>
                              </a:lnTo>
                              <a:moveTo>
                                <a:pt x="1644" y="242"/>
                              </a:moveTo>
                              <a:lnTo>
                                <a:pt x="1632" y="242"/>
                              </a:lnTo>
                              <a:lnTo>
                                <a:pt x="1632" y="245"/>
                              </a:lnTo>
                              <a:lnTo>
                                <a:pt x="1644" y="245"/>
                              </a:lnTo>
                              <a:lnTo>
                                <a:pt x="1644" y="242"/>
                              </a:lnTo>
                              <a:moveTo>
                                <a:pt x="1675" y="228"/>
                              </a:moveTo>
                              <a:lnTo>
                                <a:pt x="1661" y="228"/>
                              </a:lnTo>
                              <a:lnTo>
                                <a:pt x="1661" y="230"/>
                              </a:lnTo>
                              <a:lnTo>
                                <a:pt x="1675" y="230"/>
                              </a:lnTo>
                              <a:lnTo>
                                <a:pt x="1675" y="228"/>
                              </a:lnTo>
                              <a:moveTo>
                                <a:pt x="1704" y="213"/>
                              </a:moveTo>
                              <a:lnTo>
                                <a:pt x="1687" y="213"/>
                              </a:lnTo>
                              <a:lnTo>
                                <a:pt x="1687" y="216"/>
                              </a:lnTo>
                              <a:lnTo>
                                <a:pt x="1704" y="216"/>
                              </a:lnTo>
                              <a:lnTo>
                                <a:pt x="1704" y="213"/>
                              </a:lnTo>
                              <a:moveTo>
                                <a:pt x="1730" y="199"/>
                              </a:moveTo>
                              <a:lnTo>
                                <a:pt x="1716" y="199"/>
                              </a:lnTo>
                              <a:lnTo>
                                <a:pt x="1716" y="201"/>
                              </a:lnTo>
                              <a:lnTo>
                                <a:pt x="1730" y="201"/>
                              </a:lnTo>
                              <a:lnTo>
                                <a:pt x="1730" y="199"/>
                              </a:lnTo>
                              <a:moveTo>
                                <a:pt x="1759" y="185"/>
                              </a:moveTo>
                              <a:lnTo>
                                <a:pt x="1745" y="185"/>
                              </a:lnTo>
                              <a:lnTo>
                                <a:pt x="1745" y="187"/>
                              </a:lnTo>
                              <a:lnTo>
                                <a:pt x="1759" y="187"/>
                              </a:lnTo>
                              <a:lnTo>
                                <a:pt x="1759" y="185"/>
                              </a:lnTo>
                              <a:moveTo>
                                <a:pt x="1788" y="170"/>
                              </a:moveTo>
                              <a:lnTo>
                                <a:pt x="1774" y="185"/>
                              </a:lnTo>
                              <a:lnTo>
                                <a:pt x="1776" y="187"/>
                              </a:lnTo>
                              <a:lnTo>
                                <a:pt x="1788" y="173"/>
                              </a:lnTo>
                              <a:lnTo>
                                <a:pt x="1788" y="170"/>
                              </a:lnTo>
                              <a:moveTo>
                                <a:pt x="1817" y="156"/>
                              </a:moveTo>
                              <a:lnTo>
                                <a:pt x="1802" y="170"/>
                              </a:lnTo>
                              <a:lnTo>
                                <a:pt x="1805" y="173"/>
                              </a:lnTo>
                              <a:lnTo>
                                <a:pt x="1817" y="158"/>
                              </a:lnTo>
                              <a:lnTo>
                                <a:pt x="1817" y="156"/>
                              </a:lnTo>
                              <a:moveTo>
                                <a:pt x="1848" y="144"/>
                              </a:moveTo>
                              <a:lnTo>
                                <a:pt x="1846" y="144"/>
                              </a:lnTo>
                              <a:lnTo>
                                <a:pt x="1831" y="156"/>
                              </a:lnTo>
                              <a:lnTo>
                                <a:pt x="1831" y="158"/>
                              </a:lnTo>
                              <a:lnTo>
                                <a:pt x="1848" y="144"/>
                              </a:lnTo>
                              <a:moveTo>
                                <a:pt x="1874" y="127"/>
                              </a:moveTo>
                              <a:lnTo>
                                <a:pt x="1860" y="144"/>
                              </a:lnTo>
                              <a:lnTo>
                                <a:pt x="1874" y="129"/>
                              </a:lnTo>
                              <a:lnTo>
                                <a:pt x="1874" y="127"/>
                              </a:lnTo>
                              <a:moveTo>
                                <a:pt x="1903" y="115"/>
                              </a:moveTo>
                              <a:lnTo>
                                <a:pt x="1886" y="127"/>
                              </a:lnTo>
                              <a:lnTo>
                                <a:pt x="1889" y="129"/>
                              </a:lnTo>
                              <a:lnTo>
                                <a:pt x="1903" y="115"/>
                              </a:lnTo>
                              <a:moveTo>
                                <a:pt x="1932" y="113"/>
                              </a:moveTo>
                              <a:lnTo>
                                <a:pt x="1918" y="113"/>
                              </a:lnTo>
                              <a:lnTo>
                                <a:pt x="1918" y="115"/>
                              </a:lnTo>
                              <a:lnTo>
                                <a:pt x="1932" y="115"/>
                              </a:lnTo>
                              <a:lnTo>
                                <a:pt x="1932" y="113"/>
                              </a:lnTo>
                              <a:moveTo>
                                <a:pt x="1961" y="101"/>
                              </a:moveTo>
                              <a:lnTo>
                                <a:pt x="1946" y="101"/>
                              </a:lnTo>
                              <a:lnTo>
                                <a:pt x="1946" y="103"/>
                              </a:lnTo>
                              <a:lnTo>
                                <a:pt x="1961" y="103"/>
                              </a:lnTo>
                              <a:lnTo>
                                <a:pt x="1961" y="101"/>
                              </a:lnTo>
                              <a:moveTo>
                                <a:pt x="1990" y="86"/>
                              </a:moveTo>
                              <a:lnTo>
                                <a:pt x="1975" y="86"/>
                              </a:lnTo>
                              <a:lnTo>
                                <a:pt x="1975" y="89"/>
                              </a:lnTo>
                              <a:lnTo>
                                <a:pt x="1990" y="89"/>
                              </a:lnTo>
                              <a:lnTo>
                                <a:pt x="1990" y="86"/>
                              </a:lnTo>
                              <a:moveTo>
                                <a:pt x="2016" y="72"/>
                              </a:moveTo>
                              <a:lnTo>
                                <a:pt x="2004" y="72"/>
                              </a:lnTo>
                              <a:lnTo>
                                <a:pt x="2004" y="74"/>
                              </a:lnTo>
                              <a:lnTo>
                                <a:pt x="2016" y="74"/>
                              </a:lnTo>
                              <a:lnTo>
                                <a:pt x="2016" y="72"/>
                              </a:lnTo>
                              <a:moveTo>
                                <a:pt x="2047" y="57"/>
                              </a:moveTo>
                              <a:lnTo>
                                <a:pt x="2030" y="57"/>
                              </a:lnTo>
                              <a:lnTo>
                                <a:pt x="2030" y="60"/>
                              </a:lnTo>
                              <a:lnTo>
                                <a:pt x="2047" y="60"/>
                              </a:lnTo>
                              <a:lnTo>
                                <a:pt x="2047" y="57"/>
                              </a:lnTo>
                              <a:moveTo>
                                <a:pt x="2076" y="45"/>
                              </a:moveTo>
                              <a:lnTo>
                                <a:pt x="2074" y="43"/>
                              </a:lnTo>
                              <a:lnTo>
                                <a:pt x="2059" y="57"/>
                              </a:lnTo>
                              <a:lnTo>
                                <a:pt x="2062" y="60"/>
                              </a:lnTo>
                              <a:lnTo>
                                <a:pt x="2076" y="45"/>
                              </a:lnTo>
                              <a:moveTo>
                                <a:pt x="2105" y="31"/>
                              </a:moveTo>
                              <a:lnTo>
                                <a:pt x="2102" y="29"/>
                              </a:lnTo>
                              <a:lnTo>
                                <a:pt x="2088" y="43"/>
                              </a:lnTo>
                              <a:lnTo>
                                <a:pt x="2090" y="45"/>
                              </a:lnTo>
                              <a:lnTo>
                                <a:pt x="2105" y="31"/>
                              </a:lnTo>
                              <a:moveTo>
                                <a:pt x="2134" y="17"/>
                              </a:moveTo>
                              <a:lnTo>
                                <a:pt x="2131" y="14"/>
                              </a:lnTo>
                              <a:lnTo>
                                <a:pt x="2117" y="29"/>
                              </a:lnTo>
                              <a:lnTo>
                                <a:pt x="2117" y="31"/>
                              </a:lnTo>
                              <a:lnTo>
                                <a:pt x="2134" y="17"/>
                              </a:lnTo>
                              <a:moveTo>
                                <a:pt x="2160" y="0"/>
                              </a:moveTo>
                              <a:lnTo>
                                <a:pt x="2146" y="14"/>
                              </a:lnTo>
                              <a:lnTo>
                                <a:pt x="2148" y="17"/>
                              </a:lnTo>
                              <a:lnTo>
                                <a:pt x="2160" y="2"/>
                              </a:lnTo>
                              <a:lnTo>
                                <a:pt x="21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4B1B8" id="AutoShape 92" o:spid="_x0000_s1026" style="position:absolute;margin-left:301.2pt;margin-top:25.65pt;width:108pt;height:49.3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60,9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" path="m17,972r-3,-3l,984r2,2l17,972m46,957r-3,-2l29,969r,3l46,957m72,943l58,955r2,2l72,943t29,-17l86,943r15,-14l101,926t29,l115,926r,3l130,929r,-3m158,912r-14,l144,914r14,l158,912t29,-12l173,900r,2l187,902r,-2m216,885r-14,l202,888r14,l216,885t29,-16l228,869r,2l245,871r,-2m274,857r-3,l257,871r2,l274,857t28,-12l300,842r-14,15l288,857r14,-12m331,830r-2,-2l314,842r3,3l331,830t29,-14l358,813r-15,15l346,830r14,-14m389,801r-3,-2l372,813r,3l389,801t26,-2l401,799r,2l415,801r,-2m444,785r-14,l430,787r14,l444,785t29,-15l458,770r,3l473,773r,-3m502,756r-15,l487,758r15,l502,756t28,-15l516,741r,3l530,744r,-3m559,727r-14,l545,729r14,l559,727t29,-12l586,713r-15,14l574,729r14,-14m617,701r-3,-3l600,713r2,2l617,701t29,-15l643,684r-14,14l631,701r15,-15m674,672r-2,l658,684r2,2l674,672t27,-17l686,672r3,l701,657r,-2m730,655r-15,l715,657r15,l730,655t28,-14l744,641r,2l758,643r,-2m787,629r-14,l773,631r14,l787,629t29,-15l802,614r,3l816,617r,-3m845,600r-15,l830,602r15,l845,600t29,-12l871,585r-12,15l874,588t28,-17l886,585r2,3l902,573r,-2m931,557r-2,l914,571r3,2l931,557t29,-12l958,542r-15,15l946,557r14,-12m989,530r-3,-2l972,542r2,3l989,530t26,-2l1003,528r,2l1015,530r,-2m1044,513r-14,l1030,516r14,l1044,513t29,-14l1058,499r,2l1073,501r,-2m1102,485r-15,l1087,487r15,l1102,485t28,-15l1116,470r,3l1130,473r,-3m1159,456r-14,l1145,458r14,l1159,456t29,-15l1171,456r3,2l1188,444r,-3m1217,429r-3,-2l1202,441r,3l1217,429t29,-14l1243,415r-12,12l1231,429r15,-14m1274,401r-2,-3l1258,415r2,l1274,401t29,-15l1301,384r-15,14l1289,401r14,-15m1332,384r-17,l1315,386r17,l1332,384t26,-12l1344,372r,2l1358,374r,-2m1387,357r-12,l1375,360r12,l1387,357t29,-16l1402,341r,2l1416,343r,-2m1445,329r-15,l1430,331r15,l1445,329t31,-12l1474,314r-15,15l1476,317t26,-17l1488,314r,3l1502,302r,-2m1531,285r-14,15l1517,302r14,-14l1531,285t29,-14l1543,285r3,3l1560,273r,-2m1589,259r-3,-2l1574,271r,2l1589,259t29,-2l1603,257r,2l1618,259r,-2m1644,242r-12,l1632,245r12,l1644,242t31,-14l1661,228r,2l1675,230r,-2m1704,213r-17,l1687,216r17,l1704,213t26,-14l1716,199r,2l1730,201r,-2m1759,185r-14,l1745,187r14,l1759,185t29,-15l1774,185r2,2l1788,173r,-3m1817,156r-15,14l1805,173r12,-15l1817,156t31,-12l1846,144r-15,12l1831,158r17,-14m1874,127r-14,17l1874,129r,-2m1903,115r-17,12l1889,129r14,-14m1932,113r-14,l1918,115r14,l1932,113t29,-12l1946,101r,2l1961,103r,-2m1990,86r-15,l1975,89r15,l1990,86t26,-14l2004,72r,2l2016,74r,-2m2047,57r-17,l2030,60r17,l2047,57t29,-12l2074,43r-15,14l2062,60r14,-15m2105,31r-3,-2l2088,43r2,2l2105,31t29,-14l2131,14r-14,15l2117,31r17,-14m2160,r-14,14l2148,17,2160,2r,-2e" fillcolor="black" stroked="f">
                <v:path arrowok="t" o:connecttype="custom" o:connectlocs="29210,933450;36830,932180;64135,913765;100330,904875;109855,897255;128270,889635;155575,878840;173990,869950;210185,852805;227330,842010;236220,842010;263525,834390;281940,824230;318770,805815;327660,796290;346075,788670;364490,788670;391795,770890;427990,752475;435610,752475;454025,742950;481330,734060;499745,725170;536575,706755;553085,697230;572770,689610;591185,679450;628015,662305;636905,661035;654050,653415;681355,643890;699770,633730;735965,615315;743585,615315;763270,605790;781685,598170;808990,580390;845820,569595;853440,561975;873125,554355;899160,543560;917575,534670;944880,525145;963295,517525;990600,499110;1009015,490220;1043940,479425;1054735,470535;1071245,462915;1098550,453390;1116965,443230;1153795,424815;1172210,417195;1189990,407670;1226820,397510;1235710,389890;1254125,382270;1280160,372745;1299845,361950;1336675,345440;1353185,334645;1363980,336550" o:connectangles="0,0,0,0,0,0,0,0,0,0,0,0,0,0,0,0,0,0,0,0,0,0,0,0,0,0,0,0,0,0,0,0,0,0,0,0,0,0,0,0,0,0,0,0,0,0,0,0,0,0,0,0,0,0,0,0,0,0,0,0,0,0"/>
                <w10:wrap anchorx="page"/>
              </v:shape>
            </w:pict>
          </mc:Fallback>
        </mc:AlternateContent>
      </w:r>
      <w:r w:rsidRPr="00B64B4E">
        <w:rPr>
          <w:spacing w:val="-22"/>
          <w:sz w:val="16"/>
        </w:rPr>
        <w:t>0-30</w:t>
      </w:r>
      <w:r w:rsidRPr="00B64B4E">
        <w:rPr>
          <w:spacing w:val="-22"/>
          <w:sz w:val="16"/>
        </w:rPr>
        <w:tab/>
      </w:r>
      <w:r w:rsidRPr="00B64B4E">
        <w:rPr>
          <w:spacing w:val="-19"/>
          <w:sz w:val="16"/>
        </w:rPr>
        <w:t>31-60</w:t>
      </w:r>
      <w:r w:rsidRPr="00B64B4E">
        <w:rPr>
          <w:spacing w:val="-19"/>
          <w:sz w:val="16"/>
        </w:rPr>
        <w:tab/>
      </w:r>
      <w:r w:rsidRPr="00B64B4E">
        <w:rPr>
          <w:spacing w:val="-11"/>
          <w:sz w:val="16"/>
        </w:rPr>
        <w:t>61</w:t>
      </w:r>
      <w:r w:rsidRPr="00B64B4E">
        <w:rPr>
          <w:spacing w:val="-73"/>
          <w:sz w:val="16"/>
        </w:rPr>
        <w:t xml:space="preserve"> </w:t>
      </w:r>
      <w:r w:rsidRPr="00B64B4E">
        <w:rPr>
          <w:spacing w:val="-18"/>
          <w:sz w:val="16"/>
        </w:rPr>
        <w:t>and</w:t>
      </w:r>
      <w:r w:rsidRPr="00B64B4E">
        <w:rPr>
          <w:spacing w:val="-73"/>
          <w:sz w:val="16"/>
        </w:rPr>
        <w:t xml:space="preserve"> </w:t>
      </w:r>
      <w:r w:rsidRPr="00B64B4E">
        <w:rPr>
          <w:spacing w:val="-18"/>
          <w:sz w:val="16"/>
        </w:rPr>
        <w:t>over</w:t>
      </w:r>
    </w:p>
    <w:tbl>
      <w:tblPr>
        <w:tblW w:w="0" w:type="auto"/>
        <w:tblInd w:w="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73"/>
        <w:gridCol w:w="2333"/>
        <w:gridCol w:w="2215"/>
      </w:tblGrid>
      <w:tr w:rsidR="001971F7" w:rsidRPr="00B64B4E" w:rsidTr="001971F7">
        <w:trPr>
          <w:trHeight w:val="1170"/>
        </w:trPr>
        <w:tc>
          <w:tcPr>
            <w:tcW w:w="2273" w:type="dxa"/>
          </w:tcPr>
          <w:p w:rsidR="001971F7" w:rsidRPr="00B64B4E" w:rsidRDefault="001971F7" w:rsidP="001971F7">
            <w:pPr>
              <w:pStyle w:val="TableParagraph"/>
              <w:spacing w:before="101"/>
              <w:ind w:left="109"/>
              <w:rPr>
                <w:sz w:val="13"/>
              </w:rPr>
            </w:pPr>
            <w:r w:rsidRPr="00B64B4E">
              <w:rPr>
                <w:sz w:val="13"/>
              </w:rPr>
              <w:t xml:space="preserve">No Sanction/Reprimand/ </w:t>
            </w:r>
            <w:r w:rsidRPr="00B64B4E">
              <w:rPr>
                <w:w w:val="105"/>
                <w:sz w:val="13"/>
              </w:rPr>
              <w:t>Education</w:t>
            </w:r>
          </w:p>
          <w:p w:rsidR="001971F7" w:rsidRPr="00B64B4E" w:rsidRDefault="001971F7" w:rsidP="001971F7">
            <w:pPr>
              <w:pStyle w:val="TableParagraph"/>
              <w:spacing w:before="4"/>
              <w:rPr>
                <w:rFonts w:ascii="Courier New"/>
                <w:sz w:val="18"/>
              </w:rPr>
            </w:pPr>
          </w:p>
          <w:p w:rsidR="001971F7" w:rsidRPr="00B64B4E" w:rsidRDefault="001971F7" w:rsidP="001971F7">
            <w:pPr>
              <w:pStyle w:val="TableParagraph"/>
              <w:spacing w:before="1"/>
              <w:ind w:left="1093"/>
              <w:rPr>
                <w:sz w:val="13"/>
              </w:rPr>
            </w:pPr>
            <w:r w:rsidRPr="00B64B4E">
              <w:rPr>
                <w:w w:val="105"/>
                <w:sz w:val="13"/>
              </w:rPr>
              <w:t>Monetary Penalty</w:t>
            </w:r>
          </w:p>
          <w:p w:rsidR="001971F7" w:rsidRPr="00B64B4E" w:rsidRDefault="001971F7" w:rsidP="001971F7">
            <w:pPr>
              <w:pStyle w:val="TableParagraph"/>
              <w:spacing w:before="5"/>
              <w:rPr>
                <w:rFonts w:ascii="Courier New"/>
                <w:sz w:val="9"/>
              </w:rPr>
            </w:pPr>
          </w:p>
          <w:p w:rsidR="001971F7" w:rsidRPr="00B64B4E" w:rsidRDefault="001971F7" w:rsidP="001971F7">
            <w:pPr>
              <w:pStyle w:val="TableParagraph"/>
              <w:spacing w:line="117" w:lineRule="exact"/>
              <w:ind w:left="85"/>
              <w:rPr>
                <w:rFonts w:ascii="Courier New"/>
                <w:sz w:val="9"/>
              </w:rPr>
            </w:pPr>
            <w:r w:rsidRPr="00B64B4E">
              <w:rPr>
                <w:rFonts w:ascii="Courier New"/>
                <w:noProof/>
                <w:position w:val="-1"/>
                <w:sz w:val="9"/>
              </w:rPr>
              <w:drawing>
                <wp:inline distT="0" distB="0" distL="0" distR="0" wp14:anchorId="65430CCB" wp14:editId="584EBBBC">
                  <wp:extent cx="153138" cy="74294"/>
                  <wp:effectExtent l="0" t="0" r="0" b="0"/>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3" cstate="print"/>
                          <a:stretch>
                            <a:fillRect/>
                          </a:stretch>
                        </pic:blipFill>
                        <pic:spPr>
                          <a:xfrm>
                            <a:off x="0" y="0"/>
                            <a:ext cx="153138" cy="74294"/>
                          </a:xfrm>
                          <a:prstGeom prst="rect">
                            <a:avLst/>
                          </a:prstGeom>
                        </pic:spPr>
                      </pic:pic>
                    </a:graphicData>
                  </a:graphic>
                </wp:inline>
              </w:drawing>
            </w:r>
          </w:p>
        </w:tc>
        <w:tc>
          <w:tcPr>
            <w:tcW w:w="2333" w:type="dxa"/>
          </w:tcPr>
          <w:p w:rsidR="001971F7" w:rsidRPr="00B64B4E" w:rsidRDefault="001971F7" w:rsidP="001971F7">
            <w:pPr>
              <w:pStyle w:val="TableParagraph"/>
              <w:spacing w:before="9"/>
              <w:rPr>
                <w:rFonts w:ascii="Courier New"/>
                <w:sz w:val="14"/>
              </w:rPr>
            </w:pPr>
          </w:p>
          <w:p w:rsidR="001971F7" w:rsidRPr="00B64B4E" w:rsidRDefault="001971F7" w:rsidP="001971F7">
            <w:pPr>
              <w:pStyle w:val="TableParagraph"/>
              <w:ind w:left="184"/>
              <w:rPr>
                <w:sz w:val="13"/>
              </w:rPr>
            </w:pPr>
            <w:r w:rsidRPr="00B64B4E">
              <w:rPr>
                <w:w w:val="105"/>
                <w:sz w:val="13"/>
              </w:rPr>
              <w:t>Monetary Penalty</w:t>
            </w:r>
          </w:p>
          <w:p w:rsidR="001971F7" w:rsidRPr="00B64B4E" w:rsidRDefault="001971F7" w:rsidP="001971F7">
            <w:pPr>
              <w:pStyle w:val="TableParagraph"/>
              <w:rPr>
                <w:rFonts w:ascii="Courier New"/>
                <w:sz w:val="12"/>
              </w:rPr>
            </w:pPr>
          </w:p>
          <w:p w:rsidR="001971F7" w:rsidRPr="00B64B4E" w:rsidRDefault="001971F7" w:rsidP="001971F7">
            <w:pPr>
              <w:pStyle w:val="TableParagraph"/>
              <w:spacing w:before="3"/>
              <w:rPr>
                <w:rFonts w:ascii="Courier New"/>
                <w:sz w:val="16"/>
              </w:rPr>
            </w:pPr>
          </w:p>
          <w:p w:rsidR="001971F7" w:rsidRPr="00B64B4E" w:rsidRDefault="001971F7" w:rsidP="001971F7">
            <w:pPr>
              <w:pStyle w:val="TableParagraph"/>
              <w:ind w:left="745"/>
              <w:rPr>
                <w:sz w:val="13"/>
              </w:rPr>
            </w:pPr>
            <w:r w:rsidRPr="00B64B4E">
              <w:rPr>
                <w:w w:val="105"/>
                <w:sz w:val="13"/>
              </w:rPr>
              <w:t>Treatment/Monitoring</w:t>
            </w:r>
          </w:p>
        </w:tc>
        <w:tc>
          <w:tcPr>
            <w:tcW w:w="2215" w:type="dxa"/>
          </w:tcPr>
          <w:p w:rsidR="001971F7" w:rsidRPr="00B64B4E" w:rsidRDefault="001971F7" w:rsidP="001971F7">
            <w:pPr>
              <w:pStyle w:val="TableParagraph"/>
              <w:rPr>
                <w:rFonts w:ascii="Courier New"/>
                <w:sz w:val="14"/>
              </w:rPr>
            </w:pPr>
          </w:p>
          <w:p w:rsidR="001971F7" w:rsidRPr="00B64B4E" w:rsidRDefault="001971F7" w:rsidP="001971F7">
            <w:pPr>
              <w:pStyle w:val="TableParagraph"/>
              <w:spacing w:before="7"/>
              <w:rPr>
                <w:rFonts w:ascii="Courier New"/>
                <w:sz w:val="20"/>
              </w:rPr>
            </w:pPr>
          </w:p>
          <w:p w:rsidR="001971F7" w:rsidRPr="00B64B4E" w:rsidRDefault="001971F7" w:rsidP="001971F7">
            <w:pPr>
              <w:pStyle w:val="TableParagraph"/>
              <w:ind w:left="229"/>
              <w:rPr>
                <w:sz w:val="16"/>
              </w:rPr>
            </w:pPr>
            <w:r w:rsidRPr="00B64B4E">
              <w:rPr>
                <w:sz w:val="16"/>
              </w:rPr>
              <w:t>Treatment/Monitoring</w:t>
            </w:r>
          </w:p>
        </w:tc>
      </w:tr>
      <w:tr w:rsidR="001971F7" w:rsidRPr="00B64B4E" w:rsidTr="001971F7">
        <w:trPr>
          <w:trHeight w:val="1014"/>
        </w:trPr>
        <w:tc>
          <w:tcPr>
            <w:tcW w:w="2273" w:type="dxa"/>
          </w:tcPr>
          <w:p w:rsidR="001971F7" w:rsidRPr="00B64B4E" w:rsidRDefault="001971F7" w:rsidP="001971F7">
            <w:pPr>
              <w:pStyle w:val="TableParagraph"/>
              <w:rPr>
                <w:rFonts w:ascii="Courier New"/>
                <w:sz w:val="14"/>
              </w:rPr>
            </w:pPr>
          </w:p>
          <w:p w:rsidR="001971F7" w:rsidRPr="00B64B4E" w:rsidRDefault="001971F7" w:rsidP="001971F7">
            <w:pPr>
              <w:pStyle w:val="TableParagraph"/>
              <w:spacing w:before="7"/>
              <w:rPr>
                <w:rFonts w:ascii="Courier New"/>
                <w:sz w:val="20"/>
              </w:rPr>
            </w:pPr>
          </w:p>
          <w:p w:rsidR="001971F7" w:rsidRPr="00B64B4E" w:rsidRDefault="001971F7" w:rsidP="001971F7">
            <w:pPr>
              <w:pStyle w:val="TableParagraph"/>
              <w:ind w:left="229"/>
              <w:rPr>
                <w:sz w:val="16"/>
              </w:rPr>
            </w:pPr>
            <w:r w:rsidRPr="00B64B4E">
              <w:rPr>
                <w:sz w:val="16"/>
              </w:rPr>
              <w:t>Treatment/Monitoring</w:t>
            </w:r>
          </w:p>
        </w:tc>
        <w:tc>
          <w:tcPr>
            <w:tcW w:w="2333" w:type="dxa"/>
          </w:tcPr>
          <w:p w:rsidR="001971F7" w:rsidRPr="00B64B4E" w:rsidRDefault="001971F7" w:rsidP="001971F7">
            <w:pPr>
              <w:pStyle w:val="TableParagraph"/>
              <w:rPr>
                <w:rFonts w:ascii="Courier New"/>
                <w:sz w:val="14"/>
              </w:rPr>
            </w:pPr>
          </w:p>
          <w:p w:rsidR="001971F7" w:rsidRPr="00B64B4E" w:rsidRDefault="001971F7" w:rsidP="001971F7">
            <w:pPr>
              <w:pStyle w:val="TableParagraph"/>
              <w:spacing w:before="7"/>
              <w:rPr>
                <w:rFonts w:ascii="Courier New"/>
                <w:sz w:val="20"/>
              </w:rPr>
            </w:pPr>
          </w:p>
          <w:p w:rsidR="001971F7" w:rsidRPr="00B64B4E" w:rsidRDefault="001971F7" w:rsidP="001971F7">
            <w:pPr>
              <w:pStyle w:val="TableParagraph"/>
              <w:ind w:left="318"/>
              <w:rPr>
                <w:sz w:val="16"/>
              </w:rPr>
            </w:pPr>
            <w:r w:rsidRPr="00B64B4E">
              <w:rPr>
                <w:sz w:val="16"/>
              </w:rPr>
              <w:t>Treatment/Monitoring</w:t>
            </w:r>
          </w:p>
        </w:tc>
        <w:tc>
          <w:tcPr>
            <w:tcW w:w="2215" w:type="dxa"/>
          </w:tcPr>
          <w:p w:rsidR="001971F7" w:rsidRPr="00B64B4E" w:rsidRDefault="001971F7" w:rsidP="001971F7">
            <w:pPr>
              <w:pStyle w:val="TableParagraph"/>
              <w:rPr>
                <w:rFonts w:ascii="Courier New"/>
                <w:sz w:val="14"/>
              </w:rPr>
            </w:pPr>
          </w:p>
          <w:p w:rsidR="001971F7" w:rsidRPr="00B64B4E" w:rsidRDefault="001971F7" w:rsidP="001971F7">
            <w:pPr>
              <w:pStyle w:val="TableParagraph"/>
              <w:spacing w:before="7"/>
              <w:rPr>
                <w:rFonts w:ascii="Courier New"/>
                <w:sz w:val="20"/>
              </w:rPr>
            </w:pPr>
          </w:p>
          <w:p w:rsidR="001971F7" w:rsidRPr="00B64B4E" w:rsidRDefault="001971F7" w:rsidP="001971F7">
            <w:pPr>
              <w:pStyle w:val="TableParagraph"/>
              <w:ind w:left="229"/>
              <w:rPr>
                <w:sz w:val="16"/>
              </w:rPr>
            </w:pPr>
            <w:r w:rsidRPr="00B64B4E">
              <w:rPr>
                <w:sz w:val="16"/>
              </w:rPr>
              <w:t>Treatment/Monitoring</w:t>
            </w:r>
          </w:p>
        </w:tc>
      </w:tr>
      <w:tr w:rsidR="001971F7" w:rsidRPr="00B64B4E" w:rsidTr="001971F7">
        <w:trPr>
          <w:trHeight w:val="1134"/>
        </w:trPr>
        <w:tc>
          <w:tcPr>
            <w:tcW w:w="2273" w:type="dxa"/>
            <w:tcBorders>
              <w:bottom w:val="nil"/>
            </w:tcBorders>
          </w:tcPr>
          <w:p w:rsidR="001971F7" w:rsidRPr="00B64B4E" w:rsidRDefault="001971F7" w:rsidP="001971F7">
            <w:pPr>
              <w:pStyle w:val="TableParagraph"/>
              <w:rPr>
                <w:rFonts w:ascii="Courier New"/>
                <w:sz w:val="14"/>
              </w:rPr>
            </w:pPr>
          </w:p>
          <w:p w:rsidR="001971F7" w:rsidRPr="00B64B4E" w:rsidRDefault="001971F7" w:rsidP="001971F7">
            <w:pPr>
              <w:pStyle w:val="TableParagraph"/>
              <w:spacing w:before="5"/>
              <w:rPr>
                <w:rFonts w:ascii="Courier New"/>
                <w:sz w:val="20"/>
              </w:rPr>
            </w:pPr>
          </w:p>
          <w:p w:rsidR="001971F7" w:rsidRPr="00B64B4E" w:rsidRDefault="001971F7" w:rsidP="001971F7">
            <w:pPr>
              <w:pStyle w:val="TableParagraph"/>
              <w:ind w:left="359"/>
              <w:rPr>
                <w:sz w:val="16"/>
              </w:rPr>
            </w:pPr>
            <w:r w:rsidRPr="00B64B4E">
              <w:rPr>
                <w:sz w:val="16"/>
              </w:rPr>
              <w:t>Treatment/Monitoring</w:t>
            </w:r>
          </w:p>
        </w:tc>
        <w:tc>
          <w:tcPr>
            <w:tcW w:w="2333" w:type="dxa"/>
            <w:tcBorders>
              <w:bottom w:val="nil"/>
            </w:tcBorders>
          </w:tcPr>
          <w:p w:rsidR="001971F7" w:rsidRPr="00B64B4E" w:rsidRDefault="001971F7" w:rsidP="001971F7">
            <w:pPr>
              <w:pStyle w:val="TableParagraph"/>
              <w:spacing w:before="27"/>
              <w:ind w:left="184" w:right="1360"/>
              <w:rPr>
                <w:sz w:val="13"/>
              </w:rPr>
            </w:pPr>
            <w:r w:rsidRPr="00B64B4E">
              <w:rPr>
                <w:w w:val="105"/>
                <w:sz w:val="13"/>
              </w:rPr>
              <w:t>Treatment/ Monitoring</w:t>
            </w:r>
          </w:p>
          <w:p w:rsidR="001971F7" w:rsidRPr="00B64B4E" w:rsidRDefault="001971F7" w:rsidP="001971F7">
            <w:pPr>
              <w:pStyle w:val="TableParagraph"/>
              <w:rPr>
                <w:rFonts w:ascii="Courier New"/>
                <w:sz w:val="12"/>
              </w:rPr>
            </w:pPr>
          </w:p>
          <w:p w:rsidR="001971F7" w:rsidRPr="00B64B4E" w:rsidRDefault="001971F7" w:rsidP="001971F7">
            <w:pPr>
              <w:pStyle w:val="TableParagraph"/>
              <w:spacing w:before="7"/>
              <w:rPr>
                <w:rFonts w:ascii="Courier New"/>
                <w:sz w:val="11"/>
              </w:rPr>
            </w:pPr>
          </w:p>
          <w:p w:rsidR="001971F7" w:rsidRPr="00B64B4E" w:rsidRDefault="001971F7" w:rsidP="001971F7">
            <w:pPr>
              <w:pStyle w:val="TableParagraph"/>
              <w:spacing w:line="244" w:lineRule="auto"/>
              <w:ind w:left="918" w:right="11"/>
              <w:rPr>
                <w:sz w:val="13"/>
              </w:rPr>
            </w:pPr>
            <w:r w:rsidRPr="00B64B4E">
              <w:rPr>
                <w:w w:val="105"/>
                <w:sz w:val="13"/>
              </w:rPr>
              <w:t>Recommend Formal/ Accept Surrender</w:t>
            </w:r>
          </w:p>
        </w:tc>
        <w:tc>
          <w:tcPr>
            <w:tcW w:w="2215" w:type="dxa"/>
            <w:tcBorders>
              <w:bottom w:val="nil"/>
            </w:tcBorders>
          </w:tcPr>
          <w:p w:rsidR="001971F7" w:rsidRPr="00B64B4E" w:rsidRDefault="001971F7" w:rsidP="001971F7">
            <w:pPr>
              <w:pStyle w:val="TableParagraph"/>
              <w:spacing w:before="27"/>
              <w:ind w:left="181" w:right="1245"/>
              <w:rPr>
                <w:sz w:val="13"/>
              </w:rPr>
            </w:pPr>
            <w:r w:rsidRPr="00B64B4E">
              <w:rPr>
                <w:w w:val="105"/>
                <w:sz w:val="13"/>
              </w:rPr>
              <w:t>Treatment/ Monitoring</w:t>
            </w:r>
          </w:p>
          <w:p w:rsidR="001971F7" w:rsidRPr="00B64B4E" w:rsidRDefault="001971F7" w:rsidP="001971F7">
            <w:pPr>
              <w:pStyle w:val="TableParagraph"/>
              <w:spacing w:before="2"/>
              <w:rPr>
                <w:rFonts w:ascii="Courier New"/>
                <w:sz w:val="14"/>
              </w:rPr>
            </w:pPr>
          </w:p>
          <w:p w:rsidR="001971F7" w:rsidRPr="00B64B4E" w:rsidRDefault="001971F7" w:rsidP="001971F7">
            <w:pPr>
              <w:pStyle w:val="TableParagraph"/>
              <w:ind w:left="901" w:right="454"/>
              <w:rPr>
                <w:sz w:val="13"/>
              </w:rPr>
            </w:pPr>
            <w:r w:rsidRPr="00B64B4E">
              <w:rPr>
                <w:w w:val="105"/>
                <w:sz w:val="13"/>
              </w:rPr>
              <w:t>Recommend Formal/</w:t>
            </w:r>
          </w:p>
          <w:p w:rsidR="001971F7" w:rsidRPr="00B64B4E" w:rsidRDefault="001971F7" w:rsidP="001971F7">
            <w:pPr>
              <w:pStyle w:val="TableParagraph"/>
              <w:spacing w:before="4" w:line="168" w:lineRule="exact"/>
              <w:ind w:left="901"/>
              <w:rPr>
                <w:sz w:val="13"/>
              </w:rPr>
            </w:pPr>
            <w:r w:rsidRPr="00B64B4E">
              <w:rPr>
                <w:w w:val="105"/>
                <w:sz w:val="13"/>
              </w:rPr>
              <w:t>Accept Surrender</w:t>
            </w:r>
          </w:p>
        </w:tc>
      </w:tr>
    </w:tbl>
    <w:p w:rsidR="001971F7" w:rsidRPr="00B64B4E" w:rsidRDefault="001971F7" w:rsidP="001971F7">
      <w:pPr>
        <w:pStyle w:val="BodyText"/>
        <w:ind w:left="131"/>
        <w:rPr>
          <w:rFonts w:ascii="Palatino Linotype" w:hAnsi="Palatino Linotype"/>
          <w:sz w:val="18"/>
        </w:rPr>
      </w:pPr>
      <w:r w:rsidRPr="00B64B4E">
        <w:rPr>
          <w:noProof/>
          <w:sz w:val="18"/>
        </w:rPr>
        <mc:AlternateContent>
          <mc:Choice Requires="wpg">
            <w:drawing>
              <wp:anchor distT="0" distB="0" distL="114300" distR="114300" simplePos="0" relativeHeight="251684864" behindDoc="1" locked="0" layoutInCell="1" allowOverlap="1" wp14:anchorId="5F84FC07" wp14:editId="0BC5857E">
                <wp:simplePos x="0" y="0"/>
                <wp:positionH relativeFrom="page">
                  <wp:posOffset>3825240</wp:posOffset>
                </wp:positionH>
                <wp:positionV relativeFrom="paragraph">
                  <wp:posOffset>-735330</wp:posOffset>
                </wp:positionV>
                <wp:extent cx="1371600" cy="626745"/>
                <wp:effectExtent l="0" t="0" r="0" b="0"/>
                <wp:wrapNone/>
                <wp:docPr id="98"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626745"/>
                          <a:chOff x="6024" y="-1158"/>
                          <a:chExt cx="2160" cy="987"/>
                        </a:xfrm>
                      </wpg:grpSpPr>
                      <pic:pic xmlns:pic="http://schemas.openxmlformats.org/drawingml/2006/picture">
                        <pic:nvPicPr>
                          <pic:cNvPr id="99" name="Picture 9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7567" y="-1159"/>
                            <a:ext cx="61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AutoShape 90"/>
                        <wps:cNvSpPr>
                          <a:spLocks/>
                        </wps:cNvSpPr>
                        <wps:spPr bwMode="auto">
                          <a:xfrm>
                            <a:off x="6024" y="-844"/>
                            <a:ext cx="1476" cy="672"/>
                          </a:xfrm>
                          <a:custGeom>
                            <a:avLst/>
                            <a:gdLst>
                              <a:gd name="T0" fmla="+- 0 6041 6024"/>
                              <a:gd name="T1" fmla="*/ T0 w 1476"/>
                              <a:gd name="T2" fmla="+- 0 -186 -844"/>
                              <a:gd name="T3" fmla="*/ -186 h 672"/>
                              <a:gd name="T4" fmla="+- 0 6070 6024"/>
                              <a:gd name="T5" fmla="*/ T4 w 1476"/>
                              <a:gd name="T6" fmla="+- 0 -200 -844"/>
                              <a:gd name="T7" fmla="*/ -200 h 672"/>
                              <a:gd name="T8" fmla="+- 0 6096 6024"/>
                              <a:gd name="T9" fmla="*/ T8 w 1476"/>
                              <a:gd name="T10" fmla="+- 0 -217 -844"/>
                              <a:gd name="T11" fmla="*/ -217 h 672"/>
                              <a:gd name="T12" fmla="+- 0 6125 6024"/>
                              <a:gd name="T13" fmla="*/ T12 w 1476"/>
                              <a:gd name="T14" fmla="+- 0 -232 -844"/>
                              <a:gd name="T15" fmla="*/ -232 h 672"/>
                              <a:gd name="T16" fmla="+- 0 6154 6024"/>
                              <a:gd name="T17" fmla="*/ T16 w 1476"/>
                              <a:gd name="T18" fmla="+- 0 -232 -844"/>
                              <a:gd name="T19" fmla="*/ -232 h 672"/>
                              <a:gd name="T20" fmla="+- 0 6182 6024"/>
                              <a:gd name="T21" fmla="*/ T20 w 1476"/>
                              <a:gd name="T22" fmla="+- 0 -246 -844"/>
                              <a:gd name="T23" fmla="*/ -246 h 672"/>
                              <a:gd name="T24" fmla="+- 0 6211 6024"/>
                              <a:gd name="T25" fmla="*/ T24 w 1476"/>
                              <a:gd name="T26" fmla="+- 0 -260 -844"/>
                              <a:gd name="T27" fmla="*/ -260 h 672"/>
                              <a:gd name="T28" fmla="+- 0 6240 6024"/>
                              <a:gd name="T29" fmla="*/ T28 w 1476"/>
                              <a:gd name="T30" fmla="+- 0 -275 -844"/>
                              <a:gd name="T31" fmla="*/ -275 h 672"/>
                              <a:gd name="T32" fmla="+- 0 6269 6024"/>
                              <a:gd name="T33" fmla="*/ T32 w 1476"/>
                              <a:gd name="T34" fmla="+- 0 -289 -844"/>
                              <a:gd name="T35" fmla="*/ -289 h 672"/>
                              <a:gd name="T36" fmla="+- 0 6298 6024"/>
                              <a:gd name="T37" fmla="*/ T36 w 1476"/>
                              <a:gd name="T38" fmla="+- 0 -301 -844"/>
                              <a:gd name="T39" fmla="*/ -301 h 672"/>
                              <a:gd name="T40" fmla="+- 0 6326 6024"/>
                              <a:gd name="T41" fmla="*/ T40 w 1476"/>
                              <a:gd name="T42" fmla="+- 0 -316 -844"/>
                              <a:gd name="T43" fmla="*/ -316 h 672"/>
                              <a:gd name="T44" fmla="+- 0 6355 6024"/>
                              <a:gd name="T45" fmla="*/ T44 w 1476"/>
                              <a:gd name="T46" fmla="+- 0 -328 -844"/>
                              <a:gd name="T47" fmla="*/ -328 h 672"/>
                              <a:gd name="T48" fmla="+- 0 6384 6024"/>
                              <a:gd name="T49" fmla="*/ T48 w 1476"/>
                              <a:gd name="T50" fmla="+- 0 -344 -844"/>
                              <a:gd name="T51" fmla="*/ -344 h 672"/>
                              <a:gd name="T52" fmla="+- 0 6439 6024"/>
                              <a:gd name="T53" fmla="*/ T52 w 1476"/>
                              <a:gd name="T54" fmla="+- 0 -359 -844"/>
                              <a:gd name="T55" fmla="*/ -359 h 672"/>
                              <a:gd name="T56" fmla="+- 0 6468 6024"/>
                              <a:gd name="T57" fmla="*/ T56 w 1476"/>
                              <a:gd name="T58" fmla="+- 0 -373 -844"/>
                              <a:gd name="T59" fmla="*/ -373 h 672"/>
                              <a:gd name="T60" fmla="+- 0 6497 6024"/>
                              <a:gd name="T61" fmla="*/ T60 w 1476"/>
                              <a:gd name="T62" fmla="+- 0 -388 -844"/>
                              <a:gd name="T63" fmla="*/ -388 h 672"/>
                              <a:gd name="T64" fmla="+- 0 6526 6024"/>
                              <a:gd name="T65" fmla="*/ T64 w 1476"/>
                              <a:gd name="T66" fmla="+- 0 -402 -844"/>
                              <a:gd name="T67" fmla="*/ -402 h 672"/>
                              <a:gd name="T68" fmla="+- 0 6554 6024"/>
                              <a:gd name="T69" fmla="*/ T68 w 1476"/>
                              <a:gd name="T70" fmla="+- 0 -416 -844"/>
                              <a:gd name="T71" fmla="*/ -416 h 672"/>
                              <a:gd name="T72" fmla="+- 0 6583 6024"/>
                              <a:gd name="T73" fmla="*/ T72 w 1476"/>
                              <a:gd name="T74" fmla="+- 0 -431 -844"/>
                              <a:gd name="T75" fmla="*/ -431 h 672"/>
                              <a:gd name="T76" fmla="+- 0 6612 6024"/>
                              <a:gd name="T77" fmla="*/ T76 w 1476"/>
                              <a:gd name="T78" fmla="+- 0 -443 -844"/>
                              <a:gd name="T79" fmla="*/ -443 h 672"/>
                              <a:gd name="T80" fmla="+- 0 6641 6024"/>
                              <a:gd name="T81" fmla="*/ T80 w 1476"/>
                              <a:gd name="T82" fmla="+- 0 -457 -844"/>
                              <a:gd name="T83" fmla="*/ -457 h 672"/>
                              <a:gd name="T84" fmla="+- 0 6670 6024"/>
                              <a:gd name="T85" fmla="*/ T84 w 1476"/>
                              <a:gd name="T86" fmla="+- 0 -472 -844"/>
                              <a:gd name="T87" fmla="*/ -472 h 672"/>
                              <a:gd name="T88" fmla="+- 0 6698 6024"/>
                              <a:gd name="T89" fmla="*/ T88 w 1476"/>
                              <a:gd name="T90" fmla="+- 0 -486 -844"/>
                              <a:gd name="T91" fmla="*/ -486 h 672"/>
                              <a:gd name="T92" fmla="+- 0 6725 6024"/>
                              <a:gd name="T93" fmla="*/ T92 w 1476"/>
                              <a:gd name="T94" fmla="+- 0 -503 -844"/>
                              <a:gd name="T95" fmla="*/ -503 h 672"/>
                              <a:gd name="T96" fmla="+- 0 6754 6024"/>
                              <a:gd name="T97" fmla="*/ T96 w 1476"/>
                              <a:gd name="T98" fmla="+- 0 -503 -844"/>
                              <a:gd name="T99" fmla="*/ -503 h 672"/>
                              <a:gd name="T100" fmla="+- 0 6782 6024"/>
                              <a:gd name="T101" fmla="*/ T100 w 1476"/>
                              <a:gd name="T102" fmla="+- 0 -517 -844"/>
                              <a:gd name="T103" fmla="*/ -517 h 672"/>
                              <a:gd name="T104" fmla="+- 0 6811 6024"/>
                              <a:gd name="T105" fmla="*/ T104 w 1476"/>
                              <a:gd name="T106" fmla="+- 0 -532 -844"/>
                              <a:gd name="T107" fmla="*/ -532 h 672"/>
                              <a:gd name="T108" fmla="+- 0 6840 6024"/>
                              <a:gd name="T109" fmla="*/ T108 w 1476"/>
                              <a:gd name="T110" fmla="+- 0 -546 -844"/>
                              <a:gd name="T111" fmla="*/ -546 h 672"/>
                              <a:gd name="T112" fmla="+- 0 6869 6024"/>
                              <a:gd name="T113" fmla="*/ T112 w 1476"/>
                              <a:gd name="T114" fmla="+- 0 -560 -844"/>
                              <a:gd name="T115" fmla="*/ -560 h 672"/>
                              <a:gd name="T116" fmla="+- 0 6898 6024"/>
                              <a:gd name="T117" fmla="*/ T116 w 1476"/>
                              <a:gd name="T118" fmla="+- 0 -572 -844"/>
                              <a:gd name="T119" fmla="*/ -572 h 672"/>
                              <a:gd name="T120" fmla="+- 0 6926 6024"/>
                              <a:gd name="T121" fmla="*/ T120 w 1476"/>
                              <a:gd name="T122" fmla="+- 0 -587 -844"/>
                              <a:gd name="T123" fmla="*/ -587 h 672"/>
                              <a:gd name="T124" fmla="+- 0 6953 6024"/>
                              <a:gd name="T125" fmla="*/ T124 w 1476"/>
                              <a:gd name="T126" fmla="+- 0 -601 -844"/>
                              <a:gd name="T127" fmla="*/ -601 h 672"/>
                              <a:gd name="T128" fmla="+- 0 6982 6024"/>
                              <a:gd name="T129" fmla="*/ T128 w 1476"/>
                              <a:gd name="T130" fmla="+- 0 -616 -844"/>
                              <a:gd name="T131" fmla="*/ -616 h 672"/>
                              <a:gd name="T132" fmla="+- 0 7010 6024"/>
                              <a:gd name="T133" fmla="*/ T132 w 1476"/>
                              <a:gd name="T134" fmla="+- 0 -630 -844"/>
                              <a:gd name="T135" fmla="*/ -630 h 672"/>
                              <a:gd name="T136" fmla="+- 0 7027 6024"/>
                              <a:gd name="T137" fmla="*/ T136 w 1476"/>
                              <a:gd name="T138" fmla="+- 0 -630 -844"/>
                              <a:gd name="T139" fmla="*/ -630 h 672"/>
                              <a:gd name="T140" fmla="+- 0 7054 6024"/>
                              <a:gd name="T141" fmla="*/ T140 w 1476"/>
                              <a:gd name="T142" fmla="+- 0 -644 -844"/>
                              <a:gd name="T143" fmla="*/ -644 h 672"/>
                              <a:gd name="T144" fmla="+- 0 7082 6024"/>
                              <a:gd name="T145" fmla="*/ T144 w 1476"/>
                              <a:gd name="T146" fmla="+- 0 -659 -844"/>
                              <a:gd name="T147" fmla="*/ -659 h 672"/>
                              <a:gd name="T148" fmla="+- 0 7111 6024"/>
                              <a:gd name="T149" fmla="*/ T148 w 1476"/>
                              <a:gd name="T150" fmla="+- 0 -673 -844"/>
                              <a:gd name="T151" fmla="*/ -673 h 672"/>
                              <a:gd name="T152" fmla="+- 0 7140 6024"/>
                              <a:gd name="T153" fmla="*/ T152 w 1476"/>
                              <a:gd name="T154" fmla="+- 0 -688 -844"/>
                              <a:gd name="T155" fmla="*/ -688 h 672"/>
                              <a:gd name="T156" fmla="+- 0 7169 6024"/>
                              <a:gd name="T157" fmla="*/ T156 w 1476"/>
                              <a:gd name="T158" fmla="+- 0 -702 -844"/>
                              <a:gd name="T159" fmla="*/ -702 h 672"/>
                              <a:gd name="T160" fmla="+- 0 7195 6024"/>
                              <a:gd name="T161" fmla="*/ T160 w 1476"/>
                              <a:gd name="T162" fmla="+- 0 -702 -844"/>
                              <a:gd name="T163" fmla="*/ -702 h 672"/>
                              <a:gd name="T164" fmla="+- 0 7238 6024"/>
                              <a:gd name="T165" fmla="*/ T164 w 1476"/>
                              <a:gd name="T166" fmla="+- 0 -731 -844"/>
                              <a:gd name="T167" fmla="*/ -731 h 672"/>
                              <a:gd name="T168" fmla="+- 0 7267 6024"/>
                              <a:gd name="T169" fmla="*/ T168 w 1476"/>
                              <a:gd name="T170" fmla="+- 0 -745 -844"/>
                              <a:gd name="T171" fmla="*/ -745 h 672"/>
                              <a:gd name="T172" fmla="+- 0 7296 6024"/>
                              <a:gd name="T173" fmla="*/ T172 w 1476"/>
                              <a:gd name="T174" fmla="+- 0 -760 -844"/>
                              <a:gd name="T175" fmla="*/ -760 h 672"/>
                              <a:gd name="T176" fmla="+- 0 7325 6024"/>
                              <a:gd name="T177" fmla="*/ T176 w 1476"/>
                              <a:gd name="T178" fmla="+- 0 -774 -844"/>
                              <a:gd name="T179" fmla="*/ -774 h 672"/>
                              <a:gd name="T180" fmla="+- 0 7339 6024"/>
                              <a:gd name="T181" fmla="*/ T180 w 1476"/>
                              <a:gd name="T182" fmla="+- 0 -774 -844"/>
                              <a:gd name="T183" fmla="*/ -774 h 672"/>
                              <a:gd name="T184" fmla="+- 0 7368 6024"/>
                              <a:gd name="T185" fmla="*/ T184 w 1476"/>
                              <a:gd name="T186" fmla="+- 0 -788 -844"/>
                              <a:gd name="T187" fmla="*/ -788 h 672"/>
                              <a:gd name="T188" fmla="+- 0 7399 6024"/>
                              <a:gd name="T189" fmla="*/ T188 w 1476"/>
                              <a:gd name="T190" fmla="+- 0 -803 -844"/>
                              <a:gd name="T191" fmla="*/ -803 h 672"/>
                              <a:gd name="T192" fmla="+- 0 7426 6024"/>
                              <a:gd name="T193" fmla="*/ T192 w 1476"/>
                              <a:gd name="T194" fmla="+- 0 -815 -844"/>
                              <a:gd name="T195" fmla="*/ -815 h 672"/>
                              <a:gd name="T196" fmla="+- 0 7454 6024"/>
                              <a:gd name="T197" fmla="*/ T196 w 1476"/>
                              <a:gd name="T198" fmla="+- 0 -832 -844"/>
                              <a:gd name="T199" fmla="*/ -832 h 672"/>
                              <a:gd name="T200" fmla="+- 0 7498 6024"/>
                              <a:gd name="T201" fmla="*/ T200 w 1476"/>
                              <a:gd name="T202" fmla="+- 0 -844 -844"/>
                              <a:gd name="T203" fmla="*/ -844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6" h="672">
                                <a:moveTo>
                                  <a:pt x="17" y="658"/>
                                </a:moveTo>
                                <a:lnTo>
                                  <a:pt x="14" y="656"/>
                                </a:lnTo>
                                <a:lnTo>
                                  <a:pt x="0" y="670"/>
                                </a:lnTo>
                                <a:lnTo>
                                  <a:pt x="2" y="672"/>
                                </a:lnTo>
                                <a:lnTo>
                                  <a:pt x="17" y="658"/>
                                </a:lnTo>
                                <a:moveTo>
                                  <a:pt x="46" y="644"/>
                                </a:moveTo>
                                <a:lnTo>
                                  <a:pt x="43" y="641"/>
                                </a:lnTo>
                                <a:lnTo>
                                  <a:pt x="29" y="656"/>
                                </a:lnTo>
                                <a:lnTo>
                                  <a:pt x="29" y="658"/>
                                </a:lnTo>
                                <a:lnTo>
                                  <a:pt x="46" y="644"/>
                                </a:lnTo>
                                <a:moveTo>
                                  <a:pt x="72" y="627"/>
                                </a:moveTo>
                                <a:lnTo>
                                  <a:pt x="58" y="641"/>
                                </a:lnTo>
                                <a:lnTo>
                                  <a:pt x="60" y="644"/>
                                </a:lnTo>
                                <a:lnTo>
                                  <a:pt x="72" y="629"/>
                                </a:lnTo>
                                <a:lnTo>
                                  <a:pt x="72" y="627"/>
                                </a:lnTo>
                                <a:moveTo>
                                  <a:pt x="101" y="612"/>
                                </a:moveTo>
                                <a:lnTo>
                                  <a:pt x="86" y="627"/>
                                </a:lnTo>
                                <a:lnTo>
                                  <a:pt x="86" y="629"/>
                                </a:lnTo>
                                <a:lnTo>
                                  <a:pt x="101" y="615"/>
                                </a:lnTo>
                                <a:lnTo>
                                  <a:pt x="101" y="612"/>
                                </a:lnTo>
                                <a:moveTo>
                                  <a:pt x="130" y="612"/>
                                </a:moveTo>
                                <a:lnTo>
                                  <a:pt x="115" y="612"/>
                                </a:lnTo>
                                <a:lnTo>
                                  <a:pt x="115" y="615"/>
                                </a:lnTo>
                                <a:lnTo>
                                  <a:pt x="130" y="615"/>
                                </a:lnTo>
                                <a:lnTo>
                                  <a:pt x="130" y="612"/>
                                </a:lnTo>
                                <a:moveTo>
                                  <a:pt x="158" y="598"/>
                                </a:moveTo>
                                <a:lnTo>
                                  <a:pt x="144" y="598"/>
                                </a:lnTo>
                                <a:lnTo>
                                  <a:pt x="144" y="600"/>
                                </a:lnTo>
                                <a:lnTo>
                                  <a:pt x="158" y="600"/>
                                </a:lnTo>
                                <a:lnTo>
                                  <a:pt x="158" y="598"/>
                                </a:lnTo>
                                <a:moveTo>
                                  <a:pt x="187" y="584"/>
                                </a:moveTo>
                                <a:lnTo>
                                  <a:pt x="173" y="584"/>
                                </a:lnTo>
                                <a:lnTo>
                                  <a:pt x="173" y="586"/>
                                </a:lnTo>
                                <a:lnTo>
                                  <a:pt x="187" y="586"/>
                                </a:lnTo>
                                <a:lnTo>
                                  <a:pt x="187" y="584"/>
                                </a:lnTo>
                                <a:moveTo>
                                  <a:pt x="216" y="569"/>
                                </a:moveTo>
                                <a:lnTo>
                                  <a:pt x="202" y="569"/>
                                </a:lnTo>
                                <a:lnTo>
                                  <a:pt x="202" y="572"/>
                                </a:lnTo>
                                <a:lnTo>
                                  <a:pt x="216" y="572"/>
                                </a:lnTo>
                                <a:lnTo>
                                  <a:pt x="216" y="569"/>
                                </a:lnTo>
                                <a:moveTo>
                                  <a:pt x="245" y="555"/>
                                </a:moveTo>
                                <a:lnTo>
                                  <a:pt x="228" y="555"/>
                                </a:lnTo>
                                <a:lnTo>
                                  <a:pt x="228" y="557"/>
                                </a:lnTo>
                                <a:lnTo>
                                  <a:pt x="245" y="557"/>
                                </a:lnTo>
                                <a:lnTo>
                                  <a:pt x="245" y="555"/>
                                </a:lnTo>
                                <a:moveTo>
                                  <a:pt x="274" y="543"/>
                                </a:moveTo>
                                <a:lnTo>
                                  <a:pt x="271" y="540"/>
                                </a:lnTo>
                                <a:lnTo>
                                  <a:pt x="257" y="555"/>
                                </a:lnTo>
                                <a:lnTo>
                                  <a:pt x="259" y="557"/>
                                </a:lnTo>
                                <a:lnTo>
                                  <a:pt x="274" y="543"/>
                                </a:lnTo>
                                <a:moveTo>
                                  <a:pt x="302" y="528"/>
                                </a:moveTo>
                                <a:lnTo>
                                  <a:pt x="300" y="528"/>
                                </a:lnTo>
                                <a:lnTo>
                                  <a:pt x="286" y="540"/>
                                </a:lnTo>
                                <a:lnTo>
                                  <a:pt x="288" y="543"/>
                                </a:lnTo>
                                <a:lnTo>
                                  <a:pt x="302" y="528"/>
                                </a:lnTo>
                                <a:moveTo>
                                  <a:pt x="331" y="516"/>
                                </a:moveTo>
                                <a:lnTo>
                                  <a:pt x="329" y="514"/>
                                </a:lnTo>
                                <a:lnTo>
                                  <a:pt x="314" y="528"/>
                                </a:lnTo>
                                <a:lnTo>
                                  <a:pt x="317" y="528"/>
                                </a:lnTo>
                                <a:lnTo>
                                  <a:pt x="331" y="516"/>
                                </a:lnTo>
                                <a:moveTo>
                                  <a:pt x="360" y="500"/>
                                </a:moveTo>
                                <a:lnTo>
                                  <a:pt x="358" y="500"/>
                                </a:lnTo>
                                <a:lnTo>
                                  <a:pt x="343" y="514"/>
                                </a:lnTo>
                                <a:lnTo>
                                  <a:pt x="346" y="514"/>
                                </a:lnTo>
                                <a:lnTo>
                                  <a:pt x="360" y="500"/>
                                </a:lnTo>
                                <a:moveTo>
                                  <a:pt x="389" y="485"/>
                                </a:moveTo>
                                <a:lnTo>
                                  <a:pt x="386" y="485"/>
                                </a:lnTo>
                                <a:lnTo>
                                  <a:pt x="372" y="500"/>
                                </a:lnTo>
                                <a:lnTo>
                                  <a:pt x="389" y="485"/>
                                </a:lnTo>
                                <a:moveTo>
                                  <a:pt x="415" y="485"/>
                                </a:moveTo>
                                <a:lnTo>
                                  <a:pt x="401" y="485"/>
                                </a:lnTo>
                                <a:lnTo>
                                  <a:pt x="401" y="488"/>
                                </a:lnTo>
                                <a:lnTo>
                                  <a:pt x="415" y="488"/>
                                </a:lnTo>
                                <a:lnTo>
                                  <a:pt x="415" y="485"/>
                                </a:lnTo>
                                <a:moveTo>
                                  <a:pt x="444" y="471"/>
                                </a:moveTo>
                                <a:lnTo>
                                  <a:pt x="430" y="471"/>
                                </a:lnTo>
                                <a:lnTo>
                                  <a:pt x="430" y="473"/>
                                </a:lnTo>
                                <a:lnTo>
                                  <a:pt x="444" y="473"/>
                                </a:lnTo>
                                <a:lnTo>
                                  <a:pt x="444" y="471"/>
                                </a:lnTo>
                                <a:moveTo>
                                  <a:pt x="473" y="456"/>
                                </a:moveTo>
                                <a:lnTo>
                                  <a:pt x="458" y="456"/>
                                </a:lnTo>
                                <a:lnTo>
                                  <a:pt x="458" y="459"/>
                                </a:lnTo>
                                <a:lnTo>
                                  <a:pt x="473" y="459"/>
                                </a:lnTo>
                                <a:lnTo>
                                  <a:pt x="473" y="456"/>
                                </a:lnTo>
                                <a:moveTo>
                                  <a:pt x="502" y="442"/>
                                </a:moveTo>
                                <a:lnTo>
                                  <a:pt x="487" y="442"/>
                                </a:lnTo>
                                <a:lnTo>
                                  <a:pt x="487" y="444"/>
                                </a:lnTo>
                                <a:lnTo>
                                  <a:pt x="502" y="444"/>
                                </a:lnTo>
                                <a:lnTo>
                                  <a:pt x="502" y="442"/>
                                </a:lnTo>
                                <a:moveTo>
                                  <a:pt x="530" y="428"/>
                                </a:moveTo>
                                <a:lnTo>
                                  <a:pt x="516" y="428"/>
                                </a:lnTo>
                                <a:lnTo>
                                  <a:pt x="516" y="430"/>
                                </a:lnTo>
                                <a:lnTo>
                                  <a:pt x="530" y="430"/>
                                </a:lnTo>
                                <a:lnTo>
                                  <a:pt x="530" y="428"/>
                                </a:lnTo>
                                <a:moveTo>
                                  <a:pt x="559" y="413"/>
                                </a:moveTo>
                                <a:lnTo>
                                  <a:pt x="545" y="413"/>
                                </a:lnTo>
                                <a:lnTo>
                                  <a:pt x="545" y="416"/>
                                </a:lnTo>
                                <a:lnTo>
                                  <a:pt x="559" y="416"/>
                                </a:lnTo>
                                <a:lnTo>
                                  <a:pt x="559" y="413"/>
                                </a:lnTo>
                                <a:moveTo>
                                  <a:pt x="588" y="401"/>
                                </a:moveTo>
                                <a:lnTo>
                                  <a:pt x="586" y="399"/>
                                </a:lnTo>
                                <a:lnTo>
                                  <a:pt x="571" y="413"/>
                                </a:lnTo>
                                <a:lnTo>
                                  <a:pt x="574" y="416"/>
                                </a:lnTo>
                                <a:lnTo>
                                  <a:pt x="588" y="401"/>
                                </a:lnTo>
                                <a:moveTo>
                                  <a:pt x="617" y="387"/>
                                </a:moveTo>
                                <a:lnTo>
                                  <a:pt x="614" y="384"/>
                                </a:lnTo>
                                <a:lnTo>
                                  <a:pt x="600" y="399"/>
                                </a:lnTo>
                                <a:lnTo>
                                  <a:pt x="602" y="401"/>
                                </a:lnTo>
                                <a:lnTo>
                                  <a:pt x="617" y="387"/>
                                </a:lnTo>
                                <a:moveTo>
                                  <a:pt x="646" y="372"/>
                                </a:moveTo>
                                <a:lnTo>
                                  <a:pt x="643" y="370"/>
                                </a:lnTo>
                                <a:lnTo>
                                  <a:pt x="629" y="384"/>
                                </a:lnTo>
                                <a:lnTo>
                                  <a:pt x="631" y="387"/>
                                </a:lnTo>
                                <a:lnTo>
                                  <a:pt x="646" y="372"/>
                                </a:lnTo>
                                <a:moveTo>
                                  <a:pt x="674" y="358"/>
                                </a:moveTo>
                                <a:lnTo>
                                  <a:pt x="672" y="356"/>
                                </a:lnTo>
                                <a:lnTo>
                                  <a:pt x="658" y="370"/>
                                </a:lnTo>
                                <a:lnTo>
                                  <a:pt x="660" y="372"/>
                                </a:lnTo>
                                <a:lnTo>
                                  <a:pt x="674" y="358"/>
                                </a:lnTo>
                                <a:moveTo>
                                  <a:pt x="701" y="341"/>
                                </a:moveTo>
                                <a:lnTo>
                                  <a:pt x="686" y="356"/>
                                </a:lnTo>
                                <a:lnTo>
                                  <a:pt x="689" y="358"/>
                                </a:lnTo>
                                <a:lnTo>
                                  <a:pt x="701" y="344"/>
                                </a:lnTo>
                                <a:lnTo>
                                  <a:pt x="701" y="341"/>
                                </a:lnTo>
                                <a:moveTo>
                                  <a:pt x="730" y="341"/>
                                </a:moveTo>
                                <a:lnTo>
                                  <a:pt x="715" y="341"/>
                                </a:lnTo>
                                <a:lnTo>
                                  <a:pt x="715" y="344"/>
                                </a:lnTo>
                                <a:lnTo>
                                  <a:pt x="730" y="344"/>
                                </a:lnTo>
                                <a:lnTo>
                                  <a:pt x="730" y="341"/>
                                </a:lnTo>
                                <a:moveTo>
                                  <a:pt x="758" y="327"/>
                                </a:moveTo>
                                <a:lnTo>
                                  <a:pt x="744" y="327"/>
                                </a:lnTo>
                                <a:lnTo>
                                  <a:pt x="744" y="329"/>
                                </a:lnTo>
                                <a:lnTo>
                                  <a:pt x="758" y="329"/>
                                </a:lnTo>
                                <a:lnTo>
                                  <a:pt x="758" y="327"/>
                                </a:lnTo>
                                <a:moveTo>
                                  <a:pt x="787" y="312"/>
                                </a:moveTo>
                                <a:lnTo>
                                  <a:pt x="773" y="312"/>
                                </a:lnTo>
                                <a:lnTo>
                                  <a:pt x="773" y="315"/>
                                </a:lnTo>
                                <a:lnTo>
                                  <a:pt x="787" y="315"/>
                                </a:lnTo>
                                <a:lnTo>
                                  <a:pt x="787" y="312"/>
                                </a:lnTo>
                                <a:moveTo>
                                  <a:pt x="816" y="298"/>
                                </a:moveTo>
                                <a:lnTo>
                                  <a:pt x="802" y="298"/>
                                </a:lnTo>
                                <a:lnTo>
                                  <a:pt x="802" y="300"/>
                                </a:lnTo>
                                <a:lnTo>
                                  <a:pt x="816" y="300"/>
                                </a:lnTo>
                                <a:lnTo>
                                  <a:pt x="816" y="298"/>
                                </a:lnTo>
                                <a:moveTo>
                                  <a:pt x="845" y="284"/>
                                </a:moveTo>
                                <a:lnTo>
                                  <a:pt x="830" y="284"/>
                                </a:lnTo>
                                <a:lnTo>
                                  <a:pt x="830" y="286"/>
                                </a:lnTo>
                                <a:lnTo>
                                  <a:pt x="845" y="286"/>
                                </a:lnTo>
                                <a:lnTo>
                                  <a:pt x="845" y="284"/>
                                </a:lnTo>
                                <a:moveTo>
                                  <a:pt x="874" y="272"/>
                                </a:moveTo>
                                <a:lnTo>
                                  <a:pt x="871" y="272"/>
                                </a:lnTo>
                                <a:lnTo>
                                  <a:pt x="859" y="284"/>
                                </a:lnTo>
                                <a:lnTo>
                                  <a:pt x="859" y="286"/>
                                </a:lnTo>
                                <a:lnTo>
                                  <a:pt x="874" y="272"/>
                                </a:lnTo>
                                <a:moveTo>
                                  <a:pt x="902" y="257"/>
                                </a:moveTo>
                                <a:lnTo>
                                  <a:pt x="886" y="272"/>
                                </a:lnTo>
                                <a:lnTo>
                                  <a:pt x="888" y="272"/>
                                </a:lnTo>
                                <a:lnTo>
                                  <a:pt x="902" y="257"/>
                                </a:lnTo>
                                <a:moveTo>
                                  <a:pt x="931" y="245"/>
                                </a:moveTo>
                                <a:lnTo>
                                  <a:pt x="929" y="243"/>
                                </a:lnTo>
                                <a:lnTo>
                                  <a:pt x="914" y="257"/>
                                </a:lnTo>
                                <a:lnTo>
                                  <a:pt x="917" y="257"/>
                                </a:lnTo>
                                <a:lnTo>
                                  <a:pt x="931" y="245"/>
                                </a:lnTo>
                                <a:moveTo>
                                  <a:pt x="960" y="228"/>
                                </a:moveTo>
                                <a:lnTo>
                                  <a:pt x="958" y="228"/>
                                </a:lnTo>
                                <a:lnTo>
                                  <a:pt x="943" y="243"/>
                                </a:lnTo>
                                <a:lnTo>
                                  <a:pt x="946" y="245"/>
                                </a:lnTo>
                                <a:lnTo>
                                  <a:pt x="960" y="228"/>
                                </a:lnTo>
                                <a:moveTo>
                                  <a:pt x="989" y="214"/>
                                </a:moveTo>
                                <a:lnTo>
                                  <a:pt x="986" y="214"/>
                                </a:lnTo>
                                <a:lnTo>
                                  <a:pt x="972" y="228"/>
                                </a:lnTo>
                                <a:lnTo>
                                  <a:pt x="974" y="228"/>
                                </a:lnTo>
                                <a:lnTo>
                                  <a:pt x="989" y="214"/>
                                </a:lnTo>
                                <a:moveTo>
                                  <a:pt x="1015" y="214"/>
                                </a:moveTo>
                                <a:lnTo>
                                  <a:pt x="1003" y="214"/>
                                </a:lnTo>
                                <a:lnTo>
                                  <a:pt x="1003" y="216"/>
                                </a:lnTo>
                                <a:lnTo>
                                  <a:pt x="1015" y="216"/>
                                </a:lnTo>
                                <a:lnTo>
                                  <a:pt x="1015" y="214"/>
                                </a:lnTo>
                                <a:moveTo>
                                  <a:pt x="1044" y="200"/>
                                </a:moveTo>
                                <a:lnTo>
                                  <a:pt x="1030" y="200"/>
                                </a:lnTo>
                                <a:lnTo>
                                  <a:pt x="1030" y="202"/>
                                </a:lnTo>
                                <a:lnTo>
                                  <a:pt x="1044" y="202"/>
                                </a:lnTo>
                                <a:lnTo>
                                  <a:pt x="1044" y="200"/>
                                </a:lnTo>
                                <a:moveTo>
                                  <a:pt x="1073" y="185"/>
                                </a:moveTo>
                                <a:lnTo>
                                  <a:pt x="1058" y="185"/>
                                </a:lnTo>
                                <a:lnTo>
                                  <a:pt x="1058" y="188"/>
                                </a:lnTo>
                                <a:lnTo>
                                  <a:pt x="1073" y="188"/>
                                </a:lnTo>
                                <a:lnTo>
                                  <a:pt x="1073" y="185"/>
                                </a:lnTo>
                                <a:moveTo>
                                  <a:pt x="1102" y="171"/>
                                </a:moveTo>
                                <a:lnTo>
                                  <a:pt x="1087" y="171"/>
                                </a:lnTo>
                                <a:lnTo>
                                  <a:pt x="1087" y="173"/>
                                </a:lnTo>
                                <a:lnTo>
                                  <a:pt x="1102" y="173"/>
                                </a:lnTo>
                                <a:lnTo>
                                  <a:pt x="1102" y="171"/>
                                </a:lnTo>
                                <a:moveTo>
                                  <a:pt x="1130" y="156"/>
                                </a:moveTo>
                                <a:lnTo>
                                  <a:pt x="1116" y="156"/>
                                </a:lnTo>
                                <a:lnTo>
                                  <a:pt x="1116" y="159"/>
                                </a:lnTo>
                                <a:lnTo>
                                  <a:pt x="1130" y="159"/>
                                </a:lnTo>
                                <a:lnTo>
                                  <a:pt x="1130" y="156"/>
                                </a:lnTo>
                                <a:moveTo>
                                  <a:pt x="1159" y="142"/>
                                </a:moveTo>
                                <a:lnTo>
                                  <a:pt x="1145" y="142"/>
                                </a:lnTo>
                                <a:lnTo>
                                  <a:pt x="1145" y="144"/>
                                </a:lnTo>
                                <a:lnTo>
                                  <a:pt x="1159" y="144"/>
                                </a:lnTo>
                                <a:lnTo>
                                  <a:pt x="1159" y="142"/>
                                </a:lnTo>
                                <a:moveTo>
                                  <a:pt x="1188" y="128"/>
                                </a:moveTo>
                                <a:lnTo>
                                  <a:pt x="1171" y="142"/>
                                </a:lnTo>
                                <a:lnTo>
                                  <a:pt x="1174" y="144"/>
                                </a:lnTo>
                                <a:lnTo>
                                  <a:pt x="1188" y="130"/>
                                </a:lnTo>
                                <a:lnTo>
                                  <a:pt x="1188" y="128"/>
                                </a:lnTo>
                                <a:moveTo>
                                  <a:pt x="1217" y="116"/>
                                </a:moveTo>
                                <a:lnTo>
                                  <a:pt x="1214" y="113"/>
                                </a:lnTo>
                                <a:lnTo>
                                  <a:pt x="1202" y="128"/>
                                </a:lnTo>
                                <a:lnTo>
                                  <a:pt x="1202" y="130"/>
                                </a:lnTo>
                                <a:lnTo>
                                  <a:pt x="1217" y="116"/>
                                </a:lnTo>
                                <a:moveTo>
                                  <a:pt x="1246" y="101"/>
                                </a:moveTo>
                                <a:lnTo>
                                  <a:pt x="1243" y="99"/>
                                </a:lnTo>
                                <a:lnTo>
                                  <a:pt x="1231" y="113"/>
                                </a:lnTo>
                                <a:lnTo>
                                  <a:pt x="1231" y="116"/>
                                </a:lnTo>
                                <a:lnTo>
                                  <a:pt x="1246" y="101"/>
                                </a:lnTo>
                                <a:moveTo>
                                  <a:pt x="1274" y="87"/>
                                </a:moveTo>
                                <a:lnTo>
                                  <a:pt x="1272" y="84"/>
                                </a:lnTo>
                                <a:lnTo>
                                  <a:pt x="1258" y="99"/>
                                </a:lnTo>
                                <a:lnTo>
                                  <a:pt x="1260" y="101"/>
                                </a:lnTo>
                                <a:lnTo>
                                  <a:pt x="1274" y="87"/>
                                </a:lnTo>
                                <a:moveTo>
                                  <a:pt x="1303" y="72"/>
                                </a:moveTo>
                                <a:lnTo>
                                  <a:pt x="1301" y="70"/>
                                </a:lnTo>
                                <a:lnTo>
                                  <a:pt x="1286" y="84"/>
                                </a:lnTo>
                                <a:lnTo>
                                  <a:pt x="1289" y="87"/>
                                </a:lnTo>
                                <a:lnTo>
                                  <a:pt x="1303" y="72"/>
                                </a:lnTo>
                                <a:moveTo>
                                  <a:pt x="1332" y="70"/>
                                </a:moveTo>
                                <a:lnTo>
                                  <a:pt x="1315" y="70"/>
                                </a:lnTo>
                                <a:lnTo>
                                  <a:pt x="1315" y="72"/>
                                </a:lnTo>
                                <a:lnTo>
                                  <a:pt x="1332" y="72"/>
                                </a:lnTo>
                                <a:lnTo>
                                  <a:pt x="1332" y="70"/>
                                </a:lnTo>
                                <a:moveTo>
                                  <a:pt x="1358" y="56"/>
                                </a:moveTo>
                                <a:lnTo>
                                  <a:pt x="1344" y="56"/>
                                </a:lnTo>
                                <a:lnTo>
                                  <a:pt x="1344" y="58"/>
                                </a:lnTo>
                                <a:lnTo>
                                  <a:pt x="1358" y="58"/>
                                </a:lnTo>
                                <a:lnTo>
                                  <a:pt x="1358" y="56"/>
                                </a:lnTo>
                                <a:moveTo>
                                  <a:pt x="1387" y="41"/>
                                </a:moveTo>
                                <a:lnTo>
                                  <a:pt x="1375" y="41"/>
                                </a:lnTo>
                                <a:lnTo>
                                  <a:pt x="1375" y="44"/>
                                </a:lnTo>
                                <a:lnTo>
                                  <a:pt x="1387" y="44"/>
                                </a:lnTo>
                                <a:lnTo>
                                  <a:pt x="1387" y="41"/>
                                </a:lnTo>
                                <a:moveTo>
                                  <a:pt x="1416" y="29"/>
                                </a:moveTo>
                                <a:lnTo>
                                  <a:pt x="1402" y="29"/>
                                </a:lnTo>
                                <a:lnTo>
                                  <a:pt x="1402" y="32"/>
                                </a:lnTo>
                                <a:lnTo>
                                  <a:pt x="1416" y="32"/>
                                </a:lnTo>
                                <a:lnTo>
                                  <a:pt x="1416" y="29"/>
                                </a:lnTo>
                                <a:moveTo>
                                  <a:pt x="1445" y="12"/>
                                </a:moveTo>
                                <a:lnTo>
                                  <a:pt x="1430" y="12"/>
                                </a:lnTo>
                                <a:lnTo>
                                  <a:pt x="1430" y="15"/>
                                </a:lnTo>
                                <a:lnTo>
                                  <a:pt x="1445" y="15"/>
                                </a:lnTo>
                                <a:lnTo>
                                  <a:pt x="1445" y="12"/>
                                </a:lnTo>
                                <a:moveTo>
                                  <a:pt x="1476" y="0"/>
                                </a:moveTo>
                                <a:lnTo>
                                  <a:pt x="1474" y="0"/>
                                </a:lnTo>
                                <a:lnTo>
                                  <a:pt x="1459" y="12"/>
                                </a:lnTo>
                                <a:lnTo>
                                  <a:pt x="1459" y="15"/>
                                </a:lnTo>
                                <a:lnTo>
                                  <a:pt x="147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D400B" id="Group 89" o:spid="_x0000_s1026" style="position:absolute;margin-left:301.2pt;margin-top:-57.9pt;width:108pt;height:49.35pt;z-index:-251631616;mso-position-horizontal-relative:page" coordorigin="6024,-1158" coordsize="2160,98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">
                <v:shape id="Picture 91" o:spid="_x0000_s1027" type="#_x0000_t75" style="position:absolute;left:7567;top:-1159;width:617;height: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">
                  <v:imagedata r:id="rId27" o:title=""/>
                  <v:path arrowok="t"/>
                  <o:lock v:ext="edit" aspectratio="f"/>
                </v:shape>
                <v:shape id="AutoShape 90" o:spid="_x0000_s1028" style="position:absolute;left:6024;top:-844;width:1476;height:672;visibility:visible;mso-wrap-style:square;v-text-anchor:top" coordsize="1476,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" path="m17,658r-3,-2l,670r2,2l17,658m46,644r-3,-3l29,656r,2l46,644m72,627l58,641r2,3l72,629r,-2m101,612l86,627r,2l101,615r,-3m130,612r-15,l115,615r15,l130,612t28,-14l144,598r,2l158,600r,-2m187,584r-14,l173,586r14,l187,584t29,-15l202,569r,3l216,572r,-3m245,555r-17,l228,557r17,l245,555t29,-12l271,540r-14,15l259,557r15,-14m302,528r-2,l286,540r2,3l302,528t29,-12l329,514r-15,14l317,528r14,-12m360,500r-2,l343,514r3,l360,500t29,-15l386,485r-14,15l389,485t26,l401,485r,3l415,488r,-3m444,471r-14,l430,473r14,l444,471t29,-15l458,456r,3l473,459r,-3m502,442r-15,l487,444r15,l502,442t28,-14l516,428r,2l530,430r,-2m559,413r-14,l545,416r14,l559,413t29,-12l586,399r-15,14l574,416r14,-15m617,387r-3,-3l600,399r2,2l617,387t29,-15l643,370r-14,14l631,387r15,-15m674,358r-2,-2l658,370r2,2l674,358t27,-17l686,356r3,2l701,344r,-3m730,341r-15,l715,344r15,l730,341t28,-14l744,327r,2l758,329r,-2m787,312r-14,l773,315r14,l787,312t29,-14l802,298r,2l816,300r,-2m845,284r-15,l830,286r15,l845,284t29,-12l871,272r-12,12l859,286r15,-14m902,257r-16,15l888,272r14,-15m931,245r-2,-2l914,257r3,l931,245t29,-17l958,228r-15,15l946,245r14,-17m989,214r-3,l972,228r2,l989,214t26,l1003,214r,2l1015,216r,-2m1044,200r-14,l1030,202r14,l1044,200t29,-15l1058,185r,3l1073,188r,-3m1102,171r-15,l1087,173r15,l1102,171t28,-15l1116,156r,3l1130,159r,-3m1159,142r-14,l1145,144r14,l1159,142t29,-14l1171,142r3,2l1188,130r,-2m1217,116r-3,-3l1202,128r,2l1217,116t29,-15l1243,99r-12,14l1231,116r15,-15m1274,87r-2,-3l1258,99r2,2l1274,87t29,-15l1301,70r-15,14l1289,87r14,-15m1332,70r-17,l1315,72r17,l1332,70t26,-14l1344,56r,2l1358,58r,-2m1387,41r-12,l1375,44r12,l1387,41t29,-12l1402,29r,3l1416,32r,-3m1445,12r-15,l1430,15r15,l1445,12m1476,r-2,l1459,12r,3l1476,e" fillcolor="black" stroked="f">
                  <v:path arrowok="t" o:connecttype="custom" o:connectlocs="17,-186;46,-200;72,-217;101,-232;130,-232;158,-246;187,-260;216,-275;245,-289;274,-301;302,-316;331,-328;360,-344;415,-359;444,-373;473,-388;502,-402;530,-416;559,-431;588,-443;617,-457;646,-472;674,-486;701,-503;730,-503;758,-517;787,-532;816,-546;845,-560;874,-572;902,-587;929,-601;958,-616;986,-630;1003,-630;1030,-644;1058,-659;1087,-673;1116,-688;1145,-702;1171,-702;1214,-731;1243,-745;1272,-760;1301,-774;1315,-774;1344,-788;1375,-803;1402,-815;1430,-832;1474,-844" o:connectangles="0,0,0,0,0,0,0,0,0,0,0,0,0,0,0,0,0,0,0,0,0,0,0,0,0,0,0,0,0,0,0,0,0,0,0,0,0,0,0,0,0,0,0,0,0,0,0,0,0,0,0"/>
                </v:shape>
                <w10:wrap anchorx="page"/>
              </v:group>
            </w:pict>
          </mc:Fallback>
        </mc:AlternateContent>
      </w:r>
      <w:r w:rsidRPr="00B64B4E">
        <w:rPr>
          <w:noProof/>
          <w:sz w:val="18"/>
        </w:rPr>
        <mc:AlternateContent>
          <mc:Choice Requires="wps">
            <w:drawing>
              <wp:anchor distT="0" distB="0" distL="114300" distR="114300" simplePos="0" relativeHeight="251685888" behindDoc="1" locked="0" layoutInCell="1" allowOverlap="1" wp14:anchorId="339EEA4C" wp14:editId="728F2FEF">
                <wp:simplePos x="0" y="0"/>
                <wp:positionH relativeFrom="page">
                  <wp:posOffset>6612890</wp:posOffset>
                </wp:positionH>
                <wp:positionV relativeFrom="paragraph">
                  <wp:posOffset>-735330</wp:posOffset>
                </wp:positionV>
                <wp:extent cx="29210" cy="20320"/>
                <wp:effectExtent l="0" t="0" r="0" b="0"/>
                <wp:wrapNone/>
                <wp:docPr id="97"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 cy="20320"/>
                        </a:xfrm>
                        <a:custGeom>
                          <a:avLst/>
                          <a:gdLst>
                            <a:gd name="T0" fmla="+- 0 10430 10414"/>
                            <a:gd name="T1" fmla="*/ T0 w 46"/>
                            <a:gd name="T2" fmla="+- 0 -1144 -1158"/>
                            <a:gd name="T3" fmla="*/ -1144 h 32"/>
                            <a:gd name="T4" fmla="+- 0 10414 10414"/>
                            <a:gd name="T5" fmla="*/ T4 w 46"/>
                            <a:gd name="T6" fmla="+- 0 -1129 -1158"/>
                            <a:gd name="T7" fmla="*/ -1129 h 32"/>
                            <a:gd name="T8" fmla="+- 0 10416 10414"/>
                            <a:gd name="T9" fmla="*/ T8 w 46"/>
                            <a:gd name="T10" fmla="+- 0 -1127 -1158"/>
                            <a:gd name="T11" fmla="*/ -1127 h 32"/>
                            <a:gd name="T12" fmla="+- 0 10430 10414"/>
                            <a:gd name="T13" fmla="*/ T12 w 46"/>
                            <a:gd name="T14" fmla="+- 0 -1144 -1158"/>
                            <a:gd name="T15" fmla="*/ -1144 h 32"/>
                            <a:gd name="T16" fmla="+- 0 10459 10414"/>
                            <a:gd name="T17" fmla="*/ T16 w 46"/>
                            <a:gd name="T18" fmla="+- 0 -1158 -1158"/>
                            <a:gd name="T19" fmla="*/ -1158 h 32"/>
                            <a:gd name="T20" fmla="+- 0 10457 10414"/>
                            <a:gd name="T21" fmla="*/ T20 w 46"/>
                            <a:gd name="T22" fmla="+- 0 -1158 -1158"/>
                            <a:gd name="T23" fmla="*/ -1158 h 32"/>
                            <a:gd name="T24" fmla="+- 0 10442 10414"/>
                            <a:gd name="T25" fmla="*/ T24 w 46"/>
                            <a:gd name="T26" fmla="+- 0 -1144 -1158"/>
                            <a:gd name="T27" fmla="*/ -1144 h 32"/>
                            <a:gd name="T28" fmla="+- 0 10445 10414"/>
                            <a:gd name="T29" fmla="*/ T28 w 46"/>
                            <a:gd name="T30" fmla="+- 0 -1144 -1158"/>
                            <a:gd name="T31" fmla="*/ -1144 h 32"/>
                            <a:gd name="T32" fmla="+- 0 10459 10414"/>
                            <a:gd name="T33" fmla="*/ T32 w 46"/>
                            <a:gd name="T34" fmla="+- 0 -1158 -1158"/>
                            <a:gd name="T35" fmla="*/ -1158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32">
                              <a:moveTo>
                                <a:pt x="16" y="14"/>
                              </a:moveTo>
                              <a:lnTo>
                                <a:pt x="0" y="29"/>
                              </a:lnTo>
                              <a:lnTo>
                                <a:pt x="2" y="31"/>
                              </a:lnTo>
                              <a:lnTo>
                                <a:pt x="16" y="14"/>
                              </a:lnTo>
                              <a:moveTo>
                                <a:pt x="45" y="0"/>
                              </a:moveTo>
                              <a:lnTo>
                                <a:pt x="43" y="0"/>
                              </a:lnTo>
                              <a:lnTo>
                                <a:pt x="28" y="14"/>
                              </a:lnTo>
                              <a:lnTo>
                                <a:pt x="31" y="14"/>
                              </a:lnTo>
                              <a:lnTo>
                                <a:pt x="4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CF676" id="AutoShape 88" o:spid="_x0000_s1026" style="position:absolute;margin-left:520.7pt;margin-top:-57.9pt;width:2.3pt;height:1.6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" path="m16,14l,29r2,2l16,14m45,l43,,28,14r3,l45,e" fillcolor="black" stroked="f">
                <v:path arrowok="t" o:connecttype="custom" o:connectlocs="10160,-726440;0,-716915;1270,-715645;10160,-726440;28575,-735330;27305,-735330;17780,-726440;19685,-726440;28575,-735330" o:connectangles="0,0,0,0,0,0,0,0,0"/>
                <w10:wrap anchorx="page"/>
              </v:shape>
            </w:pict>
          </mc:Fallback>
        </mc:AlternateContent>
      </w:r>
      <w:r w:rsidRPr="00B64B4E">
        <w:rPr>
          <w:noProof/>
          <w:sz w:val="18"/>
        </w:rPr>
        <mc:AlternateContent>
          <mc:Choice Requires="wps">
            <w:drawing>
              <wp:anchor distT="0" distB="0" distL="114300" distR="114300" simplePos="0" relativeHeight="251686912" behindDoc="1" locked="0" layoutInCell="1" allowOverlap="1" wp14:anchorId="7A2EEB37" wp14:editId="7502A5DF">
                <wp:simplePos x="0" y="0"/>
                <wp:positionH relativeFrom="page">
                  <wp:posOffset>5269865</wp:posOffset>
                </wp:positionH>
                <wp:positionV relativeFrom="paragraph">
                  <wp:posOffset>-681990</wp:posOffset>
                </wp:positionV>
                <wp:extent cx="1262380" cy="573405"/>
                <wp:effectExtent l="0" t="0" r="0" b="0"/>
                <wp:wrapNone/>
                <wp:docPr id="96"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2380" cy="573405"/>
                        </a:xfrm>
                        <a:custGeom>
                          <a:avLst/>
                          <a:gdLst>
                            <a:gd name="T0" fmla="+- 0 8342 8299"/>
                            <a:gd name="T1" fmla="*/ T0 w 1988"/>
                            <a:gd name="T2" fmla="+- 0 -203 -1074"/>
                            <a:gd name="T3" fmla="*/ -203 h 903"/>
                            <a:gd name="T4" fmla="+- 0 8369 8299"/>
                            <a:gd name="T5" fmla="*/ T4 w 1988"/>
                            <a:gd name="T6" fmla="+- 0 -217 -1074"/>
                            <a:gd name="T7" fmla="*/ -217 h 903"/>
                            <a:gd name="T8" fmla="+- 0 8383 8299"/>
                            <a:gd name="T9" fmla="*/ T8 w 1988"/>
                            <a:gd name="T10" fmla="+- 0 -217 -1074"/>
                            <a:gd name="T11" fmla="*/ -217 h 903"/>
                            <a:gd name="T12" fmla="+- 0 8426 8299"/>
                            <a:gd name="T13" fmla="*/ T12 w 1988"/>
                            <a:gd name="T14" fmla="+- 0 -229 -1074"/>
                            <a:gd name="T15" fmla="*/ -229 h 903"/>
                            <a:gd name="T16" fmla="+- 0 8455 8299"/>
                            <a:gd name="T17" fmla="*/ T16 w 1988"/>
                            <a:gd name="T18" fmla="+- 0 -246 -1074"/>
                            <a:gd name="T19" fmla="*/ -246 h 903"/>
                            <a:gd name="T20" fmla="+- 0 8513 8299"/>
                            <a:gd name="T21" fmla="*/ T20 w 1988"/>
                            <a:gd name="T22" fmla="+- 0 -275 -1074"/>
                            <a:gd name="T23" fmla="*/ -275 h 903"/>
                            <a:gd name="T24" fmla="+- 0 8527 8299"/>
                            <a:gd name="T25" fmla="*/ T24 w 1988"/>
                            <a:gd name="T26" fmla="+- 0 -289 -1074"/>
                            <a:gd name="T27" fmla="*/ -289 h 903"/>
                            <a:gd name="T28" fmla="+- 0 8556 8299"/>
                            <a:gd name="T29" fmla="*/ T28 w 1988"/>
                            <a:gd name="T30" fmla="+- 0 -287 -1074"/>
                            <a:gd name="T31" fmla="*/ -287 h 903"/>
                            <a:gd name="T32" fmla="+- 0 8599 8299"/>
                            <a:gd name="T33" fmla="*/ T32 w 1988"/>
                            <a:gd name="T34" fmla="+- 0 -316 -1074"/>
                            <a:gd name="T35" fmla="*/ -316 h 903"/>
                            <a:gd name="T36" fmla="+- 0 8657 8299"/>
                            <a:gd name="T37" fmla="*/ T36 w 1988"/>
                            <a:gd name="T38" fmla="+- 0 -344 -1074"/>
                            <a:gd name="T39" fmla="*/ -344 h 903"/>
                            <a:gd name="T40" fmla="+- 0 8669 8299"/>
                            <a:gd name="T41" fmla="*/ T40 w 1988"/>
                            <a:gd name="T42" fmla="+- 0 -344 -1074"/>
                            <a:gd name="T43" fmla="*/ -344 h 903"/>
                            <a:gd name="T44" fmla="+- 0 8712 8299"/>
                            <a:gd name="T45" fmla="*/ T44 w 1988"/>
                            <a:gd name="T46" fmla="+- 0 -356 -1074"/>
                            <a:gd name="T47" fmla="*/ -356 h 903"/>
                            <a:gd name="T48" fmla="+- 0 8743 8299"/>
                            <a:gd name="T49" fmla="*/ T48 w 1988"/>
                            <a:gd name="T50" fmla="+- 0 -373 -1074"/>
                            <a:gd name="T51" fmla="*/ -373 h 903"/>
                            <a:gd name="T52" fmla="+- 0 8798 8299"/>
                            <a:gd name="T53" fmla="*/ T52 w 1988"/>
                            <a:gd name="T54" fmla="+- 0 -402 -1074"/>
                            <a:gd name="T55" fmla="*/ -402 h 903"/>
                            <a:gd name="T56" fmla="+- 0 8813 8299"/>
                            <a:gd name="T57" fmla="*/ T56 w 1988"/>
                            <a:gd name="T58" fmla="+- 0 -416 -1074"/>
                            <a:gd name="T59" fmla="*/ -416 h 903"/>
                            <a:gd name="T60" fmla="+- 0 8842 8299"/>
                            <a:gd name="T61" fmla="*/ T60 w 1988"/>
                            <a:gd name="T62" fmla="+- 0 -428 -1074"/>
                            <a:gd name="T63" fmla="*/ -428 h 903"/>
                            <a:gd name="T64" fmla="+- 0 8885 8299"/>
                            <a:gd name="T65" fmla="*/ T64 w 1988"/>
                            <a:gd name="T66" fmla="+- 0 -443 -1074"/>
                            <a:gd name="T67" fmla="*/ -443 h 903"/>
                            <a:gd name="T68" fmla="+- 0 8916 8299"/>
                            <a:gd name="T69" fmla="*/ T68 w 1988"/>
                            <a:gd name="T70" fmla="+- 0 -457 -1074"/>
                            <a:gd name="T71" fmla="*/ -457 h 903"/>
                            <a:gd name="T72" fmla="+- 0 8971 8299"/>
                            <a:gd name="T73" fmla="*/ T72 w 1988"/>
                            <a:gd name="T74" fmla="+- 0 -488 -1074"/>
                            <a:gd name="T75" fmla="*/ -488 h 903"/>
                            <a:gd name="T76" fmla="+- 0 8998 8299"/>
                            <a:gd name="T77" fmla="*/ T76 w 1988"/>
                            <a:gd name="T78" fmla="+- 0 -503 -1074"/>
                            <a:gd name="T79" fmla="*/ -503 h 903"/>
                            <a:gd name="T80" fmla="+- 0 9014 8299"/>
                            <a:gd name="T81" fmla="*/ T80 w 1988"/>
                            <a:gd name="T82" fmla="+- 0 -500 -1074"/>
                            <a:gd name="T83" fmla="*/ -500 h 903"/>
                            <a:gd name="T84" fmla="+- 0 9058 8299"/>
                            <a:gd name="T85" fmla="*/ T84 w 1988"/>
                            <a:gd name="T86" fmla="+- 0 -515 -1074"/>
                            <a:gd name="T87" fmla="*/ -515 h 903"/>
                            <a:gd name="T88" fmla="+- 0 9084 8299"/>
                            <a:gd name="T89" fmla="*/ T88 w 1988"/>
                            <a:gd name="T90" fmla="+- 0 -532 -1074"/>
                            <a:gd name="T91" fmla="*/ -532 h 903"/>
                            <a:gd name="T92" fmla="+- 0 9142 8299"/>
                            <a:gd name="T93" fmla="*/ T92 w 1988"/>
                            <a:gd name="T94" fmla="+- 0 -560 -1074"/>
                            <a:gd name="T95" fmla="*/ -560 h 903"/>
                            <a:gd name="T96" fmla="+- 0 9170 8299"/>
                            <a:gd name="T97" fmla="*/ T96 w 1988"/>
                            <a:gd name="T98" fmla="+- 0 -572 -1074"/>
                            <a:gd name="T99" fmla="*/ -572 h 903"/>
                            <a:gd name="T100" fmla="+- 0 9185 8299"/>
                            <a:gd name="T101" fmla="*/ T100 w 1988"/>
                            <a:gd name="T102" fmla="+- 0 -572 -1074"/>
                            <a:gd name="T103" fmla="*/ -572 h 903"/>
                            <a:gd name="T104" fmla="+- 0 9228 8299"/>
                            <a:gd name="T105" fmla="*/ T104 w 1988"/>
                            <a:gd name="T106" fmla="+- 0 -601 -1074"/>
                            <a:gd name="T107" fmla="*/ -601 h 903"/>
                            <a:gd name="T108" fmla="+- 0 9283 8299"/>
                            <a:gd name="T109" fmla="*/ T108 w 1988"/>
                            <a:gd name="T110" fmla="+- 0 -630 -1074"/>
                            <a:gd name="T111" fmla="*/ -630 h 903"/>
                            <a:gd name="T112" fmla="+- 0 9314 8299"/>
                            <a:gd name="T113" fmla="*/ T112 w 1988"/>
                            <a:gd name="T114" fmla="+- 0 -628 -1074"/>
                            <a:gd name="T115" fmla="*/ -628 h 903"/>
                            <a:gd name="T116" fmla="+- 0 9343 8299"/>
                            <a:gd name="T117" fmla="*/ T116 w 1988"/>
                            <a:gd name="T118" fmla="+- 0 -644 -1074"/>
                            <a:gd name="T119" fmla="*/ -644 h 903"/>
                            <a:gd name="T120" fmla="+- 0 9401 8299"/>
                            <a:gd name="T121" fmla="*/ T120 w 1988"/>
                            <a:gd name="T122" fmla="+- 0 -673 -1074"/>
                            <a:gd name="T123" fmla="*/ -673 h 903"/>
                            <a:gd name="T124" fmla="+- 0 9415 8299"/>
                            <a:gd name="T125" fmla="*/ T124 w 1988"/>
                            <a:gd name="T126" fmla="+- 0 -688 -1074"/>
                            <a:gd name="T127" fmla="*/ -688 h 903"/>
                            <a:gd name="T128" fmla="+- 0 9444 8299"/>
                            <a:gd name="T129" fmla="*/ T128 w 1988"/>
                            <a:gd name="T130" fmla="+- 0 -700 -1074"/>
                            <a:gd name="T131" fmla="*/ -700 h 903"/>
                            <a:gd name="T132" fmla="+- 0 9473 8299"/>
                            <a:gd name="T133" fmla="*/ T132 w 1988"/>
                            <a:gd name="T134" fmla="+- 0 -700 -1074"/>
                            <a:gd name="T135" fmla="*/ -700 h 903"/>
                            <a:gd name="T136" fmla="+- 0 9516 8299"/>
                            <a:gd name="T137" fmla="*/ T136 w 1988"/>
                            <a:gd name="T138" fmla="+- 0 -728 -1074"/>
                            <a:gd name="T139" fmla="*/ -728 h 903"/>
                            <a:gd name="T140" fmla="+- 0 9571 8299"/>
                            <a:gd name="T141" fmla="*/ T140 w 1988"/>
                            <a:gd name="T142" fmla="+- 0 -760 -1074"/>
                            <a:gd name="T143" fmla="*/ -760 h 903"/>
                            <a:gd name="T144" fmla="+- 0 9586 8299"/>
                            <a:gd name="T145" fmla="*/ T144 w 1988"/>
                            <a:gd name="T146" fmla="+- 0 -760 -1074"/>
                            <a:gd name="T147" fmla="*/ -760 h 903"/>
                            <a:gd name="T148" fmla="+- 0 9614 8299"/>
                            <a:gd name="T149" fmla="*/ T148 w 1988"/>
                            <a:gd name="T150" fmla="+- 0 -772 -1074"/>
                            <a:gd name="T151" fmla="*/ -772 h 903"/>
                            <a:gd name="T152" fmla="+- 0 9658 8299"/>
                            <a:gd name="T153" fmla="*/ T152 w 1988"/>
                            <a:gd name="T154" fmla="+- 0 -786 -1074"/>
                            <a:gd name="T155" fmla="*/ -786 h 903"/>
                            <a:gd name="T156" fmla="+- 0 9686 8299"/>
                            <a:gd name="T157" fmla="*/ T156 w 1988"/>
                            <a:gd name="T158" fmla="+- 0 -803 -1074"/>
                            <a:gd name="T159" fmla="*/ -803 h 903"/>
                            <a:gd name="T160" fmla="+- 0 9744 8299"/>
                            <a:gd name="T161" fmla="*/ T160 w 1988"/>
                            <a:gd name="T162" fmla="+- 0 -832 -1074"/>
                            <a:gd name="T163" fmla="*/ -832 h 903"/>
                            <a:gd name="T164" fmla="+- 0 9770 8299"/>
                            <a:gd name="T165" fmla="*/ T164 w 1988"/>
                            <a:gd name="T166" fmla="+- 0 -844 -1074"/>
                            <a:gd name="T167" fmla="*/ -844 h 903"/>
                            <a:gd name="T168" fmla="+- 0 9785 8299"/>
                            <a:gd name="T169" fmla="*/ T168 w 1988"/>
                            <a:gd name="T170" fmla="+- 0 -844 -1074"/>
                            <a:gd name="T171" fmla="*/ -844 h 903"/>
                            <a:gd name="T172" fmla="+- 0 9816 8299"/>
                            <a:gd name="T173" fmla="*/ T172 w 1988"/>
                            <a:gd name="T174" fmla="+- 0 -858 -1074"/>
                            <a:gd name="T175" fmla="*/ -858 h 903"/>
                            <a:gd name="T176" fmla="+- 0 9859 8299"/>
                            <a:gd name="T177" fmla="*/ T176 w 1988"/>
                            <a:gd name="T178" fmla="+- 0 -887 -1074"/>
                            <a:gd name="T179" fmla="*/ -887 h 903"/>
                            <a:gd name="T180" fmla="+- 0 9914 8299"/>
                            <a:gd name="T181" fmla="*/ T180 w 1988"/>
                            <a:gd name="T182" fmla="+- 0 -901 -1074"/>
                            <a:gd name="T183" fmla="*/ -901 h 903"/>
                            <a:gd name="T184" fmla="+- 0 9929 8299"/>
                            <a:gd name="T185" fmla="*/ T184 w 1988"/>
                            <a:gd name="T186" fmla="+- 0 -916 -1074"/>
                            <a:gd name="T187" fmla="*/ -916 h 903"/>
                            <a:gd name="T188" fmla="+- 0 9958 8299"/>
                            <a:gd name="T189" fmla="*/ T188 w 1988"/>
                            <a:gd name="T190" fmla="+- 0 -928 -1074"/>
                            <a:gd name="T191" fmla="*/ -928 h 903"/>
                            <a:gd name="T192" fmla="+- 0 10001 8299"/>
                            <a:gd name="T193" fmla="*/ T192 w 1988"/>
                            <a:gd name="T194" fmla="+- 0 -942 -1074"/>
                            <a:gd name="T195" fmla="*/ -942 h 903"/>
                            <a:gd name="T196" fmla="+- 0 10030 8299"/>
                            <a:gd name="T197" fmla="*/ T196 w 1988"/>
                            <a:gd name="T198" fmla="+- 0 -959 -1074"/>
                            <a:gd name="T199" fmla="*/ -959 h 903"/>
                            <a:gd name="T200" fmla="+- 0 10087 8299"/>
                            <a:gd name="T201" fmla="*/ T200 w 1988"/>
                            <a:gd name="T202" fmla="+- 0 -985 -1074"/>
                            <a:gd name="T203" fmla="*/ -985 h 903"/>
                            <a:gd name="T204" fmla="+- 0 10114 8299"/>
                            <a:gd name="T205" fmla="*/ T204 w 1988"/>
                            <a:gd name="T206" fmla="+- 0 -1002 -1074"/>
                            <a:gd name="T207" fmla="*/ -1002 h 903"/>
                            <a:gd name="T208" fmla="+- 0 10128 8299"/>
                            <a:gd name="T209" fmla="*/ T208 w 1988"/>
                            <a:gd name="T210" fmla="+- 0 -1002 -1074"/>
                            <a:gd name="T211" fmla="*/ -1002 h 903"/>
                            <a:gd name="T212" fmla="+- 0 10159 8299"/>
                            <a:gd name="T213" fmla="*/ T212 w 1988"/>
                            <a:gd name="T214" fmla="+- 0 -1014 -1074"/>
                            <a:gd name="T215" fmla="*/ -1014 h 903"/>
                            <a:gd name="T216" fmla="+- 0 10202 8299"/>
                            <a:gd name="T217" fmla="*/ T216 w 1988"/>
                            <a:gd name="T218" fmla="+- 0 -1043 -1074"/>
                            <a:gd name="T219" fmla="*/ -1043 h 903"/>
                            <a:gd name="T220" fmla="+- 0 10258 8299"/>
                            <a:gd name="T221" fmla="*/ T220 w 1988"/>
                            <a:gd name="T222" fmla="+- 0 -1060 -1074"/>
                            <a:gd name="T223" fmla="*/ -1060 h 903"/>
                            <a:gd name="T224" fmla="+- 0 10272 8299"/>
                            <a:gd name="T225" fmla="*/ T224 w 1988"/>
                            <a:gd name="T226" fmla="+- 0 -1074 -1074"/>
                            <a:gd name="T227" fmla="*/ -1074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988" h="903">
                              <a:moveTo>
                                <a:pt x="15" y="888"/>
                              </a:moveTo>
                              <a:lnTo>
                                <a:pt x="12" y="886"/>
                              </a:lnTo>
                              <a:lnTo>
                                <a:pt x="0" y="900"/>
                              </a:lnTo>
                              <a:lnTo>
                                <a:pt x="0" y="902"/>
                              </a:lnTo>
                              <a:lnTo>
                                <a:pt x="15" y="888"/>
                              </a:lnTo>
                              <a:moveTo>
                                <a:pt x="43" y="871"/>
                              </a:moveTo>
                              <a:lnTo>
                                <a:pt x="27" y="886"/>
                              </a:lnTo>
                              <a:lnTo>
                                <a:pt x="29" y="888"/>
                              </a:lnTo>
                              <a:lnTo>
                                <a:pt x="43" y="874"/>
                              </a:lnTo>
                              <a:lnTo>
                                <a:pt x="43" y="871"/>
                              </a:lnTo>
                              <a:moveTo>
                                <a:pt x="72" y="859"/>
                              </a:moveTo>
                              <a:lnTo>
                                <a:pt x="70" y="857"/>
                              </a:lnTo>
                              <a:lnTo>
                                <a:pt x="55" y="871"/>
                              </a:lnTo>
                              <a:lnTo>
                                <a:pt x="58" y="874"/>
                              </a:lnTo>
                              <a:lnTo>
                                <a:pt x="72" y="859"/>
                              </a:lnTo>
                              <a:moveTo>
                                <a:pt x="101" y="845"/>
                              </a:moveTo>
                              <a:lnTo>
                                <a:pt x="99" y="842"/>
                              </a:lnTo>
                              <a:lnTo>
                                <a:pt x="84" y="857"/>
                              </a:lnTo>
                              <a:lnTo>
                                <a:pt x="87" y="859"/>
                              </a:lnTo>
                              <a:lnTo>
                                <a:pt x="101" y="845"/>
                              </a:lnTo>
                              <a:moveTo>
                                <a:pt x="127" y="842"/>
                              </a:moveTo>
                              <a:lnTo>
                                <a:pt x="113" y="842"/>
                              </a:lnTo>
                              <a:lnTo>
                                <a:pt x="113" y="845"/>
                              </a:lnTo>
                              <a:lnTo>
                                <a:pt x="127" y="845"/>
                              </a:lnTo>
                              <a:lnTo>
                                <a:pt x="127" y="842"/>
                              </a:lnTo>
                              <a:moveTo>
                                <a:pt x="156" y="828"/>
                              </a:moveTo>
                              <a:lnTo>
                                <a:pt x="144" y="828"/>
                              </a:lnTo>
                              <a:lnTo>
                                <a:pt x="144" y="830"/>
                              </a:lnTo>
                              <a:lnTo>
                                <a:pt x="156" y="830"/>
                              </a:lnTo>
                              <a:lnTo>
                                <a:pt x="156" y="828"/>
                              </a:lnTo>
                              <a:moveTo>
                                <a:pt x="185" y="814"/>
                              </a:moveTo>
                              <a:lnTo>
                                <a:pt x="171" y="814"/>
                              </a:lnTo>
                              <a:lnTo>
                                <a:pt x="171" y="816"/>
                              </a:lnTo>
                              <a:lnTo>
                                <a:pt x="185" y="816"/>
                              </a:lnTo>
                              <a:lnTo>
                                <a:pt x="185" y="814"/>
                              </a:lnTo>
                              <a:moveTo>
                                <a:pt x="214" y="799"/>
                              </a:moveTo>
                              <a:lnTo>
                                <a:pt x="199" y="799"/>
                              </a:lnTo>
                              <a:lnTo>
                                <a:pt x="199" y="802"/>
                              </a:lnTo>
                              <a:lnTo>
                                <a:pt x="214" y="802"/>
                              </a:lnTo>
                              <a:lnTo>
                                <a:pt x="214" y="799"/>
                              </a:lnTo>
                              <a:moveTo>
                                <a:pt x="243" y="785"/>
                              </a:moveTo>
                              <a:lnTo>
                                <a:pt x="228" y="785"/>
                              </a:lnTo>
                              <a:lnTo>
                                <a:pt x="228" y="787"/>
                              </a:lnTo>
                              <a:lnTo>
                                <a:pt x="243" y="787"/>
                              </a:lnTo>
                              <a:lnTo>
                                <a:pt x="243" y="785"/>
                              </a:lnTo>
                              <a:moveTo>
                                <a:pt x="271" y="770"/>
                              </a:moveTo>
                              <a:lnTo>
                                <a:pt x="257" y="785"/>
                              </a:lnTo>
                              <a:lnTo>
                                <a:pt x="257" y="787"/>
                              </a:lnTo>
                              <a:lnTo>
                                <a:pt x="271" y="773"/>
                              </a:lnTo>
                              <a:lnTo>
                                <a:pt x="271" y="770"/>
                              </a:lnTo>
                              <a:moveTo>
                                <a:pt x="300" y="758"/>
                              </a:moveTo>
                              <a:lnTo>
                                <a:pt x="286" y="770"/>
                              </a:lnTo>
                              <a:lnTo>
                                <a:pt x="286" y="773"/>
                              </a:lnTo>
                              <a:lnTo>
                                <a:pt x="300" y="758"/>
                              </a:lnTo>
                              <a:moveTo>
                                <a:pt x="329" y="744"/>
                              </a:moveTo>
                              <a:lnTo>
                                <a:pt x="312" y="758"/>
                              </a:lnTo>
                              <a:lnTo>
                                <a:pt x="315" y="758"/>
                              </a:lnTo>
                              <a:lnTo>
                                <a:pt x="329" y="746"/>
                              </a:lnTo>
                              <a:lnTo>
                                <a:pt x="329" y="744"/>
                              </a:lnTo>
                              <a:moveTo>
                                <a:pt x="358" y="730"/>
                              </a:moveTo>
                              <a:lnTo>
                                <a:pt x="355" y="730"/>
                              </a:lnTo>
                              <a:lnTo>
                                <a:pt x="343" y="744"/>
                              </a:lnTo>
                              <a:lnTo>
                                <a:pt x="358" y="730"/>
                              </a:lnTo>
                              <a:moveTo>
                                <a:pt x="387" y="715"/>
                              </a:moveTo>
                              <a:lnTo>
                                <a:pt x="384" y="715"/>
                              </a:lnTo>
                              <a:lnTo>
                                <a:pt x="370" y="730"/>
                              </a:lnTo>
                              <a:lnTo>
                                <a:pt x="372" y="730"/>
                              </a:lnTo>
                              <a:lnTo>
                                <a:pt x="387" y="715"/>
                              </a:lnTo>
                              <a:moveTo>
                                <a:pt x="413" y="715"/>
                              </a:moveTo>
                              <a:lnTo>
                                <a:pt x="401" y="715"/>
                              </a:lnTo>
                              <a:lnTo>
                                <a:pt x="401" y="718"/>
                              </a:lnTo>
                              <a:lnTo>
                                <a:pt x="413" y="718"/>
                              </a:lnTo>
                              <a:lnTo>
                                <a:pt x="413" y="715"/>
                              </a:lnTo>
                              <a:moveTo>
                                <a:pt x="444" y="701"/>
                              </a:moveTo>
                              <a:lnTo>
                                <a:pt x="430" y="701"/>
                              </a:lnTo>
                              <a:lnTo>
                                <a:pt x="430" y="703"/>
                              </a:lnTo>
                              <a:lnTo>
                                <a:pt x="444" y="703"/>
                              </a:lnTo>
                              <a:lnTo>
                                <a:pt x="444" y="701"/>
                              </a:lnTo>
                              <a:moveTo>
                                <a:pt x="473" y="686"/>
                              </a:moveTo>
                              <a:lnTo>
                                <a:pt x="456" y="686"/>
                              </a:lnTo>
                              <a:lnTo>
                                <a:pt x="456" y="689"/>
                              </a:lnTo>
                              <a:lnTo>
                                <a:pt x="473" y="689"/>
                              </a:lnTo>
                              <a:lnTo>
                                <a:pt x="473" y="686"/>
                              </a:lnTo>
                              <a:moveTo>
                                <a:pt x="499" y="672"/>
                              </a:moveTo>
                              <a:lnTo>
                                <a:pt x="485" y="672"/>
                              </a:lnTo>
                              <a:lnTo>
                                <a:pt x="485" y="674"/>
                              </a:lnTo>
                              <a:lnTo>
                                <a:pt x="499" y="674"/>
                              </a:lnTo>
                              <a:lnTo>
                                <a:pt x="499" y="672"/>
                              </a:lnTo>
                              <a:moveTo>
                                <a:pt x="528" y="658"/>
                              </a:moveTo>
                              <a:lnTo>
                                <a:pt x="514" y="658"/>
                              </a:lnTo>
                              <a:lnTo>
                                <a:pt x="514" y="660"/>
                              </a:lnTo>
                              <a:lnTo>
                                <a:pt x="528" y="660"/>
                              </a:lnTo>
                              <a:lnTo>
                                <a:pt x="528" y="658"/>
                              </a:lnTo>
                              <a:moveTo>
                                <a:pt x="557" y="643"/>
                              </a:moveTo>
                              <a:lnTo>
                                <a:pt x="543" y="643"/>
                              </a:lnTo>
                              <a:lnTo>
                                <a:pt x="543" y="646"/>
                              </a:lnTo>
                              <a:lnTo>
                                <a:pt x="557" y="646"/>
                              </a:lnTo>
                              <a:lnTo>
                                <a:pt x="557" y="643"/>
                              </a:lnTo>
                              <a:moveTo>
                                <a:pt x="586" y="629"/>
                              </a:moveTo>
                              <a:lnTo>
                                <a:pt x="571" y="643"/>
                              </a:lnTo>
                              <a:lnTo>
                                <a:pt x="574" y="646"/>
                              </a:lnTo>
                              <a:lnTo>
                                <a:pt x="586" y="631"/>
                              </a:lnTo>
                              <a:lnTo>
                                <a:pt x="586" y="629"/>
                              </a:lnTo>
                              <a:moveTo>
                                <a:pt x="617" y="617"/>
                              </a:moveTo>
                              <a:lnTo>
                                <a:pt x="615" y="614"/>
                              </a:lnTo>
                              <a:lnTo>
                                <a:pt x="600" y="629"/>
                              </a:lnTo>
                              <a:lnTo>
                                <a:pt x="600" y="631"/>
                              </a:lnTo>
                              <a:lnTo>
                                <a:pt x="617" y="617"/>
                              </a:lnTo>
                              <a:moveTo>
                                <a:pt x="643" y="600"/>
                              </a:moveTo>
                              <a:lnTo>
                                <a:pt x="629" y="614"/>
                              </a:lnTo>
                              <a:lnTo>
                                <a:pt x="629" y="617"/>
                              </a:lnTo>
                              <a:lnTo>
                                <a:pt x="643" y="602"/>
                              </a:lnTo>
                              <a:lnTo>
                                <a:pt x="643" y="600"/>
                              </a:lnTo>
                              <a:moveTo>
                                <a:pt x="672" y="586"/>
                              </a:moveTo>
                              <a:lnTo>
                                <a:pt x="658" y="600"/>
                              </a:lnTo>
                              <a:lnTo>
                                <a:pt x="658" y="602"/>
                              </a:lnTo>
                              <a:lnTo>
                                <a:pt x="672" y="588"/>
                              </a:lnTo>
                              <a:lnTo>
                                <a:pt x="672" y="586"/>
                              </a:lnTo>
                              <a:moveTo>
                                <a:pt x="701" y="574"/>
                              </a:moveTo>
                              <a:lnTo>
                                <a:pt x="699" y="571"/>
                              </a:lnTo>
                              <a:lnTo>
                                <a:pt x="684" y="586"/>
                              </a:lnTo>
                              <a:lnTo>
                                <a:pt x="687" y="588"/>
                              </a:lnTo>
                              <a:lnTo>
                                <a:pt x="701" y="574"/>
                              </a:lnTo>
                              <a:moveTo>
                                <a:pt x="730" y="571"/>
                              </a:moveTo>
                              <a:lnTo>
                                <a:pt x="715" y="571"/>
                              </a:lnTo>
                              <a:lnTo>
                                <a:pt x="715" y="574"/>
                              </a:lnTo>
                              <a:lnTo>
                                <a:pt x="730" y="574"/>
                              </a:lnTo>
                              <a:lnTo>
                                <a:pt x="730" y="571"/>
                              </a:lnTo>
                              <a:moveTo>
                                <a:pt x="759" y="557"/>
                              </a:moveTo>
                              <a:lnTo>
                                <a:pt x="744" y="557"/>
                              </a:lnTo>
                              <a:lnTo>
                                <a:pt x="744" y="559"/>
                              </a:lnTo>
                              <a:lnTo>
                                <a:pt x="759" y="559"/>
                              </a:lnTo>
                              <a:lnTo>
                                <a:pt x="759" y="557"/>
                              </a:lnTo>
                              <a:moveTo>
                                <a:pt x="785" y="542"/>
                              </a:moveTo>
                              <a:lnTo>
                                <a:pt x="773" y="542"/>
                              </a:lnTo>
                              <a:lnTo>
                                <a:pt x="773" y="545"/>
                              </a:lnTo>
                              <a:lnTo>
                                <a:pt x="785" y="545"/>
                              </a:lnTo>
                              <a:lnTo>
                                <a:pt x="785" y="542"/>
                              </a:lnTo>
                              <a:moveTo>
                                <a:pt x="816" y="528"/>
                              </a:moveTo>
                              <a:lnTo>
                                <a:pt x="802" y="528"/>
                              </a:lnTo>
                              <a:lnTo>
                                <a:pt x="802" y="530"/>
                              </a:lnTo>
                              <a:lnTo>
                                <a:pt x="816" y="530"/>
                              </a:lnTo>
                              <a:lnTo>
                                <a:pt x="816" y="528"/>
                              </a:lnTo>
                              <a:moveTo>
                                <a:pt x="843" y="514"/>
                              </a:moveTo>
                              <a:lnTo>
                                <a:pt x="828" y="514"/>
                              </a:lnTo>
                              <a:lnTo>
                                <a:pt x="828" y="516"/>
                              </a:lnTo>
                              <a:lnTo>
                                <a:pt x="843" y="516"/>
                              </a:lnTo>
                              <a:lnTo>
                                <a:pt x="843" y="514"/>
                              </a:lnTo>
                              <a:moveTo>
                                <a:pt x="874" y="502"/>
                              </a:moveTo>
                              <a:lnTo>
                                <a:pt x="871" y="502"/>
                              </a:lnTo>
                              <a:lnTo>
                                <a:pt x="857" y="514"/>
                              </a:lnTo>
                              <a:lnTo>
                                <a:pt x="859" y="516"/>
                              </a:lnTo>
                              <a:lnTo>
                                <a:pt x="874" y="502"/>
                              </a:lnTo>
                              <a:moveTo>
                                <a:pt x="903" y="487"/>
                              </a:moveTo>
                              <a:lnTo>
                                <a:pt x="900" y="487"/>
                              </a:lnTo>
                              <a:lnTo>
                                <a:pt x="886" y="502"/>
                              </a:lnTo>
                              <a:lnTo>
                                <a:pt x="903" y="487"/>
                              </a:lnTo>
                              <a:moveTo>
                                <a:pt x="929" y="473"/>
                              </a:moveTo>
                              <a:lnTo>
                                <a:pt x="915" y="487"/>
                              </a:lnTo>
                              <a:lnTo>
                                <a:pt x="917" y="487"/>
                              </a:lnTo>
                              <a:lnTo>
                                <a:pt x="929" y="475"/>
                              </a:lnTo>
                              <a:lnTo>
                                <a:pt x="929" y="473"/>
                              </a:lnTo>
                              <a:moveTo>
                                <a:pt x="958" y="458"/>
                              </a:moveTo>
                              <a:lnTo>
                                <a:pt x="943" y="473"/>
                              </a:lnTo>
                              <a:lnTo>
                                <a:pt x="946" y="475"/>
                              </a:lnTo>
                              <a:lnTo>
                                <a:pt x="958" y="458"/>
                              </a:lnTo>
                              <a:moveTo>
                                <a:pt x="987" y="444"/>
                              </a:moveTo>
                              <a:lnTo>
                                <a:pt x="984" y="444"/>
                              </a:lnTo>
                              <a:lnTo>
                                <a:pt x="972" y="458"/>
                              </a:lnTo>
                              <a:lnTo>
                                <a:pt x="987" y="444"/>
                              </a:lnTo>
                              <a:moveTo>
                                <a:pt x="1015" y="444"/>
                              </a:moveTo>
                              <a:lnTo>
                                <a:pt x="1001" y="444"/>
                              </a:lnTo>
                              <a:lnTo>
                                <a:pt x="1001" y="446"/>
                              </a:lnTo>
                              <a:lnTo>
                                <a:pt x="1015" y="446"/>
                              </a:lnTo>
                              <a:lnTo>
                                <a:pt x="1015" y="444"/>
                              </a:lnTo>
                              <a:moveTo>
                                <a:pt x="1044" y="430"/>
                              </a:moveTo>
                              <a:lnTo>
                                <a:pt x="1030" y="430"/>
                              </a:lnTo>
                              <a:lnTo>
                                <a:pt x="1030" y="432"/>
                              </a:lnTo>
                              <a:lnTo>
                                <a:pt x="1044" y="432"/>
                              </a:lnTo>
                              <a:lnTo>
                                <a:pt x="1044" y="430"/>
                              </a:lnTo>
                              <a:moveTo>
                                <a:pt x="1073" y="415"/>
                              </a:moveTo>
                              <a:lnTo>
                                <a:pt x="1059" y="415"/>
                              </a:lnTo>
                              <a:lnTo>
                                <a:pt x="1059" y="418"/>
                              </a:lnTo>
                              <a:lnTo>
                                <a:pt x="1073" y="418"/>
                              </a:lnTo>
                              <a:lnTo>
                                <a:pt x="1073" y="415"/>
                              </a:lnTo>
                              <a:moveTo>
                                <a:pt x="1102" y="401"/>
                              </a:moveTo>
                              <a:lnTo>
                                <a:pt x="1087" y="401"/>
                              </a:lnTo>
                              <a:lnTo>
                                <a:pt x="1087" y="403"/>
                              </a:lnTo>
                              <a:lnTo>
                                <a:pt x="1102" y="403"/>
                              </a:lnTo>
                              <a:lnTo>
                                <a:pt x="1102" y="401"/>
                              </a:lnTo>
                              <a:moveTo>
                                <a:pt x="1128" y="386"/>
                              </a:moveTo>
                              <a:lnTo>
                                <a:pt x="1116" y="386"/>
                              </a:lnTo>
                              <a:lnTo>
                                <a:pt x="1116" y="389"/>
                              </a:lnTo>
                              <a:lnTo>
                                <a:pt x="1128" y="389"/>
                              </a:lnTo>
                              <a:lnTo>
                                <a:pt x="1128" y="386"/>
                              </a:lnTo>
                              <a:moveTo>
                                <a:pt x="1157" y="372"/>
                              </a:moveTo>
                              <a:lnTo>
                                <a:pt x="1145" y="372"/>
                              </a:lnTo>
                              <a:lnTo>
                                <a:pt x="1145" y="374"/>
                              </a:lnTo>
                              <a:lnTo>
                                <a:pt x="1157" y="374"/>
                              </a:lnTo>
                              <a:lnTo>
                                <a:pt x="1157" y="372"/>
                              </a:lnTo>
                              <a:moveTo>
                                <a:pt x="1188" y="360"/>
                              </a:moveTo>
                              <a:lnTo>
                                <a:pt x="1186" y="358"/>
                              </a:lnTo>
                              <a:lnTo>
                                <a:pt x="1171" y="372"/>
                              </a:lnTo>
                              <a:lnTo>
                                <a:pt x="1174" y="374"/>
                              </a:lnTo>
                              <a:lnTo>
                                <a:pt x="1188" y="360"/>
                              </a:lnTo>
                              <a:moveTo>
                                <a:pt x="1217" y="346"/>
                              </a:moveTo>
                              <a:lnTo>
                                <a:pt x="1215" y="343"/>
                              </a:lnTo>
                              <a:lnTo>
                                <a:pt x="1200" y="358"/>
                              </a:lnTo>
                              <a:lnTo>
                                <a:pt x="1203" y="360"/>
                              </a:lnTo>
                              <a:lnTo>
                                <a:pt x="1217" y="346"/>
                              </a:lnTo>
                              <a:moveTo>
                                <a:pt x="1246" y="331"/>
                              </a:moveTo>
                              <a:lnTo>
                                <a:pt x="1243" y="329"/>
                              </a:lnTo>
                              <a:lnTo>
                                <a:pt x="1229" y="343"/>
                              </a:lnTo>
                              <a:lnTo>
                                <a:pt x="1231" y="346"/>
                              </a:lnTo>
                              <a:lnTo>
                                <a:pt x="1246" y="331"/>
                              </a:lnTo>
                              <a:moveTo>
                                <a:pt x="1272" y="314"/>
                              </a:moveTo>
                              <a:lnTo>
                                <a:pt x="1258" y="329"/>
                              </a:lnTo>
                              <a:lnTo>
                                <a:pt x="1258" y="331"/>
                              </a:lnTo>
                              <a:lnTo>
                                <a:pt x="1272" y="317"/>
                              </a:lnTo>
                              <a:lnTo>
                                <a:pt x="1272" y="314"/>
                              </a:lnTo>
                              <a:moveTo>
                                <a:pt x="1301" y="300"/>
                              </a:moveTo>
                              <a:lnTo>
                                <a:pt x="1287" y="314"/>
                              </a:lnTo>
                              <a:lnTo>
                                <a:pt x="1289" y="317"/>
                              </a:lnTo>
                              <a:lnTo>
                                <a:pt x="1301" y="302"/>
                              </a:lnTo>
                              <a:lnTo>
                                <a:pt x="1301" y="300"/>
                              </a:lnTo>
                              <a:moveTo>
                                <a:pt x="1330" y="300"/>
                              </a:moveTo>
                              <a:lnTo>
                                <a:pt x="1315" y="300"/>
                              </a:lnTo>
                              <a:lnTo>
                                <a:pt x="1315" y="302"/>
                              </a:lnTo>
                              <a:lnTo>
                                <a:pt x="1330" y="302"/>
                              </a:lnTo>
                              <a:lnTo>
                                <a:pt x="1330" y="300"/>
                              </a:lnTo>
                              <a:moveTo>
                                <a:pt x="1359" y="286"/>
                              </a:moveTo>
                              <a:lnTo>
                                <a:pt x="1344" y="286"/>
                              </a:lnTo>
                              <a:lnTo>
                                <a:pt x="1344" y="288"/>
                              </a:lnTo>
                              <a:lnTo>
                                <a:pt x="1359" y="288"/>
                              </a:lnTo>
                              <a:lnTo>
                                <a:pt x="1359" y="286"/>
                              </a:lnTo>
                              <a:moveTo>
                                <a:pt x="1387" y="271"/>
                              </a:moveTo>
                              <a:lnTo>
                                <a:pt x="1373" y="271"/>
                              </a:lnTo>
                              <a:lnTo>
                                <a:pt x="1373" y="274"/>
                              </a:lnTo>
                              <a:lnTo>
                                <a:pt x="1387" y="274"/>
                              </a:lnTo>
                              <a:lnTo>
                                <a:pt x="1387" y="271"/>
                              </a:lnTo>
                              <a:moveTo>
                                <a:pt x="1416" y="259"/>
                              </a:moveTo>
                              <a:lnTo>
                                <a:pt x="1402" y="259"/>
                              </a:lnTo>
                              <a:lnTo>
                                <a:pt x="1402" y="262"/>
                              </a:lnTo>
                              <a:lnTo>
                                <a:pt x="1416" y="262"/>
                              </a:lnTo>
                              <a:lnTo>
                                <a:pt x="1416" y="259"/>
                              </a:lnTo>
                              <a:moveTo>
                                <a:pt x="1445" y="242"/>
                              </a:moveTo>
                              <a:lnTo>
                                <a:pt x="1431" y="242"/>
                              </a:lnTo>
                              <a:lnTo>
                                <a:pt x="1431" y="245"/>
                              </a:lnTo>
                              <a:lnTo>
                                <a:pt x="1445" y="245"/>
                              </a:lnTo>
                              <a:lnTo>
                                <a:pt x="1445" y="242"/>
                              </a:lnTo>
                              <a:moveTo>
                                <a:pt x="1474" y="230"/>
                              </a:moveTo>
                              <a:lnTo>
                                <a:pt x="1471" y="230"/>
                              </a:lnTo>
                              <a:lnTo>
                                <a:pt x="1457" y="242"/>
                              </a:lnTo>
                              <a:lnTo>
                                <a:pt x="1459" y="245"/>
                              </a:lnTo>
                              <a:lnTo>
                                <a:pt x="1474" y="230"/>
                              </a:lnTo>
                              <a:moveTo>
                                <a:pt x="1503" y="216"/>
                              </a:moveTo>
                              <a:lnTo>
                                <a:pt x="1500" y="216"/>
                              </a:lnTo>
                              <a:lnTo>
                                <a:pt x="1486" y="230"/>
                              </a:lnTo>
                              <a:lnTo>
                                <a:pt x="1488" y="230"/>
                              </a:lnTo>
                              <a:lnTo>
                                <a:pt x="1503" y="216"/>
                              </a:lnTo>
                              <a:moveTo>
                                <a:pt x="1531" y="202"/>
                              </a:moveTo>
                              <a:lnTo>
                                <a:pt x="1529" y="202"/>
                              </a:lnTo>
                              <a:lnTo>
                                <a:pt x="1515" y="216"/>
                              </a:lnTo>
                              <a:lnTo>
                                <a:pt x="1517" y="216"/>
                              </a:lnTo>
                              <a:lnTo>
                                <a:pt x="1531" y="202"/>
                              </a:lnTo>
                              <a:moveTo>
                                <a:pt x="1560" y="187"/>
                              </a:moveTo>
                              <a:lnTo>
                                <a:pt x="1558" y="187"/>
                              </a:lnTo>
                              <a:lnTo>
                                <a:pt x="1543" y="202"/>
                              </a:lnTo>
                              <a:lnTo>
                                <a:pt x="1546" y="202"/>
                              </a:lnTo>
                              <a:lnTo>
                                <a:pt x="1560" y="187"/>
                              </a:lnTo>
                              <a:moveTo>
                                <a:pt x="1589" y="175"/>
                              </a:moveTo>
                              <a:lnTo>
                                <a:pt x="1587" y="173"/>
                              </a:lnTo>
                              <a:lnTo>
                                <a:pt x="1572" y="187"/>
                              </a:lnTo>
                              <a:lnTo>
                                <a:pt x="1575" y="187"/>
                              </a:lnTo>
                              <a:lnTo>
                                <a:pt x="1589" y="175"/>
                              </a:lnTo>
                              <a:moveTo>
                                <a:pt x="1615" y="173"/>
                              </a:moveTo>
                              <a:lnTo>
                                <a:pt x="1601" y="173"/>
                              </a:lnTo>
                              <a:lnTo>
                                <a:pt x="1601" y="175"/>
                              </a:lnTo>
                              <a:lnTo>
                                <a:pt x="1615" y="175"/>
                              </a:lnTo>
                              <a:lnTo>
                                <a:pt x="1615" y="173"/>
                              </a:lnTo>
                              <a:moveTo>
                                <a:pt x="1644" y="158"/>
                              </a:moveTo>
                              <a:lnTo>
                                <a:pt x="1630" y="158"/>
                              </a:lnTo>
                              <a:lnTo>
                                <a:pt x="1630" y="161"/>
                              </a:lnTo>
                              <a:lnTo>
                                <a:pt x="1644" y="161"/>
                              </a:lnTo>
                              <a:lnTo>
                                <a:pt x="1644" y="158"/>
                              </a:lnTo>
                              <a:moveTo>
                                <a:pt x="1673" y="144"/>
                              </a:moveTo>
                              <a:lnTo>
                                <a:pt x="1659" y="144"/>
                              </a:lnTo>
                              <a:lnTo>
                                <a:pt x="1659" y="146"/>
                              </a:lnTo>
                              <a:lnTo>
                                <a:pt x="1673" y="146"/>
                              </a:lnTo>
                              <a:lnTo>
                                <a:pt x="1673" y="144"/>
                              </a:lnTo>
                              <a:moveTo>
                                <a:pt x="1702" y="130"/>
                              </a:moveTo>
                              <a:lnTo>
                                <a:pt x="1687" y="130"/>
                              </a:lnTo>
                              <a:lnTo>
                                <a:pt x="1687" y="132"/>
                              </a:lnTo>
                              <a:lnTo>
                                <a:pt x="1702" y="132"/>
                              </a:lnTo>
                              <a:lnTo>
                                <a:pt x="1702" y="130"/>
                              </a:lnTo>
                              <a:moveTo>
                                <a:pt x="1731" y="115"/>
                              </a:moveTo>
                              <a:lnTo>
                                <a:pt x="1716" y="115"/>
                              </a:lnTo>
                              <a:lnTo>
                                <a:pt x="1716" y="118"/>
                              </a:lnTo>
                              <a:lnTo>
                                <a:pt x="1731" y="118"/>
                              </a:lnTo>
                              <a:lnTo>
                                <a:pt x="1731" y="115"/>
                              </a:lnTo>
                              <a:moveTo>
                                <a:pt x="1759" y="101"/>
                              </a:moveTo>
                              <a:lnTo>
                                <a:pt x="1745" y="101"/>
                              </a:lnTo>
                              <a:lnTo>
                                <a:pt x="1745" y="103"/>
                              </a:lnTo>
                              <a:lnTo>
                                <a:pt x="1759" y="103"/>
                              </a:lnTo>
                              <a:lnTo>
                                <a:pt x="1759" y="101"/>
                              </a:lnTo>
                              <a:moveTo>
                                <a:pt x="1788" y="89"/>
                              </a:moveTo>
                              <a:lnTo>
                                <a:pt x="1786" y="86"/>
                              </a:lnTo>
                              <a:lnTo>
                                <a:pt x="1771" y="101"/>
                              </a:lnTo>
                              <a:lnTo>
                                <a:pt x="1774" y="103"/>
                              </a:lnTo>
                              <a:lnTo>
                                <a:pt x="1788" y="89"/>
                              </a:lnTo>
                              <a:moveTo>
                                <a:pt x="1817" y="74"/>
                              </a:moveTo>
                              <a:lnTo>
                                <a:pt x="1815" y="72"/>
                              </a:lnTo>
                              <a:lnTo>
                                <a:pt x="1800" y="86"/>
                              </a:lnTo>
                              <a:lnTo>
                                <a:pt x="1803" y="89"/>
                              </a:lnTo>
                              <a:lnTo>
                                <a:pt x="1817" y="74"/>
                              </a:lnTo>
                              <a:moveTo>
                                <a:pt x="1846" y="60"/>
                              </a:moveTo>
                              <a:lnTo>
                                <a:pt x="1843" y="58"/>
                              </a:lnTo>
                              <a:lnTo>
                                <a:pt x="1829" y="72"/>
                              </a:lnTo>
                              <a:lnTo>
                                <a:pt x="1831" y="74"/>
                              </a:lnTo>
                              <a:lnTo>
                                <a:pt x="1846" y="60"/>
                              </a:lnTo>
                              <a:moveTo>
                                <a:pt x="1875" y="46"/>
                              </a:moveTo>
                              <a:lnTo>
                                <a:pt x="1872" y="46"/>
                              </a:lnTo>
                              <a:lnTo>
                                <a:pt x="1858" y="58"/>
                              </a:lnTo>
                              <a:lnTo>
                                <a:pt x="1860" y="60"/>
                              </a:lnTo>
                              <a:lnTo>
                                <a:pt x="1875" y="46"/>
                              </a:lnTo>
                              <a:moveTo>
                                <a:pt x="1903" y="31"/>
                              </a:moveTo>
                              <a:lnTo>
                                <a:pt x="1901" y="29"/>
                              </a:lnTo>
                              <a:lnTo>
                                <a:pt x="1887" y="46"/>
                              </a:lnTo>
                              <a:lnTo>
                                <a:pt x="1889" y="46"/>
                              </a:lnTo>
                              <a:lnTo>
                                <a:pt x="1903" y="31"/>
                              </a:lnTo>
                              <a:moveTo>
                                <a:pt x="1930" y="29"/>
                              </a:moveTo>
                              <a:lnTo>
                                <a:pt x="1915" y="29"/>
                              </a:lnTo>
                              <a:lnTo>
                                <a:pt x="1915" y="31"/>
                              </a:lnTo>
                              <a:lnTo>
                                <a:pt x="1930" y="31"/>
                              </a:lnTo>
                              <a:lnTo>
                                <a:pt x="1930" y="29"/>
                              </a:lnTo>
                              <a:moveTo>
                                <a:pt x="1959" y="14"/>
                              </a:moveTo>
                              <a:lnTo>
                                <a:pt x="1944" y="14"/>
                              </a:lnTo>
                              <a:lnTo>
                                <a:pt x="1944" y="17"/>
                              </a:lnTo>
                              <a:lnTo>
                                <a:pt x="1959" y="17"/>
                              </a:lnTo>
                              <a:lnTo>
                                <a:pt x="1959" y="14"/>
                              </a:lnTo>
                              <a:moveTo>
                                <a:pt x="1987" y="0"/>
                              </a:moveTo>
                              <a:lnTo>
                                <a:pt x="1973" y="0"/>
                              </a:lnTo>
                              <a:lnTo>
                                <a:pt x="1973" y="2"/>
                              </a:lnTo>
                              <a:lnTo>
                                <a:pt x="1987" y="2"/>
                              </a:lnTo>
                              <a:lnTo>
                                <a:pt x="19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F9ED7" id="AutoShape 87" o:spid="_x0000_s1026" style="position:absolute;margin-left:414.95pt;margin-top:-53.7pt;width:99.4pt;height:45.1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88,9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" path="m15,888r-3,-2l,900r,2l15,888m43,871l27,886r2,2l43,874r,-3m72,859r-2,-2l55,871r3,3l72,859t29,-14l99,842,84,857r3,2l101,845t26,-3l113,842r,3l127,845r,-3m156,828r-12,l144,830r12,l156,828t29,-14l171,814r,2l185,816r,-2m214,799r-15,l199,802r15,l214,799t29,-14l228,785r,2l243,787r,-2m271,770r-14,15l257,787r14,-14l271,770t29,-12l286,770r,3l300,758t29,-14l312,758r3,l329,746r,-2m358,730r-3,l343,744r15,-14m387,715r-3,l370,730r2,l387,715t26,l401,715r,3l413,718r,-3m444,701r-14,l430,703r14,l444,701t29,-15l456,686r,3l473,689r,-3m499,672r-14,l485,674r14,l499,672t29,-14l514,658r,2l528,660r,-2m557,643r-14,l543,646r14,l557,643t29,-14l571,643r3,3l586,631r,-2m617,617r-2,-3l600,629r,2l617,617t26,-17l629,614r,3l643,602r,-2m672,586r-14,14l658,602r14,-14l672,586t29,-12l699,571r-15,15l687,588r14,-14m730,571r-15,l715,574r15,l730,571t29,-14l744,557r,2l759,559r,-2m785,542r-12,l773,545r12,l785,542t31,-14l802,528r,2l816,530r,-2m843,514r-15,l828,516r15,l843,514t31,-12l871,502r-14,12l859,516r15,-14m903,487r-3,l886,502r17,-15m929,473r-14,14l917,487r12,-12l929,473t29,-15l943,473r3,2l958,458t29,-14l984,444r-12,14l987,444t28,l1001,444r,2l1015,446r,-2m1044,430r-14,l1030,432r14,l1044,430t29,-15l1059,415r,3l1073,418r,-3m1102,401r-15,l1087,403r15,l1102,401t26,-15l1116,386r,3l1128,389r,-3m1157,372r-12,l1145,374r12,l1157,372t31,-12l1186,358r-15,14l1174,374r14,-14m1217,346r-2,-3l1200,358r3,2l1217,346t29,-15l1243,329r-14,14l1231,346r15,-15m1272,314r-14,15l1258,331r14,-14l1272,314t29,-14l1287,314r2,3l1301,302r,-2m1330,300r-15,l1315,302r15,l1330,300t29,-14l1344,286r,2l1359,288r,-2m1387,271r-14,l1373,274r14,l1387,271t29,-12l1402,259r,3l1416,262r,-3m1445,242r-14,l1431,245r14,l1445,242t29,-12l1471,230r-14,12l1459,245r15,-15m1503,216r-3,l1486,230r2,l1503,216t28,-14l1529,202r-14,14l1517,216r14,-14m1560,187r-2,l1543,202r3,l1560,187t29,-12l1587,173r-15,14l1575,187r14,-12m1615,173r-14,l1601,175r14,l1615,173t29,-15l1630,158r,3l1644,161r,-3m1673,144r-14,l1659,146r14,l1673,144t29,-14l1687,130r,2l1702,132r,-2m1731,115r-15,l1716,118r15,l1731,115t28,-14l1745,101r,2l1759,103r,-2m1788,89r-2,-3l1771,101r3,2l1788,89t29,-15l1815,72r-15,14l1803,89r14,-15m1846,60r-3,-2l1829,72r2,2l1846,60t29,-14l1872,46r-14,12l1860,60r15,-14m1903,31r-2,-2l1887,46r2,l1903,31t27,-2l1915,29r,2l1930,31r,-2m1959,14r-15,l1944,17r15,l1959,14m1987,r-14,l1973,2r14,l1987,e" fillcolor="black" stroked="f">
                <v:path arrowok="t" o:connecttype="custom" o:connectlocs="27305,-128905;44450,-137795;53340,-137795;80645,-145415;99060,-156210;135890,-174625;144780,-183515;163195,-182245;190500,-200660;227330,-218440;234950,-218440;262255,-226060;281940,-236855;316865,-255270;326390,-264160;344805,-271780;372110,-281305;391795,-290195;426720,-309880;443865,-319405;454025,-317500;481965,-327025;498475,-337820;535305,-355600;553085,-363220;562610,-363220;589915,-381635;624840,-400050;644525,-398780;662940,-408940;699770,-427355;708660,-436880;727075,-444500;745490,-444500;772795,-462280;807720,-482600;817245,-482600;835025,-490220;862965,-499110;880745,-509905;917575,-528320;934085,-535940;943610,-535940;963295,-544830;990600,-563245;1025525,-572135;1035050,-581660;1053465,-589280;1080770,-598170;1099185,-608965;1135380,-625475;1152525,-636270;1161415,-636270;1181100,-643890;1208405,-662305;1243965,-673100;1252855,-681990" o:connectangles="0,0,0,0,0,0,0,0,0,0,0,0,0,0,0,0,0,0,0,0,0,0,0,0,0,0,0,0,0,0,0,0,0,0,0,0,0,0,0,0,0,0,0,0,0,0,0,0,0,0,0,0,0,0,0,0,0"/>
                <w10:wrap anchorx="page"/>
              </v:shape>
            </w:pict>
          </mc:Fallback>
        </mc:AlternateContent>
      </w:r>
      <w:r w:rsidRPr="00B64B4E">
        <w:rPr>
          <w:rFonts w:ascii="Palatino Linotype" w:hAnsi="Palatino Linotype"/>
          <w:sz w:val="18"/>
        </w:rPr>
        <w:t>Confidential pursuant to § 54.1-2400.2 of the Code of Virginia.</w:t>
      </w:r>
    </w:p>
    <w:p w:rsidR="001971F7" w:rsidRPr="00B64B4E" w:rsidRDefault="001971F7" w:rsidP="001971F7">
      <w:pPr>
        <w:rPr>
          <w:rFonts w:ascii="Palatino Linotype" w:hAnsi="Palatino Linotype"/>
          <w:sz w:val="22"/>
        </w:rPr>
        <w:sectPr w:rsidR="001971F7" w:rsidRPr="00B64B4E">
          <w:type w:val="continuous"/>
          <w:pgSz w:w="12240" w:h="15840"/>
          <w:pgMar w:top="1500" w:right="1240" w:bottom="1200" w:left="980" w:header="720" w:footer="720" w:gutter="0"/>
          <w:cols w:num="2" w:space="720" w:equalWidth="0">
            <w:col w:w="2605" w:space="40"/>
            <w:col w:w="7375"/>
          </w:cols>
        </w:sectPr>
      </w:pPr>
    </w:p>
    <w:p w:rsidR="001971F7" w:rsidRPr="00B64B4E" w:rsidRDefault="001971F7" w:rsidP="001971F7">
      <w:pPr>
        <w:pStyle w:val="BodyText"/>
        <w:ind w:left="472"/>
        <w:rPr>
          <w:rFonts w:ascii="Palatino Linotype"/>
          <w:sz w:val="18"/>
        </w:rPr>
      </w:pPr>
      <w:r w:rsidRPr="00B64B4E">
        <w:rPr>
          <w:rFonts w:ascii="Palatino Linotype"/>
          <w:noProof/>
          <w:sz w:val="18"/>
        </w:rPr>
        <w:lastRenderedPageBreak/>
        <mc:AlternateContent>
          <mc:Choice Requires="wpg">
            <w:drawing>
              <wp:inline distT="0" distB="0" distL="0" distR="0" wp14:anchorId="01A256D3" wp14:editId="4BE9850A">
                <wp:extent cx="5927090" cy="521335"/>
                <wp:effectExtent l="0" t="0" r="0" b="0"/>
                <wp:docPr id="9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7090" cy="521335"/>
                          <a:chOff x="0" y="0"/>
                          <a:chExt cx="9334" cy="821"/>
                        </a:xfrm>
                      </wpg:grpSpPr>
                      <wps:wsp>
                        <wps:cNvPr id="92" name="Rectangle 86"/>
                        <wps:cNvSpPr>
                          <a:spLocks/>
                        </wps:cNvSpPr>
                        <wps:spPr bwMode="auto">
                          <a:xfrm>
                            <a:off x="0" y="0"/>
                            <a:ext cx="9334" cy="8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85"/>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727" y="324"/>
                            <a:ext cx="2074"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84"/>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2858" y="324"/>
                            <a:ext cx="136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83"/>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4288" y="324"/>
                            <a:ext cx="153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B835C3B" id="Group 82" o:spid="_x0000_s1026" style="width:466.7pt;height:41.05pt;mso-position-horizontal-relative:char;mso-position-vertical-relative:line" coordsize="9334,8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">
                <v:rect id="Rectangle 86" o:spid="_x0000_s1027" style="position:absolute;width:9334;height:8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" fillcolor="black" stroked="f">
                  <v:path arrowok="t"/>
                </v:rect>
                <v:shape id="Picture 85" o:spid="_x0000_s1028" type="#_x0000_t75" style="position:absolute;left:727;top:324;width:2074;height:1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">
                  <v:imagedata r:id="rId31" o:title=""/>
                  <v:path arrowok="t"/>
                  <o:lock v:ext="edit" aspectratio="f"/>
                </v:shape>
                <v:shape id="Picture 84" o:spid="_x0000_s1029" type="#_x0000_t75" style="position:absolute;left:2858;top:324;width:1361;height:1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">
                  <v:imagedata r:id="rId32" o:title=""/>
                  <v:path arrowok="t"/>
                  <o:lock v:ext="edit" aspectratio="f"/>
                </v:shape>
                <v:shape id="Picture 83" o:spid="_x0000_s1030" type="#_x0000_t75" style="position:absolute;left:4288;top:324;width:1536;height:1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">
                  <v:imagedata r:id="rId33" o:title=""/>
                  <v:path arrowok="t"/>
                  <o:lock v:ext="edit" aspectratio="f"/>
                </v:shape>
                <w10:anchorlock/>
              </v:group>
            </w:pict>
          </mc:Fallback>
        </mc:AlternateContent>
      </w:r>
    </w:p>
    <w:p w:rsidR="001971F7" w:rsidRPr="00B64B4E" w:rsidRDefault="001971F7" w:rsidP="001971F7">
      <w:pPr>
        <w:pStyle w:val="BodyText"/>
        <w:spacing w:before="9"/>
        <w:rPr>
          <w:rFonts w:ascii="Palatino Linotype"/>
          <w:sz w:val="6"/>
        </w:rPr>
      </w:pPr>
    </w:p>
    <w:p w:rsidR="001971F7" w:rsidRPr="00B64B4E" w:rsidRDefault="001971F7" w:rsidP="001971F7">
      <w:pPr>
        <w:rPr>
          <w:rFonts w:ascii="Palatino Linotype"/>
          <w:sz w:val="6"/>
        </w:rPr>
        <w:sectPr w:rsidR="001971F7" w:rsidRPr="00B64B4E">
          <w:pgSz w:w="12240" w:h="15840"/>
          <w:pgMar w:top="1460" w:right="1240" w:bottom="1200" w:left="980" w:header="0" w:footer="1002" w:gutter="0"/>
          <w:cols w:space="720"/>
        </w:sectPr>
      </w:pPr>
    </w:p>
    <w:p w:rsidR="001971F7" w:rsidRPr="00B64B4E" w:rsidRDefault="001971F7" w:rsidP="001971F7">
      <w:pPr>
        <w:pStyle w:val="Heading6"/>
        <w:spacing w:before="88"/>
        <w:rPr>
          <w:rFonts w:ascii="Garamond"/>
          <w:sz w:val="18"/>
        </w:rPr>
      </w:pPr>
      <w:r w:rsidRPr="00B64B4E">
        <w:rPr>
          <w:rFonts w:ascii="Garamond"/>
          <w:w w:val="105"/>
          <w:sz w:val="18"/>
        </w:rPr>
        <w:t xml:space="preserve">O </w:t>
      </w:r>
      <w:r w:rsidRPr="00B64B4E">
        <w:rPr>
          <w:rFonts w:ascii="Garamond"/>
          <w:w w:val="120"/>
          <w:sz w:val="18"/>
        </w:rPr>
        <w:t>fenseScore</w:t>
      </w:r>
    </w:p>
    <w:p w:rsidR="001971F7" w:rsidRPr="00B64B4E" w:rsidRDefault="001971F7" w:rsidP="001971F7">
      <w:pPr>
        <w:pStyle w:val="BodyText"/>
        <w:spacing w:before="10"/>
        <w:rPr>
          <w:rFonts w:ascii="Garamond"/>
          <w:b/>
          <w:sz w:val="18"/>
        </w:rPr>
      </w:pPr>
    </w:p>
    <w:p w:rsidR="001971F7" w:rsidRPr="00B64B4E" w:rsidRDefault="001971F7" w:rsidP="001971F7">
      <w:pPr>
        <w:ind w:left="460"/>
        <w:rPr>
          <w:sz w:val="18"/>
        </w:rPr>
      </w:pPr>
      <w:r w:rsidRPr="00B64B4E">
        <w:rPr>
          <w:rFonts w:ascii="Garamond"/>
          <w:b/>
          <w:spacing w:val="-19"/>
          <w:w w:val="116"/>
          <w:sz w:val="18"/>
        </w:rPr>
        <w:t>S</w:t>
      </w:r>
      <w:r w:rsidRPr="00B64B4E">
        <w:rPr>
          <w:rFonts w:ascii="Garamond"/>
          <w:b/>
          <w:spacing w:val="-57"/>
          <w:w w:val="190"/>
          <w:sz w:val="18"/>
        </w:rPr>
        <w:t>t</w:t>
      </w:r>
      <w:r w:rsidRPr="00B64B4E">
        <w:rPr>
          <w:rFonts w:ascii="Garamond"/>
          <w:b/>
          <w:spacing w:val="-26"/>
          <w:w w:val="127"/>
          <w:sz w:val="18"/>
        </w:rPr>
        <w:t>e</w:t>
      </w:r>
      <w:r w:rsidRPr="00B64B4E">
        <w:rPr>
          <w:rFonts w:ascii="Garamond"/>
          <w:b/>
          <w:w w:val="108"/>
          <w:sz w:val="18"/>
        </w:rPr>
        <w:t>p</w:t>
      </w:r>
      <w:r w:rsidRPr="00B64B4E">
        <w:rPr>
          <w:rFonts w:ascii="Garamond"/>
          <w:b/>
          <w:spacing w:val="-14"/>
          <w:sz w:val="18"/>
        </w:rPr>
        <w:t xml:space="preserve"> </w:t>
      </w:r>
      <w:r w:rsidRPr="00B64B4E">
        <w:rPr>
          <w:rFonts w:ascii="Garamond"/>
          <w:b/>
          <w:spacing w:val="-41"/>
          <w:w w:val="150"/>
          <w:sz w:val="18"/>
        </w:rPr>
        <w:t>1</w:t>
      </w:r>
      <w:r w:rsidRPr="00B64B4E">
        <w:rPr>
          <w:rFonts w:ascii="Garamond"/>
          <w:b/>
          <w:spacing w:val="-21"/>
          <w:w w:val="229"/>
          <w:sz w:val="18"/>
        </w:rPr>
        <w:t>:</w:t>
      </w:r>
      <w:r w:rsidRPr="00B64B4E">
        <w:rPr>
          <w:spacing w:val="-62"/>
          <w:w w:val="99"/>
          <w:sz w:val="18"/>
        </w:rPr>
        <w:t>(</w:t>
      </w:r>
      <w:r w:rsidRPr="00B64B4E">
        <w:rPr>
          <w:spacing w:val="-48"/>
          <w:w w:val="99"/>
          <w:sz w:val="18"/>
        </w:rPr>
        <w:t>s</w:t>
      </w:r>
      <w:r w:rsidRPr="00B64B4E">
        <w:rPr>
          <w:spacing w:val="-36"/>
          <w:w w:val="99"/>
          <w:sz w:val="18"/>
        </w:rPr>
        <w:t>c</w:t>
      </w:r>
      <w:r w:rsidRPr="00B64B4E">
        <w:rPr>
          <w:spacing w:val="-21"/>
          <w:w w:val="99"/>
          <w:sz w:val="18"/>
        </w:rPr>
        <w:t>o</w:t>
      </w:r>
      <w:r w:rsidRPr="00B64B4E">
        <w:rPr>
          <w:spacing w:val="-55"/>
          <w:w w:val="99"/>
          <w:sz w:val="18"/>
        </w:rPr>
        <w:t>r</w:t>
      </w:r>
      <w:r w:rsidRPr="00B64B4E">
        <w:rPr>
          <w:spacing w:val="10"/>
          <w:w w:val="99"/>
          <w:sz w:val="18"/>
        </w:rPr>
        <w:t>e</w:t>
      </w:r>
      <w:r w:rsidRPr="00B64B4E">
        <w:rPr>
          <w:spacing w:val="-38"/>
          <w:w w:val="99"/>
          <w:sz w:val="18"/>
        </w:rPr>
        <w:t>a</w:t>
      </w:r>
      <w:r w:rsidRPr="00B64B4E">
        <w:rPr>
          <w:spacing w:val="16"/>
          <w:w w:val="99"/>
          <w:sz w:val="18"/>
        </w:rPr>
        <w:t>l</w:t>
      </w:r>
      <w:r w:rsidRPr="00B64B4E">
        <w:rPr>
          <w:spacing w:val="-62"/>
          <w:w w:val="99"/>
          <w:sz w:val="18"/>
        </w:rPr>
        <w:t>t</w:t>
      </w:r>
      <w:r w:rsidRPr="00B64B4E">
        <w:rPr>
          <w:spacing w:val="-21"/>
          <w:w w:val="99"/>
          <w:sz w:val="18"/>
        </w:rPr>
        <w:t>h</w:t>
      </w:r>
      <w:r w:rsidRPr="00B64B4E">
        <w:rPr>
          <w:spacing w:val="-38"/>
          <w:w w:val="99"/>
          <w:sz w:val="18"/>
        </w:rPr>
        <w:t>a</w:t>
      </w:r>
      <w:r w:rsidRPr="00B64B4E">
        <w:rPr>
          <w:spacing w:val="-17"/>
          <w:w w:val="99"/>
          <w:sz w:val="18"/>
        </w:rPr>
        <w:t>t</w:t>
      </w:r>
      <w:r w:rsidRPr="00B64B4E">
        <w:rPr>
          <w:spacing w:val="-38"/>
          <w:w w:val="99"/>
          <w:sz w:val="18"/>
        </w:rPr>
        <w:t>a</w:t>
      </w:r>
      <w:r w:rsidRPr="00B64B4E">
        <w:rPr>
          <w:spacing w:val="-19"/>
          <w:w w:val="99"/>
          <w:sz w:val="18"/>
        </w:rPr>
        <w:t>pp</w:t>
      </w:r>
      <w:r w:rsidRPr="00B64B4E">
        <w:rPr>
          <w:spacing w:val="-74"/>
          <w:w w:val="99"/>
          <w:sz w:val="18"/>
        </w:rPr>
        <w:t>l</w:t>
      </w:r>
      <w:r w:rsidRPr="00B64B4E">
        <w:rPr>
          <w:spacing w:val="-36"/>
          <w:w w:val="99"/>
          <w:sz w:val="18"/>
        </w:rPr>
        <w:t>y</w:t>
      </w:r>
      <w:r w:rsidRPr="00B64B4E">
        <w:rPr>
          <w:w w:val="99"/>
          <w:sz w:val="18"/>
        </w:rPr>
        <w:t>)</w:t>
      </w:r>
    </w:p>
    <w:p w:rsidR="001971F7" w:rsidRPr="00B64B4E" w:rsidRDefault="001971F7" w:rsidP="001971F7">
      <w:pPr>
        <w:pStyle w:val="BodyText"/>
        <w:spacing w:before="2" w:line="450" w:lineRule="atLeast"/>
        <w:ind w:left="460"/>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3"/>
          <w:w w:val="99"/>
          <w:sz w:val="18"/>
        </w:rPr>
        <w:t>“</w:t>
      </w:r>
      <w:proofErr w:type="gramEnd"/>
      <w:r w:rsidRPr="00B64B4E">
        <w:rPr>
          <w:spacing w:val="-26"/>
          <w:w w:val="99"/>
          <w:sz w:val="18"/>
        </w:rPr>
        <w:t>60</w:t>
      </w:r>
      <w:r w:rsidRPr="00B64B4E">
        <w:rPr>
          <w:spacing w:val="11"/>
          <w:w w:val="99"/>
          <w:sz w:val="18"/>
        </w:rPr>
        <w:t>”</w:t>
      </w:r>
      <w:r w:rsidRPr="00B64B4E">
        <w:rPr>
          <w:spacing w:val="-74"/>
          <w:w w:val="99"/>
          <w:sz w:val="18"/>
        </w:rPr>
        <w:t>i</w:t>
      </w:r>
      <w:r w:rsidRPr="00B64B4E">
        <w:rPr>
          <w:spacing w:val="-9"/>
          <w:w w:val="99"/>
          <w:sz w:val="18"/>
        </w:rPr>
        <w:t>f</w:t>
      </w:r>
      <w:r w:rsidRPr="00B64B4E">
        <w:rPr>
          <w:spacing w:val="-62"/>
          <w:w w:val="99"/>
          <w:sz w:val="18"/>
        </w:rPr>
        <w:t>t</w:t>
      </w:r>
      <w:r w:rsidRPr="00B64B4E">
        <w:rPr>
          <w:spacing w:val="-21"/>
          <w:w w:val="99"/>
          <w:sz w:val="18"/>
        </w:rPr>
        <w:t>h</w:t>
      </w:r>
      <w:r w:rsidRPr="00B64B4E">
        <w:rPr>
          <w:spacing w:val="10"/>
          <w:w w:val="99"/>
          <w:sz w:val="18"/>
        </w:rPr>
        <w:t>e</w:t>
      </w:r>
      <w:r w:rsidRPr="00B64B4E">
        <w:rPr>
          <w:spacing w:val="-19"/>
          <w:w w:val="99"/>
          <w:sz w:val="18"/>
        </w:rPr>
        <w:t>o</w:t>
      </w:r>
      <w:r w:rsidRPr="00B64B4E">
        <w:rPr>
          <w:spacing w:val="6"/>
          <w:w w:val="99"/>
          <w:sz w:val="18"/>
        </w:rPr>
        <w:t>f</w:t>
      </w:r>
      <w:r w:rsidRPr="00B64B4E">
        <w:rPr>
          <w:spacing w:val="-36"/>
          <w:w w:val="99"/>
          <w:sz w:val="18"/>
        </w:rPr>
        <w:t>e</w:t>
      </w:r>
      <w:r w:rsidRPr="00B64B4E">
        <w:rPr>
          <w:spacing w:val="-19"/>
          <w:w w:val="99"/>
          <w:sz w:val="18"/>
        </w:rPr>
        <w:t>n</w:t>
      </w:r>
      <w:r w:rsidRPr="00B64B4E">
        <w:rPr>
          <w:spacing w:val="-50"/>
          <w:w w:val="99"/>
          <w:sz w:val="18"/>
        </w:rPr>
        <w:t>s</w:t>
      </w:r>
      <w:r w:rsidRPr="00B64B4E">
        <w:rPr>
          <w:spacing w:val="10"/>
          <w:w w:val="99"/>
          <w:sz w:val="18"/>
        </w:rPr>
        <w:t>e</w:t>
      </w:r>
      <w:r w:rsidRPr="00B64B4E">
        <w:rPr>
          <w:spacing w:val="-74"/>
          <w:w w:val="99"/>
          <w:sz w:val="18"/>
        </w:rPr>
        <w:t>i</w:t>
      </w:r>
      <w:r w:rsidRPr="00B64B4E">
        <w:rPr>
          <w:spacing w:val="-19"/>
          <w:w w:val="99"/>
          <w:sz w:val="18"/>
        </w:rPr>
        <w:t>n</w:t>
      </w:r>
      <w:r w:rsidRPr="00B64B4E">
        <w:rPr>
          <w:spacing w:val="-26"/>
          <w:w w:val="99"/>
          <w:sz w:val="18"/>
        </w:rPr>
        <w:t>v</w:t>
      </w:r>
      <w:r w:rsidRPr="00B64B4E">
        <w:rPr>
          <w:spacing w:val="-19"/>
          <w:w w:val="99"/>
          <w:sz w:val="18"/>
        </w:rPr>
        <w:t>o</w:t>
      </w:r>
      <w:r w:rsidRPr="00B64B4E">
        <w:rPr>
          <w:spacing w:val="-74"/>
          <w:w w:val="99"/>
          <w:sz w:val="18"/>
        </w:rPr>
        <w:t>l</w:t>
      </w:r>
      <w:r w:rsidRPr="00B64B4E">
        <w:rPr>
          <w:spacing w:val="-26"/>
          <w:w w:val="99"/>
          <w:sz w:val="18"/>
        </w:rPr>
        <w:t>v</w:t>
      </w:r>
      <w:r w:rsidRPr="00B64B4E">
        <w:rPr>
          <w:spacing w:val="-36"/>
          <w:w w:val="99"/>
          <w:sz w:val="18"/>
        </w:rPr>
        <w:t>e</w:t>
      </w:r>
      <w:r w:rsidRPr="00B64B4E">
        <w:rPr>
          <w:spacing w:val="-5"/>
          <w:w w:val="99"/>
          <w:sz w:val="18"/>
        </w:rPr>
        <w:t>s</w:t>
      </w:r>
      <w:r w:rsidRPr="00B64B4E">
        <w:rPr>
          <w:w w:val="99"/>
          <w:sz w:val="18"/>
        </w:rPr>
        <w:t>m</w:t>
      </w:r>
      <w:r w:rsidRPr="00B64B4E">
        <w:rPr>
          <w:spacing w:val="-86"/>
          <w:sz w:val="18"/>
        </w:rPr>
        <w:t xml:space="preserve"> </w:t>
      </w:r>
      <w:r w:rsidRPr="00B64B4E">
        <w:rPr>
          <w:spacing w:val="-21"/>
          <w:w w:val="99"/>
          <w:sz w:val="18"/>
        </w:rPr>
        <w:t>u</w:t>
      </w:r>
      <w:r w:rsidRPr="00B64B4E">
        <w:rPr>
          <w:spacing w:val="-74"/>
          <w:w w:val="99"/>
          <w:sz w:val="18"/>
        </w:rPr>
        <w:t>l</w:t>
      </w:r>
      <w:r w:rsidRPr="00B64B4E">
        <w:rPr>
          <w:spacing w:val="-62"/>
          <w:w w:val="99"/>
          <w:sz w:val="18"/>
        </w:rPr>
        <w:t>t</w:t>
      </w:r>
      <w:r w:rsidRPr="00B64B4E">
        <w:rPr>
          <w:spacing w:val="-74"/>
          <w:w w:val="99"/>
          <w:sz w:val="18"/>
        </w:rPr>
        <w:t>i</w:t>
      </w:r>
      <w:r w:rsidRPr="00B64B4E">
        <w:rPr>
          <w:spacing w:val="-19"/>
          <w:w w:val="99"/>
          <w:sz w:val="18"/>
        </w:rPr>
        <w:t>p</w:t>
      </w:r>
      <w:r w:rsidRPr="00B64B4E">
        <w:rPr>
          <w:spacing w:val="-77"/>
          <w:w w:val="99"/>
          <w:sz w:val="18"/>
        </w:rPr>
        <w:t>l</w:t>
      </w:r>
      <w:r w:rsidRPr="00B64B4E">
        <w:rPr>
          <w:spacing w:val="10"/>
          <w:w w:val="99"/>
          <w:sz w:val="18"/>
        </w:rPr>
        <w:t>e</w:t>
      </w:r>
      <w:r w:rsidRPr="00B64B4E">
        <w:rPr>
          <w:spacing w:val="-19"/>
          <w:w w:val="99"/>
          <w:sz w:val="18"/>
        </w:rPr>
        <w:t>p</w:t>
      </w:r>
      <w:r w:rsidRPr="00B64B4E">
        <w:rPr>
          <w:spacing w:val="-38"/>
          <w:w w:val="99"/>
          <w:sz w:val="18"/>
        </w:rPr>
        <w:t>a</w:t>
      </w:r>
      <w:r w:rsidRPr="00B64B4E">
        <w:rPr>
          <w:spacing w:val="-62"/>
          <w:w w:val="99"/>
          <w:sz w:val="18"/>
        </w:rPr>
        <w:t>t</w:t>
      </w:r>
      <w:r w:rsidRPr="00B64B4E">
        <w:rPr>
          <w:spacing w:val="-74"/>
          <w:w w:val="99"/>
          <w:sz w:val="18"/>
        </w:rPr>
        <w:t>i</w:t>
      </w:r>
      <w:r w:rsidRPr="00B64B4E">
        <w:rPr>
          <w:spacing w:val="-36"/>
          <w:w w:val="99"/>
          <w:sz w:val="18"/>
        </w:rPr>
        <w:t>e</w:t>
      </w:r>
      <w:r w:rsidRPr="00B64B4E">
        <w:rPr>
          <w:spacing w:val="-19"/>
          <w:w w:val="99"/>
          <w:sz w:val="18"/>
        </w:rPr>
        <w:t>n</w:t>
      </w:r>
      <w:r w:rsidRPr="00B64B4E">
        <w:rPr>
          <w:spacing w:val="-62"/>
          <w:w w:val="99"/>
          <w:sz w:val="18"/>
        </w:rPr>
        <w:t>t</w:t>
      </w:r>
      <w:r w:rsidRPr="00B64B4E">
        <w:rPr>
          <w:spacing w:val="-48"/>
          <w:w w:val="99"/>
          <w:sz w:val="18"/>
        </w:rPr>
        <w:t>s</w:t>
      </w:r>
      <w:r w:rsidRPr="00B64B4E">
        <w:rPr>
          <w:w w:val="99"/>
          <w:sz w:val="18"/>
        </w:rPr>
        <w:t xml:space="preserve">. </w:t>
      </w:r>
      <w:proofErr w:type="gramStart"/>
      <w:r w:rsidRPr="00B64B4E">
        <w:rPr>
          <w:spacing w:val="10"/>
          <w:w w:val="99"/>
          <w:sz w:val="18"/>
        </w:rPr>
        <w:t>E</w:t>
      </w:r>
      <w:r w:rsidRPr="00B64B4E">
        <w:rPr>
          <w:spacing w:val="-17"/>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1"/>
          <w:w w:val="99"/>
          <w:sz w:val="18"/>
        </w:rPr>
        <w:t>“</w:t>
      </w:r>
      <w:proofErr w:type="gramEnd"/>
      <w:r w:rsidRPr="00B64B4E">
        <w:rPr>
          <w:spacing w:val="-26"/>
          <w:w w:val="99"/>
          <w:sz w:val="18"/>
        </w:rPr>
        <w:t>30</w:t>
      </w:r>
      <w:r w:rsidRPr="00B64B4E">
        <w:rPr>
          <w:spacing w:val="15"/>
          <w:w w:val="99"/>
          <w:sz w:val="18"/>
        </w:rPr>
        <w:t>”</w:t>
      </w:r>
      <w:r w:rsidRPr="00B64B4E">
        <w:rPr>
          <w:spacing w:val="-74"/>
          <w:w w:val="99"/>
          <w:sz w:val="18"/>
        </w:rPr>
        <w:t>i</w:t>
      </w:r>
      <w:r w:rsidRPr="00B64B4E">
        <w:rPr>
          <w:spacing w:val="-9"/>
          <w:w w:val="99"/>
          <w:sz w:val="18"/>
        </w:rPr>
        <w:t>f</w:t>
      </w:r>
      <w:r w:rsidRPr="00B64B4E">
        <w:rPr>
          <w:spacing w:val="-62"/>
          <w:w w:val="99"/>
          <w:sz w:val="18"/>
        </w:rPr>
        <w:t>t</w:t>
      </w:r>
      <w:r w:rsidRPr="00B64B4E">
        <w:rPr>
          <w:spacing w:val="-21"/>
          <w:w w:val="99"/>
          <w:sz w:val="18"/>
        </w:rPr>
        <w:t>h</w:t>
      </w:r>
      <w:r w:rsidRPr="00B64B4E">
        <w:rPr>
          <w:spacing w:val="10"/>
          <w:w w:val="99"/>
          <w:sz w:val="18"/>
        </w:rPr>
        <w:t>e</w:t>
      </w:r>
      <w:r w:rsidRPr="00B64B4E">
        <w:rPr>
          <w:spacing w:val="-19"/>
          <w:w w:val="99"/>
          <w:sz w:val="18"/>
        </w:rPr>
        <w:t>p</w:t>
      </w:r>
      <w:r w:rsidRPr="00B64B4E">
        <w:rPr>
          <w:spacing w:val="-38"/>
          <w:w w:val="99"/>
          <w:sz w:val="18"/>
        </w:rPr>
        <w:t>a</w:t>
      </w:r>
      <w:r w:rsidRPr="00B64B4E">
        <w:rPr>
          <w:spacing w:val="-62"/>
          <w:w w:val="99"/>
          <w:sz w:val="18"/>
        </w:rPr>
        <w:t>t</w:t>
      </w:r>
      <w:r w:rsidRPr="00B64B4E">
        <w:rPr>
          <w:spacing w:val="-74"/>
          <w:w w:val="99"/>
          <w:sz w:val="18"/>
        </w:rPr>
        <w:t>i</w:t>
      </w:r>
      <w:r w:rsidRPr="00B64B4E">
        <w:rPr>
          <w:spacing w:val="-36"/>
          <w:w w:val="99"/>
          <w:sz w:val="18"/>
        </w:rPr>
        <w:t>e</w:t>
      </w:r>
      <w:r w:rsidRPr="00B64B4E">
        <w:rPr>
          <w:spacing w:val="-19"/>
          <w:w w:val="99"/>
          <w:sz w:val="18"/>
        </w:rPr>
        <w:t>nt</w:t>
      </w:r>
      <w:r w:rsidRPr="00B64B4E">
        <w:rPr>
          <w:spacing w:val="-74"/>
          <w:w w:val="99"/>
          <w:sz w:val="18"/>
        </w:rPr>
        <w:t>i</w:t>
      </w:r>
      <w:r w:rsidRPr="00B64B4E">
        <w:rPr>
          <w:spacing w:val="-2"/>
          <w:w w:val="99"/>
          <w:sz w:val="18"/>
        </w:rPr>
        <w:t>s</w:t>
      </w:r>
      <w:r w:rsidRPr="00B64B4E">
        <w:rPr>
          <w:spacing w:val="-36"/>
          <w:w w:val="99"/>
          <w:sz w:val="18"/>
        </w:rPr>
        <w:t>e</w:t>
      </w:r>
      <w:r w:rsidRPr="00B64B4E">
        <w:rPr>
          <w:spacing w:val="-45"/>
          <w:w w:val="99"/>
          <w:sz w:val="18"/>
        </w:rPr>
        <w:t>s</w:t>
      </w:r>
      <w:r w:rsidRPr="00B64B4E">
        <w:rPr>
          <w:spacing w:val="-19"/>
          <w:w w:val="99"/>
          <w:sz w:val="18"/>
        </w:rPr>
        <w:t>p</w:t>
      </w:r>
      <w:r w:rsidRPr="00B64B4E">
        <w:rPr>
          <w:spacing w:val="-36"/>
          <w:w w:val="99"/>
          <w:sz w:val="18"/>
        </w:rPr>
        <w:t>ec</w:t>
      </w:r>
      <w:r w:rsidRPr="00B64B4E">
        <w:rPr>
          <w:spacing w:val="-74"/>
          <w:w w:val="99"/>
          <w:sz w:val="18"/>
        </w:rPr>
        <w:t>i</w:t>
      </w:r>
      <w:r w:rsidRPr="00B64B4E">
        <w:rPr>
          <w:spacing w:val="-38"/>
          <w:w w:val="99"/>
          <w:sz w:val="18"/>
        </w:rPr>
        <w:t>a</w:t>
      </w:r>
      <w:r w:rsidRPr="00B64B4E">
        <w:rPr>
          <w:spacing w:val="-29"/>
          <w:w w:val="99"/>
          <w:sz w:val="18"/>
        </w:rPr>
        <w:t>l</w:t>
      </w:r>
      <w:r w:rsidRPr="00B64B4E">
        <w:rPr>
          <w:spacing w:val="10"/>
          <w:w w:val="99"/>
          <w:sz w:val="18"/>
        </w:rPr>
        <w:t>y</w:t>
      </w:r>
      <w:r w:rsidRPr="00B64B4E">
        <w:rPr>
          <w:spacing w:val="-26"/>
          <w:w w:val="99"/>
          <w:sz w:val="18"/>
        </w:rPr>
        <w:t>v</w:t>
      </w:r>
      <w:r w:rsidRPr="00B64B4E">
        <w:rPr>
          <w:spacing w:val="-24"/>
          <w:w w:val="99"/>
          <w:sz w:val="18"/>
        </w:rPr>
        <w:t>u</w:t>
      </w:r>
      <w:r w:rsidRPr="00B64B4E">
        <w:rPr>
          <w:spacing w:val="-74"/>
          <w:w w:val="99"/>
          <w:sz w:val="18"/>
        </w:rPr>
        <w:t>l</w:t>
      </w:r>
      <w:r w:rsidRPr="00B64B4E">
        <w:rPr>
          <w:spacing w:val="-19"/>
          <w:w w:val="99"/>
          <w:sz w:val="18"/>
        </w:rPr>
        <w:t>n</w:t>
      </w:r>
      <w:r w:rsidRPr="00B64B4E">
        <w:rPr>
          <w:spacing w:val="-38"/>
          <w:w w:val="99"/>
          <w:sz w:val="18"/>
        </w:rPr>
        <w:t>e</w:t>
      </w:r>
      <w:r w:rsidRPr="00B64B4E">
        <w:rPr>
          <w:spacing w:val="-53"/>
          <w:w w:val="99"/>
          <w:sz w:val="18"/>
        </w:rPr>
        <w:t>r</w:t>
      </w:r>
      <w:r w:rsidRPr="00B64B4E">
        <w:rPr>
          <w:spacing w:val="-38"/>
          <w:w w:val="99"/>
          <w:sz w:val="18"/>
        </w:rPr>
        <w:t>a</w:t>
      </w:r>
      <w:r w:rsidRPr="00B64B4E">
        <w:rPr>
          <w:spacing w:val="-21"/>
          <w:w w:val="99"/>
          <w:sz w:val="18"/>
        </w:rPr>
        <w:t>b</w:t>
      </w:r>
      <w:r w:rsidRPr="00B64B4E">
        <w:rPr>
          <w:spacing w:val="-74"/>
          <w:w w:val="99"/>
          <w:sz w:val="18"/>
        </w:rPr>
        <w:t>l</w:t>
      </w:r>
      <w:r w:rsidRPr="00B64B4E">
        <w:rPr>
          <w:spacing w:val="-36"/>
          <w:w w:val="99"/>
          <w:sz w:val="18"/>
        </w:rPr>
        <w:t>e</w:t>
      </w:r>
      <w:r w:rsidRPr="00B64B4E">
        <w:rPr>
          <w:w w:val="99"/>
          <w:sz w:val="18"/>
        </w:rPr>
        <w:t>.</w:t>
      </w:r>
    </w:p>
    <w:p w:rsidR="001971F7" w:rsidRPr="00B64B4E" w:rsidRDefault="001971F7" w:rsidP="001971F7">
      <w:pPr>
        <w:pStyle w:val="BodyText"/>
        <w:ind w:left="460"/>
        <w:rPr>
          <w:sz w:val="18"/>
        </w:rPr>
      </w:pPr>
      <w:r w:rsidRPr="00B64B4E">
        <w:rPr>
          <w:spacing w:val="-7"/>
          <w:w w:val="99"/>
          <w:sz w:val="18"/>
        </w:rPr>
        <w:t>P</w:t>
      </w:r>
      <w:r w:rsidRPr="00B64B4E">
        <w:rPr>
          <w:spacing w:val="-38"/>
          <w:w w:val="99"/>
          <w:sz w:val="18"/>
        </w:rPr>
        <w:t>a</w:t>
      </w:r>
      <w:r w:rsidRPr="00B64B4E">
        <w:rPr>
          <w:spacing w:val="-65"/>
          <w:w w:val="99"/>
          <w:sz w:val="18"/>
        </w:rPr>
        <w:t>t</w:t>
      </w:r>
      <w:r w:rsidRPr="00B64B4E">
        <w:rPr>
          <w:spacing w:val="-74"/>
          <w:w w:val="99"/>
          <w:sz w:val="18"/>
        </w:rPr>
        <w:t>i</w:t>
      </w:r>
      <w:r w:rsidRPr="00B64B4E">
        <w:rPr>
          <w:spacing w:val="-36"/>
          <w:w w:val="99"/>
          <w:sz w:val="18"/>
        </w:rPr>
        <w:t>e</w:t>
      </w:r>
      <w:r w:rsidRPr="00B64B4E">
        <w:rPr>
          <w:spacing w:val="-19"/>
          <w:w w:val="99"/>
          <w:sz w:val="18"/>
        </w:rPr>
        <w:t>n</w:t>
      </w:r>
      <w:r w:rsidRPr="00B64B4E">
        <w:rPr>
          <w:spacing w:val="-62"/>
          <w:w w:val="99"/>
          <w:sz w:val="18"/>
        </w:rPr>
        <w:t>t</w:t>
      </w:r>
      <w:r w:rsidRPr="00B64B4E">
        <w:rPr>
          <w:spacing w:val="-5"/>
          <w:w w:val="99"/>
          <w:sz w:val="18"/>
        </w:rPr>
        <w:t>s</w:t>
      </w:r>
      <w:r w:rsidRPr="00B64B4E">
        <w:rPr>
          <w:spacing w:val="-74"/>
          <w:w w:val="99"/>
          <w:sz w:val="18"/>
        </w:rPr>
        <w:t>i</w:t>
      </w:r>
      <w:r w:rsidRPr="00B64B4E">
        <w:rPr>
          <w:w w:val="99"/>
          <w:sz w:val="18"/>
        </w:rPr>
        <w:t>n</w:t>
      </w:r>
      <w:r w:rsidRPr="00B64B4E">
        <w:rPr>
          <w:spacing w:val="-93"/>
          <w:sz w:val="18"/>
        </w:rPr>
        <w:t xml:space="preserve"> </w:t>
      </w:r>
      <w:r w:rsidRPr="00B64B4E">
        <w:rPr>
          <w:spacing w:val="-62"/>
          <w:w w:val="99"/>
          <w:sz w:val="18"/>
        </w:rPr>
        <w:t>t</w:t>
      </w:r>
      <w:r w:rsidRPr="00B64B4E">
        <w:rPr>
          <w:spacing w:val="-19"/>
          <w:w w:val="99"/>
          <w:sz w:val="18"/>
        </w:rPr>
        <w:t>h</w:t>
      </w:r>
      <w:r w:rsidRPr="00B64B4E">
        <w:rPr>
          <w:spacing w:val="-74"/>
          <w:w w:val="99"/>
          <w:sz w:val="18"/>
        </w:rPr>
        <w:t>i</w:t>
      </w:r>
      <w:r w:rsidRPr="00B64B4E">
        <w:rPr>
          <w:spacing w:val="-2"/>
          <w:w w:val="99"/>
          <w:sz w:val="18"/>
        </w:rPr>
        <w:t>s</w:t>
      </w:r>
      <w:r w:rsidRPr="00B64B4E">
        <w:rPr>
          <w:spacing w:val="-36"/>
          <w:w w:val="99"/>
          <w:sz w:val="18"/>
        </w:rPr>
        <w:t>c</w:t>
      </w:r>
      <w:r w:rsidRPr="00B64B4E">
        <w:rPr>
          <w:spacing w:val="-38"/>
          <w:w w:val="99"/>
          <w:sz w:val="18"/>
        </w:rPr>
        <w:t>a</w:t>
      </w:r>
      <w:r w:rsidRPr="00B64B4E">
        <w:rPr>
          <w:spacing w:val="-65"/>
          <w:w w:val="99"/>
          <w:sz w:val="18"/>
        </w:rPr>
        <w:t>t</w:t>
      </w:r>
      <w:r w:rsidRPr="00B64B4E">
        <w:rPr>
          <w:spacing w:val="-36"/>
          <w:w w:val="99"/>
          <w:sz w:val="18"/>
        </w:rPr>
        <w:t>e</w:t>
      </w:r>
      <w:r w:rsidRPr="00B64B4E">
        <w:rPr>
          <w:spacing w:val="-31"/>
          <w:w w:val="99"/>
          <w:sz w:val="18"/>
        </w:rPr>
        <w:t>g</w:t>
      </w:r>
      <w:r w:rsidRPr="00B64B4E">
        <w:rPr>
          <w:spacing w:val="-19"/>
          <w:w w:val="99"/>
          <w:sz w:val="18"/>
        </w:rPr>
        <w:t>o</w:t>
      </w:r>
      <w:r w:rsidRPr="00B64B4E">
        <w:rPr>
          <w:spacing w:val="-55"/>
          <w:w w:val="99"/>
          <w:sz w:val="18"/>
        </w:rPr>
        <w:t>r</w:t>
      </w:r>
      <w:r w:rsidRPr="00B64B4E">
        <w:rPr>
          <w:spacing w:val="10"/>
          <w:w w:val="99"/>
          <w:sz w:val="18"/>
        </w:rPr>
        <w:t>y</w:t>
      </w:r>
      <w:r w:rsidRPr="00B64B4E">
        <w:rPr>
          <w:w w:val="99"/>
          <w:sz w:val="18"/>
        </w:rPr>
        <w:t>m</w:t>
      </w:r>
      <w:r w:rsidRPr="00B64B4E">
        <w:rPr>
          <w:spacing w:val="-86"/>
          <w:sz w:val="18"/>
        </w:rPr>
        <w:t xml:space="preserve"> </w:t>
      </w:r>
      <w:r w:rsidRPr="00B64B4E">
        <w:rPr>
          <w:spacing w:val="-21"/>
          <w:w w:val="99"/>
          <w:sz w:val="18"/>
        </w:rPr>
        <w:t>u</w:t>
      </w:r>
      <w:r w:rsidRPr="00B64B4E">
        <w:rPr>
          <w:spacing w:val="-48"/>
          <w:w w:val="99"/>
          <w:sz w:val="18"/>
        </w:rPr>
        <w:t>s</w:t>
      </w:r>
      <w:r w:rsidRPr="00B64B4E">
        <w:rPr>
          <w:spacing w:val="-19"/>
          <w:w w:val="99"/>
          <w:sz w:val="18"/>
        </w:rPr>
        <w:t>tb</w:t>
      </w:r>
      <w:r w:rsidRPr="00B64B4E">
        <w:rPr>
          <w:spacing w:val="11"/>
          <w:w w:val="99"/>
          <w:sz w:val="18"/>
        </w:rPr>
        <w:t>e</w:t>
      </w:r>
      <w:r w:rsidRPr="00B64B4E">
        <w:rPr>
          <w:spacing w:val="-19"/>
          <w:w w:val="99"/>
          <w:sz w:val="18"/>
        </w:rPr>
        <w:t>on</w:t>
      </w:r>
      <w:r w:rsidRPr="00B64B4E">
        <w:rPr>
          <w:spacing w:val="10"/>
          <w:w w:val="99"/>
          <w:sz w:val="18"/>
        </w:rPr>
        <w:t>e</w:t>
      </w:r>
      <w:r w:rsidRPr="00B64B4E">
        <w:rPr>
          <w:spacing w:val="-19"/>
          <w:w w:val="99"/>
          <w:sz w:val="18"/>
        </w:rPr>
        <w:t>o</w:t>
      </w:r>
      <w:r w:rsidRPr="00B64B4E">
        <w:rPr>
          <w:spacing w:val="-9"/>
          <w:w w:val="99"/>
          <w:sz w:val="18"/>
        </w:rPr>
        <w:t>f</w:t>
      </w:r>
      <w:r w:rsidRPr="00B64B4E">
        <w:rPr>
          <w:spacing w:val="-62"/>
          <w:w w:val="99"/>
          <w:sz w:val="18"/>
        </w:rPr>
        <w:t>t</w:t>
      </w:r>
      <w:r w:rsidRPr="00B64B4E">
        <w:rPr>
          <w:spacing w:val="-21"/>
          <w:w w:val="99"/>
          <w:sz w:val="18"/>
        </w:rPr>
        <w:t>h</w:t>
      </w:r>
      <w:r w:rsidRPr="00B64B4E">
        <w:rPr>
          <w:spacing w:val="10"/>
          <w:w w:val="99"/>
          <w:sz w:val="18"/>
        </w:rPr>
        <w:t>e</w:t>
      </w:r>
      <w:r w:rsidRPr="00B64B4E">
        <w:rPr>
          <w:spacing w:val="-55"/>
          <w:w w:val="99"/>
          <w:sz w:val="18"/>
        </w:rPr>
        <w:t>f</w:t>
      </w:r>
      <w:r w:rsidRPr="00B64B4E">
        <w:rPr>
          <w:spacing w:val="-19"/>
          <w:w w:val="99"/>
          <w:sz w:val="18"/>
        </w:rPr>
        <w:t>o</w:t>
      </w:r>
      <w:r w:rsidRPr="00B64B4E">
        <w:rPr>
          <w:spacing w:val="-29"/>
          <w:w w:val="99"/>
          <w:sz w:val="18"/>
        </w:rPr>
        <w:t>l</w:t>
      </w:r>
      <w:r w:rsidRPr="00B64B4E">
        <w:rPr>
          <w:spacing w:val="-19"/>
          <w:w w:val="99"/>
          <w:sz w:val="18"/>
        </w:rPr>
        <w:t>o</w:t>
      </w:r>
      <w:r w:rsidRPr="00B64B4E">
        <w:rPr>
          <w:spacing w:val="11"/>
          <w:w w:val="99"/>
          <w:sz w:val="18"/>
        </w:rPr>
        <w:t>w</w:t>
      </w:r>
      <w:r w:rsidRPr="00B64B4E">
        <w:rPr>
          <w:spacing w:val="-72"/>
          <w:w w:val="99"/>
          <w:sz w:val="18"/>
        </w:rPr>
        <w:t>i</w:t>
      </w:r>
      <w:r w:rsidRPr="00B64B4E">
        <w:rPr>
          <w:spacing w:val="-19"/>
          <w:w w:val="99"/>
          <w:sz w:val="18"/>
        </w:rPr>
        <w:t>n</w:t>
      </w:r>
      <w:r w:rsidRPr="00B64B4E">
        <w:rPr>
          <w:spacing w:val="-31"/>
          <w:w w:val="99"/>
          <w:sz w:val="18"/>
        </w:rPr>
        <w:t>g</w:t>
      </w:r>
      <w:r w:rsidRPr="00B64B4E">
        <w:rPr>
          <w:w w:val="99"/>
          <w:sz w:val="18"/>
        </w:rPr>
        <w:t xml:space="preserve">: </w:t>
      </w:r>
      <w:r w:rsidRPr="00B64B4E">
        <w:rPr>
          <w:spacing w:val="-21"/>
          <w:sz w:val="18"/>
        </w:rPr>
        <w:t>underage</w:t>
      </w:r>
      <w:proofErr w:type="gramStart"/>
      <w:r w:rsidRPr="00B64B4E">
        <w:rPr>
          <w:spacing w:val="-21"/>
          <w:sz w:val="18"/>
        </w:rPr>
        <w:t>18,overage</w:t>
      </w:r>
      <w:proofErr w:type="gramEnd"/>
      <w:r w:rsidRPr="00B64B4E">
        <w:rPr>
          <w:spacing w:val="-21"/>
          <w:sz w:val="18"/>
        </w:rPr>
        <w:t xml:space="preserve">65,orm </w:t>
      </w:r>
      <w:r w:rsidRPr="00B64B4E">
        <w:rPr>
          <w:spacing w:val="-35"/>
          <w:sz w:val="18"/>
        </w:rPr>
        <w:t xml:space="preserve">entaly/physicaly </w:t>
      </w:r>
      <w:r w:rsidRPr="00B64B4E">
        <w:rPr>
          <w:spacing w:val="-29"/>
          <w:sz w:val="18"/>
        </w:rPr>
        <w:t>handicapped.</w:t>
      </w:r>
    </w:p>
    <w:p w:rsidR="001971F7" w:rsidRPr="00B64B4E" w:rsidRDefault="001971F7" w:rsidP="001971F7">
      <w:pPr>
        <w:pStyle w:val="BodyText"/>
        <w:spacing w:before="4"/>
        <w:rPr>
          <w:sz w:val="18"/>
        </w:rPr>
      </w:pPr>
    </w:p>
    <w:p w:rsidR="001971F7" w:rsidRPr="00B64B4E" w:rsidRDefault="001971F7" w:rsidP="001971F7">
      <w:pPr>
        <w:pStyle w:val="BodyText"/>
        <w:spacing w:line="237" w:lineRule="auto"/>
        <w:ind w:left="460"/>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1"/>
          <w:w w:val="99"/>
          <w:sz w:val="18"/>
        </w:rPr>
        <w:t>“</w:t>
      </w:r>
      <w:proofErr w:type="gramEnd"/>
      <w:r w:rsidRPr="00B64B4E">
        <w:rPr>
          <w:spacing w:val="-26"/>
          <w:w w:val="99"/>
          <w:sz w:val="18"/>
        </w:rPr>
        <w:t>25</w:t>
      </w:r>
      <w:r w:rsidRPr="00B64B4E">
        <w:rPr>
          <w:spacing w:val="15"/>
          <w:w w:val="99"/>
          <w:sz w:val="18"/>
        </w:rPr>
        <w:t>”</w:t>
      </w:r>
      <w:r w:rsidRPr="00B64B4E">
        <w:rPr>
          <w:spacing w:val="-74"/>
          <w:w w:val="99"/>
          <w:sz w:val="18"/>
        </w:rPr>
        <w:t>i</w:t>
      </w:r>
      <w:r w:rsidRPr="00B64B4E">
        <w:rPr>
          <w:spacing w:val="-9"/>
          <w:w w:val="99"/>
          <w:sz w:val="18"/>
        </w:rPr>
        <w:t>f</w:t>
      </w:r>
      <w:r w:rsidRPr="00B64B4E">
        <w:rPr>
          <w:spacing w:val="-62"/>
          <w:w w:val="99"/>
          <w:sz w:val="18"/>
        </w:rPr>
        <w:t>t</w:t>
      </w:r>
      <w:r w:rsidRPr="00B64B4E">
        <w:rPr>
          <w:spacing w:val="-19"/>
          <w:w w:val="99"/>
          <w:sz w:val="18"/>
        </w:rPr>
        <w:t>h</w:t>
      </w:r>
      <w:r w:rsidRPr="00B64B4E">
        <w:rPr>
          <w:spacing w:val="-74"/>
          <w:w w:val="99"/>
          <w:sz w:val="18"/>
        </w:rPr>
        <w:t>i</w:t>
      </w:r>
      <w:r w:rsidRPr="00B64B4E">
        <w:rPr>
          <w:spacing w:val="-2"/>
          <w:w w:val="99"/>
          <w:sz w:val="18"/>
        </w:rPr>
        <w:t>s</w:t>
      </w:r>
      <w:r w:rsidRPr="00B64B4E">
        <w:rPr>
          <w:spacing w:val="11"/>
          <w:w w:val="99"/>
          <w:sz w:val="18"/>
        </w:rPr>
        <w:t>w</w:t>
      </w:r>
      <w:r w:rsidRPr="00B64B4E">
        <w:rPr>
          <w:spacing w:val="-38"/>
          <w:w w:val="99"/>
          <w:sz w:val="18"/>
        </w:rPr>
        <w:t>a</w:t>
      </w:r>
      <w:r w:rsidRPr="00B64B4E">
        <w:rPr>
          <w:spacing w:val="-2"/>
          <w:w w:val="99"/>
          <w:sz w:val="18"/>
        </w:rPr>
        <w:t>s</w:t>
      </w:r>
      <w:r w:rsidRPr="00B64B4E">
        <w:rPr>
          <w:spacing w:val="-38"/>
          <w:w w:val="99"/>
          <w:sz w:val="18"/>
        </w:rPr>
        <w:t>a</w:t>
      </w:r>
      <w:r w:rsidRPr="00B64B4E">
        <w:rPr>
          <w:w w:val="99"/>
          <w:sz w:val="18"/>
        </w:rPr>
        <w:t>n</w:t>
      </w:r>
      <w:r w:rsidRPr="00B64B4E">
        <w:rPr>
          <w:spacing w:val="-93"/>
          <w:sz w:val="18"/>
        </w:rPr>
        <w:t xml:space="preserve"> </w:t>
      </w:r>
      <w:r w:rsidRPr="00B64B4E">
        <w:rPr>
          <w:spacing w:val="-38"/>
          <w:w w:val="99"/>
          <w:sz w:val="18"/>
        </w:rPr>
        <w:t>a</w:t>
      </w:r>
      <w:r w:rsidRPr="00B64B4E">
        <w:rPr>
          <w:spacing w:val="-36"/>
          <w:w w:val="99"/>
          <w:sz w:val="18"/>
        </w:rPr>
        <w:t>c</w:t>
      </w:r>
      <w:r w:rsidRPr="00B64B4E">
        <w:rPr>
          <w:spacing w:val="-17"/>
          <w:w w:val="99"/>
          <w:sz w:val="18"/>
        </w:rPr>
        <w:t>t</w:t>
      </w:r>
      <w:r w:rsidRPr="00B64B4E">
        <w:rPr>
          <w:spacing w:val="-19"/>
          <w:w w:val="99"/>
          <w:sz w:val="18"/>
        </w:rPr>
        <w:t>o</w:t>
      </w:r>
      <w:r w:rsidRPr="00B64B4E">
        <w:rPr>
          <w:spacing w:val="-5"/>
          <w:w w:val="99"/>
          <w:sz w:val="18"/>
        </w:rPr>
        <w:t>f</w:t>
      </w:r>
      <w:r w:rsidRPr="00B64B4E">
        <w:rPr>
          <w:spacing w:val="-36"/>
          <w:w w:val="99"/>
          <w:sz w:val="18"/>
        </w:rPr>
        <w:t>c</w:t>
      </w:r>
      <w:r w:rsidRPr="00B64B4E">
        <w:rPr>
          <w:spacing w:val="-19"/>
          <w:w w:val="99"/>
          <w:sz w:val="18"/>
        </w:rPr>
        <w:t>o</w:t>
      </w:r>
      <w:r w:rsidRPr="00B64B4E">
        <w:rPr>
          <w:w w:val="99"/>
          <w:sz w:val="18"/>
        </w:rPr>
        <w:t>m</w:t>
      </w:r>
      <w:r w:rsidRPr="00B64B4E">
        <w:rPr>
          <w:spacing w:val="-86"/>
          <w:sz w:val="18"/>
        </w:rPr>
        <w:t xml:space="preserve"> </w:t>
      </w:r>
      <w:r w:rsidRPr="00B64B4E">
        <w:rPr>
          <w:w w:val="99"/>
          <w:sz w:val="18"/>
        </w:rPr>
        <w:t>m</w:t>
      </w:r>
      <w:r w:rsidRPr="00B64B4E">
        <w:rPr>
          <w:spacing w:val="-86"/>
          <w:sz w:val="18"/>
        </w:rPr>
        <w:t xml:space="preserve"> </w:t>
      </w:r>
      <w:r w:rsidRPr="00B64B4E">
        <w:rPr>
          <w:spacing w:val="-74"/>
          <w:w w:val="99"/>
          <w:sz w:val="18"/>
        </w:rPr>
        <w:t>i</w:t>
      </w:r>
      <w:r w:rsidRPr="00B64B4E">
        <w:rPr>
          <w:w w:val="99"/>
          <w:sz w:val="18"/>
        </w:rPr>
        <w:t>s</w:t>
      </w:r>
      <w:r w:rsidRPr="00B64B4E">
        <w:rPr>
          <w:spacing w:val="-98"/>
          <w:sz w:val="18"/>
        </w:rPr>
        <w:t xml:space="preserve"> </w:t>
      </w:r>
      <w:r w:rsidRPr="00B64B4E">
        <w:rPr>
          <w:spacing w:val="-74"/>
          <w:w w:val="99"/>
          <w:sz w:val="18"/>
        </w:rPr>
        <w:t>i</w:t>
      </w:r>
      <w:r w:rsidRPr="00B64B4E">
        <w:rPr>
          <w:spacing w:val="-19"/>
          <w:w w:val="99"/>
          <w:sz w:val="18"/>
        </w:rPr>
        <w:t>on</w:t>
      </w:r>
      <w:r w:rsidRPr="00B64B4E">
        <w:rPr>
          <w:spacing w:val="-31"/>
          <w:w w:val="99"/>
          <w:sz w:val="18"/>
        </w:rPr>
        <w:t>.</w:t>
      </w:r>
      <w:r w:rsidRPr="00B64B4E">
        <w:rPr>
          <w:spacing w:val="15"/>
          <w:w w:val="99"/>
          <w:sz w:val="18"/>
        </w:rPr>
        <w:t>A</w:t>
      </w:r>
      <w:r w:rsidRPr="00B64B4E">
        <w:rPr>
          <w:w w:val="99"/>
          <w:sz w:val="18"/>
        </w:rPr>
        <w:t>n</w:t>
      </w:r>
      <w:r w:rsidRPr="00B64B4E">
        <w:rPr>
          <w:spacing w:val="-93"/>
          <w:sz w:val="18"/>
        </w:rPr>
        <w:t xml:space="preserve"> </w:t>
      </w:r>
      <w:r w:rsidRPr="00B64B4E">
        <w:rPr>
          <w:spacing w:val="-38"/>
          <w:w w:val="99"/>
          <w:sz w:val="18"/>
        </w:rPr>
        <w:t>a</w:t>
      </w:r>
      <w:r w:rsidRPr="00B64B4E">
        <w:rPr>
          <w:spacing w:val="-36"/>
          <w:w w:val="99"/>
          <w:sz w:val="18"/>
        </w:rPr>
        <w:t>c</w:t>
      </w:r>
      <w:r w:rsidRPr="00B64B4E">
        <w:rPr>
          <w:spacing w:val="-17"/>
          <w:w w:val="99"/>
          <w:sz w:val="18"/>
        </w:rPr>
        <w:t>t</w:t>
      </w:r>
      <w:r w:rsidRPr="00B64B4E">
        <w:rPr>
          <w:spacing w:val="-19"/>
          <w:w w:val="99"/>
          <w:sz w:val="18"/>
        </w:rPr>
        <w:t>o</w:t>
      </w:r>
      <w:r w:rsidRPr="00B64B4E">
        <w:rPr>
          <w:w w:val="99"/>
          <w:sz w:val="18"/>
        </w:rPr>
        <w:t xml:space="preserve">f </w:t>
      </w:r>
      <w:r w:rsidRPr="00B64B4E">
        <w:rPr>
          <w:spacing w:val="-36"/>
          <w:w w:val="99"/>
          <w:sz w:val="18"/>
        </w:rPr>
        <w:t>c</w:t>
      </w:r>
      <w:r w:rsidRPr="00B64B4E">
        <w:rPr>
          <w:spacing w:val="-19"/>
          <w:w w:val="99"/>
          <w:sz w:val="18"/>
        </w:rPr>
        <w:t>o</w:t>
      </w:r>
      <w:r w:rsidRPr="00B64B4E">
        <w:rPr>
          <w:w w:val="99"/>
          <w:sz w:val="18"/>
        </w:rPr>
        <w:t>m</w:t>
      </w:r>
      <w:r w:rsidRPr="00B64B4E">
        <w:rPr>
          <w:spacing w:val="-86"/>
          <w:sz w:val="18"/>
        </w:rPr>
        <w:t xml:space="preserve"> </w:t>
      </w:r>
      <w:r w:rsidRPr="00B64B4E">
        <w:rPr>
          <w:w w:val="99"/>
          <w:sz w:val="18"/>
        </w:rPr>
        <w:t>m</w:t>
      </w:r>
      <w:r w:rsidRPr="00B64B4E">
        <w:rPr>
          <w:spacing w:val="-86"/>
          <w:sz w:val="18"/>
        </w:rPr>
        <w:t xml:space="preserve"> </w:t>
      </w:r>
      <w:r w:rsidRPr="00B64B4E">
        <w:rPr>
          <w:spacing w:val="-74"/>
          <w:w w:val="99"/>
          <w:sz w:val="18"/>
        </w:rPr>
        <w:t>i</w:t>
      </w:r>
      <w:r w:rsidRPr="00B64B4E">
        <w:rPr>
          <w:w w:val="99"/>
          <w:sz w:val="18"/>
        </w:rPr>
        <w:t>s</w:t>
      </w:r>
      <w:r w:rsidRPr="00B64B4E">
        <w:rPr>
          <w:spacing w:val="-93"/>
          <w:sz w:val="18"/>
        </w:rPr>
        <w:t xml:space="preserve"> </w:t>
      </w:r>
      <w:r w:rsidRPr="00B64B4E">
        <w:rPr>
          <w:spacing w:val="-74"/>
          <w:w w:val="99"/>
          <w:sz w:val="18"/>
        </w:rPr>
        <w:t>i</w:t>
      </w:r>
      <w:r w:rsidRPr="00B64B4E">
        <w:rPr>
          <w:spacing w:val="-17"/>
          <w:w w:val="99"/>
          <w:sz w:val="18"/>
        </w:rPr>
        <w:t>o</w:t>
      </w:r>
      <w:r w:rsidRPr="00B64B4E">
        <w:rPr>
          <w:w w:val="99"/>
          <w:sz w:val="18"/>
        </w:rPr>
        <w:t>n</w:t>
      </w:r>
      <w:r w:rsidRPr="00B64B4E">
        <w:rPr>
          <w:spacing w:val="-96"/>
          <w:sz w:val="18"/>
        </w:rPr>
        <w:t xml:space="preserve"> </w:t>
      </w:r>
      <w:r w:rsidRPr="00B64B4E">
        <w:rPr>
          <w:spacing w:val="-74"/>
          <w:w w:val="99"/>
          <w:sz w:val="18"/>
        </w:rPr>
        <w:t>i</w:t>
      </w:r>
      <w:r w:rsidRPr="00B64B4E">
        <w:rPr>
          <w:spacing w:val="-5"/>
          <w:w w:val="99"/>
          <w:sz w:val="18"/>
        </w:rPr>
        <w:t>s</w:t>
      </w:r>
      <w:r w:rsidRPr="00B64B4E">
        <w:rPr>
          <w:spacing w:val="-72"/>
          <w:w w:val="99"/>
          <w:sz w:val="18"/>
        </w:rPr>
        <w:t>i</w:t>
      </w:r>
      <w:r w:rsidRPr="00B64B4E">
        <w:rPr>
          <w:spacing w:val="-19"/>
          <w:w w:val="99"/>
          <w:sz w:val="18"/>
        </w:rPr>
        <w:t>n</w:t>
      </w:r>
      <w:r w:rsidRPr="00B64B4E">
        <w:rPr>
          <w:spacing w:val="-62"/>
          <w:w w:val="99"/>
          <w:sz w:val="18"/>
        </w:rPr>
        <w:t>t</w:t>
      </w:r>
      <w:r w:rsidRPr="00B64B4E">
        <w:rPr>
          <w:spacing w:val="-36"/>
          <w:w w:val="99"/>
          <w:sz w:val="18"/>
        </w:rPr>
        <w:t>e</w:t>
      </w:r>
      <w:r w:rsidRPr="00B64B4E">
        <w:rPr>
          <w:spacing w:val="-53"/>
          <w:w w:val="99"/>
          <w:sz w:val="18"/>
        </w:rPr>
        <w:t>r</w:t>
      </w:r>
      <w:r w:rsidRPr="00B64B4E">
        <w:rPr>
          <w:spacing w:val="-19"/>
          <w:w w:val="99"/>
          <w:sz w:val="18"/>
        </w:rPr>
        <w:t>p</w:t>
      </w:r>
      <w:r w:rsidRPr="00B64B4E">
        <w:rPr>
          <w:spacing w:val="-53"/>
          <w:w w:val="99"/>
          <w:sz w:val="18"/>
        </w:rPr>
        <w:t>r</w:t>
      </w:r>
      <w:r w:rsidRPr="00B64B4E">
        <w:rPr>
          <w:spacing w:val="-36"/>
          <w:w w:val="99"/>
          <w:sz w:val="18"/>
        </w:rPr>
        <w:t>e</w:t>
      </w:r>
      <w:r w:rsidRPr="00B64B4E">
        <w:rPr>
          <w:spacing w:val="-62"/>
          <w:w w:val="99"/>
          <w:sz w:val="18"/>
        </w:rPr>
        <w:t>t</w:t>
      </w:r>
      <w:r w:rsidRPr="00B64B4E">
        <w:rPr>
          <w:spacing w:val="-36"/>
          <w:w w:val="99"/>
          <w:sz w:val="18"/>
        </w:rPr>
        <w:t>e</w:t>
      </w:r>
      <w:r w:rsidRPr="00B64B4E">
        <w:rPr>
          <w:w w:val="99"/>
          <w:sz w:val="18"/>
        </w:rPr>
        <w:t>d</w:t>
      </w:r>
      <w:r w:rsidRPr="00B64B4E">
        <w:rPr>
          <w:spacing w:val="-93"/>
          <w:sz w:val="18"/>
        </w:rPr>
        <w:t xml:space="preserve"> </w:t>
      </w:r>
      <w:r w:rsidRPr="00B64B4E">
        <w:rPr>
          <w:spacing w:val="-38"/>
          <w:w w:val="99"/>
          <w:sz w:val="18"/>
        </w:rPr>
        <w:t>a</w:t>
      </w:r>
      <w:r w:rsidRPr="00B64B4E">
        <w:rPr>
          <w:spacing w:val="-5"/>
          <w:w w:val="99"/>
          <w:sz w:val="18"/>
        </w:rPr>
        <w:t>s</w:t>
      </w:r>
      <w:r w:rsidRPr="00B64B4E">
        <w:rPr>
          <w:spacing w:val="-19"/>
          <w:w w:val="99"/>
          <w:sz w:val="18"/>
        </w:rPr>
        <w:t>p</w:t>
      </w:r>
      <w:r w:rsidRPr="00B64B4E">
        <w:rPr>
          <w:spacing w:val="-21"/>
          <w:w w:val="99"/>
          <w:sz w:val="18"/>
        </w:rPr>
        <w:t>u</w:t>
      </w:r>
      <w:r w:rsidRPr="00B64B4E">
        <w:rPr>
          <w:spacing w:val="-53"/>
          <w:w w:val="99"/>
          <w:sz w:val="18"/>
        </w:rPr>
        <w:t>r</w:t>
      </w:r>
      <w:r w:rsidRPr="00B64B4E">
        <w:rPr>
          <w:spacing w:val="-19"/>
          <w:w w:val="99"/>
          <w:sz w:val="18"/>
        </w:rPr>
        <w:t>po</w:t>
      </w:r>
      <w:r w:rsidRPr="00B64B4E">
        <w:rPr>
          <w:spacing w:val="-48"/>
          <w:w w:val="99"/>
          <w:sz w:val="18"/>
        </w:rPr>
        <w:t>s</w:t>
      </w:r>
      <w:r w:rsidRPr="00B64B4E">
        <w:rPr>
          <w:spacing w:val="-38"/>
          <w:w w:val="99"/>
          <w:sz w:val="18"/>
        </w:rPr>
        <w:t>e</w:t>
      </w:r>
      <w:r w:rsidRPr="00B64B4E">
        <w:rPr>
          <w:spacing w:val="-55"/>
          <w:w w:val="99"/>
          <w:sz w:val="18"/>
        </w:rPr>
        <w:t>f</w:t>
      </w:r>
      <w:r w:rsidRPr="00B64B4E">
        <w:rPr>
          <w:spacing w:val="-24"/>
          <w:w w:val="99"/>
          <w:sz w:val="18"/>
        </w:rPr>
        <w:t>u</w:t>
      </w:r>
      <w:r w:rsidRPr="00B64B4E">
        <w:rPr>
          <w:spacing w:val="-31"/>
          <w:w w:val="99"/>
          <w:sz w:val="18"/>
        </w:rPr>
        <w:t>l</w:t>
      </w:r>
      <w:r w:rsidRPr="00B64B4E">
        <w:rPr>
          <w:spacing w:val="-19"/>
          <w:w w:val="99"/>
          <w:sz w:val="18"/>
        </w:rPr>
        <w:t>o</w:t>
      </w:r>
      <w:r w:rsidRPr="00B64B4E">
        <w:rPr>
          <w:spacing w:val="-7"/>
          <w:w w:val="99"/>
          <w:sz w:val="18"/>
        </w:rPr>
        <w:t>r</w:t>
      </w:r>
      <w:r w:rsidRPr="00B64B4E">
        <w:rPr>
          <w:spacing w:val="11"/>
          <w:w w:val="99"/>
          <w:sz w:val="18"/>
        </w:rPr>
        <w:t>w</w:t>
      </w:r>
      <w:r w:rsidRPr="00B64B4E">
        <w:rPr>
          <w:spacing w:val="-74"/>
          <w:w w:val="99"/>
          <w:sz w:val="18"/>
        </w:rPr>
        <w:t>i</w:t>
      </w:r>
      <w:r w:rsidRPr="00B64B4E">
        <w:rPr>
          <w:spacing w:val="-62"/>
          <w:w w:val="99"/>
          <w:sz w:val="18"/>
        </w:rPr>
        <w:t>t</w:t>
      </w:r>
      <w:r w:rsidRPr="00B64B4E">
        <w:rPr>
          <w:w w:val="99"/>
          <w:sz w:val="18"/>
        </w:rPr>
        <w:t xml:space="preserve">h </w:t>
      </w:r>
      <w:r w:rsidRPr="00B64B4E">
        <w:rPr>
          <w:spacing w:val="-26"/>
          <w:w w:val="99"/>
          <w:sz w:val="18"/>
        </w:rPr>
        <w:t>k</w:t>
      </w:r>
      <w:r w:rsidRPr="00B64B4E">
        <w:rPr>
          <w:spacing w:val="-19"/>
          <w:w w:val="99"/>
          <w:sz w:val="18"/>
        </w:rPr>
        <w:t>n</w:t>
      </w:r>
      <w:r w:rsidRPr="00B64B4E">
        <w:rPr>
          <w:spacing w:val="-17"/>
          <w:w w:val="99"/>
          <w:sz w:val="18"/>
        </w:rPr>
        <w:t>o</w:t>
      </w:r>
      <w:r w:rsidRPr="00B64B4E">
        <w:rPr>
          <w:spacing w:val="11"/>
          <w:w w:val="99"/>
          <w:sz w:val="18"/>
        </w:rPr>
        <w:t>w</w:t>
      </w:r>
      <w:r w:rsidRPr="00B64B4E">
        <w:rPr>
          <w:spacing w:val="-74"/>
          <w:w w:val="99"/>
          <w:sz w:val="18"/>
        </w:rPr>
        <w:t>l</w:t>
      </w:r>
      <w:r w:rsidRPr="00B64B4E">
        <w:rPr>
          <w:spacing w:val="-36"/>
          <w:w w:val="99"/>
          <w:sz w:val="18"/>
        </w:rPr>
        <w:t>e</w:t>
      </w:r>
      <w:r w:rsidRPr="00B64B4E">
        <w:rPr>
          <w:spacing w:val="-19"/>
          <w:w w:val="99"/>
          <w:sz w:val="18"/>
        </w:rPr>
        <w:t>d</w:t>
      </w:r>
      <w:r w:rsidRPr="00B64B4E">
        <w:rPr>
          <w:spacing w:val="-31"/>
          <w:w w:val="99"/>
          <w:sz w:val="18"/>
        </w:rPr>
        <w:t>g</w:t>
      </w:r>
      <w:r w:rsidRPr="00B64B4E">
        <w:rPr>
          <w:spacing w:val="-36"/>
          <w:w w:val="99"/>
          <w:sz w:val="18"/>
        </w:rPr>
        <w:t>e</w:t>
      </w:r>
      <w:r w:rsidRPr="00B64B4E">
        <w:rPr>
          <w:w w:val="99"/>
          <w:sz w:val="18"/>
        </w:rPr>
        <w:t>.</w:t>
      </w:r>
    </w:p>
    <w:p w:rsidR="001971F7" w:rsidRPr="00B64B4E" w:rsidRDefault="001971F7" w:rsidP="001971F7">
      <w:pPr>
        <w:pStyle w:val="BodyText"/>
        <w:spacing w:before="1"/>
        <w:rPr>
          <w:sz w:val="18"/>
        </w:rPr>
      </w:pPr>
    </w:p>
    <w:p w:rsidR="001971F7" w:rsidRPr="00B64B4E" w:rsidRDefault="001971F7" w:rsidP="001971F7">
      <w:pPr>
        <w:pStyle w:val="BodyText"/>
        <w:spacing w:line="237" w:lineRule="auto"/>
        <w:ind w:left="460" w:right="107"/>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1"/>
          <w:w w:val="99"/>
          <w:sz w:val="18"/>
        </w:rPr>
        <w:t>“</w:t>
      </w:r>
      <w:proofErr w:type="gramEnd"/>
      <w:r w:rsidRPr="00B64B4E">
        <w:rPr>
          <w:spacing w:val="-29"/>
          <w:w w:val="99"/>
          <w:sz w:val="18"/>
        </w:rPr>
        <w:t>2</w:t>
      </w:r>
      <w:r w:rsidRPr="00B64B4E">
        <w:rPr>
          <w:spacing w:val="-26"/>
          <w:w w:val="99"/>
          <w:sz w:val="18"/>
        </w:rPr>
        <w:t>0</w:t>
      </w:r>
      <w:r w:rsidRPr="00B64B4E">
        <w:rPr>
          <w:spacing w:val="15"/>
          <w:w w:val="99"/>
          <w:sz w:val="18"/>
        </w:rPr>
        <w:t>”</w:t>
      </w:r>
      <w:r w:rsidRPr="00B64B4E">
        <w:rPr>
          <w:spacing w:val="-74"/>
          <w:w w:val="99"/>
          <w:sz w:val="18"/>
        </w:rPr>
        <w:t>i</w:t>
      </w:r>
      <w:r w:rsidRPr="00B64B4E">
        <w:rPr>
          <w:spacing w:val="-9"/>
          <w:w w:val="99"/>
          <w:sz w:val="18"/>
        </w:rPr>
        <w:t>f</w:t>
      </w:r>
      <w:r w:rsidRPr="00B64B4E">
        <w:rPr>
          <w:spacing w:val="-62"/>
          <w:w w:val="99"/>
          <w:sz w:val="18"/>
        </w:rPr>
        <w:t>t</w:t>
      </w:r>
      <w:r w:rsidRPr="00B64B4E">
        <w:rPr>
          <w:spacing w:val="-21"/>
          <w:w w:val="99"/>
          <w:sz w:val="18"/>
        </w:rPr>
        <w:t>h</w:t>
      </w:r>
      <w:r w:rsidRPr="00B64B4E">
        <w:rPr>
          <w:spacing w:val="-36"/>
          <w:w w:val="99"/>
          <w:sz w:val="18"/>
        </w:rPr>
        <w:t>e</w:t>
      </w:r>
      <w:r w:rsidRPr="00B64B4E">
        <w:rPr>
          <w:spacing w:val="-55"/>
          <w:w w:val="99"/>
          <w:sz w:val="18"/>
        </w:rPr>
        <w:t>r</w:t>
      </w:r>
      <w:r w:rsidRPr="00B64B4E">
        <w:rPr>
          <w:spacing w:val="10"/>
          <w:w w:val="99"/>
          <w:sz w:val="18"/>
        </w:rPr>
        <w:t>e</w:t>
      </w:r>
      <w:r w:rsidRPr="00B64B4E">
        <w:rPr>
          <w:spacing w:val="11"/>
          <w:w w:val="99"/>
          <w:sz w:val="18"/>
        </w:rPr>
        <w:t>w</w:t>
      </w:r>
      <w:r w:rsidRPr="00B64B4E">
        <w:rPr>
          <w:spacing w:val="-38"/>
          <w:w w:val="99"/>
          <w:sz w:val="18"/>
        </w:rPr>
        <w:t>a</w:t>
      </w:r>
      <w:r w:rsidRPr="00B64B4E">
        <w:rPr>
          <w:spacing w:val="-5"/>
          <w:w w:val="99"/>
          <w:sz w:val="18"/>
        </w:rPr>
        <w:t>s</w:t>
      </w:r>
      <w:r w:rsidRPr="00B64B4E">
        <w:rPr>
          <w:spacing w:val="-55"/>
          <w:w w:val="99"/>
          <w:sz w:val="18"/>
        </w:rPr>
        <w:t>f</w:t>
      </w:r>
      <w:r w:rsidRPr="00B64B4E">
        <w:rPr>
          <w:spacing w:val="-74"/>
          <w:w w:val="99"/>
          <w:sz w:val="18"/>
        </w:rPr>
        <w:t>i</w:t>
      </w:r>
      <w:r w:rsidRPr="00B64B4E">
        <w:rPr>
          <w:spacing w:val="-19"/>
          <w:w w:val="99"/>
          <w:sz w:val="18"/>
        </w:rPr>
        <w:t>n</w:t>
      </w:r>
      <w:r w:rsidRPr="00B64B4E">
        <w:rPr>
          <w:spacing w:val="-38"/>
          <w:w w:val="99"/>
          <w:sz w:val="18"/>
        </w:rPr>
        <w:t>a</w:t>
      </w:r>
      <w:r w:rsidRPr="00B64B4E">
        <w:rPr>
          <w:spacing w:val="-19"/>
          <w:w w:val="99"/>
          <w:sz w:val="18"/>
        </w:rPr>
        <w:t>n</w:t>
      </w:r>
      <w:r w:rsidRPr="00B64B4E">
        <w:rPr>
          <w:spacing w:val="-36"/>
          <w:w w:val="99"/>
          <w:sz w:val="18"/>
        </w:rPr>
        <w:t>c</w:t>
      </w:r>
      <w:r w:rsidRPr="00B64B4E">
        <w:rPr>
          <w:spacing w:val="-74"/>
          <w:w w:val="99"/>
          <w:sz w:val="18"/>
        </w:rPr>
        <w:t>i</w:t>
      </w:r>
      <w:r w:rsidRPr="00B64B4E">
        <w:rPr>
          <w:spacing w:val="-38"/>
          <w:w w:val="99"/>
          <w:sz w:val="18"/>
        </w:rPr>
        <w:t>a</w:t>
      </w:r>
      <w:r w:rsidRPr="00B64B4E">
        <w:rPr>
          <w:spacing w:val="-29"/>
          <w:w w:val="99"/>
          <w:sz w:val="18"/>
        </w:rPr>
        <w:t>l</w:t>
      </w:r>
      <w:r w:rsidRPr="00B64B4E">
        <w:rPr>
          <w:spacing w:val="-19"/>
          <w:w w:val="99"/>
          <w:sz w:val="18"/>
        </w:rPr>
        <w:t>o</w:t>
      </w:r>
      <w:r w:rsidRPr="00B64B4E">
        <w:rPr>
          <w:spacing w:val="-5"/>
          <w:w w:val="99"/>
          <w:sz w:val="18"/>
        </w:rPr>
        <w:t>r</w:t>
      </w:r>
      <w:r w:rsidRPr="00B64B4E">
        <w:rPr>
          <w:w w:val="99"/>
          <w:sz w:val="18"/>
        </w:rPr>
        <w:t>m</w:t>
      </w:r>
      <w:r w:rsidRPr="00B64B4E">
        <w:rPr>
          <w:spacing w:val="-86"/>
          <w:sz w:val="18"/>
        </w:rPr>
        <w:t xml:space="preserve"> </w:t>
      </w:r>
      <w:r w:rsidRPr="00B64B4E">
        <w:rPr>
          <w:spacing w:val="-41"/>
          <w:w w:val="99"/>
          <w:sz w:val="18"/>
        </w:rPr>
        <w:t>a</w:t>
      </w:r>
      <w:r w:rsidRPr="00B64B4E">
        <w:rPr>
          <w:spacing w:val="-62"/>
          <w:w w:val="99"/>
          <w:sz w:val="18"/>
        </w:rPr>
        <w:t>t</w:t>
      </w:r>
      <w:r w:rsidRPr="00B64B4E">
        <w:rPr>
          <w:spacing w:val="-38"/>
          <w:w w:val="99"/>
          <w:sz w:val="18"/>
        </w:rPr>
        <w:t>e</w:t>
      </w:r>
      <w:r w:rsidRPr="00B64B4E">
        <w:rPr>
          <w:spacing w:val="-53"/>
          <w:w w:val="99"/>
          <w:sz w:val="18"/>
        </w:rPr>
        <w:t>r</w:t>
      </w:r>
      <w:r w:rsidRPr="00B64B4E">
        <w:rPr>
          <w:spacing w:val="-77"/>
          <w:w w:val="99"/>
          <w:sz w:val="18"/>
        </w:rPr>
        <w:t>i</w:t>
      </w:r>
      <w:r w:rsidRPr="00B64B4E">
        <w:rPr>
          <w:spacing w:val="-38"/>
          <w:w w:val="99"/>
          <w:sz w:val="18"/>
        </w:rPr>
        <w:t>a</w:t>
      </w:r>
      <w:r w:rsidRPr="00B64B4E">
        <w:rPr>
          <w:spacing w:val="-29"/>
          <w:w w:val="99"/>
          <w:sz w:val="18"/>
        </w:rPr>
        <w:t>l</w:t>
      </w:r>
      <w:r w:rsidRPr="00B64B4E">
        <w:rPr>
          <w:spacing w:val="-33"/>
          <w:w w:val="99"/>
          <w:sz w:val="18"/>
        </w:rPr>
        <w:t>g</w:t>
      </w:r>
      <w:r w:rsidRPr="00B64B4E">
        <w:rPr>
          <w:spacing w:val="-38"/>
          <w:w w:val="99"/>
          <w:sz w:val="18"/>
        </w:rPr>
        <w:t>a</w:t>
      </w:r>
      <w:r w:rsidRPr="00B64B4E">
        <w:rPr>
          <w:spacing w:val="-74"/>
          <w:w w:val="99"/>
          <w:sz w:val="18"/>
        </w:rPr>
        <w:t>i</w:t>
      </w:r>
      <w:r w:rsidRPr="00B64B4E">
        <w:rPr>
          <w:spacing w:val="-19"/>
          <w:w w:val="99"/>
          <w:sz w:val="18"/>
        </w:rPr>
        <w:t>n</w:t>
      </w:r>
      <w:r w:rsidRPr="00B64B4E">
        <w:rPr>
          <w:w w:val="99"/>
          <w:sz w:val="18"/>
        </w:rPr>
        <w:t xml:space="preserve">. </w:t>
      </w:r>
      <w:r w:rsidRPr="00B64B4E">
        <w:rPr>
          <w:spacing w:val="10"/>
          <w:w w:val="99"/>
          <w:sz w:val="18"/>
        </w:rPr>
        <w:t>E</w:t>
      </w:r>
      <w:r w:rsidRPr="00B64B4E">
        <w:rPr>
          <w:spacing w:val="-29"/>
          <w:w w:val="99"/>
          <w:sz w:val="18"/>
        </w:rPr>
        <w:t>x</w:t>
      </w:r>
      <w:r w:rsidRPr="00B64B4E">
        <w:rPr>
          <w:spacing w:val="-38"/>
          <w:w w:val="99"/>
          <w:sz w:val="18"/>
        </w:rPr>
        <w:t>a</w:t>
      </w:r>
      <w:r w:rsidRPr="00B64B4E">
        <w:rPr>
          <w:w w:val="99"/>
          <w:sz w:val="18"/>
        </w:rPr>
        <w:t>m</w:t>
      </w:r>
      <w:r w:rsidRPr="00B64B4E">
        <w:rPr>
          <w:spacing w:val="-86"/>
          <w:sz w:val="18"/>
        </w:rPr>
        <w:t xml:space="preserve"> </w:t>
      </w:r>
      <w:r w:rsidRPr="00B64B4E">
        <w:rPr>
          <w:spacing w:val="-19"/>
          <w:w w:val="99"/>
          <w:sz w:val="18"/>
        </w:rPr>
        <w:t>p</w:t>
      </w:r>
      <w:r w:rsidRPr="00B64B4E">
        <w:rPr>
          <w:spacing w:val="-77"/>
          <w:w w:val="99"/>
          <w:sz w:val="18"/>
        </w:rPr>
        <w:t>l</w:t>
      </w:r>
      <w:r w:rsidRPr="00B64B4E">
        <w:rPr>
          <w:spacing w:val="-36"/>
          <w:w w:val="99"/>
          <w:sz w:val="18"/>
        </w:rPr>
        <w:t>e</w:t>
      </w:r>
      <w:r w:rsidRPr="00B64B4E">
        <w:rPr>
          <w:spacing w:val="-5"/>
          <w:w w:val="99"/>
          <w:sz w:val="18"/>
        </w:rPr>
        <w:t>s</w:t>
      </w:r>
      <w:r w:rsidRPr="00B64B4E">
        <w:rPr>
          <w:spacing w:val="-19"/>
          <w:w w:val="99"/>
          <w:sz w:val="18"/>
        </w:rPr>
        <w:t>o</w:t>
      </w:r>
      <w:r w:rsidRPr="00B64B4E">
        <w:rPr>
          <w:spacing w:val="-12"/>
          <w:w w:val="99"/>
          <w:sz w:val="18"/>
        </w:rPr>
        <w:t>f</w:t>
      </w:r>
      <w:r w:rsidRPr="00B64B4E">
        <w:rPr>
          <w:spacing w:val="-38"/>
          <w:w w:val="99"/>
          <w:sz w:val="18"/>
        </w:rPr>
        <w:t>ca</w:t>
      </w:r>
      <w:r w:rsidRPr="00B64B4E">
        <w:rPr>
          <w:spacing w:val="-48"/>
          <w:w w:val="99"/>
          <w:sz w:val="18"/>
        </w:rPr>
        <w:t>s</w:t>
      </w:r>
      <w:r w:rsidRPr="00B64B4E">
        <w:rPr>
          <w:spacing w:val="-36"/>
          <w:w w:val="99"/>
          <w:sz w:val="18"/>
        </w:rPr>
        <w:t>e</w:t>
      </w:r>
      <w:r w:rsidRPr="00B64B4E">
        <w:rPr>
          <w:spacing w:val="-5"/>
          <w:w w:val="99"/>
          <w:sz w:val="18"/>
        </w:rPr>
        <w:t>s</w:t>
      </w:r>
      <w:r w:rsidRPr="00B64B4E">
        <w:rPr>
          <w:spacing w:val="-74"/>
          <w:w w:val="99"/>
          <w:sz w:val="18"/>
        </w:rPr>
        <w:t>i</w:t>
      </w:r>
      <w:r w:rsidRPr="00B64B4E">
        <w:rPr>
          <w:spacing w:val="-19"/>
          <w:w w:val="99"/>
          <w:sz w:val="18"/>
        </w:rPr>
        <w:t>n</w:t>
      </w:r>
      <w:r w:rsidRPr="00B64B4E">
        <w:rPr>
          <w:spacing w:val="-26"/>
          <w:w w:val="99"/>
          <w:sz w:val="18"/>
        </w:rPr>
        <w:t>v</w:t>
      </w:r>
      <w:r w:rsidRPr="00B64B4E">
        <w:rPr>
          <w:spacing w:val="-19"/>
          <w:w w:val="99"/>
          <w:sz w:val="18"/>
        </w:rPr>
        <w:t>o</w:t>
      </w:r>
      <w:r w:rsidRPr="00B64B4E">
        <w:rPr>
          <w:spacing w:val="-74"/>
          <w:w w:val="99"/>
          <w:sz w:val="18"/>
        </w:rPr>
        <w:t>l</w:t>
      </w:r>
      <w:r w:rsidRPr="00B64B4E">
        <w:rPr>
          <w:spacing w:val="-26"/>
          <w:w w:val="99"/>
          <w:sz w:val="18"/>
        </w:rPr>
        <w:t>v</w:t>
      </w:r>
      <w:r w:rsidRPr="00B64B4E">
        <w:rPr>
          <w:spacing w:val="-74"/>
          <w:w w:val="99"/>
          <w:sz w:val="18"/>
        </w:rPr>
        <w:t>i</w:t>
      </w:r>
      <w:r w:rsidRPr="00B64B4E">
        <w:rPr>
          <w:spacing w:val="-19"/>
          <w:w w:val="99"/>
          <w:sz w:val="18"/>
        </w:rPr>
        <w:t>n</w:t>
      </w:r>
      <w:r w:rsidRPr="00B64B4E">
        <w:rPr>
          <w:spacing w:val="11"/>
          <w:w w:val="99"/>
          <w:sz w:val="18"/>
        </w:rPr>
        <w:t>g</w:t>
      </w:r>
      <w:r w:rsidRPr="00B64B4E">
        <w:rPr>
          <w:spacing w:val="-55"/>
          <w:w w:val="99"/>
          <w:sz w:val="18"/>
        </w:rPr>
        <w:t>f</w:t>
      </w:r>
      <w:r w:rsidRPr="00B64B4E">
        <w:rPr>
          <w:spacing w:val="-72"/>
          <w:w w:val="99"/>
          <w:sz w:val="18"/>
        </w:rPr>
        <w:t>i</w:t>
      </w:r>
      <w:r w:rsidRPr="00B64B4E">
        <w:rPr>
          <w:spacing w:val="-17"/>
          <w:w w:val="99"/>
          <w:sz w:val="18"/>
        </w:rPr>
        <w:t>n</w:t>
      </w:r>
      <w:r w:rsidRPr="00B64B4E">
        <w:rPr>
          <w:spacing w:val="-38"/>
          <w:w w:val="99"/>
          <w:sz w:val="18"/>
        </w:rPr>
        <w:t>a</w:t>
      </w:r>
      <w:r w:rsidRPr="00B64B4E">
        <w:rPr>
          <w:spacing w:val="-19"/>
          <w:w w:val="99"/>
          <w:sz w:val="18"/>
        </w:rPr>
        <w:t>n</w:t>
      </w:r>
      <w:r w:rsidRPr="00B64B4E">
        <w:rPr>
          <w:spacing w:val="-36"/>
          <w:w w:val="99"/>
          <w:sz w:val="18"/>
        </w:rPr>
        <w:t>c</w:t>
      </w:r>
      <w:r w:rsidRPr="00B64B4E">
        <w:rPr>
          <w:spacing w:val="-74"/>
          <w:w w:val="99"/>
          <w:sz w:val="18"/>
        </w:rPr>
        <w:t>i</w:t>
      </w:r>
      <w:r w:rsidRPr="00B64B4E">
        <w:rPr>
          <w:spacing w:val="-38"/>
          <w:w w:val="99"/>
          <w:sz w:val="18"/>
        </w:rPr>
        <w:t>a</w:t>
      </w:r>
      <w:r w:rsidRPr="00B64B4E">
        <w:rPr>
          <w:spacing w:val="-29"/>
          <w:w w:val="99"/>
          <w:sz w:val="18"/>
        </w:rPr>
        <w:t>l</w:t>
      </w:r>
      <w:r w:rsidRPr="00B64B4E">
        <w:rPr>
          <w:spacing w:val="-19"/>
          <w:w w:val="99"/>
          <w:sz w:val="18"/>
        </w:rPr>
        <w:t>o</w:t>
      </w:r>
      <w:r w:rsidRPr="00B64B4E">
        <w:rPr>
          <w:spacing w:val="-7"/>
          <w:w w:val="99"/>
          <w:sz w:val="18"/>
        </w:rPr>
        <w:t>r</w:t>
      </w:r>
      <w:r w:rsidRPr="00B64B4E">
        <w:rPr>
          <w:w w:val="99"/>
          <w:sz w:val="18"/>
        </w:rPr>
        <w:t>m</w:t>
      </w:r>
      <w:r w:rsidRPr="00B64B4E">
        <w:rPr>
          <w:spacing w:val="-89"/>
          <w:sz w:val="18"/>
        </w:rPr>
        <w:t xml:space="preserve"> </w:t>
      </w:r>
      <w:r w:rsidRPr="00B64B4E">
        <w:rPr>
          <w:spacing w:val="-38"/>
          <w:w w:val="99"/>
          <w:sz w:val="18"/>
        </w:rPr>
        <w:t>a</w:t>
      </w:r>
      <w:r w:rsidRPr="00B64B4E">
        <w:rPr>
          <w:spacing w:val="-62"/>
          <w:w w:val="99"/>
          <w:sz w:val="18"/>
        </w:rPr>
        <w:t>t</w:t>
      </w:r>
      <w:r w:rsidRPr="00B64B4E">
        <w:rPr>
          <w:spacing w:val="-38"/>
          <w:w w:val="99"/>
          <w:sz w:val="18"/>
        </w:rPr>
        <w:t>e</w:t>
      </w:r>
      <w:r w:rsidRPr="00B64B4E">
        <w:rPr>
          <w:spacing w:val="-53"/>
          <w:w w:val="99"/>
          <w:sz w:val="18"/>
        </w:rPr>
        <w:t>r</w:t>
      </w:r>
      <w:r w:rsidRPr="00B64B4E">
        <w:rPr>
          <w:spacing w:val="-77"/>
          <w:w w:val="99"/>
          <w:sz w:val="18"/>
        </w:rPr>
        <w:t>i</w:t>
      </w:r>
      <w:r w:rsidRPr="00B64B4E">
        <w:rPr>
          <w:spacing w:val="-38"/>
          <w:w w:val="99"/>
          <w:sz w:val="18"/>
        </w:rPr>
        <w:t>a</w:t>
      </w:r>
      <w:r w:rsidRPr="00B64B4E">
        <w:rPr>
          <w:spacing w:val="-31"/>
          <w:w w:val="99"/>
          <w:sz w:val="18"/>
        </w:rPr>
        <w:t>lg</w:t>
      </w:r>
      <w:r w:rsidRPr="00B64B4E">
        <w:rPr>
          <w:spacing w:val="-41"/>
          <w:w w:val="99"/>
          <w:sz w:val="18"/>
        </w:rPr>
        <w:t>a</w:t>
      </w:r>
      <w:r w:rsidRPr="00B64B4E">
        <w:rPr>
          <w:spacing w:val="-74"/>
          <w:w w:val="99"/>
          <w:sz w:val="18"/>
        </w:rPr>
        <w:t>i</w:t>
      </w:r>
      <w:r w:rsidRPr="00B64B4E">
        <w:rPr>
          <w:w w:val="99"/>
          <w:sz w:val="18"/>
        </w:rPr>
        <w:t xml:space="preserve">n </w:t>
      </w:r>
      <w:proofErr w:type="gramStart"/>
      <w:r w:rsidRPr="00B64B4E">
        <w:rPr>
          <w:spacing w:val="-74"/>
          <w:w w:val="99"/>
          <w:sz w:val="18"/>
        </w:rPr>
        <w:t>i</w:t>
      </w:r>
      <w:r w:rsidRPr="00B64B4E">
        <w:rPr>
          <w:spacing w:val="-19"/>
          <w:w w:val="99"/>
          <w:sz w:val="18"/>
        </w:rPr>
        <w:t>n</w:t>
      </w:r>
      <w:r w:rsidRPr="00B64B4E">
        <w:rPr>
          <w:spacing w:val="-36"/>
          <w:w w:val="99"/>
          <w:sz w:val="18"/>
        </w:rPr>
        <w:t>c</w:t>
      </w:r>
      <w:r w:rsidRPr="00B64B4E">
        <w:rPr>
          <w:spacing w:val="-74"/>
          <w:w w:val="99"/>
          <w:sz w:val="18"/>
        </w:rPr>
        <w:t>l</w:t>
      </w:r>
      <w:r w:rsidRPr="00B64B4E">
        <w:rPr>
          <w:spacing w:val="-21"/>
          <w:w w:val="99"/>
          <w:sz w:val="18"/>
        </w:rPr>
        <w:t>u</w:t>
      </w:r>
      <w:r w:rsidRPr="00B64B4E">
        <w:rPr>
          <w:spacing w:val="-19"/>
          <w:w w:val="99"/>
          <w:sz w:val="18"/>
        </w:rPr>
        <w:t>d</w:t>
      </w:r>
      <w:r w:rsidRPr="00B64B4E">
        <w:rPr>
          <w:spacing w:val="-36"/>
          <w:w w:val="99"/>
          <w:sz w:val="18"/>
        </w:rPr>
        <w:t>e</w:t>
      </w:r>
      <w:r w:rsidRPr="00B64B4E">
        <w:rPr>
          <w:spacing w:val="-33"/>
          <w:w w:val="99"/>
          <w:sz w:val="18"/>
        </w:rPr>
        <w:t>,</w:t>
      </w:r>
      <w:r w:rsidRPr="00B64B4E">
        <w:rPr>
          <w:spacing w:val="-19"/>
          <w:w w:val="99"/>
          <w:sz w:val="18"/>
        </w:rPr>
        <w:t>b</w:t>
      </w:r>
      <w:r w:rsidRPr="00B64B4E">
        <w:rPr>
          <w:spacing w:val="-21"/>
          <w:w w:val="99"/>
          <w:sz w:val="18"/>
        </w:rPr>
        <w:t>u</w:t>
      </w:r>
      <w:r w:rsidRPr="00B64B4E">
        <w:rPr>
          <w:spacing w:val="-19"/>
          <w:w w:val="99"/>
          <w:sz w:val="18"/>
        </w:rPr>
        <w:t>t</w:t>
      </w:r>
      <w:r w:rsidRPr="00B64B4E">
        <w:rPr>
          <w:spacing w:val="-38"/>
          <w:w w:val="99"/>
          <w:sz w:val="18"/>
        </w:rPr>
        <w:t>a</w:t>
      </w:r>
      <w:r w:rsidRPr="00B64B4E">
        <w:rPr>
          <w:spacing w:val="-53"/>
          <w:w w:val="99"/>
          <w:sz w:val="18"/>
        </w:rPr>
        <w:t>r</w:t>
      </w:r>
      <w:r w:rsidRPr="00B64B4E">
        <w:rPr>
          <w:spacing w:val="10"/>
          <w:w w:val="99"/>
          <w:sz w:val="18"/>
        </w:rPr>
        <w:t>e</w:t>
      </w:r>
      <w:r w:rsidRPr="00B64B4E">
        <w:rPr>
          <w:spacing w:val="-19"/>
          <w:w w:val="99"/>
          <w:sz w:val="18"/>
        </w:rPr>
        <w:t>not</w:t>
      </w:r>
      <w:r w:rsidRPr="00B64B4E">
        <w:rPr>
          <w:spacing w:val="-77"/>
          <w:w w:val="99"/>
          <w:sz w:val="18"/>
        </w:rPr>
        <w:t>l</w:t>
      </w:r>
      <w:r w:rsidRPr="00B64B4E">
        <w:rPr>
          <w:spacing w:val="-74"/>
          <w:w w:val="99"/>
          <w:sz w:val="18"/>
        </w:rPr>
        <w:t>i</w:t>
      </w:r>
      <w:r w:rsidRPr="00B64B4E">
        <w:rPr>
          <w:w w:val="99"/>
          <w:sz w:val="18"/>
        </w:rPr>
        <w:t>m</w:t>
      </w:r>
      <w:proofErr w:type="gramEnd"/>
      <w:r w:rsidRPr="00B64B4E">
        <w:rPr>
          <w:spacing w:val="-86"/>
          <w:sz w:val="18"/>
        </w:rPr>
        <w:t xml:space="preserve"> </w:t>
      </w:r>
      <w:r w:rsidRPr="00B64B4E">
        <w:rPr>
          <w:spacing w:val="-74"/>
          <w:w w:val="99"/>
          <w:sz w:val="18"/>
        </w:rPr>
        <w:t>i</w:t>
      </w:r>
      <w:r w:rsidRPr="00B64B4E">
        <w:rPr>
          <w:spacing w:val="-65"/>
          <w:w w:val="99"/>
          <w:sz w:val="18"/>
        </w:rPr>
        <w:t>t</w:t>
      </w:r>
      <w:r w:rsidRPr="00B64B4E">
        <w:rPr>
          <w:spacing w:val="-38"/>
          <w:w w:val="99"/>
          <w:sz w:val="18"/>
        </w:rPr>
        <w:t>e</w:t>
      </w:r>
      <w:r w:rsidRPr="00B64B4E">
        <w:rPr>
          <w:w w:val="99"/>
          <w:sz w:val="18"/>
        </w:rPr>
        <w:t>d</w:t>
      </w:r>
      <w:r w:rsidRPr="00B64B4E">
        <w:rPr>
          <w:spacing w:val="-93"/>
          <w:sz w:val="18"/>
        </w:rPr>
        <w:t xml:space="preserve"> </w:t>
      </w:r>
      <w:r w:rsidRPr="00B64B4E">
        <w:rPr>
          <w:spacing w:val="-62"/>
          <w:w w:val="99"/>
          <w:sz w:val="18"/>
        </w:rPr>
        <w:t>t</w:t>
      </w:r>
      <w:r w:rsidRPr="00B64B4E">
        <w:rPr>
          <w:spacing w:val="-19"/>
          <w:w w:val="99"/>
          <w:sz w:val="18"/>
        </w:rPr>
        <w:t>o</w:t>
      </w:r>
      <w:r w:rsidRPr="00B64B4E">
        <w:rPr>
          <w:spacing w:val="-33"/>
          <w:w w:val="99"/>
          <w:sz w:val="18"/>
        </w:rPr>
        <w:t>,c</w:t>
      </w:r>
      <w:r w:rsidRPr="00B64B4E">
        <w:rPr>
          <w:spacing w:val="-19"/>
          <w:w w:val="99"/>
          <w:sz w:val="18"/>
        </w:rPr>
        <w:t>o</w:t>
      </w:r>
      <w:r w:rsidRPr="00B64B4E">
        <w:rPr>
          <w:w w:val="99"/>
          <w:sz w:val="18"/>
        </w:rPr>
        <w:t>m</w:t>
      </w:r>
      <w:r w:rsidRPr="00B64B4E">
        <w:rPr>
          <w:spacing w:val="-86"/>
          <w:sz w:val="18"/>
        </w:rPr>
        <w:t xml:space="preserve"> </w:t>
      </w:r>
      <w:r w:rsidRPr="00B64B4E">
        <w:rPr>
          <w:spacing w:val="-19"/>
          <w:w w:val="99"/>
          <w:sz w:val="18"/>
        </w:rPr>
        <w:t>p</w:t>
      </w:r>
      <w:r w:rsidRPr="00B64B4E">
        <w:rPr>
          <w:spacing w:val="-74"/>
          <w:w w:val="99"/>
          <w:sz w:val="18"/>
        </w:rPr>
        <w:t>l</w:t>
      </w:r>
      <w:r w:rsidRPr="00B64B4E">
        <w:rPr>
          <w:spacing w:val="-36"/>
          <w:w w:val="99"/>
          <w:sz w:val="18"/>
        </w:rPr>
        <w:t>e</w:t>
      </w:r>
      <w:r w:rsidRPr="00B64B4E">
        <w:rPr>
          <w:spacing w:val="-62"/>
          <w:w w:val="99"/>
          <w:sz w:val="18"/>
        </w:rPr>
        <w:t>t</w:t>
      </w:r>
      <w:r w:rsidRPr="00B64B4E">
        <w:rPr>
          <w:spacing w:val="-72"/>
          <w:w w:val="99"/>
          <w:sz w:val="18"/>
        </w:rPr>
        <w:t>i</w:t>
      </w:r>
      <w:r w:rsidRPr="00B64B4E">
        <w:rPr>
          <w:spacing w:val="-19"/>
          <w:w w:val="99"/>
          <w:sz w:val="18"/>
        </w:rPr>
        <w:t>n</w:t>
      </w:r>
      <w:r w:rsidRPr="00B64B4E">
        <w:rPr>
          <w:spacing w:val="15"/>
          <w:w w:val="99"/>
          <w:sz w:val="18"/>
        </w:rPr>
        <w:t>g</w:t>
      </w:r>
      <w:r w:rsidRPr="00B64B4E">
        <w:rPr>
          <w:spacing w:val="-21"/>
          <w:w w:val="99"/>
          <w:sz w:val="18"/>
        </w:rPr>
        <w:t>u</w:t>
      </w:r>
      <w:r w:rsidRPr="00B64B4E">
        <w:rPr>
          <w:spacing w:val="-17"/>
          <w:w w:val="99"/>
          <w:sz w:val="18"/>
        </w:rPr>
        <w:t>n</w:t>
      </w:r>
      <w:r w:rsidRPr="00B64B4E">
        <w:rPr>
          <w:spacing w:val="-19"/>
          <w:w w:val="99"/>
          <w:sz w:val="18"/>
        </w:rPr>
        <w:t>n</w:t>
      </w:r>
      <w:r w:rsidRPr="00B64B4E">
        <w:rPr>
          <w:spacing w:val="-36"/>
          <w:w w:val="99"/>
          <w:sz w:val="18"/>
        </w:rPr>
        <w:t>ece</w:t>
      </w:r>
      <w:r w:rsidRPr="00B64B4E">
        <w:rPr>
          <w:w w:val="99"/>
          <w:sz w:val="18"/>
        </w:rPr>
        <w:t>s</w:t>
      </w:r>
      <w:r w:rsidRPr="00B64B4E">
        <w:rPr>
          <w:spacing w:val="-96"/>
          <w:sz w:val="18"/>
        </w:rPr>
        <w:t xml:space="preserve"> </w:t>
      </w:r>
      <w:r w:rsidRPr="00B64B4E">
        <w:rPr>
          <w:spacing w:val="-38"/>
          <w:w w:val="99"/>
          <w:sz w:val="18"/>
        </w:rPr>
        <w:t>a</w:t>
      </w:r>
      <w:r w:rsidRPr="00B64B4E">
        <w:rPr>
          <w:spacing w:val="-53"/>
          <w:w w:val="99"/>
          <w:sz w:val="18"/>
        </w:rPr>
        <w:t>r</w:t>
      </w:r>
      <w:r w:rsidRPr="00B64B4E">
        <w:rPr>
          <w:w w:val="99"/>
          <w:sz w:val="18"/>
        </w:rPr>
        <w:t xml:space="preserve">y </w:t>
      </w:r>
      <w:r w:rsidRPr="00B64B4E">
        <w:rPr>
          <w:spacing w:val="-62"/>
          <w:w w:val="99"/>
          <w:sz w:val="18"/>
        </w:rPr>
        <w:t>t</w:t>
      </w:r>
      <w:r w:rsidRPr="00B64B4E">
        <w:rPr>
          <w:spacing w:val="-53"/>
          <w:w w:val="99"/>
          <w:sz w:val="18"/>
        </w:rPr>
        <w:t>r</w:t>
      </w:r>
      <w:r w:rsidRPr="00B64B4E">
        <w:rPr>
          <w:spacing w:val="-38"/>
          <w:w w:val="99"/>
          <w:sz w:val="18"/>
        </w:rPr>
        <w:t>ea</w:t>
      </w:r>
      <w:r w:rsidRPr="00B64B4E">
        <w:rPr>
          <w:spacing w:val="-62"/>
          <w:w w:val="99"/>
          <w:sz w:val="18"/>
        </w:rPr>
        <w:t>t</w:t>
      </w:r>
      <w:r w:rsidRPr="00B64B4E">
        <w:rPr>
          <w:w w:val="99"/>
          <w:sz w:val="18"/>
        </w:rPr>
        <w:t>m</w:t>
      </w:r>
      <w:r w:rsidRPr="00B64B4E">
        <w:rPr>
          <w:spacing w:val="-89"/>
          <w:sz w:val="18"/>
        </w:rPr>
        <w:t xml:space="preserve"> </w:t>
      </w:r>
      <w:r w:rsidRPr="00B64B4E">
        <w:rPr>
          <w:spacing w:val="-36"/>
          <w:w w:val="99"/>
          <w:sz w:val="18"/>
        </w:rPr>
        <w:t>e</w:t>
      </w:r>
      <w:r w:rsidRPr="00B64B4E">
        <w:rPr>
          <w:spacing w:val="-19"/>
          <w:w w:val="99"/>
          <w:sz w:val="18"/>
        </w:rPr>
        <w:t>nt</w:t>
      </w:r>
      <w:r w:rsidRPr="00B64B4E">
        <w:rPr>
          <w:spacing w:val="-62"/>
          <w:w w:val="99"/>
          <w:sz w:val="18"/>
        </w:rPr>
        <w:t>t</w:t>
      </w:r>
      <w:r w:rsidRPr="00B64B4E">
        <w:rPr>
          <w:w w:val="99"/>
          <w:sz w:val="18"/>
        </w:rPr>
        <w:t>o</w:t>
      </w:r>
      <w:r w:rsidRPr="00B64B4E">
        <w:rPr>
          <w:spacing w:val="-96"/>
          <w:sz w:val="18"/>
        </w:rPr>
        <w:t xml:space="preserve"> </w:t>
      </w:r>
      <w:r w:rsidRPr="00B64B4E">
        <w:rPr>
          <w:spacing w:val="-74"/>
          <w:w w:val="99"/>
          <w:sz w:val="18"/>
        </w:rPr>
        <w:t>i</w:t>
      </w:r>
      <w:r w:rsidRPr="00B64B4E">
        <w:rPr>
          <w:spacing w:val="-19"/>
          <w:w w:val="99"/>
          <w:sz w:val="18"/>
        </w:rPr>
        <w:t>n</w:t>
      </w:r>
      <w:r w:rsidRPr="00B64B4E">
        <w:rPr>
          <w:spacing w:val="-36"/>
          <w:w w:val="99"/>
          <w:sz w:val="18"/>
        </w:rPr>
        <w:t>c</w:t>
      </w:r>
      <w:r w:rsidRPr="00B64B4E">
        <w:rPr>
          <w:spacing w:val="-53"/>
          <w:w w:val="99"/>
          <w:sz w:val="18"/>
        </w:rPr>
        <w:t>r</w:t>
      </w:r>
      <w:r w:rsidRPr="00B64B4E">
        <w:rPr>
          <w:spacing w:val="-36"/>
          <w:w w:val="99"/>
          <w:sz w:val="18"/>
        </w:rPr>
        <w:t>e</w:t>
      </w:r>
      <w:r w:rsidRPr="00B64B4E">
        <w:rPr>
          <w:spacing w:val="-38"/>
          <w:w w:val="99"/>
          <w:sz w:val="18"/>
        </w:rPr>
        <w:t>a</w:t>
      </w:r>
      <w:r w:rsidRPr="00B64B4E">
        <w:rPr>
          <w:spacing w:val="-48"/>
          <w:w w:val="99"/>
          <w:sz w:val="18"/>
        </w:rPr>
        <w:t>s</w:t>
      </w:r>
      <w:r w:rsidRPr="00B64B4E">
        <w:rPr>
          <w:spacing w:val="10"/>
          <w:w w:val="99"/>
          <w:sz w:val="18"/>
        </w:rPr>
        <w:t>e</w:t>
      </w:r>
      <w:r w:rsidRPr="00B64B4E">
        <w:rPr>
          <w:spacing w:val="-55"/>
          <w:w w:val="99"/>
          <w:sz w:val="18"/>
        </w:rPr>
        <w:t>f</w:t>
      </w:r>
      <w:r w:rsidRPr="00B64B4E">
        <w:rPr>
          <w:spacing w:val="-36"/>
          <w:w w:val="99"/>
          <w:sz w:val="18"/>
        </w:rPr>
        <w:t>ee</w:t>
      </w:r>
      <w:r w:rsidRPr="00B64B4E">
        <w:rPr>
          <w:spacing w:val="-48"/>
          <w:w w:val="99"/>
          <w:sz w:val="18"/>
        </w:rPr>
        <w:t>s</w:t>
      </w:r>
      <w:r w:rsidRPr="00B64B4E">
        <w:rPr>
          <w:spacing w:val="-31"/>
          <w:w w:val="99"/>
          <w:sz w:val="18"/>
        </w:rPr>
        <w:t>,</w:t>
      </w:r>
      <w:r w:rsidRPr="00B64B4E">
        <w:rPr>
          <w:spacing w:val="-57"/>
          <w:w w:val="99"/>
          <w:sz w:val="18"/>
        </w:rPr>
        <w:t>f</w:t>
      </w:r>
      <w:r w:rsidRPr="00B64B4E">
        <w:rPr>
          <w:spacing w:val="-38"/>
          <w:w w:val="99"/>
          <w:sz w:val="18"/>
        </w:rPr>
        <w:t>a</w:t>
      </w:r>
      <w:r w:rsidRPr="00B64B4E">
        <w:rPr>
          <w:spacing w:val="-74"/>
          <w:w w:val="99"/>
          <w:sz w:val="18"/>
        </w:rPr>
        <w:t>i</w:t>
      </w:r>
      <w:r w:rsidRPr="00B64B4E">
        <w:rPr>
          <w:spacing w:val="-77"/>
          <w:w w:val="99"/>
          <w:sz w:val="18"/>
        </w:rPr>
        <w:t>l</w:t>
      </w:r>
      <w:r w:rsidRPr="00B64B4E">
        <w:rPr>
          <w:spacing w:val="-24"/>
          <w:w w:val="99"/>
          <w:sz w:val="18"/>
        </w:rPr>
        <w:t>u</w:t>
      </w:r>
      <w:r w:rsidRPr="00B64B4E">
        <w:rPr>
          <w:spacing w:val="-55"/>
          <w:w w:val="99"/>
          <w:sz w:val="18"/>
        </w:rPr>
        <w:t>r</w:t>
      </w:r>
      <w:r w:rsidRPr="00B64B4E">
        <w:rPr>
          <w:spacing w:val="10"/>
          <w:w w:val="99"/>
          <w:sz w:val="18"/>
        </w:rPr>
        <w:t>e</w:t>
      </w:r>
      <w:r w:rsidRPr="00B64B4E">
        <w:rPr>
          <w:spacing w:val="-62"/>
          <w:w w:val="99"/>
          <w:sz w:val="18"/>
        </w:rPr>
        <w:t>t</w:t>
      </w:r>
      <w:r w:rsidRPr="00B64B4E">
        <w:rPr>
          <w:w w:val="99"/>
          <w:sz w:val="18"/>
        </w:rPr>
        <w:t>o</w:t>
      </w:r>
      <w:r w:rsidRPr="00B64B4E">
        <w:rPr>
          <w:spacing w:val="-96"/>
          <w:sz w:val="18"/>
        </w:rPr>
        <w:t xml:space="preserve"> </w:t>
      </w:r>
      <w:r w:rsidRPr="00B64B4E">
        <w:rPr>
          <w:spacing w:val="-36"/>
          <w:w w:val="99"/>
          <w:sz w:val="18"/>
        </w:rPr>
        <w:t>c</w:t>
      </w:r>
      <w:r w:rsidRPr="00B64B4E">
        <w:rPr>
          <w:spacing w:val="-19"/>
          <w:w w:val="99"/>
          <w:sz w:val="18"/>
        </w:rPr>
        <w:t>o</w:t>
      </w:r>
      <w:r w:rsidRPr="00B64B4E">
        <w:rPr>
          <w:w w:val="99"/>
          <w:sz w:val="18"/>
        </w:rPr>
        <w:t>m</w:t>
      </w:r>
      <w:r w:rsidRPr="00B64B4E">
        <w:rPr>
          <w:spacing w:val="-86"/>
          <w:sz w:val="18"/>
        </w:rPr>
        <w:t xml:space="preserve"> </w:t>
      </w:r>
      <w:r w:rsidRPr="00B64B4E">
        <w:rPr>
          <w:spacing w:val="-19"/>
          <w:w w:val="99"/>
          <w:sz w:val="18"/>
        </w:rPr>
        <w:t>p</w:t>
      </w:r>
      <w:r w:rsidRPr="00B64B4E">
        <w:rPr>
          <w:spacing w:val="-77"/>
          <w:w w:val="99"/>
          <w:sz w:val="18"/>
        </w:rPr>
        <w:t>l</w:t>
      </w:r>
      <w:r w:rsidRPr="00B64B4E">
        <w:rPr>
          <w:spacing w:val="10"/>
          <w:w w:val="99"/>
          <w:sz w:val="18"/>
        </w:rPr>
        <w:t>y</w:t>
      </w:r>
      <w:r w:rsidRPr="00B64B4E">
        <w:rPr>
          <w:spacing w:val="11"/>
          <w:w w:val="99"/>
          <w:sz w:val="18"/>
        </w:rPr>
        <w:t>w</w:t>
      </w:r>
      <w:r w:rsidRPr="00B64B4E">
        <w:rPr>
          <w:spacing w:val="-74"/>
          <w:w w:val="99"/>
          <w:sz w:val="18"/>
        </w:rPr>
        <w:t>i</w:t>
      </w:r>
      <w:r w:rsidRPr="00B64B4E">
        <w:rPr>
          <w:spacing w:val="-62"/>
          <w:w w:val="99"/>
          <w:sz w:val="18"/>
        </w:rPr>
        <w:t>t</w:t>
      </w:r>
      <w:r w:rsidRPr="00B64B4E">
        <w:rPr>
          <w:w w:val="99"/>
          <w:sz w:val="18"/>
        </w:rPr>
        <w:t xml:space="preserve">h </w:t>
      </w:r>
      <w:r w:rsidRPr="00B64B4E">
        <w:rPr>
          <w:spacing w:val="-19"/>
          <w:w w:val="99"/>
          <w:sz w:val="18"/>
        </w:rPr>
        <w:t>p</w:t>
      </w:r>
      <w:r w:rsidRPr="00B64B4E">
        <w:rPr>
          <w:spacing w:val="-53"/>
          <w:w w:val="99"/>
          <w:sz w:val="18"/>
        </w:rPr>
        <w:t>r</w:t>
      </w:r>
      <w:r w:rsidRPr="00B64B4E">
        <w:rPr>
          <w:spacing w:val="-19"/>
          <w:w w:val="99"/>
          <w:sz w:val="18"/>
        </w:rPr>
        <w:t>o</w:t>
      </w:r>
      <w:r w:rsidRPr="00B64B4E">
        <w:rPr>
          <w:spacing w:val="-26"/>
          <w:w w:val="99"/>
          <w:sz w:val="18"/>
        </w:rPr>
        <w:t>v</w:t>
      </w:r>
      <w:r w:rsidRPr="00B64B4E">
        <w:rPr>
          <w:spacing w:val="-77"/>
          <w:w w:val="99"/>
          <w:sz w:val="18"/>
        </w:rPr>
        <w:t>i</w:t>
      </w:r>
      <w:r w:rsidRPr="00B64B4E">
        <w:rPr>
          <w:spacing w:val="-21"/>
          <w:w w:val="99"/>
          <w:sz w:val="18"/>
        </w:rPr>
        <w:t>d</w:t>
      </w:r>
      <w:r w:rsidRPr="00B64B4E">
        <w:rPr>
          <w:spacing w:val="-36"/>
          <w:w w:val="99"/>
          <w:sz w:val="18"/>
        </w:rPr>
        <w:t>e</w:t>
      </w:r>
      <w:r w:rsidRPr="00B64B4E">
        <w:rPr>
          <w:spacing w:val="-12"/>
          <w:w w:val="99"/>
          <w:sz w:val="18"/>
        </w:rPr>
        <w:t>r</w:t>
      </w:r>
      <w:r w:rsidRPr="00B64B4E">
        <w:rPr>
          <w:spacing w:val="-36"/>
          <w:w w:val="99"/>
          <w:sz w:val="18"/>
        </w:rPr>
        <w:t>c</w:t>
      </w:r>
      <w:r w:rsidRPr="00B64B4E">
        <w:rPr>
          <w:spacing w:val="-19"/>
          <w:w w:val="99"/>
          <w:sz w:val="18"/>
        </w:rPr>
        <w:t>on</w:t>
      </w:r>
      <w:r w:rsidRPr="00B64B4E">
        <w:rPr>
          <w:spacing w:val="-62"/>
          <w:w w:val="99"/>
          <w:sz w:val="18"/>
        </w:rPr>
        <w:t>t</w:t>
      </w:r>
      <w:r w:rsidRPr="00B64B4E">
        <w:rPr>
          <w:spacing w:val="-55"/>
          <w:w w:val="99"/>
          <w:sz w:val="18"/>
        </w:rPr>
        <w:t>r</w:t>
      </w:r>
      <w:r w:rsidRPr="00B64B4E">
        <w:rPr>
          <w:spacing w:val="-41"/>
          <w:w w:val="99"/>
          <w:sz w:val="18"/>
        </w:rPr>
        <w:t>a</w:t>
      </w:r>
      <w:r w:rsidRPr="00B64B4E">
        <w:rPr>
          <w:spacing w:val="-36"/>
          <w:w w:val="99"/>
          <w:sz w:val="18"/>
        </w:rPr>
        <w:t>c</w:t>
      </w:r>
      <w:r w:rsidRPr="00B64B4E">
        <w:rPr>
          <w:spacing w:val="-62"/>
          <w:w w:val="99"/>
          <w:sz w:val="18"/>
        </w:rPr>
        <w:t>t</w:t>
      </w:r>
      <w:r w:rsidRPr="00B64B4E">
        <w:rPr>
          <w:spacing w:val="-5"/>
          <w:w w:val="99"/>
          <w:sz w:val="18"/>
        </w:rPr>
        <w:t>s</w:t>
      </w:r>
      <w:r w:rsidRPr="00B64B4E">
        <w:rPr>
          <w:spacing w:val="11"/>
          <w:w w:val="99"/>
          <w:sz w:val="18"/>
        </w:rPr>
        <w:t>w</w:t>
      </w:r>
      <w:r w:rsidRPr="00B64B4E">
        <w:rPr>
          <w:spacing w:val="-74"/>
          <w:w w:val="99"/>
          <w:sz w:val="18"/>
        </w:rPr>
        <w:t>i</w:t>
      </w:r>
      <w:r w:rsidRPr="00B64B4E">
        <w:rPr>
          <w:spacing w:val="-62"/>
          <w:w w:val="99"/>
          <w:sz w:val="18"/>
        </w:rPr>
        <w:t>t</w:t>
      </w:r>
      <w:r w:rsidRPr="00B64B4E">
        <w:rPr>
          <w:w w:val="99"/>
          <w:sz w:val="18"/>
        </w:rPr>
        <w:t>h</w:t>
      </w:r>
      <w:r w:rsidRPr="00B64B4E">
        <w:rPr>
          <w:spacing w:val="-96"/>
          <w:sz w:val="18"/>
        </w:rPr>
        <w:t xml:space="preserve"> </w:t>
      </w:r>
      <w:r w:rsidRPr="00B64B4E">
        <w:rPr>
          <w:spacing w:val="-74"/>
          <w:w w:val="99"/>
          <w:sz w:val="18"/>
        </w:rPr>
        <w:t>i</w:t>
      </w:r>
      <w:r w:rsidRPr="00B64B4E">
        <w:rPr>
          <w:spacing w:val="-19"/>
          <w:w w:val="99"/>
          <w:sz w:val="18"/>
        </w:rPr>
        <w:t>n</w:t>
      </w:r>
      <w:r w:rsidRPr="00B64B4E">
        <w:rPr>
          <w:spacing w:val="-48"/>
          <w:w w:val="99"/>
          <w:sz w:val="18"/>
        </w:rPr>
        <w:t>s</w:t>
      </w:r>
      <w:r w:rsidRPr="00B64B4E">
        <w:rPr>
          <w:spacing w:val="-21"/>
          <w:w w:val="99"/>
          <w:sz w:val="18"/>
        </w:rPr>
        <w:t>u</w:t>
      </w:r>
      <w:r w:rsidRPr="00B64B4E">
        <w:rPr>
          <w:spacing w:val="-53"/>
          <w:w w:val="99"/>
          <w:sz w:val="18"/>
        </w:rPr>
        <w:t>r</w:t>
      </w:r>
      <w:r w:rsidRPr="00B64B4E">
        <w:rPr>
          <w:spacing w:val="-38"/>
          <w:w w:val="99"/>
          <w:sz w:val="18"/>
        </w:rPr>
        <w:t>a</w:t>
      </w:r>
      <w:r w:rsidRPr="00B64B4E">
        <w:rPr>
          <w:spacing w:val="-17"/>
          <w:w w:val="99"/>
          <w:sz w:val="18"/>
        </w:rPr>
        <w:t>n</w:t>
      </w:r>
      <w:r w:rsidRPr="00B64B4E">
        <w:rPr>
          <w:spacing w:val="-36"/>
          <w:w w:val="99"/>
          <w:sz w:val="18"/>
        </w:rPr>
        <w:t>c</w:t>
      </w:r>
      <w:r w:rsidRPr="00B64B4E">
        <w:rPr>
          <w:spacing w:val="6"/>
          <w:w w:val="99"/>
          <w:sz w:val="18"/>
        </w:rPr>
        <w:t>e</w:t>
      </w:r>
      <w:r w:rsidRPr="00B64B4E">
        <w:rPr>
          <w:spacing w:val="-36"/>
          <w:w w:val="99"/>
          <w:sz w:val="18"/>
        </w:rPr>
        <w:t>c</w:t>
      </w:r>
      <w:r w:rsidRPr="00B64B4E">
        <w:rPr>
          <w:spacing w:val="-19"/>
          <w:w w:val="99"/>
          <w:sz w:val="18"/>
        </w:rPr>
        <w:t>o</w:t>
      </w:r>
      <w:r w:rsidRPr="00B64B4E">
        <w:rPr>
          <w:w w:val="99"/>
          <w:sz w:val="18"/>
        </w:rPr>
        <w:t>m</w:t>
      </w:r>
      <w:r w:rsidRPr="00B64B4E">
        <w:rPr>
          <w:spacing w:val="-86"/>
          <w:sz w:val="18"/>
        </w:rPr>
        <w:t xml:space="preserve"> </w:t>
      </w:r>
      <w:r w:rsidRPr="00B64B4E">
        <w:rPr>
          <w:spacing w:val="-19"/>
          <w:w w:val="99"/>
          <w:sz w:val="18"/>
        </w:rPr>
        <w:t>p</w:t>
      </w:r>
      <w:r w:rsidRPr="00B64B4E">
        <w:rPr>
          <w:spacing w:val="-38"/>
          <w:w w:val="99"/>
          <w:sz w:val="18"/>
        </w:rPr>
        <w:t>a</w:t>
      </w:r>
      <w:r w:rsidRPr="00B64B4E">
        <w:rPr>
          <w:spacing w:val="-21"/>
          <w:w w:val="99"/>
          <w:sz w:val="18"/>
        </w:rPr>
        <w:t>n</w:t>
      </w:r>
      <w:r w:rsidRPr="00B64B4E">
        <w:rPr>
          <w:spacing w:val="-74"/>
          <w:w w:val="99"/>
          <w:sz w:val="18"/>
        </w:rPr>
        <w:t>i</w:t>
      </w:r>
      <w:r w:rsidRPr="00B64B4E">
        <w:rPr>
          <w:spacing w:val="-36"/>
          <w:w w:val="99"/>
          <w:sz w:val="18"/>
        </w:rPr>
        <w:t>e</w:t>
      </w:r>
      <w:r w:rsidRPr="00B64B4E">
        <w:rPr>
          <w:spacing w:val="-7"/>
          <w:w w:val="99"/>
          <w:sz w:val="18"/>
        </w:rPr>
        <w:t>s</w:t>
      </w:r>
      <w:r w:rsidRPr="00B64B4E">
        <w:rPr>
          <w:spacing w:val="-38"/>
          <w:w w:val="99"/>
          <w:sz w:val="18"/>
        </w:rPr>
        <w:t>a</w:t>
      </w:r>
      <w:r w:rsidRPr="00B64B4E">
        <w:rPr>
          <w:spacing w:val="-21"/>
          <w:w w:val="99"/>
          <w:sz w:val="18"/>
        </w:rPr>
        <w:t>n</w:t>
      </w:r>
      <w:r w:rsidRPr="00B64B4E">
        <w:rPr>
          <w:w w:val="99"/>
          <w:sz w:val="18"/>
        </w:rPr>
        <w:t xml:space="preserve">d </w:t>
      </w:r>
      <w:r w:rsidRPr="00B64B4E">
        <w:rPr>
          <w:spacing w:val="-19"/>
          <w:w w:val="99"/>
          <w:sz w:val="18"/>
        </w:rPr>
        <w:t>b</w:t>
      </w:r>
      <w:r w:rsidRPr="00B64B4E">
        <w:rPr>
          <w:spacing w:val="-74"/>
          <w:w w:val="99"/>
          <w:sz w:val="18"/>
        </w:rPr>
        <w:t>i</w:t>
      </w:r>
      <w:r w:rsidRPr="00B64B4E">
        <w:rPr>
          <w:spacing w:val="-29"/>
          <w:w w:val="99"/>
          <w:sz w:val="18"/>
        </w:rPr>
        <w:t>l</w:t>
      </w:r>
      <w:r w:rsidRPr="00B64B4E">
        <w:rPr>
          <w:spacing w:val="-74"/>
          <w:w w:val="99"/>
          <w:sz w:val="18"/>
        </w:rPr>
        <w:t>i</w:t>
      </w:r>
      <w:r w:rsidRPr="00B64B4E">
        <w:rPr>
          <w:spacing w:val="-19"/>
          <w:w w:val="99"/>
          <w:sz w:val="18"/>
        </w:rPr>
        <w:t>n</w:t>
      </w:r>
      <w:r w:rsidRPr="00B64B4E">
        <w:rPr>
          <w:spacing w:val="11"/>
          <w:w w:val="99"/>
          <w:sz w:val="18"/>
        </w:rPr>
        <w:t>g</w:t>
      </w:r>
      <w:r w:rsidRPr="00B64B4E">
        <w:rPr>
          <w:spacing w:val="-19"/>
          <w:w w:val="99"/>
          <w:sz w:val="18"/>
        </w:rPr>
        <w:t>p</w:t>
      </w:r>
      <w:r w:rsidRPr="00B64B4E">
        <w:rPr>
          <w:spacing w:val="-38"/>
          <w:w w:val="99"/>
          <w:sz w:val="18"/>
        </w:rPr>
        <w:t>a</w:t>
      </w:r>
      <w:r w:rsidRPr="00B64B4E">
        <w:rPr>
          <w:spacing w:val="-62"/>
          <w:w w:val="99"/>
          <w:sz w:val="18"/>
        </w:rPr>
        <w:t>t</w:t>
      </w:r>
      <w:r w:rsidRPr="00B64B4E">
        <w:rPr>
          <w:spacing w:val="-74"/>
          <w:w w:val="99"/>
          <w:sz w:val="18"/>
        </w:rPr>
        <w:t>i</w:t>
      </w:r>
      <w:r w:rsidRPr="00B64B4E">
        <w:rPr>
          <w:spacing w:val="-36"/>
          <w:w w:val="99"/>
          <w:sz w:val="18"/>
        </w:rPr>
        <w:t>e</w:t>
      </w:r>
      <w:r w:rsidRPr="00B64B4E">
        <w:rPr>
          <w:spacing w:val="-19"/>
          <w:w w:val="99"/>
          <w:sz w:val="18"/>
        </w:rPr>
        <w:t>ntpo</w:t>
      </w:r>
      <w:r w:rsidRPr="00B64B4E">
        <w:rPr>
          <w:spacing w:val="-53"/>
          <w:w w:val="99"/>
          <w:sz w:val="18"/>
        </w:rPr>
        <w:t>r</w:t>
      </w:r>
      <w:r w:rsidRPr="00B64B4E">
        <w:rPr>
          <w:spacing w:val="-62"/>
          <w:w w:val="99"/>
          <w:sz w:val="18"/>
        </w:rPr>
        <w:t>t</w:t>
      </w:r>
      <w:r w:rsidRPr="00B64B4E">
        <w:rPr>
          <w:spacing w:val="-74"/>
          <w:w w:val="99"/>
          <w:sz w:val="18"/>
        </w:rPr>
        <w:t>i</w:t>
      </w:r>
      <w:r w:rsidRPr="00B64B4E">
        <w:rPr>
          <w:spacing w:val="-19"/>
          <w:w w:val="99"/>
          <w:sz w:val="18"/>
        </w:rPr>
        <w:t>o</w:t>
      </w:r>
      <w:r w:rsidRPr="00B64B4E">
        <w:rPr>
          <w:w w:val="99"/>
          <w:sz w:val="18"/>
        </w:rPr>
        <w:t>n</w:t>
      </w:r>
      <w:r w:rsidRPr="00B64B4E">
        <w:rPr>
          <w:spacing w:val="-96"/>
          <w:sz w:val="18"/>
        </w:rPr>
        <w:t xml:space="preserve"> </w:t>
      </w:r>
      <w:r w:rsidRPr="00B64B4E">
        <w:rPr>
          <w:spacing w:val="-19"/>
          <w:w w:val="99"/>
          <w:sz w:val="18"/>
        </w:rPr>
        <w:t>o</w:t>
      </w:r>
      <w:r w:rsidRPr="00B64B4E">
        <w:rPr>
          <w:spacing w:val="-12"/>
          <w:w w:val="99"/>
          <w:sz w:val="18"/>
        </w:rPr>
        <w:t>f</w:t>
      </w:r>
      <w:r w:rsidRPr="00B64B4E">
        <w:rPr>
          <w:spacing w:val="-55"/>
          <w:w w:val="99"/>
          <w:sz w:val="18"/>
        </w:rPr>
        <w:t>f</w:t>
      </w:r>
      <w:r w:rsidRPr="00B64B4E">
        <w:rPr>
          <w:spacing w:val="-36"/>
          <w:w w:val="99"/>
          <w:sz w:val="18"/>
        </w:rPr>
        <w:t>ee</w:t>
      </w:r>
      <w:r w:rsidRPr="00B64B4E">
        <w:rPr>
          <w:spacing w:val="-48"/>
          <w:w w:val="99"/>
          <w:sz w:val="18"/>
        </w:rPr>
        <w:t>s</w:t>
      </w:r>
      <w:r w:rsidRPr="00B64B4E">
        <w:rPr>
          <w:spacing w:val="-31"/>
          <w:w w:val="99"/>
          <w:sz w:val="18"/>
        </w:rPr>
        <w:t>,</w:t>
      </w:r>
      <w:r w:rsidRPr="00B64B4E">
        <w:rPr>
          <w:spacing w:val="-21"/>
          <w:w w:val="99"/>
          <w:sz w:val="18"/>
        </w:rPr>
        <w:t>u</w:t>
      </w:r>
      <w:r w:rsidRPr="00B64B4E">
        <w:rPr>
          <w:spacing w:val="-19"/>
          <w:w w:val="99"/>
          <w:sz w:val="18"/>
        </w:rPr>
        <w:t>nb</w:t>
      </w:r>
      <w:r w:rsidRPr="00B64B4E">
        <w:rPr>
          <w:spacing w:val="-21"/>
          <w:w w:val="99"/>
          <w:sz w:val="18"/>
        </w:rPr>
        <w:t>u</w:t>
      </w:r>
      <w:r w:rsidRPr="00B64B4E">
        <w:rPr>
          <w:spacing w:val="-19"/>
          <w:w w:val="99"/>
          <w:sz w:val="18"/>
        </w:rPr>
        <w:t>nd</w:t>
      </w:r>
      <w:r w:rsidRPr="00B64B4E">
        <w:rPr>
          <w:spacing w:val="-74"/>
          <w:w w:val="99"/>
          <w:sz w:val="18"/>
        </w:rPr>
        <w:t>l</w:t>
      </w:r>
      <w:r w:rsidRPr="00B64B4E">
        <w:rPr>
          <w:spacing w:val="-72"/>
          <w:w w:val="99"/>
          <w:sz w:val="18"/>
        </w:rPr>
        <w:t>i</w:t>
      </w:r>
      <w:r w:rsidRPr="00B64B4E">
        <w:rPr>
          <w:spacing w:val="-19"/>
          <w:w w:val="99"/>
          <w:sz w:val="18"/>
        </w:rPr>
        <w:t>n</w:t>
      </w:r>
      <w:r w:rsidRPr="00B64B4E">
        <w:rPr>
          <w:spacing w:val="15"/>
          <w:w w:val="99"/>
          <w:sz w:val="18"/>
        </w:rPr>
        <w:t>g</w:t>
      </w:r>
      <w:r w:rsidRPr="00B64B4E">
        <w:rPr>
          <w:spacing w:val="-19"/>
          <w:w w:val="99"/>
          <w:sz w:val="18"/>
        </w:rPr>
        <w:t>o</w:t>
      </w:r>
      <w:r w:rsidRPr="00B64B4E">
        <w:rPr>
          <w:spacing w:val="-7"/>
          <w:w w:val="99"/>
          <w:sz w:val="18"/>
        </w:rPr>
        <w:t>f</w:t>
      </w:r>
      <w:r w:rsidRPr="00B64B4E">
        <w:rPr>
          <w:spacing w:val="-48"/>
          <w:w w:val="99"/>
          <w:sz w:val="18"/>
        </w:rPr>
        <w:t>s</w:t>
      </w:r>
      <w:r w:rsidRPr="00B64B4E">
        <w:rPr>
          <w:spacing w:val="-36"/>
          <w:w w:val="99"/>
          <w:sz w:val="18"/>
        </w:rPr>
        <w:t>e</w:t>
      </w:r>
      <w:r w:rsidRPr="00B64B4E">
        <w:rPr>
          <w:spacing w:val="-53"/>
          <w:w w:val="99"/>
          <w:sz w:val="18"/>
        </w:rPr>
        <w:t>r</w:t>
      </w:r>
      <w:r w:rsidRPr="00B64B4E">
        <w:rPr>
          <w:spacing w:val="-26"/>
          <w:w w:val="99"/>
          <w:sz w:val="18"/>
        </w:rPr>
        <w:t>v</w:t>
      </w:r>
      <w:r w:rsidRPr="00B64B4E">
        <w:rPr>
          <w:spacing w:val="-74"/>
          <w:w w:val="99"/>
          <w:sz w:val="18"/>
        </w:rPr>
        <w:t>i</w:t>
      </w:r>
      <w:r w:rsidRPr="00B64B4E">
        <w:rPr>
          <w:spacing w:val="-36"/>
          <w:w w:val="99"/>
          <w:sz w:val="18"/>
        </w:rPr>
        <w:t>ce</w:t>
      </w:r>
      <w:r w:rsidRPr="00B64B4E">
        <w:rPr>
          <w:w w:val="99"/>
          <w:sz w:val="18"/>
        </w:rPr>
        <w:t xml:space="preserve">s </w:t>
      </w:r>
      <w:r w:rsidRPr="00B64B4E">
        <w:rPr>
          <w:spacing w:val="-19"/>
          <w:w w:val="99"/>
          <w:sz w:val="18"/>
        </w:rPr>
        <w:t>o</w:t>
      </w:r>
      <w:r w:rsidRPr="00B64B4E">
        <w:rPr>
          <w:spacing w:val="-7"/>
          <w:w w:val="99"/>
          <w:sz w:val="18"/>
        </w:rPr>
        <w:t>r</w:t>
      </w:r>
      <w:r w:rsidRPr="00B64B4E">
        <w:rPr>
          <w:spacing w:val="-38"/>
          <w:w w:val="99"/>
          <w:sz w:val="18"/>
        </w:rPr>
        <w:t>a</w:t>
      </w:r>
      <w:r w:rsidRPr="00B64B4E">
        <w:rPr>
          <w:spacing w:val="-77"/>
          <w:w w:val="99"/>
          <w:sz w:val="18"/>
        </w:rPr>
        <w:t>i</w:t>
      </w:r>
      <w:r w:rsidRPr="00B64B4E">
        <w:rPr>
          <w:spacing w:val="-19"/>
          <w:w w:val="99"/>
          <w:sz w:val="18"/>
        </w:rPr>
        <w:t>d</w:t>
      </w:r>
      <w:r w:rsidRPr="00B64B4E">
        <w:rPr>
          <w:spacing w:val="-74"/>
          <w:w w:val="99"/>
          <w:sz w:val="18"/>
        </w:rPr>
        <w:t>i</w:t>
      </w:r>
      <w:r w:rsidRPr="00B64B4E">
        <w:rPr>
          <w:spacing w:val="-19"/>
          <w:w w:val="99"/>
          <w:sz w:val="18"/>
        </w:rPr>
        <w:t>n</w:t>
      </w:r>
      <w:r w:rsidRPr="00B64B4E">
        <w:rPr>
          <w:spacing w:val="11"/>
          <w:w w:val="99"/>
          <w:sz w:val="18"/>
        </w:rPr>
        <w:t>g</w:t>
      </w:r>
      <w:r w:rsidRPr="00B64B4E">
        <w:rPr>
          <w:spacing w:val="-38"/>
          <w:w w:val="99"/>
          <w:sz w:val="18"/>
        </w:rPr>
        <w:t>a</w:t>
      </w:r>
      <w:r w:rsidRPr="00B64B4E">
        <w:rPr>
          <w:spacing w:val="-21"/>
          <w:w w:val="99"/>
          <w:sz w:val="18"/>
        </w:rPr>
        <w:t>n</w:t>
      </w:r>
      <w:r w:rsidRPr="00B64B4E">
        <w:rPr>
          <w:w w:val="99"/>
          <w:sz w:val="18"/>
        </w:rPr>
        <w:t>d</w:t>
      </w:r>
      <w:r w:rsidRPr="00B64B4E">
        <w:rPr>
          <w:spacing w:val="-93"/>
          <w:sz w:val="18"/>
        </w:rPr>
        <w:t xml:space="preserve"> </w:t>
      </w:r>
      <w:r w:rsidRPr="00B64B4E">
        <w:rPr>
          <w:spacing w:val="-38"/>
          <w:w w:val="99"/>
          <w:sz w:val="18"/>
        </w:rPr>
        <w:t>a</w:t>
      </w:r>
      <w:r w:rsidRPr="00B64B4E">
        <w:rPr>
          <w:spacing w:val="-21"/>
          <w:w w:val="99"/>
          <w:sz w:val="18"/>
        </w:rPr>
        <w:t>b</w:t>
      </w:r>
      <w:r w:rsidRPr="00B64B4E">
        <w:rPr>
          <w:spacing w:val="-36"/>
          <w:w w:val="99"/>
          <w:sz w:val="18"/>
        </w:rPr>
        <w:t>e</w:t>
      </w:r>
      <w:r w:rsidRPr="00B64B4E">
        <w:rPr>
          <w:spacing w:val="-5"/>
          <w:w w:val="99"/>
          <w:sz w:val="18"/>
        </w:rPr>
        <w:t>t</w:t>
      </w:r>
      <w:r w:rsidRPr="00B64B4E">
        <w:rPr>
          <w:spacing w:val="-74"/>
          <w:w w:val="99"/>
          <w:sz w:val="18"/>
        </w:rPr>
        <w:t>i</w:t>
      </w:r>
      <w:r w:rsidRPr="00B64B4E">
        <w:rPr>
          <w:spacing w:val="-19"/>
          <w:w w:val="99"/>
          <w:sz w:val="18"/>
        </w:rPr>
        <w:t>n</w:t>
      </w:r>
      <w:r w:rsidRPr="00B64B4E">
        <w:rPr>
          <w:spacing w:val="11"/>
          <w:w w:val="99"/>
          <w:sz w:val="18"/>
        </w:rPr>
        <w:t>g</w:t>
      </w:r>
      <w:r w:rsidRPr="00B64B4E">
        <w:rPr>
          <w:spacing w:val="-62"/>
          <w:w w:val="99"/>
          <w:sz w:val="18"/>
        </w:rPr>
        <w:t>t</w:t>
      </w:r>
      <w:r w:rsidRPr="00B64B4E">
        <w:rPr>
          <w:spacing w:val="-19"/>
          <w:w w:val="99"/>
          <w:sz w:val="18"/>
        </w:rPr>
        <w:t>h</w:t>
      </w:r>
      <w:r w:rsidRPr="00B64B4E">
        <w:rPr>
          <w:spacing w:val="11"/>
          <w:w w:val="99"/>
          <w:sz w:val="18"/>
        </w:rPr>
        <w:t>e</w:t>
      </w:r>
      <w:r w:rsidRPr="00B64B4E">
        <w:rPr>
          <w:spacing w:val="-21"/>
          <w:w w:val="99"/>
          <w:sz w:val="18"/>
        </w:rPr>
        <w:t>u</w:t>
      </w:r>
      <w:r w:rsidRPr="00B64B4E">
        <w:rPr>
          <w:spacing w:val="-19"/>
          <w:w w:val="99"/>
          <w:sz w:val="18"/>
        </w:rPr>
        <w:t>n</w:t>
      </w:r>
      <w:r w:rsidRPr="00B64B4E">
        <w:rPr>
          <w:spacing w:val="-77"/>
          <w:w w:val="99"/>
          <w:sz w:val="18"/>
        </w:rPr>
        <w:t>l</w:t>
      </w:r>
      <w:r w:rsidRPr="00B64B4E">
        <w:rPr>
          <w:spacing w:val="-74"/>
          <w:w w:val="99"/>
          <w:sz w:val="18"/>
        </w:rPr>
        <w:t>i</w:t>
      </w:r>
      <w:r w:rsidRPr="00B64B4E">
        <w:rPr>
          <w:spacing w:val="-38"/>
          <w:w w:val="99"/>
          <w:sz w:val="18"/>
        </w:rPr>
        <w:t>ce</w:t>
      </w:r>
      <w:r w:rsidRPr="00B64B4E">
        <w:rPr>
          <w:spacing w:val="-19"/>
          <w:w w:val="99"/>
          <w:sz w:val="18"/>
        </w:rPr>
        <w:t>n</w:t>
      </w:r>
      <w:r w:rsidRPr="00B64B4E">
        <w:rPr>
          <w:spacing w:val="-48"/>
          <w:w w:val="99"/>
          <w:sz w:val="18"/>
        </w:rPr>
        <w:t>s</w:t>
      </w:r>
      <w:r w:rsidRPr="00B64B4E">
        <w:rPr>
          <w:spacing w:val="-36"/>
          <w:w w:val="99"/>
          <w:sz w:val="18"/>
        </w:rPr>
        <w:t>e</w:t>
      </w:r>
      <w:r w:rsidRPr="00B64B4E">
        <w:rPr>
          <w:w w:val="99"/>
          <w:sz w:val="18"/>
        </w:rPr>
        <w:t>d</w:t>
      </w:r>
      <w:r w:rsidRPr="00B64B4E">
        <w:rPr>
          <w:spacing w:val="-93"/>
          <w:sz w:val="18"/>
        </w:rPr>
        <w:t xml:space="preserve"> </w:t>
      </w:r>
      <w:r w:rsidRPr="00B64B4E">
        <w:rPr>
          <w:spacing w:val="-21"/>
          <w:w w:val="99"/>
          <w:sz w:val="18"/>
        </w:rPr>
        <w:t>p</w:t>
      </w:r>
      <w:r w:rsidRPr="00B64B4E">
        <w:rPr>
          <w:spacing w:val="-53"/>
          <w:w w:val="99"/>
          <w:sz w:val="18"/>
        </w:rPr>
        <w:t>r</w:t>
      </w:r>
      <w:r w:rsidRPr="00B64B4E">
        <w:rPr>
          <w:spacing w:val="-41"/>
          <w:w w:val="99"/>
          <w:sz w:val="18"/>
        </w:rPr>
        <w:t>a</w:t>
      </w:r>
      <w:r w:rsidRPr="00B64B4E">
        <w:rPr>
          <w:spacing w:val="-36"/>
          <w:w w:val="99"/>
          <w:sz w:val="18"/>
        </w:rPr>
        <w:t>c</w:t>
      </w:r>
      <w:r w:rsidRPr="00B64B4E">
        <w:rPr>
          <w:spacing w:val="-62"/>
          <w:w w:val="99"/>
          <w:sz w:val="18"/>
        </w:rPr>
        <w:t>t</w:t>
      </w:r>
      <w:r w:rsidRPr="00B64B4E">
        <w:rPr>
          <w:spacing w:val="-77"/>
          <w:w w:val="99"/>
          <w:sz w:val="18"/>
        </w:rPr>
        <w:t>i</w:t>
      </w:r>
      <w:r w:rsidRPr="00B64B4E">
        <w:rPr>
          <w:spacing w:val="-38"/>
          <w:w w:val="99"/>
          <w:sz w:val="18"/>
        </w:rPr>
        <w:t>c</w:t>
      </w:r>
      <w:r w:rsidRPr="00B64B4E">
        <w:rPr>
          <w:spacing w:val="10"/>
          <w:w w:val="99"/>
          <w:sz w:val="18"/>
        </w:rPr>
        <w:t>e</w:t>
      </w:r>
      <w:r w:rsidRPr="00B64B4E">
        <w:rPr>
          <w:spacing w:val="-19"/>
          <w:w w:val="99"/>
          <w:sz w:val="18"/>
        </w:rPr>
        <w:t>o</w:t>
      </w:r>
      <w:r w:rsidRPr="00B64B4E">
        <w:rPr>
          <w:w w:val="99"/>
          <w:sz w:val="18"/>
        </w:rPr>
        <w:t xml:space="preserve">f </w:t>
      </w:r>
      <w:r w:rsidRPr="00B64B4E">
        <w:rPr>
          <w:spacing w:val="-35"/>
          <w:sz w:val="18"/>
        </w:rPr>
        <w:t>dentistryordentalhygiene.</w:t>
      </w:r>
    </w:p>
    <w:p w:rsidR="001971F7" w:rsidRPr="00B64B4E" w:rsidRDefault="001971F7" w:rsidP="001971F7">
      <w:pPr>
        <w:pStyle w:val="BodyText"/>
        <w:spacing w:before="3"/>
        <w:rPr>
          <w:sz w:val="18"/>
        </w:rPr>
      </w:pPr>
    </w:p>
    <w:p w:rsidR="001971F7" w:rsidRPr="00B64B4E" w:rsidRDefault="001971F7" w:rsidP="001971F7">
      <w:pPr>
        <w:pStyle w:val="BodyText"/>
        <w:ind w:left="457" w:firstLine="2"/>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1"/>
          <w:w w:val="99"/>
          <w:sz w:val="18"/>
        </w:rPr>
        <w:t>“</w:t>
      </w:r>
      <w:proofErr w:type="gramEnd"/>
      <w:r w:rsidRPr="00B64B4E">
        <w:rPr>
          <w:spacing w:val="-29"/>
          <w:w w:val="99"/>
          <w:sz w:val="18"/>
        </w:rPr>
        <w:t>1</w:t>
      </w:r>
      <w:r w:rsidRPr="00B64B4E">
        <w:rPr>
          <w:spacing w:val="-26"/>
          <w:w w:val="99"/>
          <w:sz w:val="18"/>
        </w:rPr>
        <w:t>0</w:t>
      </w:r>
      <w:r w:rsidRPr="00B64B4E">
        <w:rPr>
          <w:spacing w:val="15"/>
          <w:w w:val="99"/>
          <w:sz w:val="18"/>
        </w:rPr>
        <w:t>”</w:t>
      </w:r>
      <w:r w:rsidRPr="00B64B4E">
        <w:rPr>
          <w:spacing w:val="-74"/>
          <w:w w:val="99"/>
          <w:sz w:val="18"/>
        </w:rPr>
        <w:t>i</w:t>
      </w:r>
      <w:r w:rsidRPr="00B64B4E">
        <w:rPr>
          <w:spacing w:val="-9"/>
          <w:w w:val="99"/>
          <w:sz w:val="18"/>
        </w:rPr>
        <w:t>f</w:t>
      </w:r>
      <w:r w:rsidRPr="00B64B4E">
        <w:rPr>
          <w:spacing w:val="-62"/>
          <w:w w:val="99"/>
          <w:sz w:val="18"/>
        </w:rPr>
        <w:t>t</w:t>
      </w:r>
      <w:r w:rsidRPr="00B64B4E">
        <w:rPr>
          <w:spacing w:val="-21"/>
          <w:w w:val="99"/>
          <w:sz w:val="18"/>
        </w:rPr>
        <w:t>h</w:t>
      </w:r>
      <w:r w:rsidRPr="00B64B4E">
        <w:rPr>
          <w:spacing w:val="11"/>
          <w:w w:val="99"/>
          <w:sz w:val="18"/>
        </w:rPr>
        <w:t>e</w:t>
      </w:r>
      <w:r w:rsidRPr="00B64B4E">
        <w:rPr>
          <w:spacing w:val="-19"/>
          <w:w w:val="99"/>
          <w:sz w:val="18"/>
        </w:rPr>
        <w:t>o</w:t>
      </w:r>
      <w:r w:rsidRPr="00B64B4E">
        <w:rPr>
          <w:spacing w:val="5"/>
          <w:w w:val="99"/>
          <w:sz w:val="18"/>
        </w:rPr>
        <w:t>f</w:t>
      </w:r>
      <w:r w:rsidRPr="00B64B4E">
        <w:rPr>
          <w:spacing w:val="-36"/>
          <w:w w:val="99"/>
          <w:sz w:val="18"/>
        </w:rPr>
        <w:t>e</w:t>
      </w:r>
      <w:r w:rsidRPr="00B64B4E">
        <w:rPr>
          <w:spacing w:val="-19"/>
          <w:w w:val="99"/>
          <w:sz w:val="18"/>
        </w:rPr>
        <w:t>n</w:t>
      </w:r>
      <w:r w:rsidRPr="00B64B4E">
        <w:rPr>
          <w:spacing w:val="-48"/>
          <w:w w:val="99"/>
          <w:sz w:val="18"/>
        </w:rPr>
        <w:t>s</w:t>
      </w:r>
      <w:r w:rsidRPr="00B64B4E">
        <w:rPr>
          <w:spacing w:val="10"/>
          <w:w w:val="99"/>
          <w:sz w:val="18"/>
        </w:rPr>
        <w:t>e</w:t>
      </w:r>
      <w:r w:rsidRPr="00B64B4E">
        <w:rPr>
          <w:spacing w:val="-74"/>
          <w:w w:val="99"/>
          <w:sz w:val="18"/>
        </w:rPr>
        <w:t>i</w:t>
      </w:r>
      <w:r w:rsidRPr="00B64B4E">
        <w:rPr>
          <w:spacing w:val="-19"/>
          <w:w w:val="99"/>
          <w:sz w:val="18"/>
        </w:rPr>
        <w:t>n</w:t>
      </w:r>
      <w:r w:rsidRPr="00B64B4E">
        <w:rPr>
          <w:spacing w:val="-26"/>
          <w:w w:val="99"/>
          <w:sz w:val="18"/>
        </w:rPr>
        <w:t>v</w:t>
      </w:r>
      <w:r w:rsidRPr="00B64B4E">
        <w:rPr>
          <w:spacing w:val="-19"/>
          <w:w w:val="99"/>
          <w:sz w:val="18"/>
        </w:rPr>
        <w:t>o</w:t>
      </w:r>
      <w:r w:rsidRPr="00B64B4E">
        <w:rPr>
          <w:spacing w:val="-74"/>
          <w:w w:val="99"/>
          <w:sz w:val="18"/>
        </w:rPr>
        <w:t>l</w:t>
      </w:r>
      <w:r w:rsidRPr="00B64B4E">
        <w:rPr>
          <w:spacing w:val="-24"/>
          <w:w w:val="99"/>
          <w:sz w:val="18"/>
        </w:rPr>
        <w:t>v</w:t>
      </w:r>
      <w:r w:rsidRPr="00B64B4E">
        <w:rPr>
          <w:spacing w:val="-36"/>
          <w:w w:val="99"/>
          <w:sz w:val="18"/>
        </w:rPr>
        <w:t>e</w:t>
      </w:r>
      <w:r w:rsidRPr="00B64B4E">
        <w:rPr>
          <w:spacing w:val="-2"/>
          <w:w w:val="99"/>
          <w:sz w:val="18"/>
        </w:rPr>
        <w:t>s</w:t>
      </w:r>
      <w:r w:rsidRPr="00B64B4E">
        <w:rPr>
          <w:spacing w:val="-19"/>
          <w:w w:val="99"/>
          <w:sz w:val="18"/>
        </w:rPr>
        <w:t>on</w:t>
      </w:r>
      <w:r w:rsidRPr="00B64B4E">
        <w:rPr>
          <w:spacing w:val="11"/>
          <w:w w:val="99"/>
          <w:sz w:val="18"/>
        </w:rPr>
        <w:t>e</w:t>
      </w:r>
      <w:r w:rsidRPr="00B64B4E">
        <w:rPr>
          <w:spacing w:val="-21"/>
          <w:w w:val="99"/>
          <w:sz w:val="18"/>
        </w:rPr>
        <w:t>o</w:t>
      </w:r>
      <w:r w:rsidRPr="00B64B4E">
        <w:rPr>
          <w:spacing w:val="-5"/>
          <w:w w:val="99"/>
          <w:sz w:val="18"/>
        </w:rPr>
        <w:t>r</w:t>
      </w:r>
      <w:r w:rsidRPr="00B64B4E">
        <w:rPr>
          <w:w w:val="99"/>
          <w:sz w:val="18"/>
        </w:rPr>
        <w:t>m</w:t>
      </w:r>
      <w:r w:rsidRPr="00B64B4E">
        <w:rPr>
          <w:spacing w:val="-86"/>
          <w:sz w:val="18"/>
        </w:rPr>
        <w:t xml:space="preserve"> </w:t>
      </w:r>
      <w:r w:rsidRPr="00B64B4E">
        <w:rPr>
          <w:spacing w:val="-19"/>
          <w:w w:val="99"/>
          <w:sz w:val="18"/>
        </w:rPr>
        <w:t>o</w:t>
      </w:r>
      <w:r w:rsidRPr="00B64B4E">
        <w:rPr>
          <w:spacing w:val="-53"/>
          <w:w w:val="99"/>
          <w:sz w:val="18"/>
        </w:rPr>
        <w:t>r</w:t>
      </w:r>
      <w:r w:rsidRPr="00B64B4E">
        <w:rPr>
          <w:spacing w:val="11"/>
          <w:w w:val="99"/>
          <w:sz w:val="18"/>
        </w:rPr>
        <w:t>e</w:t>
      </w:r>
      <w:r w:rsidRPr="00B64B4E">
        <w:rPr>
          <w:spacing w:val="-65"/>
          <w:w w:val="99"/>
          <w:sz w:val="18"/>
        </w:rPr>
        <w:t>t</w:t>
      </w:r>
      <w:r w:rsidRPr="00B64B4E">
        <w:rPr>
          <w:spacing w:val="-38"/>
          <w:w w:val="99"/>
          <w:sz w:val="18"/>
        </w:rPr>
        <w:t>e</w:t>
      </w:r>
      <w:r w:rsidRPr="00B64B4E">
        <w:rPr>
          <w:spacing w:val="-36"/>
          <w:w w:val="99"/>
          <w:sz w:val="18"/>
        </w:rPr>
        <w:t>e</w:t>
      </w:r>
      <w:r w:rsidRPr="00B64B4E">
        <w:rPr>
          <w:spacing w:val="-62"/>
          <w:w w:val="99"/>
          <w:sz w:val="18"/>
        </w:rPr>
        <w:t>t</w:t>
      </w:r>
      <w:r w:rsidRPr="00B64B4E">
        <w:rPr>
          <w:spacing w:val="-19"/>
          <w:w w:val="99"/>
          <w:sz w:val="18"/>
        </w:rPr>
        <w:t>h</w:t>
      </w:r>
      <w:r w:rsidRPr="00B64B4E">
        <w:rPr>
          <w:w w:val="99"/>
          <w:sz w:val="18"/>
        </w:rPr>
        <w:t>.</w:t>
      </w:r>
    </w:p>
    <w:p w:rsidR="001971F7" w:rsidRPr="00B64B4E" w:rsidRDefault="001971F7" w:rsidP="001971F7">
      <w:pPr>
        <w:pStyle w:val="BodyText"/>
        <w:spacing w:before="7"/>
        <w:rPr>
          <w:sz w:val="18"/>
        </w:rPr>
      </w:pPr>
    </w:p>
    <w:p w:rsidR="001971F7" w:rsidRPr="00B64B4E" w:rsidRDefault="001971F7" w:rsidP="001971F7">
      <w:pPr>
        <w:pStyle w:val="BodyText"/>
        <w:ind w:left="460" w:right="165" w:hanging="3"/>
        <w:rPr>
          <w:sz w:val="18"/>
        </w:rPr>
      </w:pPr>
      <w:proofErr w:type="gramStart"/>
      <w:r w:rsidRPr="00B64B4E">
        <w:rPr>
          <w:spacing w:val="10"/>
          <w:w w:val="99"/>
          <w:sz w:val="18"/>
        </w:rPr>
        <w:t>E</w:t>
      </w:r>
      <w:r w:rsidRPr="00B64B4E">
        <w:rPr>
          <w:spacing w:val="-17"/>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1"/>
          <w:w w:val="99"/>
          <w:sz w:val="18"/>
        </w:rPr>
        <w:t>“</w:t>
      </w:r>
      <w:proofErr w:type="gramEnd"/>
      <w:r w:rsidRPr="00B64B4E">
        <w:rPr>
          <w:spacing w:val="-26"/>
          <w:w w:val="99"/>
          <w:sz w:val="18"/>
        </w:rPr>
        <w:t>10</w:t>
      </w:r>
      <w:r w:rsidRPr="00B64B4E">
        <w:rPr>
          <w:spacing w:val="15"/>
          <w:w w:val="99"/>
          <w:sz w:val="18"/>
        </w:rPr>
        <w:t>”</w:t>
      </w:r>
      <w:r w:rsidRPr="00B64B4E">
        <w:rPr>
          <w:spacing w:val="-74"/>
          <w:w w:val="99"/>
          <w:sz w:val="18"/>
        </w:rPr>
        <w:t>i</w:t>
      </w:r>
      <w:r w:rsidRPr="00B64B4E">
        <w:rPr>
          <w:spacing w:val="-12"/>
          <w:w w:val="99"/>
          <w:sz w:val="18"/>
        </w:rPr>
        <w:t>f</w:t>
      </w:r>
      <w:r w:rsidRPr="00B64B4E">
        <w:rPr>
          <w:spacing w:val="-19"/>
          <w:w w:val="99"/>
          <w:sz w:val="18"/>
        </w:rPr>
        <w:t>ph</w:t>
      </w:r>
      <w:r w:rsidRPr="00B64B4E">
        <w:rPr>
          <w:spacing w:val="-36"/>
          <w:w w:val="99"/>
          <w:sz w:val="18"/>
        </w:rPr>
        <w:t>y</w:t>
      </w:r>
      <w:r w:rsidRPr="00B64B4E">
        <w:rPr>
          <w:spacing w:val="-48"/>
          <w:w w:val="99"/>
          <w:sz w:val="18"/>
        </w:rPr>
        <w:t>s</w:t>
      </w:r>
      <w:r w:rsidRPr="00B64B4E">
        <w:rPr>
          <w:spacing w:val="-74"/>
          <w:w w:val="99"/>
          <w:sz w:val="18"/>
        </w:rPr>
        <w:t>i</w:t>
      </w:r>
      <w:r w:rsidRPr="00B64B4E">
        <w:rPr>
          <w:spacing w:val="-36"/>
          <w:w w:val="99"/>
          <w:sz w:val="18"/>
        </w:rPr>
        <w:t>c</w:t>
      </w:r>
      <w:r w:rsidRPr="00B64B4E">
        <w:rPr>
          <w:spacing w:val="-38"/>
          <w:w w:val="99"/>
          <w:sz w:val="18"/>
        </w:rPr>
        <w:t>a</w:t>
      </w:r>
      <w:r w:rsidRPr="00B64B4E">
        <w:rPr>
          <w:spacing w:val="-29"/>
          <w:w w:val="99"/>
          <w:sz w:val="18"/>
        </w:rPr>
        <w:t>l</w:t>
      </w:r>
      <w:r w:rsidRPr="00B64B4E">
        <w:rPr>
          <w:spacing w:val="-74"/>
          <w:w w:val="99"/>
          <w:sz w:val="18"/>
        </w:rPr>
        <w:t>i</w:t>
      </w:r>
      <w:r w:rsidRPr="00B64B4E">
        <w:rPr>
          <w:spacing w:val="-19"/>
          <w:w w:val="99"/>
          <w:sz w:val="18"/>
        </w:rPr>
        <w:t>n</w:t>
      </w:r>
      <w:r w:rsidRPr="00B64B4E">
        <w:rPr>
          <w:spacing w:val="-77"/>
          <w:w w:val="99"/>
          <w:sz w:val="18"/>
        </w:rPr>
        <w:t>j</w:t>
      </w:r>
      <w:r w:rsidRPr="00B64B4E">
        <w:rPr>
          <w:spacing w:val="-21"/>
          <w:w w:val="99"/>
          <w:sz w:val="18"/>
        </w:rPr>
        <w:t>u</w:t>
      </w:r>
      <w:r w:rsidRPr="00B64B4E">
        <w:rPr>
          <w:spacing w:val="-55"/>
          <w:w w:val="99"/>
          <w:sz w:val="18"/>
        </w:rPr>
        <w:t>r</w:t>
      </w:r>
      <w:r w:rsidRPr="00B64B4E">
        <w:rPr>
          <w:spacing w:val="10"/>
          <w:w w:val="99"/>
          <w:sz w:val="18"/>
        </w:rPr>
        <w:t>y</w:t>
      </w:r>
      <w:r w:rsidRPr="00B64B4E">
        <w:rPr>
          <w:spacing w:val="-19"/>
          <w:w w:val="99"/>
          <w:sz w:val="18"/>
        </w:rPr>
        <w:t>o</w:t>
      </w:r>
      <w:r w:rsidRPr="00B64B4E">
        <w:rPr>
          <w:spacing w:val="-38"/>
          <w:w w:val="99"/>
          <w:sz w:val="18"/>
        </w:rPr>
        <w:t>c</w:t>
      </w:r>
      <w:r w:rsidRPr="00B64B4E">
        <w:rPr>
          <w:spacing w:val="-36"/>
          <w:w w:val="99"/>
          <w:sz w:val="18"/>
        </w:rPr>
        <w:t>c</w:t>
      </w:r>
      <w:r w:rsidRPr="00B64B4E">
        <w:rPr>
          <w:spacing w:val="-21"/>
          <w:w w:val="99"/>
          <w:sz w:val="18"/>
        </w:rPr>
        <w:t>u</w:t>
      </w:r>
      <w:r w:rsidRPr="00B64B4E">
        <w:rPr>
          <w:spacing w:val="15"/>
          <w:w w:val="99"/>
          <w:sz w:val="18"/>
        </w:rPr>
        <w:t>r</w:t>
      </w:r>
      <w:r w:rsidRPr="00B64B4E">
        <w:rPr>
          <w:spacing w:val="-38"/>
          <w:w w:val="99"/>
          <w:sz w:val="18"/>
        </w:rPr>
        <w:t>e</w:t>
      </w:r>
      <w:r w:rsidRPr="00B64B4E">
        <w:rPr>
          <w:spacing w:val="-19"/>
          <w:w w:val="99"/>
          <w:sz w:val="18"/>
        </w:rPr>
        <w:t>d</w:t>
      </w:r>
      <w:r w:rsidRPr="00B64B4E">
        <w:rPr>
          <w:spacing w:val="-33"/>
          <w:w w:val="99"/>
          <w:sz w:val="18"/>
        </w:rPr>
        <w:t>.</w:t>
      </w:r>
      <w:r w:rsidRPr="00B64B4E">
        <w:rPr>
          <w:spacing w:val="-7"/>
          <w:w w:val="99"/>
          <w:sz w:val="18"/>
        </w:rPr>
        <w:t>P</w:t>
      </w:r>
      <w:r w:rsidRPr="00B64B4E">
        <w:rPr>
          <w:spacing w:val="-19"/>
          <w:w w:val="99"/>
          <w:sz w:val="18"/>
        </w:rPr>
        <w:t>h</w:t>
      </w:r>
      <w:r w:rsidRPr="00B64B4E">
        <w:rPr>
          <w:spacing w:val="-36"/>
          <w:w w:val="99"/>
          <w:sz w:val="18"/>
        </w:rPr>
        <w:t>y</w:t>
      </w:r>
      <w:r w:rsidRPr="00B64B4E">
        <w:rPr>
          <w:spacing w:val="-48"/>
          <w:w w:val="99"/>
          <w:sz w:val="18"/>
        </w:rPr>
        <w:t>s</w:t>
      </w:r>
      <w:r w:rsidRPr="00B64B4E">
        <w:rPr>
          <w:spacing w:val="-74"/>
          <w:w w:val="99"/>
          <w:sz w:val="18"/>
        </w:rPr>
        <w:t>i</w:t>
      </w:r>
      <w:r w:rsidRPr="00B64B4E">
        <w:rPr>
          <w:spacing w:val="-36"/>
          <w:w w:val="99"/>
          <w:sz w:val="18"/>
        </w:rPr>
        <w:t>c</w:t>
      </w:r>
      <w:r w:rsidRPr="00B64B4E">
        <w:rPr>
          <w:spacing w:val="-38"/>
          <w:w w:val="99"/>
          <w:sz w:val="18"/>
        </w:rPr>
        <w:t>a</w:t>
      </w:r>
      <w:r w:rsidRPr="00B64B4E">
        <w:rPr>
          <w:spacing w:val="-29"/>
          <w:w w:val="99"/>
          <w:sz w:val="18"/>
        </w:rPr>
        <w:t>l</w:t>
      </w:r>
      <w:r w:rsidRPr="00B64B4E">
        <w:rPr>
          <w:spacing w:val="-74"/>
          <w:w w:val="99"/>
          <w:sz w:val="18"/>
        </w:rPr>
        <w:t>i</w:t>
      </w:r>
      <w:r w:rsidRPr="00B64B4E">
        <w:rPr>
          <w:spacing w:val="-19"/>
          <w:w w:val="99"/>
          <w:sz w:val="18"/>
        </w:rPr>
        <w:t>n</w:t>
      </w:r>
      <w:r w:rsidRPr="00B64B4E">
        <w:rPr>
          <w:spacing w:val="-74"/>
          <w:w w:val="99"/>
          <w:sz w:val="18"/>
        </w:rPr>
        <w:t>j</w:t>
      </w:r>
      <w:r w:rsidRPr="00B64B4E">
        <w:rPr>
          <w:spacing w:val="-24"/>
          <w:w w:val="99"/>
          <w:sz w:val="18"/>
        </w:rPr>
        <w:t>u</w:t>
      </w:r>
      <w:r w:rsidRPr="00B64B4E">
        <w:rPr>
          <w:spacing w:val="-53"/>
          <w:w w:val="99"/>
          <w:sz w:val="18"/>
        </w:rPr>
        <w:t>r</w:t>
      </w:r>
      <w:r w:rsidRPr="00B64B4E">
        <w:rPr>
          <w:w w:val="99"/>
          <w:sz w:val="18"/>
        </w:rPr>
        <w:t xml:space="preserve">y </w:t>
      </w:r>
      <w:r w:rsidRPr="00B64B4E">
        <w:rPr>
          <w:spacing w:val="-74"/>
          <w:w w:val="99"/>
          <w:sz w:val="18"/>
        </w:rPr>
        <w:t>i</w:t>
      </w:r>
      <w:r w:rsidRPr="00B64B4E">
        <w:rPr>
          <w:spacing w:val="-19"/>
          <w:w w:val="99"/>
          <w:sz w:val="18"/>
        </w:rPr>
        <w:t>n</w:t>
      </w:r>
      <w:r w:rsidRPr="00B64B4E">
        <w:rPr>
          <w:spacing w:val="-36"/>
          <w:w w:val="99"/>
          <w:sz w:val="18"/>
        </w:rPr>
        <w:t>c</w:t>
      </w:r>
      <w:r w:rsidRPr="00B64B4E">
        <w:rPr>
          <w:spacing w:val="-74"/>
          <w:w w:val="99"/>
          <w:sz w:val="18"/>
        </w:rPr>
        <w:t>l</w:t>
      </w:r>
      <w:r w:rsidRPr="00B64B4E">
        <w:rPr>
          <w:spacing w:val="-21"/>
          <w:w w:val="99"/>
          <w:sz w:val="18"/>
        </w:rPr>
        <w:t>u</w:t>
      </w:r>
      <w:r w:rsidRPr="00B64B4E">
        <w:rPr>
          <w:spacing w:val="-19"/>
          <w:w w:val="99"/>
          <w:sz w:val="18"/>
        </w:rPr>
        <w:t>d</w:t>
      </w:r>
      <w:r w:rsidRPr="00B64B4E">
        <w:rPr>
          <w:spacing w:val="-36"/>
          <w:w w:val="99"/>
          <w:sz w:val="18"/>
        </w:rPr>
        <w:t>e</w:t>
      </w:r>
      <w:r w:rsidRPr="00B64B4E">
        <w:rPr>
          <w:spacing w:val="-5"/>
          <w:w w:val="99"/>
          <w:sz w:val="18"/>
        </w:rPr>
        <w:t>s</w:t>
      </w:r>
      <w:r w:rsidRPr="00B64B4E">
        <w:rPr>
          <w:spacing w:val="-38"/>
          <w:w w:val="99"/>
          <w:sz w:val="18"/>
        </w:rPr>
        <w:t>a</w:t>
      </w:r>
      <w:r w:rsidRPr="00B64B4E">
        <w:rPr>
          <w:spacing w:val="-19"/>
          <w:w w:val="99"/>
          <w:sz w:val="18"/>
        </w:rPr>
        <w:t>n</w:t>
      </w:r>
      <w:r w:rsidRPr="00B64B4E">
        <w:rPr>
          <w:spacing w:val="6"/>
          <w:w w:val="99"/>
          <w:sz w:val="18"/>
        </w:rPr>
        <w:t>y</w:t>
      </w:r>
      <w:r w:rsidRPr="00B64B4E">
        <w:rPr>
          <w:spacing w:val="-74"/>
          <w:w w:val="99"/>
          <w:sz w:val="18"/>
        </w:rPr>
        <w:t>i</w:t>
      </w:r>
      <w:r w:rsidRPr="00B64B4E">
        <w:rPr>
          <w:spacing w:val="-19"/>
          <w:w w:val="99"/>
          <w:sz w:val="18"/>
        </w:rPr>
        <w:t>n</w:t>
      </w:r>
      <w:r w:rsidRPr="00B64B4E">
        <w:rPr>
          <w:spacing w:val="-77"/>
          <w:w w:val="99"/>
          <w:sz w:val="18"/>
        </w:rPr>
        <w:t>j</w:t>
      </w:r>
      <w:r w:rsidRPr="00B64B4E">
        <w:rPr>
          <w:spacing w:val="-21"/>
          <w:w w:val="99"/>
          <w:sz w:val="18"/>
        </w:rPr>
        <w:t>u</w:t>
      </w:r>
      <w:r w:rsidRPr="00B64B4E">
        <w:rPr>
          <w:spacing w:val="-55"/>
          <w:w w:val="99"/>
          <w:sz w:val="18"/>
        </w:rPr>
        <w:t>r</w:t>
      </w:r>
      <w:r w:rsidRPr="00B64B4E">
        <w:rPr>
          <w:spacing w:val="10"/>
          <w:w w:val="99"/>
          <w:sz w:val="18"/>
        </w:rPr>
        <w:t>y</w:t>
      </w:r>
      <w:r w:rsidRPr="00B64B4E">
        <w:rPr>
          <w:spacing w:val="-53"/>
          <w:w w:val="99"/>
          <w:sz w:val="18"/>
        </w:rPr>
        <w:t>r</w:t>
      </w:r>
      <w:r w:rsidRPr="00B64B4E">
        <w:rPr>
          <w:spacing w:val="-36"/>
          <w:w w:val="99"/>
          <w:sz w:val="18"/>
        </w:rPr>
        <w:t>e</w:t>
      </w:r>
      <w:r w:rsidRPr="00B64B4E">
        <w:rPr>
          <w:spacing w:val="-24"/>
          <w:w w:val="99"/>
          <w:sz w:val="18"/>
        </w:rPr>
        <w:t>q</w:t>
      </w:r>
      <w:r w:rsidRPr="00B64B4E">
        <w:rPr>
          <w:spacing w:val="-21"/>
          <w:w w:val="99"/>
          <w:sz w:val="18"/>
        </w:rPr>
        <w:t>u</w:t>
      </w:r>
      <w:r w:rsidRPr="00B64B4E">
        <w:rPr>
          <w:spacing w:val="-74"/>
          <w:w w:val="99"/>
          <w:sz w:val="18"/>
        </w:rPr>
        <w:t>i</w:t>
      </w:r>
      <w:r w:rsidRPr="00B64B4E">
        <w:rPr>
          <w:spacing w:val="-53"/>
          <w:w w:val="99"/>
          <w:sz w:val="18"/>
        </w:rPr>
        <w:t>r</w:t>
      </w:r>
      <w:r w:rsidRPr="00B64B4E">
        <w:rPr>
          <w:spacing w:val="-74"/>
          <w:w w:val="99"/>
          <w:sz w:val="18"/>
        </w:rPr>
        <w:t>i</w:t>
      </w:r>
      <w:r w:rsidRPr="00B64B4E">
        <w:rPr>
          <w:spacing w:val="-19"/>
          <w:w w:val="99"/>
          <w:sz w:val="18"/>
        </w:rPr>
        <w:t>n</w:t>
      </w:r>
      <w:r w:rsidRPr="00B64B4E">
        <w:rPr>
          <w:spacing w:val="11"/>
          <w:w w:val="99"/>
          <w:sz w:val="18"/>
        </w:rPr>
        <w:t>g</w:t>
      </w:r>
      <w:r w:rsidRPr="00B64B4E">
        <w:rPr>
          <w:w w:val="99"/>
          <w:sz w:val="18"/>
        </w:rPr>
        <w:t>m</w:t>
      </w:r>
      <w:r w:rsidRPr="00B64B4E">
        <w:rPr>
          <w:spacing w:val="-86"/>
          <w:sz w:val="18"/>
        </w:rPr>
        <w:t xml:space="preserve"> </w:t>
      </w:r>
      <w:r w:rsidRPr="00B64B4E">
        <w:rPr>
          <w:spacing w:val="-36"/>
          <w:w w:val="99"/>
          <w:sz w:val="18"/>
        </w:rPr>
        <w:t>e</w:t>
      </w:r>
      <w:r w:rsidRPr="00B64B4E">
        <w:rPr>
          <w:spacing w:val="-19"/>
          <w:w w:val="99"/>
          <w:sz w:val="18"/>
        </w:rPr>
        <w:t>d</w:t>
      </w:r>
      <w:r w:rsidRPr="00B64B4E">
        <w:rPr>
          <w:spacing w:val="-74"/>
          <w:w w:val="99"/>
          <w:sz w:val="18"/>
        </w:rPr>
        <w:t>i</w:t>
      </w:r>
      <w:r w:rsidRPr="00B64B4E">
        <w:rPr>
          <w:spacing w:val="-36"/>
          <w:w w:val="99"/>
          <w:sz w:val="18"/>
        </w:rPr>
        <w:t>c</w:t>
      </w:r>
      <w:r w:rsidRPr="00B64B4E">
        <w:rPr>
          <w:spacing w:val="-38"/>
          <w:w w:val="99"/>
          <w:sz w:val="18"/>
        </w:rPr>
        <w:t>a</w:t>
      </w:r>
      <w:r w:rsidRPr="00B64B4E">
        <w:rPr>
          <w:spacing w:val="-31"/>
          <w:w w:val="99"/>
          <w:sz w:val="18"/>
        </w:rPr>
        <w:t>l</w:t>
      </w:r>
      <w:r w:rsidRPr="00B64B4E">
        <w:rPr>
          <w:spacing w:val="-36"/>
          <w:w w:val="99"/>
          <w:sz w:val="18"/>
        </w:rPr>
        <w:t>c</w:t>
      </w:r>
      <w:r w:rsidRPr="00B64B4E">
        <w:rPr>
          <w:spacing w:val="-41"/>
          <w:w w:val="99"/>
          <w:sz w:val="18"/>
        </w:rPr>
        <w:t>a</w:t>
      </w:r>
      <w:r w:rsidRPr="00B64B4E">
        <w:rPr>
          <w:spacing w:val="-53"/>
          <w:w w:val="99"/>
          <w:sz w:val="18"/>
        </w:rPr>
        <w:t>r</w:t>
      </w:r>
      <w:r w:rsidRPr="00B64B4E">
        <w:rPr>
          <w:spacing w:val="6"/>
          <w:w w:val="99"/>
          <w:sz w:val="18"/>
        </w:rPr>
        <w:t>e</w:t>
      </w:r>
      <w:r w:rsidRPr="00B64B4E">
        <w:rPr>
          <w:spacing w:val="-55"/>
          <w:w w:val="99"/>
          <w:sz w:val="18"/>
        </w:rPr>
        <w:t>r</w:t>
      </w:r>
      <w:r w:rsidRPr="00B64B4E">
        <w:rPr>
          <w:spacing w:val="-38"/>
          <w:w w:val="99"/>
          <w:sz w:val="18"/>
        </w:rPr>
        <w:t>a</w:t>
      </w:r>
      <w:r w:rsidRPr="00B64B4E">
        <w:rPr>
          <w:spacing w:val="-19"/>
          <w:w w:val="99"/>
          <w:sz w:val="18"/>
        </w:rPr>
        <w:t>n</w:t>
      </w:r>
      <w:r w:rsidRPr="00B64B4E">
        <w:rPr>
          <w:spacing w:val="-31"/>
          <w:w w:val="99"/>
          <w:sz w:val="18"/>
        </w:rPr>
        <w:t>g</w:t>
      </w:r>
      <w:r w:rsidRPr="00B64B4E">
        <w:rPr>
          <w:spacing w:val="-74"/>
          <w:w w:val="99"/>
          <w:sz w:val="18"/>
        </w:rPr>
        <w:t>i</w:t>
      </w:r>
      <w:r w:rsidRPr="00B64B4E">
        <w:rPr>
          <w:spacing w:val="-19"/>
          <w:w w:val="99"/>
          <w:sz w:val="18"/>
        </w:rPr>
        <w:t>n</w:t>
      </w:r>
      <w:r w:rsidRPr="00B64B4E">
        <w:rPr>
          <w:spacing w:val="10"/>
          <w:w w:val="99"/>
          <w:sz w:val="18"/>
        </w:rPr>
        <w:t>g</w:t>
      </w:r>
      <w:r w:rsidRPr="00B64B4E">
        <w:rPr>
          <w:spacing w:val="-55"/>
          <w:w w:val="99"/>
          <w:sz w:val="18"/>
        </w:rPr>
        <w:t>f</w:t>
      </w:r>
      <w:r w:rsidRPr="00B64B4E">
        <w:rPr>
          <w:spacing w:val="-53"/>
          <w:w w:val="99"/>
          <w:sz w:val="18"/>
        </w:rPr>
        <w:t>r</w:t>
      </w:r>
      <w:r w:rsidRPr="00B64B4E">
        <w:rPr>
          <w:spacing w:val="-19"/>
          <w:w w:val="99"/>
          <w:sz w:val="18"/>
        </w:rPr>
        <w:t>o</w:t>
      </w:r>
      <w:r w:rsidRPr="00B64B4E">
        <w:rPr>
          <w:w w:val="99"/>
          <w:sz w:val="18"/>
        </w:rPr>
        <w:t xml:space="preserve">m </w:t>
      </w:r>
      <w:r w:rsidRPr="00B64B4E">
        <w:rPr>
          <w:spacing w:val="-53"/>
          <w:sz w:val="18"/>
        </w:rPr>
        <w:t xml:space="preserve">first-aid </w:t>
      </w:r>
      <w:r w:rsidRPr="00B64B4E">
        <w:rPr>
          <w:spacing w:val="-43"/>
          <w:sz w:val="18"/>
        </w:rPr>
        <w:t xml:space="preserve">treatm </w:t>
      </w:r>
      <w:r w:rsidRPr="00B64B4E">
        <w:rPr>
          <w:spacing w:val="-28"/>
          <w:sz w:val="18"/>
        </w:rPr>
        <w:t xml:space="preserve">entto </w:t>
      </w:r>
      <w:r w:rsidRPr="00B64B4E">
        <w:rPr>
          <w:spacing w:val="-41"/>
          <w:sz w:val="18"/>
        </w:rPr>
        <w:t xml:space="preserve">hospitalization.Patientdeath </w:t>
      </w:r>
      <w:r w:rsidRPr="00B64B4E">
        <w:rPr>
          <w:spacing w:val="11"/>
          <w:w w:val="99"/>
          <w:sz w:val="18"/>
        </w:rPr>
        <w:t>w</w:t>
      </w:r>
      <w:r w:rsidRPr="00B64B4E">
        <w:rPr>
          <w:spacing w:val="-19"/>
          <w:w w:val="99"/>
          <w:sz w:val="18"/>
        </w:rPr>
        <w:t>o</w:t>
      </w:r>
      <w:r w:rsidRPr="00B64B4E">
        <w:rPr>
          <w:spacing w:val="-21"/>
          <w:w w:val="99"/>
          <w:sz w:val="18"/>
        </w:rPr>
        <w:t>u</w:t>
      </w:r>
      <w:r w:rsidRPr="00B64B4E">
        <w:rPr>
          <w:spacing w:val="-74"/>
          <w:w w:val="99"/>
          <w:sz w:val="18"/>
        </w:rPr>
        <w:t>l</w:t>
      </w:r>
      <w:r w:rsidRPr="00B64B4E">
        <w:rPr>
          <w:w w:val="99"/>
          <w:sz w:val="18"/>
        </w:rPr>
        <w:t>d</w:t>
      </w:r>
      <w:r w:rsidRPr="00B64B4E">
        <w:rPr>
          <w:spacing w:val="-96"/>
          <w:sz w:val="18"/>
        </w:rPr>
        <w:t xml:space="preserve"> </w:t>
      </w:r>
      <w:r w:rsidRPr="00B64B4E">
        <w:rPr>
          <w:spacing w:val="-38"/>
          <w:w w:val="99"/>
          <w:sz w:val="18"/>
        </w:rPr>
        <w:t>a</w:t>
      </w:r>
      <w:r w:rsidRPr="00B64B4E">
        <w:rPr>
          <w:spacing w:val="-74"/>
          <w:w w:val="99"/>
          <w:sz w:val="18"/>
        </w:rPr>
        <w:t>l</w:t>
      </w:r>
      <w:r w:rsidRPr="00B64B4E">
        <w:rPr>
          <w:spacing w:val="-48"/>
          <w:w w:val="99"/>
          <w:sz w:val="18"/>
        </w:rPr>
        <w:t>s</w:t>
      </w:r>
      <w:r w:rsidRPr="00B64B4E">
        <w:rPr>
          <w:w w:val="99"/>
          <w:sz w:val="18"/>
        </w:rPr>
        <w:t>o</w:t>
      </w:r>
      <w:r w:rsidRPr="00B64B4E">
        <w:rPr>
          <w:spacing w:val="-91"/>
          <w:sz w:val="18"/>
        </w:rPr>
        <w:t xml:space="preserve"> </w:t>
      </w:r>
      <w:r w:rsidRPr="00B64B4E">
        <w:rPr>
          <w:spacing w:val="-21"/>
          <w:w w:val="99"/>
          <w:sz w:val="18"/>
        </w:rPr>
        <w:t>b</w:t>
      </w:r>
      <w:r w:rsidRPr="00B64B4E">
        <w:rPr>
          <w:spacing w:val="10"/>
          <w:w w:val="99"/>
          <w:sz w:val="18"/>
        </w:rPr>
        <w:t>e</w:t>
      </w:r>
      <w:r w:rsidRPr="00B64B4E">
        <w:rPr>
          <w:spacing w:val="-74"/>
          <w:w w:val="99"/>
          <w:sz w:val="18"/>
        </w:rPr>
        <w:t>i</w:t>
      </w:r>
      <w:r w:rsidRPr="00B64B4E">
        <w:rPr>
          <w:spacing w:val="-19"/>
          <w:w w:val="99"/>
          <w:sz w:val="18"/>
        </w:rPr>
        <w:t>n</w:t>
      </w:r>
      <w:r w:rsidRPr="00B64B4E">
        <w:rPr>
          <w:spacing w:val="-36"/>
          <w:w w:val="99"/>
          <w:sz w:val="18"/>
        </w:rPr>
        <w:t>c</w:t>
      </w:r>
      <w:r w:rsidRPr="00B64B4E">
        <w:rPr>
          <w:spacing w:val="-74"/>
          <w:w w:val="99"/>
          <w:sz w:val="18"/>
        </w:rPr>
        <w:t>l</w:t>
      </w:r>
      <w:r w:rsidRPr="00B64B4E">
        <w:rPr>
          <w:spacing w:val="-21"/>
          <w:w w:val="99"/>
          <w:sz w:val="18"/>
        </w:rPr>
        <w:t>u</w:t>
      </w:r>
      <w:r w:rsidRPr="00B64B4E">
        <w:rPr>
          <w:spacing w:val="-19"/>
          <w:w w:val="99"/>
          <w:sz w:val="18"/>
        </w:rPr>
        <w:t>d</w:t>
      </w:r>
      <w:r w:rsidRPr="00B64B4E">
        <w:rPr>
          <w:spacing w:val="-36"/>
          <w:w w:val="99"/>
          <w:sz w:val="18"/>
        </w:rPr>
        <w:t>e</w:t>
      </w:r>
      <w:r w:rsidRPr="00B64B4E">
        <w:rPr>
          <w:w w:val="99"/>
          <w:sz w:val="18"/>
        </w:rPr>
        <w:t>d</w:t>
      </w:r>
      <w:r w:rsidRPr="00B64B4E">
        <w:rPr>
          <w:spacing w:val="-93"/>
          <w:sz w:val="18"/>
        </w:rPr>
        <w:t xml:space="preserve"> </w:t>
      </w:r>
      <w:r w:rsidRPr="00B64B4E">
        <w:rPr>
          <w:spacing w:val="-19"/>
          <w:w w:val="99"/>
          <w:sz w:val="18"/>
        </w:rPr>
        <w:t>h</w:t>
      </w:r>
      <w:r w:rsidRPr="00B64B4E">
        <w:rPr>
          <w:spacing w:val="-36"/>
          <w:w w:val="99"/>
          <w:sz w:val="18"/>
        </w:rPr>
        <w:t>e</w:t>
      </w:r>
      <w:r w:rsidRPr="00B64B4E">
        <w:rPr>
          <w:spacing w:val="-53"/>
          <w:w w:val="99"/>
          <w:sz w:val="18"/>
        </w:rPr>
        <w:t>r</w:t>
      </w:r>
      <w:r w:rsidRPr="00B64B4E">
        <w:rPr>
          <w:spacing w:val="-36"/>
          <w:w w:val="99"/>
          <w:sz w:val="18"/>
        </w:rPr>
        <w:t>e</w:t>
      </w:r>
      <w:r w:rsidRPr="00B64B4E">
        <w:rPr>
          <w:spacing w:val="-31"/>
          <w:w w:val="99"/>
          <w:sz w:val="18"/>
        </w:rPr>
        <w:t>.</w:t>
      </w:r>
      <w:r w:rsidRPr="00B64B4E">
        <w:rPr>
          <w:w w:val="99"/>
          <w:sz w:val="18"/>
        </w:rPr>
        <w:t>*</w:t>
      </w:r>
    </w:p>
    <w:p w:rsidR="001971F7" w:rsidRPr="00B64B4E" w:rsidRDefault="001971F7" w:rsidP="001971F7">
      <w:pPr>
        <w:pStyle w:val="BodyText"/>
        <w:spacing w:before="4"/>
        <w:rPr>
          <w:sz w:val="18"/>
        </w:rPr>
      </w:pPr>
    </w:p>
    <w:p w:rsidR="001971F7" w:rsidRPr="00B64B4E" w:rsidRDefault="001971F7" w:rsidP="001971F7">
      <w:pPr>
        <w:pStyle w:val="BodyText"/>
        <w:ind w:left="460"/>
        <w:rPr>
          <w:sz w:val="18"/>
        </w:rPr>
      </w:pPr>
      <w:proofErr w:type="gramStart"/>
      <w:r w:rsidRPr="00B64B4E">
        <w:rPr>
          <w:spacing w:val="10"/>
          <w:w w:val="99"/>
          <w:sz w:val="18"/>
        </w:rPr>
        <w:t>E</w:t>
      </w:r>
      <w:r w:rsidRPr="00B64B4E">
        <w:rPr>
          <w:spacing w:val="-17"/>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1"/>
          <w:w w:val="99"/>
          <w:sz w:val="18"/>
        </w:rPr>
        <w:t>“</w:t>
      </w:r>
      <w:proofErr w:type="gramEnd"/>
      <w:r w:rsidRPr="00B64B4E">
        <w:rPr>
          <w:spacing w:val="-26"/>
          <w:w w:val="99"/>
          <w:sz w:val="18"/>
        </w:rPr>
        <w:t>10</w:t>
      </w:r>
      <w:r w:rsidRPr="00B64B4E">
        <w:rPr>
          <w:spacing w:val="11"/>
          <w:w w:val="99"/>
          <w:sz w:val="18"/>
        </w:rPr>
        <w:t>”</w:t>
      </w:r>
      <w:r w:rsidRPr="00B64B4E">
        <w:rPr>
          <w:spacing w:val="-77"/>
          <w:w w:val="99"/>
          <w:sz w:val="18"/>
        </w:rPr>
        <w:t>i</w:t>
      </w:r>
      <w:r w:rsidRPr="00B64B4E">
        <w:rPr>
          <w:spacing w:val="-9"/>
          <w:w w:val="99"/>
          <w:sz w:val="18"/>
        </w:rPr>
        <w:t>f</w:t>
      </w:r>
      <w:r w:rsidRPr="00B64B4E">
        <w:rPr>
          <w:spacing w:val="-62"/>
          <w:w w:val="99"/>
          <w:sz w:val="18"/>
        </w:rPr>
        <w:t>t</w:t>
      </w:r>
      <w:r w:rsidRPr="00B64B4E">
        <w:rPr>
          <w:spacing w:val="-21"/>
          <w:w w:val="99"/>
          <w:sz w:val="18"/>
        </w:rPr>
        <w:t>h</w:t>
      </w:r>
      <w:r w:rsidRPr="00B64B4E">
        <w:rPr>
          <w:spacing w:val="10"/>
          <w:w w:val="99"/>
          <w:sz w:val="18"/>
        </w:rPr>
        <w:t>e</w:t>
      </w:r>
      <w:r w:rsidRPr="00B64B4E">
        <w:rPr>
          <w:spacing w:val="-19"/>
          <w:w w:val="99"/>
          <w:sz w:val="18"/>
        </w:rPr>
        <w:t>p</w:t>
      </w:r>
      <w:r w:rsidRPr="00B64B4E">
        <w:rPr>
          <w:spacing w:val="-38"/>
          <w:w w:val="99"/>
          <w:sz w:val="18"/>
        </w:rPr>
        <w:t>a</w:t>
      </w:r>
      <w:r w:rsidRPr="00B64B4E">
        <w:rPr>
          <w:spacing w:val="-65"/>
          <w:w w:val="99"/>
          <w:sz w:val="18"/>
        </w:rPr>
        <w:t>t</w:t>
      </w:r>
      <w:r w:rsidRPr="00B64B4E">
        <w:rPr>
          <w:spacing w:val="-74"/>
          <w:w w:val="99"/>
          <w:sz w:val="18"/>
        </w:rPr>
        <w:t>i</w:t>
      </w:r>
      <w:r w:rsidRPr="00B64B4E">
        <w:rPr>
          <w:spacing w:val="-36"/>
          <w:w w:val="99"/>
          <w:sz w:val="18"/>
        </w:rPr>
        <w:t>e</w:t>
      </w:r>
      <w:r w:rsidRPr="00B64B4E">
        <w:rPr>
          <w:spacing w:val="-21"/>
          <w:w w:val="99"/>
          <w:sz w:val="18"/>
        </w:rPr>
        <w:t>n</w:t>
      </w:r>
      <w:r w:rsidRPr="00B64B4E">
        <w:rPr>
          <w:spacing w:val="-19"/>
          <w:w w:val="99"/>
          <w:sz w:val="18"/>
        </w:rPr>
        <w:t>t</w:t>
      </w:r>
      <w:r w:rsidRPr="00B64B4E">
        <w:rPr>
          <w:spacing w:val="-53"/>
          <w:w w:val="99"/>
          <w:sz w:val="18"/>
        </w:rPr>
        <w:t>r</w:t>
      </w:r>
      <w:r w:rsidRPr="00B64B4E">
        <w:rPr>
          <w:spacing w:val="-36"/>
          <w:w w:val="99"/>
          <w:sz w:val="18"/>
        </w:rPr>
        <w:t>e</w:t>
      </w:r>
      <w:r w:rsidRPr="00B64B4E">
        <w:rPr>
          <w:spacing w:val="-21"/>
          <w:w w:val="99"/>
          <w:sz w:val="18"/>
        </w:rPr>
        <w:t>qu</w:t>
      </w:r>
      <w:r w:rsidRPr="00B64B4E">
        <w:rPr>
          <w:spacing w:val="-77"/>
          <w:w w:val="99"/>
          <w:sz w:val="18"/>
        </w:rPr>
        <w:t>i</w:t>
      </w:r>
      <w:r w:rsidRPr="00B64B4E">
        <w:rPr>
          <w:spacing w:val="-53"/>
          <w:w w:val="99"/>
          <w:sz w:val="18"/>
        </w:rPr>
        <w:t>r</w:t>
      </w:r>
      <w:r w:rsidRPr="00B64B4E">
        <w:rPr>
          <w:spacing w:val="-38"/>
          <w:w w:val="99"/>
          <w:sz w:val="18"/>
        </w:rPr>
        <w:t>e</w:t>
      </w:r>
      <w:r w:rsidRPr="00B64B4E">
        <w:rPr>
          <w:w w:val="99"/>
          <w:sz w:val="18"/>
        </w:rPr>
        <w:t>d</w:t>
      </w:r>
      <w:r w:rsidRPr="00B64B4E">
        <w:rPr>
          <w:spacing w:val="-93"/>
          <w:sz w:val="18"/>
        </w:rPr>
        <w:t xml:space="preserve"> </w:t>
      </w:r>
      <w:r w:rsidRPr="00B64B4E">
        <w:rPr>
          <w:spacing w:val="-48"/>
          <w:w w:val="99"/>
          <w:sz w:val="18"/>
        </w:rPr>
        <w:t>s</w:t>
      </w:r>
      <w:r w:rsidRPr="00B64B4E">
        <w:rPr>
          <w:spacing w:val="-21"/>
          <w:w w:val="99"/>
          <w:sz w:val="18"/>
        </w:rPr>
        <w:t>u</w:t>
      </w:r>
      <w:r w:rsidRPr="00B64B4E">
        <w:rPr>
          <w:spacing w:val="-19"/>
          <w:w w:val="99"/>
          <w:sz w:val="18"/>
        </w:rPr>
        <w:t>b</w:t>
      </w:r>
      <w:r w:rsidRPr="00B64B4E">
        <w:rPr>
          <w:spacing w:val="-48"/>
          <w:w w:val="99"/>
          <w:sz w:val="18"/>
        </w:rPr>
        <w:t>s</w:t>
      </w:r>
      <w:r w:rsidRPr="00B64B4E">
        <w:rPr>
          <w:spacing w:val="-38"/>
          <w:w w:val="99"/>
          <w:sz w:val="18"/>
        </w:rPr>
        <w:t>e</w:t>
      </w:r>
      <w:r w:rsidRPr="00B64B4E">
        <w:rPr>
          <w:spacing w:val="-24"/>
          <w:w w:val="99"/>
          <w:sz w:val="18"/>
        </w:rPr>
        <w:t>q</w:t>
      </w:r>
      <w:r w:rsidRPr="00B64B4E">
        <w:rPr>
          <w:spacing w:val="-21"/>
          <w:w w:val="99"/>
          <w:sz w:val="18"/>
        </w:rPr>
        <w:t>u</w:t>
      </w:r>
      <w:r w:rsidRPr="00B64B4E">
        <w:rPr>
          <w:spacing w:val="-36"/>
          <w:w w:val="99"/>
          <w:sz w:val="18"/>
        </w:rPr>
        <w:t>e</w:t>
      </w:r>
      <w:r w:rsidRPr="00B64B4E">
        <w:rPr>
          <w:spacing w:val="-19"/>
          <w:w w:val="99"/>
          <w:sz w:val="18"/>
        </w:rPr>
        <w:t>n</w:t>
      </w:r>
      <w:r w:rsidRPr="00B64B4E">
        <w:rPr>
          <w:spacing w:val="-21"/>
          <w:w w:val="99"/>
          <w:sz w:val="18"/>
        </w:rPr>
        <w:t>t</w:t>
      </w:r>
      <w:r w:rsidRPr="00B64B4E">
        <w:rPr>
          <w:spacing w:val="-62"/>
          <w:w w:val="99"/>
          <w:sz w:val="18"/>
        </w:rPr>
        <w:t>t</w:t>
      </w:r>
      <w:r w:rsidRPr="00B64B4E">
        <w:rPr>
          <w:spacing w:val="-55"/>
          <w:w w:val="99"/>
          <w:sz w:val="18"/>
        </w:rPr>
        <w:t>r</w:t>
      </w:r>
      <w:r w:rsidRPr="00B64B4E">
        <w:rPr>
          <w:spacing w:val="-36"/>
          <w:w w:val="99"/>
          <w:sz w:val="18"/>
        </w:rPr>
        <w:t>e</w:t>
      </w:r>
      <w:r w:rsidRPr="00B64B4E">
        <w:rPr>
          <w:spacing w:val="-41"/>
          <w:w w:val="99"/>
          <w:sz w:val="18"/>
        </w:rPr>
        <w:t>a</w:t>
      </w:r>
      <w:r w:rsidRPr="00B64B4E">
        <w:rPr>
          <w:spacing w:val="-62"/>
          <w:w w:val="99"/>
          <w:sz w:val="18"/>
        </w:rPr>
        <w:t>t</w:t>
      </w:r>
      <w:r w:rsidRPr="00B64B4E">
        <w:rPr>
          <w:w w:val="99"/>
          <w:sz w:val="18"/>
        </w:rPr>
        <w:t>m</w:t>
      </w:r>
      <w:r w:rsidRPr="00B64B4E">
        <w:rPr>
          <w:spacing w:val="-86"/>
          <w:sz w:val="18"/>
        </w:rPr>
        <w:t xml:space="preserve"> </w:t>
      </w:r>
      <w:r w:rsidRPr="00B64B4E">
        <w:rPr>
          <w:spacing w:val="-36"/>
          <w:w w:val="99"/>
          <w:sz w:val="18"/>
        </w:rPr>
        <w:t>e</w:t>
      </w:r>
      <w:r w:rsidRPr="00B64B4E">
        <w:rPr>
          <w:spacing w:val="-19"/>
          <w:w w:val="99"/>
          <w:sz w:val="18"/>
        </w:rPr>
        <w:t>n</w:t>
      </w:r>
      <w:r w:rsidRPr="00B64B4E">
        <w:rPr>
          <w:w w:val="99"/>
          <w:sz w:val="18"/>
        </w:rPr>
        <w:t xml:space="preserve">t </w:t>
      </w:r>
      <w:r w:rsidRPr="00B64B4E">
        <w:rPr>
          <w:spacing w:val="-55"/>
          <w:w w:val="99"/>
          <w:sz w:val="18"/>
        </w:rPr>
        <w:t>f</w:t>
      </w:r>
      <w:r w:rsidRPr="00B64B4E">
        <w:rPr>
          <w:spacing w:val="-53"/>
          <w:w w:val="99"/>
          <w:sz w:val="18"/>
        </w:rPr>
        <w:t>r</w:t>
      </w:r>
      <w:r w:rsidRPr="00B64B4E">
        <w:rPr>
          <w:spacing w:val="-19"/>
          <w:w w:val="99"/>
          <w:sz w:val="18"/>
        </w:rPr>
        <w:t>o</w:t>
      </w:r>
      <w:r w:rsidRPr="00B64B4E">
        <w:rPr>
          <w:w w:val="99"/>
          <w:sz w:val="18"/>
        </w:rPr>
        <w:t>m</w:t>
      </w:r>
      <w:r w:rsidRPr="00B64B4E">
        <w:rPr>
          <w:spacing w:val="-43"/>
          <w:sz w:val="18"/>
        </w:rPr>
        <w:t xml:space="preserve"> </w:t>
      </w:r>
      <w:r w:rsidRPr="00B64B4E">
        <w:rPr>
          <w:spacing w:val="6"/>
          <w:w w:val="99"/>
          <w:sz w:val="18"/>
        </w:rPr>
        <w:t>a</w:t>
      </w:r>
      <w:r w:rsidRPr="00B64B4E">
        <w:rPr>
          <w:spacing w:val="-77"/>
          <w:w w:val="99"/>
          <w:sz w:val="18"/>
        </w:rPr>
        <w:t>l</w:t>
      </w:r>
      <w:r w:rsidRPr="00B64B4E">
        <w:rPr>
          <w:spacing w:val="-74"/>
          <w:w w:val="99"/>
          <w:sz w:val="18"/>
        </w:rPr>
        <w:t>i</w:t>
      </w:r>
      <w:r w:rsidRPr="00B64B4E">
        <w:rPr>
          <w:spacing w:val="-38"/>
          <w:w w:val="99"/>
          <w:sz w:val="18"/>
        </w:rPr>
        <w:t>c</w:t>
      </w:r>
      <w:r w:rsidRPr="00B64B4E">
        <w:rPr>
          <w:spacing w:val="-36"/>
          <w:w w:val="99"/>
          <w:sz w:val="18"/>
        </w:rPr>
        <w:t>e</w:t>
      </w:r>
      <w:r w:rsidRPr="00B64B4E">
        <w:rPr>
          <w:spacing w:val="-19"/>
          <w:w w:val="99"/>
          <w:sz w:val="18"/>
        </w:rPr>
        <w:t>n</w:t>
      </w:r>
      <w:r w:rsidRPr="00B64B4E">
        <w:rPr>
          <w:spacing w:val="-50"/>
          <w:w w:val="99"/>
          <w:sz w:val="18"/>
        </w:rPr>
        <w:t>s</w:t>
      </w:r>
      <w:r w:rsidRPr="00B64B4E">
        <w:rPr>
          <w:spacing w:val="-36"/>
          <w:w w:val="99"/>
          <w:sz w:val="18"/>
        </w:rPr>
        <w:t>e</w:t>
      </w:r>
      <w:r w:rsidRPr="00B64B4E">
        <w:rPr>
          <w:w w:val="99"/>
          <w:sz w:val="18"/>
        </w:rPr>
        <w:t>d</w:t>
      </w:r>
      <w:r w:rsidRPr="00B64B4E">
        <w:rPr>
          <w:spacing w:val="-96"/>
          <w:sz w:val="18"/>
        </w:rPr>
        <w:t xml:space="preserve"> </w:t>
      </w:r>
      <w:r w:rsidRPr="00B64B4E">
        <w:rPr>
          <w:spacing w:val="-62"/>
          <w:w w:val="99"/>
          <w:sz w:val="18"/>
        </w:rPr>
        <w:t>t</w:t>
      </w:r>
      <w:r w:rsidRPr="00B64B4E">
        <w:rPr>
          <w:spacing w:val="-19"/>
          <w:w w:val="99"/>
          <w:sz w:val="18"/>
        </w:rPr>
        <w:t>h</w:t>
      </w:r>
      <w:r w:rsidRPr="00B64B4E">
        <w:rPr>
          <w:spacing w:val="-74"/>
          <w:w w:val="99"/>
          <w:sz w:val="18"/>
        </w:rPr>
        <w:t>i</w:t>
      </w:r>
      <w:r w:rsidRPr="00B64B4E">
        <w:rPr>
          <w:spacing w:val="-55"/>
          <w:w w:val="99"/>
          <w:sz w:val="18"/>
        </w:rPr>
        <w:t>r</w:t>
      </w:r>
      <w:r w:rsidRPr="00B64B4E">
        <w:rPr>
          <w:w w:val="99"/>
          <w:sz w:val="18"/>
        </w:rPr>
        <w:t>d</w:t>
      </w:r>
      <w:r w:rsidRPr="00B64B4E">
        <w:rPr>
          <w:spacing w:val="-93"/>
          <w:sz w:val="18"/>
        </w:rPr>
        <w:t xml:space="preserve"> </w:t>
      </w:r>
      <w:r w:rsidRPr="00B64B4E">
        <w:rPr>
          <w:spacing w:val="-21"/>
          <w:w w:val="99"/>
          <w:sz w:val="18"/>
        </w:rPr>
        <w:t>p</w:t>
      </w:r>
      <w:r w:rsidRPr="00B64B4E">
        <w:rPr>
          <w:spacing w:val="-38"/>
          <w:w w:val="99"/>
          <w:sz w:val="18"/>
        </w:rPr>
        <w:t>a</w:t>
      </w:r>
      <w:r w:rsidRPr="00B64B4E">
        <w:rPr>
          <w:spacing w:val="-53"/>
          <w:w w:val="99"/>
          <w:sz w:val="18"/>
        </w:rPr>
        <w:t>r</w:t>
      </w:r>
      <w:r w:rsidRPr="00B64B4E">
        <w:rPr>
          <w:spacing w:val="-65"/>
          <w:w w:val="99"/>
          <w:sz w:val="18"/>
        </w:rPr>
        <w:t>t</w:t>
      </w:r>
      <w:r w:rsidRPr="00B64B4E">
        <w:rPr>
          <w:spacing w:val="10"/>
          <w:w w:val="99"/>
          <w:sz w:val="18"/>
        </w:rPr>
        <w:t>y</w:t>
      </w:r>
      <w:r w:rsidRPr="00B64B4E">
        <w:rPr>
          <w:spacing w:val="-21"/>
          <w:w w:val="99"/>
          <w:sz w:val="18"/>
        </w:rPr>
        <w:t>h</w:t>
      </w:r>
      <w:r w:rsidRPr="00B64B4E">
        <w:rPr>
          <w:spacing w:val="-36"/>
          <w:w w:val="99"/>
          <w:sz w:val="18"/>
        </w:rPr>
        <w:t>e</w:t>
      </w:r>
      <w:r w:rsidRPr="00B64B4E">
        <w:rPr>
          <w:spacing w:val="-41"/>
          <w:w w:val="99"/>
          <w:sz w:val="18"/>
        </w:rPr>
        <w:t>a</w:t>
      </w:r>
      <w:r w:rsidRPr="00B64B4E">
        <w:rPr>
          <w:spacing w:val="-74"/>
          <w:w w:val="99"/>
          <w:sz w:val="18"/>
        </w:rPr>
        <w:t>l</w:t>
      </w:r>
      <w:r w:rsidRPr="00B64B4E">
        <w:rPr>
          <w:spacing w:val="-65"/>
          <w:w w:val="99"/>
          <w:sz w:val="18"/>
        </w:rPr>
        <w:t>t</w:t>
      </w:r>
      <w:r w:rsidRPr="00B64B4E">
        <w:rPr>
          <w:spacing w:val="-19"/>
          <w:w w:val="99"/>
          <w:sz w:val="18"/>
        </w:rPr>
        <w:t>h</w:t>
      </w:r>
      <w:r w:rsidRPr="00B64B4E">
        <w:rPr>
          <w:spacing w:val="-36"/>
          <w:w w:val="99"/>
          <w:sz w:val="18"/>
        </w:rPr>
        <w:t>c</w:t>
      </w:r>
      <w:r w:rsidRPr="00B64B4E">
        <w:rPr>
          <w:spacing w:val="-41"/>
          <w:w w:val="99"/>
          <w:sz w:val="18"/>
        </w:rPr>
        <w:t>a</w:t>
      </w:r>
      <w:r w:rsidRPr="00B64B4E">
        <w:rPr>
          <w:spacing w:val="-53"/>
          <w:w w:val="99"/>
          <w:sz w:val="18"/>
        </w:rPr>
        <w:t>r</w:t>
      </w:r>
      <w:r w:rsidRPr="00B64B4E">
        <w:rPr>
          <w:spacing w:val="10"/>
          <w:w w:val="99"/>
          <w:sz w:val="18"/>
        </w:rPr>
        <w:t>e</w:t>
      </w:r>
      <w:r w:rsidRPr="00B64B4E">
        <w:rPr>
          <w:spacing w:val="-21"/>
          <w:w w:val="99"/>
          <w:sz w:val="18"/>
        </w:rPr>
        <w:t>p</w:t>
      </w:r>
      <w:r w:rsidRPr="00B64B4E">
        <w:rPr>
          <w:spacing w:val="-53"/>
          <w:w w:val="99"/>
          <w:sz w:val="18"/>
        </w:rPr>
        <w:t>r</w:t>
      </w:r>
      <w:r w:rsidRPr="00B64B4E">
        <w:rPr>
          <w:spacing w:val="-41"/>
          <w:w w:val="99"/>
          <w:sz w:val="18"/>
        </w:rPr>
        <w:t>a</w:t>
      </w:r>
      <w:r w:rsidRPr="00B64B4E">
        <w:rPr>
          <w:spacing w:val="-36"/>
          <w:w w:val="99"/>
          <w:sz w:val="18"/>
        </w:rPr>
        <w:t>c</w:t>
      </w:r>
      <w:r w:rsidRPr="00B64B4E">
        <w:rPr>
          <w:spacing w:val="-65"/>
          <w:w w:val="99"/>
          <w:sz w:val="18"/>
        </w:rPr>
        <w:t>t</w:t>
      </w:r>
      <w:r w:rsidRPr="00B64B4E">
        <w:rPr>
          <w:spacing w:val="-74"/>
          <w:w w:val="99"/>
          <w:sz w:val="18"/>
        </w:rPr>
        <w:t>i</w:t>
      </w:r>
      <w:r w:rsidRPr="00B64B4E">
        <w:rPr>
          <w:spacing w:val="-62"/>
          <w:w w:val="99"/>
          <w:sz w:val="18"/>
        </w:rPr>
        <w:t>t</w:t>
      </w:r>
      <w:r w:rsidRPr="00B64B4E">
        <w:rPr>
          <w:spacing w:val="-74"/>
          <w:w w:val="99"/>
          <w:sz w:val="18"/>
        </w:rPr>
        <w:t>i</w:t>
      </w:r>
      <w:r w:rsidRPr="00B64B4E">
        <w:rPr>
          <w:spacing w:val="-19"/>
          <w:w w:val="99"/>
          <w:sz w:val="18"/>
        </w:rPr>
        <w:t>o</w:t>
      </w:r>
      <w:r w:rsidRPr="00B64B4E">
        <w:rPr>
          <w:spacing w:val="-21"/>
          <w:w w:val="99"/>
          <w:sz w:val="18"/>
        </w:rPr>
        <w:t>n</w:t>
      </w:r>
      <w:r w:rsidRPr="00B64B4E">
        <w:rPr>
          <w:spacing w:val="-36"/>
          <w:w w:val="99"/>
          <w:sz w:val="18"/>
        </w:rPr>
        <w:t>e</w:t>
      </w:r>
      <w:r w:rsidRPr="00B64B4E">
        <w:rPr>
          <w:spacing w:val="-53"/>
          <w:w w:val="99"/>
          <w:sz w:val="18"/>
        </w:rPr>
        <w:t>r</w:t>
      </w:r>
      <w:r w:rsidRPr="00B64B4E">
        <w:rPr>
          <w:spacing w:val="-31"/>
          <w:w w:val="99"/>
          <w:sz w:val="18"/>
        </w:rPr>
        <w:t>,</w:t>
      </w:r>
      <w:r w:rsidRPr="00B64B4E">
        <w:rPr>
          <w:spacing w:val="-19"/>
          <w:w w:val="99"/>
          <w:sz w:val="18"/>
        </w:rPr>
        <w:t>no</w:t>
      </w:r>
      <w:r w:rsidRPr="00B64B4E">
        <w:rPr>
          <w:w w:val="99"/>
          <w:sz w:val="18"/>
        </w:rPr>
        <w:t xml:space="preserve">t </w:t>
      </w:r>
      <w:r w:rsidRPr="00B64B4E">
        <w:rPr>
          <w:spacing w:val="-19"/>
          <w:w w:val="99"/>
          <w:sz w:val="18"/>
        </w:rPr>
        <w:t>n</w:t>
      </w:r>
      <w:r w:rsidRPr="00B64B4E">
        <w:rPr>
          <w:spacing w:val="-36"/>
          <w:w w:val="99"/>
          <w:sz w:val="18"/>
        </w:rPr>
        <w:t>e</w:t>
      </w:r>
      <w:r w:rsidRPr="00B64B4E">
        <w:rPr>
          <w:spacing w:val="-38"/>
          <w:w w:val="99"/>
          <w:sz w:val="18"/>
        </w:rPr>
        <w:t>c</w:t>
      </w:r>
      <w:r w:rsidRPr="00B64B4E">
        <w:rPr>
          <w:spacing w:val="-36"/>
          <w:w w:val="99"/>
          <w:sz w:val="18"/>
        </w:rPr>
        <w:t>e</w:t>
      </w:r>
      <w:r w:rsidRPr="00B64B4E">
        <w:rPr>
          <w:w w:val="99"/>
          <w:sz w:val="18"/>
        </w:rPr>
        <w:t>s</w:t>
      </w:r>
      <w:r w:rsidRPr="00B64B4E">
        <w:rPr>
          <w:spacing w:val="-98"/>
          <w:sz w:val="18"/>
        </w:rPr>
        <w:t xml:space="preserve"> </w:t>
      </w:r>
      <w:r w:rsidRPr="00B64B4E">
        <w:rPr>
          <w:spacing w:val="-38"/>
          <w:w w:val="99"/>
          <w:sz w:val="18"/>
        </w:rPr>
        <w:t>a</w:t>
      </w:r>
      <w:r w:rsidRPr="00B64B4E">
        <w:rPr>
          <w:spacing w:val="-55"/>
          <w:w w:val="99"/>
          <w:sz w:val="18"/>
        </w:rPr>
        <w:t>r</w:t>
      </w:r>
      <w:r w:rsidRPr="00B64B4E">
        <w:rPr>
          <w:spacing w:val="-74"/>
          <w:w w:val="99"/>
          <w:sz w:val="18"/>
        </w:rPr>
        <w:t>i</w:t>
      </w:r>
      <w:r w:rsidRPr="00B64B4E">
        <w:rPr>
          <w:spacing w:val="-77"/>
          <w:w w:val="99"/>
          <w:sz w:val="18"/>
        </w:rPr>
        <w:t>l</w:t>
      </w:r>
      <w:r w:rsidRPr="00B64B4E">
        <w:rPr>
          <w:spacing w:val="6"/>
          <w:w w:val="99"/>
          <w:sz w:val="18"/>
        </w:rPr>
        <w:t>y</w:t>
      </w:r>
      <w:r w:rsidRPr="00B64B4E">
        <w:rPr>
          <w:spacing w:val="5"/>
          <w:w w:val="99"/>
          <w:sz w:val="18"/>
        </w:rPr>
        <w:t>a</w:t>
      </w:r>
      <w:r w:rsidRPr="00B64B4E">
        <w:rPr>
          <w:spacing w:val="-21"/>
          <w:w w:val="99"/>
          <w:sz w:val="18"/>
        </w:rPr>
        <w:t>d</w:t>
      </w:r>
      <w:r w:rsidRPr="00B64B4E">
        <w:rPr>
          <w:spacing w:val="-36"/>
          <w:w w:val="99"/>
          <w:sz w:val="18"/>
        </w:rPr>
        <w:t>e</w:t>
      </w:r>
      <w:r w:rsidRPr="00B64B4E">
        <w:rPr>
          <w:spacing w:val="-19"/>
          <w:w w:val="99"/>
          <w:sz w:val="18"/>
        </w:rPr>
        <w:t>n</w:t>
      </w:r>
      <w:r w:rsidRPr="00B64B4E">
        <w:rPr>
          <w:spacing w:val="-62"/>
          <w:w w:val="99"/>
          <w:sz w:val="18"/>
        </w:rPr>
        <w:t>t</w:t>
      </w:r>
      <w:r w:rsidRPr="00B64B4E">
        <w:rPr>
          <w:spacing w:val="-74"/>
          <w:w w:val="99"/>
          <w:sz w:val="18"/>
        </w:rPr>
        <w:t>i</w:t>
      </w:r>
      <w:r w:rsidRPr="00B64B4E">
        <w:rPr>
          <w:spacing w:val="-48"/>
          <w:w w:val="99"/>
          <w:sz w:val="18"/>
        </w:rPr>
        <w:t>s</w:t>
      </w:r>
      <w:r w:rsidRPr="00B64B4E">
        <w:rPr>
          <w:spacing w:val="-65"/>
          <w:w w:val="99"/>
          <w:sz w:val="18"/>
        </w:rPr>
        <w:t>t</w:t>
      </w:r>
      <w:r w:rsidRPr="00B64B4E">
        <w:rPr>
          <w:w w:val="99"/>
          <w:sz w:val="18"/>
        </w:rPr>
        <w:t>.</w:t>
      </w:r>
    </w:p>
    <w:p w:rsidR="001971F7" w:rsidRPr="00B64B4E" w:rsidRDefault="001971F7" w:rsidP="001971F7">
      <w:pPr>
        <w:pStyle w:val="BodyText"/>
        <w:spacing w:before="7"/>
        <w:rPr>
          <w:sz w:val="18"/>
        </w:rPr>
      </w:pPr>
    </w:p>
    <w:p w:rsidR="001971F7" w:rsidRPr="00B64B4E" w:rsidRDefault="001971F7" w:rsidP="001971F7">
      <w:pPr>
        <w:pStyle w:val="BodyText"/>
        <w:ind w:left="460"/>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9"/>
          <w:w w:val="99"/>
          <w:sz w:val="18"/>
        </w:rPr>
        <w:t>r</w:t>
      </w:r>
      <w:r w:rsidRPr="00B64B4E">
        <w:rPr>
          <w:spacing w:val="-31"/>
          <w:w w:val="99"/>
          <w:sz w:val="18"/>
        </w:rPr>
        <w:t>“</w:t>
      </w:r>
      <w:proofErr w:type="gramEnd"/>
      <w:r w:rsidRPr="00B64B4E">
        <w:rPr>
          <w:spacing w:val="-29"/>
          <w:w w:val="99"/>
          <w:sz w:val="18"/>
        </w:rPr>
        <w:t>1</w:t>
      </w:r>
      <w:r w:rsidRPr="00B64B4E">
        <w:rPr>
          <w:spacing w:val="-26"/>
          <w:w w:val="99"/>
          <w:sz w:val="18"/>
        </w:rPr>
        <w:t>0</w:t>
      </w:r>
      <w:r w:rsidRPr="00B64B4E">
        <w:rPr>
          <w:spacing w:val="11"/>
          <w:w w:val="99"/>
          <w:sz w:val="18"/>
        </w:rPr>
        <w:t>”</w:t>
      </w:r>
      <w:r w:rsidRPr="00B64B4E">
        <w:rPr>
          <w:spacing w:val="-74"/>
          <w:w w:val="99"/>
          <w:sz w:val="18"/>
        </w:rPr>
        <w:t>i</w:t>
      </w:r>
      <w:r w:rsidRPr="00B64B4E">
        <w:rPr>
          <w:spacing w:val="-12"/>
          <w:w w:val="99"/>
          <w:sz w:val="18"/>
        </w:rPr>
        <w:t>f</w:t>
      </w:r>
      <w:r w:rsidRPr="00B64B4E">
        <w:rPr>
          <w:w w:val="99"/>
          <w:sz w:val="18"/>
        </w:rPr>
        <w:t>m</w:t>
      </w:r>
      <w:r w:rsidRPr="00B64B4E">
        <w:rPr>
          <w:spacing w:val="-86"/>
          <w:sz w:val="18"/>
        </w:rPr>
        <w:t xml:space="preserve"> </w:t>
      </w:r>
      <w:r w:rsidRPr="00B64B4E">
        <w:rPr>
          <w:spacing w:val="-21"/>
          <w:w w:val="99"/>
          <w:sz w:val="18"/>
        </w:rPr>
        <w:t>u</w:t>
      </w:r>
      <w:r w:rsidRPr="00B64B4E">
        <w:rPr>
          <w:spacing w:val="-74"/>
          <w:w w:val="99"/>
          <w:sz w:val="18"/>
        </w:rPr>
        <w:t>l</w:t>
      </w:r>
      <w:r w:rsidRPr="00B64B4E">
        <w:rPr>
          <w:spacing w:val="-65"/>
          <w:w w:val="99"/>
          <w:sz w:val="18"/>
        </w:rPr>
        <w:t>t</w:t>
      </w:r>
      <w:r w:rsidRPr="00B64B4E">
        <w:rPr>
          <w:spacing w:val="-74"/>
          <w:w w:val="99"/>
          <w:sz w:val="18"/>
        </w:rPr>
        <w:t>i</w:t>
      </w:r>
      <w:r w:rsidRPr="00B64B4E">
        <w:rPr>
          <w:spacing w:val="-19"/>
          <w:w w:val="99"/>
          <w:sz w:val="18"/>
        </w:rPr>
        <w:t>p</w:t>
      </w:r>
      <w:r w:rsidRPr="00B64B4E">
        <w:rPr>
          <w:spacing w:val="-74"/>
          <w:w w:val="99"/>
          <w:sz w:val="18"/>
        </w:rPr>
        <w:t>l</w:t>
      </w:r>
      <w:r w:rsidRPr="00B64B4E">
        <w:rPr>
          <w:spacing w:val="6"/>
          <w:w w:val="99"/>
          <w:sz w:val="18"/>
        </w:rPr>
        <w:t>e</w:t>
      </w:r>
      <w:r w:rsidRPr="00B64B4E">
        <w:rPr>
          <w:spacing w:val="-55"/>
          <w:w w:val="99"/>
          <w:sz w:val="18"/>
        </w:rPr>
        <w:t>r</w:t>
      </w:r>
      <w:r w:rsidRPr="00B64B4E">
        <w:rPr>
          <w:spacing w:val="-36"/>
          <w:w w:val="99"/>
          <w:sz w:val="18"/>
        </w:rPr>
        <w:t>e</w:t>
      </w:r>
      <w:r w:rsidRPr="00B64B4E">
        <w:rPr>
          <w:spacing w:val="-48"/>
          <w:w w:val="99"/>
          <w:sz w:val="18"/>
        </w:rPr>
        <w:t>s</w:t>
      </w:r>
      <w:r w:rsidRPr="00B64B4E">
        <w:rPr>
          <w:spacing w:val="-19"/>
          <w:w w:val="99"/>
          <w:sz w:val="18"/>
        </w:rPr>
        <w:t>pon</w:t>
      </w:r>
      <w:r w:rsidRPr="00B64B4E">
        <w:rPr>
          <w:spacing w:val="-21"/>
          <w:w w:val="99"/>
          <w:sz w:val="18"/>
        </w:rPr>
        <w:t>d</w:t>
      </w:r>
      <w:r w:rsidRPr="00B64B4E">
        <w:rPr>
          <w:spacing w:val="-38"/>
          <w:w w:val="99"/>
          <w:sz w:val="18"/>
        </w:rPr>
        <w:t>e</w:t>
      </w:r>
      <w:r w:rsidRPr="00B64B4E">
        <w:rPr>
          <w:spacing w:val="-19"/>
          <w:w w:val="99"/>
          <w:sz w:val="18"/>
        </w:rPr>
        <w:t>n</w:t>
      </w:r>
      <w:r w:rsidRPr="00B64B4E">
        <w:rPr>
          <w:spacing w:val="-62"/>
          <w:w w:val="99"/>
          <w:sz w:val="18"/>
        </w:rPr>
        <w:t>t</w:t>
      </w:r>
      <w:r w:rsidRPr="00B64B4E">
        <w:rPr>
          <w:spacing w:val="-5"/>
          <w:w w:val="99"/>
          <w:sz w:val="18"/>
        </w:rPr>
        <w:t>s</w:t>
      </w:r>
      <w:r w:rsidRPr="00B64B4E">
        <w:rPr>
          <w:spacing w:val="11"/>
          <w:w w:val="99"/>
          <w:sz w:val="18"/>
        </w:rPr>
        <w:t>w</w:t>
      </w:r>
      <w:r w:rsidRPr="00B64B4E">
        <w:rPr>
          <w:spacing w:val="-36"/>
          <w:w w:val="99"/>
          <w:sz w:val="18"/>
        </w:rPr>
        <w:t>e</w:t>
      </w:r>
      <w:r w:rsidRPr="00B64B4E">
        <w:rPr>
          <w:spacing w:val="-55"/>
          <w:w w:val="99"/>
          <w:sz w:val="18"/>
        </w:rPr>
        <w:t>r</w:t>
      </w:r>
      <w:r w:rsidRPr="00B64B4E">
        <w:rPr>
          <w:spacing w:val="10"/>
          <w:w w:val="99"/>
          <w:sz w:val="18"/>
        </w:rPr>
        <w:t>e</w:t>
      </w:r>
      <w:r w:rsidRPr="00B64B4E">
        <w:rPr>
          <w:spacing w:val="-74"/>
          <w:w w:val="99"/>
          <w:sz w:val="18"/>
        </w:rPr>
        <w:t>i</w:t>
      </w:r>
      <w:r w:rsidRPr="00B64B4E">
        <w:rPr>
          <w:spacing w:val="-19"/>
          <w:w w:val="99"/>
          <w:sz w:val="18"/>
        </w:rPr>
        <w:t>n</w:t>
      </w:r>
      <w:r w:rsidRPr="00B64B4E">
        <w:rPr>
          <w:spacing w:val="-26"/>
          <w:w w:val="99"/>
          <w:sz w:val="18"/>
        </w:rPr>
        <w:t>v</w:t>
      </w:r>
      <w:r w:rsidRPr="00B64B4E">
        <w:rPr>
          <w:spacing w:val="-19"/>
          <w:w w:val="99"/>
          <w:sz w:val="18"/>
        </w:rPr>
        <w:t>o</w:t>
      </w:r>
      <w:r w:rsidRPr="00B64B4E">
        <w:rPr>
          <w:spacing w:val="-74"/>
          <w:w w:val="99"/>
          <w:sz w:val="18"/>
        </w:rPr>
        <w:t>l</w:t>
      </w:r>
      <w:r w:rsidRPr="00B64B4E">
        <w:rPr>
          <w:spacing w:val="-26"/>
          <w:w w:val="99"/>
          <w:sz w:val="18"/>
        </w:rPr>
        <w:t>v</w:t>
      </w:r>
      <w:r w:rsidRPr="00B64B4E">
        <w:rPr>
          <w:spacing w:val="-36"/>
          <w:w w:val="99"/>
          <w:sz w:val="18"/>
        </w:rPr>
        <w:t>e</w:t>
      </w:r>
      <w:r w:rsidRPr="00B64B4E">
        <w:rPr>
          <w:spacing w:val="-19"/>
          <w:w w:val="99"/>
          <w:sz w:val="18"/>
        </w:rPr>
        <w:t>d</w:t>
      </w:r>
      <w:r w:rsidRPr="00B64B4E">
        <w:rPr>
          <w:w w:val="99"/>
          <w:sz w:val="18"/>
        </w:rPr>
        <w:t>.</w:t>
      </w:r>
    </w:p>
    <w:p w:rsidR="001971F7" w:rsidRPr="00B64B4E" w:rsidRDefault="001971F7" w:rsidP="001971F7">
      <w:pPr>
        <w:pStyle w:val="BodyText"/>
        <w:spacing w:before="7"/>
        <w:rPr>
          <w:sz w:val="18"/>
        </w:rPr>
      </w:pPr>
    </w:p>
    <w:p w:rsidR="001971F7" w:rsidRPr="00B64B4E" w:rsidRDefault="001971F7" w:rsidP="001971F7">
      <w:pPr>
        <w:pStyle w:val="BodyText"/>
        <w:ind w:left="460"/>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3"/>
          <w:w w:val="99"/>
          <w:sz w:val="18"/>
        </w:rPr>
        <w:t>“</w:t>
      </w:r>
      <w:proofErr w:type="gramEnd"/>
      <w:r w:rsidRPr="00B64B4E">
        <w:rPr>
          <w:spacing w:val="-26"/>
          <w:w w:val="99"/>
          <w:sz w:val="18"/>
        </w:rPr>
        <w:t>10</w:t>
      </w:r>
      <w:r w:rsidRPr="00B64B4E">
        <w:rPr>
          <w:spacing w:val="11"/>
          <w:w w:val="99"/>
          <w:sz w:val="18"/>
        </w:rPr>
        <w:t>”</w:t>
      </w:r>
      <w:r w:rsidRPr="00B64B4E">
        <w:rPr>
          <w:spacing w:val="-74"/>
          <w:w w:val="99"/>
          <w:sz w:val="18"/>
        </w:rPr>
        <w:t>i</w:t>
      </w:r>
      <w:r w:rsidRPr="00B64B4E">
        <w:rPr>
          <w:spacing w:val="-9"/>
          <w:w w:val="99"/>
          <w:sz w:val="18"/>
        </w:rPr>
        <w:t>f</w:t>
      </w:r>
      <w:r w:rsidRPr="00B64B4E">
        <w:rPr>
          <w:spacing w:val="-62"/>
          <w:w w:val="99"/>
          <w:sz w:val="18"/>
        </w:rPr>
        <w:t>t</w:t>
      </w:r>
      <w:r w:rsidRPr="00B64B4E">
        <w:rPr>
          <w:spacing w:val="-21"/>
          <w:w w:val="99"/>
          <w:sz w:val="18"/>
        </w:rPr>
        <w:t>h</w:t>
      </w:r>
      <w:r w:rsidRPr="00B64B4E">
        <w:rPr>
          <w:spacing w:val="10"/>
          <w:w w:val="99"/>
          <w:sz w:val="18"/>
        </w:rPr>
        <w:t>e</w:t>
      </w:r>
      <w:r w:rsidRPr="00B64B4E">
        <w:rPr>
          <w:spacing w:val="-21"/>
          <w:w w:val="99"/>
          <w:sz w:val="18"/>
        </w:rPr>
        <w:t>o</w:t>
      </w:r>
      <w:r w:rsidRPr="00B64B4E">
        <w:rPr>
          <w:spacing w:val="6"/>
          <w:w w:val="99"/>
          <w:sz w:val="18"/>
        </w:rPr>
        <w:t>f</w:t>
      </w:r>
      <w:r w:rsidRPr="00B64B4E">
        <w:rPr>
          <w:spacing w:val="-36"/>
          <w:w w:val="99"/>
          <w:sz w:val="18"/>
        </w:rPr>
        <w:t>e</w:t>
      </w:r>
      <w:r w:rsidRPr="00B64B4E">
        <w:rPr>
          <w:spacing w:val="-19"/>
          <w:w w:val="99"/>
          <w:sz w:val="18"/>
        </w:rPr>
        <w:t>n</w:t>
      </w:r>
      <w:r w:rsidRPr="00B64B4E">
        <w:rPr>
          <w:spacing w:val="-48"/>
          <w:w w:val="99"/>
          <w:sz w:val="18"/>
        </w:rPr>
        <w:t>s</w:t>
      </w:r>
      <w:r w:rsidRPr="00B64B4E">
        <w:rPr>
          <w:spacing w:val="10"/>
          <w:w w:val="99"/>
          <w:sz w:val="18"/>
        </w:rPr>
        <w:t>e</w:t>
      </w:r>
      <w:r w:rsidRPr="00B64B4E">
        <w:rPr>
          <w:spacing w:val="-74"/>
          <w:w w:val="99"/>
          <w:sz w:val="18"/>
        </w:rPr>
        <w:t>i</w:t>
      </w:r>
      <w:r w:rsidRPr="00B64B4E">
        <w:rPr>
          <w:spacing w:val="-19"/>
          <w:w w:val="99"/>
          <w:sz w:val="18"/>
        </w:rPr>
        <w:t>n</w:t>
      </w:r>
      <w:r w:rsidRPr="00B64B4E">
        <w:rPr>
          <w:spacing w:val="-26"/>
          <w:w w:val="99"/>
          <w:sz w:val="18"/>
        </w:rPr>
        <w:t>v</w:t>
      </w:r>
      <w:r w:rsidRPr="00B64B4E">
        <w:rPr>
          <w:spacing w:val="-19"/>
          <w:w w:val="99"/>
          <w:sz w:val="18"/>
        </w:rPr>
        <w:t>o</w:t>
      </w:r>
      <w:r w:rsidRPr="00B64B4E">
        <w:rPr>
          <w:spacing w:val="-74"/>
          <w:w w:val="99"/>
          <w:sz w:val="18"/>
        </w:rPr>
        <w:t>l</w:t>
      </w:r>
      <w:r w:rsidRPr="00B64B4E">
        <w:rPr>
          <w:spacing w:val="-26"/>
          <w:w w:val="99"/>
          <w:sz w:val="18"/>
        </w:rPr>
        <w:t>v</w:t>
      </w:r>
      <w:r w:rsidRPr="00B64B4E">
        <w:rPr>
          <w:spacing w:val="-36"/>
          <w:w w:val="99"/>
          <w:sz w:val="18"/>
        </w:rPr>
        <w:t>e</w:t>
      </w:r>
      <w:r w:rsidRPr="00B64B4E">
        <w:rPr>
          <w:spacing w:val="-5"/>
          <w:w w:val="99"/>
          <w:sz w:val="18"/>
        </w:rPr>
        <w:t>s</w:t>
      </w:r>
      <w:r w:rsidRPr="00B64B4E">
        <w:rPr>
          <w:spacing w:val="-48"/>
          <w:w w:val="99"/>
          <w:sz w:val="18"/>
        </w:rPr>
        <w:t>s</w:t>
      </w:r>
      <w:r w:rsidRPr="00B64B4E">
        <w:rPr>
          <w:spacing w:val="-36"/>
          <w:w w:val="99"/>
          <w:sz w:val="18"/>
        </w:rPr>
        <w:t>e</w:t>
      </w:r>
      <w:r w:rsidRPr="00B64B4E">
        <w:rPr>
          <w:spacing w:val="-74"/>
          <w:w w:val="99"/>
          <w:sz w:val="18"/>
        </w:rPr>
        <w:t>l</w:t>
      </w:r>
      <w:r w:rsidRPr="00B64B4E">
        <w:rPr>
          <w:spacing w:val="-57"/>
          <w:w w:val="99"/>
          <w:sz w:val="18"/>
        </w:rPr>
        <w:t>f-</w:t>
      </w:r>
      <w:r w:rsidRPr="00B64B4E">
        <w:rPr>
          <w:spacing w:val="-19"/>
          <w:w w:val="99"/>
          <w:sz w:val="18"/>
        </w:rPr>
        <w:t>p</w:t>
      </w:r>
      <w:r w:rsidRPr="00B64B4E">
        <w:rPr>
          <w:spacing w:val="-55"/>
          <w:w w:val="99"/>
          <w:sz w:val="18"/>
        </w:rPr>
        <w:t>r</w:t>
      </w:r>
      <w:r w:rsidRPr="00B64B4E">
        <w:rPr>
          <w:spacing w:val="-36"/>
          <w:w w:val="99"/>
          <w:sz w:val="18"/>
        </w:rPr>
        <w:t>e</w:t>
      </w:r>
      <w:r w:rsidRPr="00B64B4E">
        <w:rPr>
          <w:spacing w:val="-48"/>
          <w:w w:val="99"/>
          <w:sz w:val="18"/>
        </w:rPr>
        <w:t>s</w:t>
      </w:r>
      <w:r w:rsidRPr="00B64B4E">
        <w:rPr>
          <w:spacing w:val="-38"/>
          <w:w w:val="99"/>
          <w:sz w:val="18"/>
        </w:rPr>
        <w:t>c</w:t>
      </w:r>
      <w:r w:rsidRPr="00B64B4E">
        <w:rPr>
          <w:spacing w:val="-53"/>
          <w:w w:val="99"/>
          <w:sz w:val="18"/>
        </w:rPr>
        <w:t>r</w:t>
      </w:r>
      <w:r w:rsidRPr="00B64B4E">
        <w:rPr>
          <w:spacing w:val="-74"/>
          <w:w w:val="99"/>
          <w:sz w:val="18"/>
        </w:rPr>
        <w:t>i</w:t>
      </w:r>
      <w:r w:rsidRPr="00B64B4E">
        <w:rPr>
          <w:spacing w:val="-21"/>
          <w:w w:val="99"/>
          <w:sz w:val="18"/>
        </w:rPr>
        <w:t>b</w:t>
      </w:r>
      <w:r w:rsidRPr="00B64B4E">
        <w:rPr>
          <w:spacing w:val="-74"/>
          <w:w w:val="99"/>
          <w:sz w:val="18"/>
        </w:rPr>
        <w:t>i</w:t>
      </w:r>
      <w:r w:rsidRPr="00B64B4E">
        <w:rPr>
          <w:spacing w:val="-19"/>
          <w:w w:val="99"/>
          <w:sz w:val="18"/>
        </w:rPr>
        <w:t>n</w:t>
      </w:r>
      <w:r w:rsidRPr="00B64B4E">
        <w:rPr>
          <w:spacing w:val="11"/>
          <w:w w:val="99"/>
          <w:sz w:val="18"/>
        </w:rPr>
        <w:t>g</w:t>
      </w:r>
      <w:r w:rsidRPr="00B64B4E">
        <w:rPr>
          <w:spacing w:val="-19"/>
          <w:w w:val="99"/>
          <w:sz w:val="18"/>
        </w:rPr>
        <w:t>o</w:t>
      </w:r>
      <w:r w:rsidRPr="00B64B4E">
        <w:rPr>
          <w:w w:val="99"/>
          <w:sz w:val="18"/>
        </w:rPr>
        <w:t xml:space="preserve">r </w:t>
      </w:r>
      <w:r w:rsidRPr="00B64B4E">
        <w:rPr>
          <w:spacing w:val="-19"/>
          <w:w w:val="99"/>
          <w:sz w:val="18"/>
        </w:rPr>
        <w:t>p</w:t>
      </w:r>
      <w:r w:rsidRPr="00B64B4E">
        <w:rPr>
          <w:spacing w:val="-53"/>
          <w:w w:val="99"/>
          <w:sz w:val="18"/>
        </w:rPr>
        <w:t>r</w:t>
      </w:r>
      <w:r w:rsidRPr="00B64B4E">
        <w:rPr>
          <w:spacing w:val="-36"/>
          <w:w w:val="99"/>
          <w:sz w:val="18"/>
        </w:rPr>
        <w:t>e</w:t>
      </w:r>
      <w:r w:rsidRPr="00B64B4E">
        <w:rPr>
          <w:spacing w:val="-50"/>
          <w:w w:val="99"/>
          <w:sz w:val="18"/>
        </w:rPr>
        <w:t>s</w:t>
      </w:r>
      <w:r w:rsidRPr="00B64B4E">
        <w:rPr>
          <w:spacing w:val="-38"/>
          <w:w w:val="99"/>
          <w:sz w:val="18"/>
        </w:rPr>
        <w:t>c</w:t>
      </w:r>
      <w:r w:rsidRPr="00B64B4E">
        <w:rPr>
          <w:spacing w:val="-53"/>
          <w:w w:val="99"/>
          <w:sz w:val="18"/>
        </w:rPr>
        <w:t>r</w:t>
      </w:r>
      <w:r w:rsidRPr="00B64B4E">
        <w:rPr>
          <w:spacing w:val="-74"/>
          <w:w w:val="99"/>
          <w:sz w:val="18"/>
        </w:rPr>
        <w:t>i</w:t>
      </w:r>
      <w:r w:rsidRPr="00B64B4E">
        <w:rPr>
          <w:spacing w:val="-19"/>
          <w:w w:val="99"/>
          <w:sz w:val="18"/>
        </w:rPr>
        <w:t>b</w:t>
      </w:r>
      <w:r w:rsidRPr="00B64B4E">
        <w:rPr>
          <w:spacing w:val="-74"/>
          <w:w w:val="99"/>
          <w:sz w:val="18"/>
        </w:rPr>
        <w:t>i</w:t>
      </w:r>
      <w:r w:rsidRPr="00B64B4E">
        <w:rPr>
          <w:spacing w:val="-19"/>
          <w:w w:val="99"/>
          <w:sz w:val="18"/>
        </w:rPr>
        <w:t>n</w:t>
      </w:r>
      <w:r w:rsidRPr="00B64B4E">
        <w:rPr>
          <w:spacing w:val="11"/>
          <w:w w:val="99"/>
          <w:sz w:val="18"/>
        </w:rPr>
        <w:t>g</w:t>
      </w:r>
      <w:r w:rsidRPr="00B64B4E">
        <w:rPr>
          <w:spacing w:val="-19"/>
          <w:w w:val="99"/>
          <w:sz w:val="18"/>
        </w:rPr>
        <w:t>b</w:t>
      </w:r>
      <w:r w:rsidRPr="00B64B4E">
        <w:rPr>
          <w:spacing w:val="-38"/>
          <w:w w:val="99"/>
          <w:sz w:val="18"/>
        </w:rPr>
        <w:t>e</w:t>
      </w:r>
      <w:r w:rsidRPr="00B64B4E">
        <w:rPr>
          <w:spacing w:val="-36"/>
          <w:w w:val="99"/>
          <w:sz w:val="18"/>
        </w:rPr>
        <w:t>y</w:t>
      </w:r>
      <w:r w:rsidRPr="00B64B4E">
        <w:rPr>
          <w:spacing w:val="-19"/>
          <w:w w:val="99"/>
          <w:sz w:val="18"/>
        </w:rPr>
        <w:t>o</w:t>
      </w:r>
      <w:r w:rsidRPr="00B64B4E">
        <w:rPr>
          <w:spacing w:val="-21"/>
          <w:w w:val="99"/>
          <w:sz w:val="18"/>
        </w:rPr>
        <w:t>n</w:t>
      </w:r>
      <w:r w:rsidRPr="00B64B4E">
        <w:rPr>
          <w:w w:val="99"/>
          <w:sz w:val="18"/>
        </w:rPr>
        <w:t>d</w:t>
      </w:r>
      <w:r w:rsidRPr="00B64B4E">
        <w:rPr>
          <w:spacing w:val="-96"/>
          <w:sz w:val="18"/>
        </w:rPr>
        <w:t xml:space="preserve"> </w:t>
      </w:r>
      <w:r w:rsidRPr="00B64B4E">
        <w:rPr>
          <w:spacing w:val="-62"/>
          <w:w w:val="99"/>
          <w:sz w:val="18"/>
        </w:rPr>
        <w:t>t</w:t>
      </w:r>
      <w:r w:rsidRPr="00B64B4E">
        <w:rPr>
          <w:spacing w:val="-19"/>
          <w:w w:val="99"/>
          <w:sz w:val="18"/>
        </w:rPr>
        <w:t>h</w:t>
      </w:r>
      <w:r w:rsidRPr="00B64B4E">
        <w:rPr>
          <w:spacing w:val="6"/>
          <w:w w:val="99"/>
          <w:sz w:val="18"/>
        </w:rPr>
        <w:t>e</w:t>
      </w:r>
      <w:r w:rsidRPr="00B64B4E">
        <w:rPr>
          <w:spacing w:val="-48"/>
          <w:w w:val="99"/>
          <w:sz w:val="18"/>
        </w:rPr>
        <w:t>s</w:t>
      </w:r>
      <w:r w:rsidRPr="00B64B4E">
        <w:rPr>
          <w:spacing w:val="-36"/>
          <w:w w:val="99"/>
          <w:sz w:val="18"/>
        </w:rPr>
        <w:t>c</w:t>
      </w:r>
      <w:r w:rsidRPr="00B64B4E">
        <w:rPr>
          <w:spacing w:val="-19"/>
          <w:w w:val="99"/>
          <w:sz w:val="18"/>
        </w:rPr>
        <w:t>op</w:t>
      </w:r>
      <w:r w:rsidRPr="00B64B4E">
        <w:rPr>
          <w:spacing w:val="-36"/>
          <w:w w:val="99"/>
          <w:sz w:val="18"/>
        </w:rPr>
        <w:t>e</w:t>
      </w:r>
      <w:r w:rsidRPr="00B64B4E">
        <w:rPr>
          <w:w w:val="99"/>
          <w:sz w:val="18"/>
        </w:rPr>
        <w:t>.</w:t>
      </w:r>
    </w:p>
    <w:p w:rsidR="001971F7" w:rsidRPr="00B64B4E" w:rsidRDefault="001971F7" w:rsidP="001971F7">
      <w:pPr>
        <w:pStyle w:val="BodyText"/>
        <w:spacing w:before="3"/>
        <w:rPr>
          <w:sz w:val="18"/>
        </w:rPr>
      </w:pPr>
    </w:p>
    <w:p w:rsidR="001971F7" w:rsidRPr="00B64B4E" w:rsidRDefault="001971F7" w:rsidP="001971F7">
      <w:pPr>
        <w:pStyle w:val="BodyText"/>
        <w:ind w:left="460"/>
        <w:rPr>
          <w:sz w:val="18"/>
        </w:rPr>
      </w:pPr>
      <w:r w:rsidRPr="00B64B4E">
        <w:rPr>
          <w:rFonts w:ascii="Garamond"/>
          <w:b/>
          <w:spacing w:val="-19"/>
          <w:w w:val="116"/>
          <w:sz w:val="18"/>
        </w:rPr>
        <w:t>S</w:t>
      </w:r>
      <w:r w:rsidRPr="00B64B4E">
        <w:rPr>
          <w:rFonts w:ascii="Garamond"/>
          <w:b/>
          <w:spacing w:val="-57"/>
          <w:w w:val="190"/>
          <w:sz w:val="18"/>
        </w:rPr>
        <w:t>t</w:t>
      </w:r>
      <w:r w:rsidRPr="00B64B4E">
        <w:rPr>
          <w:rFonts w:ascii="Garamond"/>
          <w:b/>
          <w:spacing w:val="-26"/>
          <w:w w:val="127"/>
          <w:sz w:val="18"/>
        </w:rPr>
        <w:t>e</w:t>
      </w:r>
      <w:r w:rsidRPr="00B64B4E">
        <w:rPr>
          <w:rFonts w:ascii="Garamond"/>
          <w:b/>
          <w:w w:val="108"/>
          <w:sz w:val="18"/>
        </w:rPr>
        <w:t>p</w:t>
      </w:r>
      <w:r w:rsidRPr="00B64B4E">
        <w:rPr>
          <w:rFonts w:ascii="Garamond"/>
          <w:b/>
          <w:spacing w:val="-14"/>
          <w:sz w:val="18"/>
        </w:rPr>
        <w:t xml:space="preserve"> </w:t>
      </w:r>
      <w:proofErr w:type="gramStart"/>
      <w:r w:rsidRPr="00B64B4E">
        <w:rPr>
          <w:rFonts w:ascii="Garamond"/>
          <w:b/>
          <w:spacing w:val="-29"/>
          <w:w w:val="127"/>
          <w:sz w:val="18"/>
        </w:rPr>
        <w:t>2</w:t>
      </w:r>
      <w:r w:rsidRPr="00B64B4E">
        <w:rPr>
          <w:rFonts w:ascii="Garamond"/>
          <w:b/>
          <w:spacing w:val="-19"/>
          <w:w w:val="229"/>
          <w:sz w:val="18"/>
        </w:rPr>
        <w:t>:</w:t>
      </w:r>
      <w:r w:rsidRPr="00B64B4E">
        <w:rPr>
          <w:spacing w:val="6"/>
          <w:w w:val="99"/>
          <w:sz w:val="18"/>
        </w:rPr>
        <w:t>C</w:t>
      </w:r>
      <w:r w:rsidRPr="00B64B4E">
        <w:rPr>
          <w:spacing w:val="-19"/>
          <w:w w:val="99"/>
          <w:sz w:val="18"/>
        </w:rPr>
        <w:t>o</w:t>
      </w:r>
      <w:r w:rsidRPr="00B64B4E">
        <w:rPr>
          <w:w w:val="99"/>
          <w:sz w:val="18"/>
        </w:rPr>
        <w:t>m</w:t>
      </w:r>
      <w:proofErr w:type="gramEnd"/>
      <w:r w:rsidRPr="00B64B4E">
        <w:rPr>
          <w:spacing w:val="-86"/>
          <w:sz w:val="18"/>
        </w:rPr>
        <w:t xml:space="preserve"> </w:t>
      </w:r>
      <w:r w:rsidRPr="00B64B4E">
        <w:rPr>
          <w:spacing w:val="-21"/>
          <w:w w:val="99"/>
          <w:sz w:val="18"/>
        </w:rPr>
        <w:t>b</w:t>
      </w:r>
      <w:r w:rsidRPr="00B64B4E">
        <w:rPr>
          <w:spacing w:val="-74"/>
          <w:w w:val="99"/>
          <w:sz w:val="18"/>
        </w:rPr>
        <w:t>i</w:t>
      </w:r>
      <w:r w:rsidRPr="00B64B4E">
        <w:rPr>
          <w:spacing w:val="-19"/>
          <w:w w:val="99"/>
          <w:sz w:val="18"/>
        </w:rPr>
        <w:t>n</w:t>
      </w:r>
      <w:r w:rsidRPr="00B64B4E">
        <w:rPr>
          <w:spacing w:val="6"/>
          <w:w w:val="99"/>
          <w:sz w:val="18"/>
        </w:rPr>
        <w:t>e</w:t>
      </w:r>
      <w:r w:rsidRPr="00B64B4E">
        <w:rPr>
          <w:spacing w:val="-38"/>
          <w:w w:val="99"/>
          <w:sz w:val="18"/>
        </w:rPr>
        <w:t>a</w:t>
      </w:r>
      <w:r w:rsidRPr="00B64B4E">
        <w:rPr>
          <w:spacing w:val="15"/>
          <w:w w:val="99"/>
          <w:sz w:val="18"/>
        </w:rPr>
        <w:t>l</w:t>
      </w:r>
      <w:r w:rsidRPr="00B64B4E">
        <w:rPr>
          <w:spacing w:val="-55"/>
          <w:w w:val="99"/>
          <w:sz w:val="18"/>
        </w:rPr>
        <w:t>f</w:t>
      </w:r>
      <w:r w:rsidRPr="00B64B4E">
        <w:rPr>
          <w:spacing w:val="-19"/>
          <w:w w:val="99"/>
          <w:sz w:val="18"/>
        </w:rPr>
        <w:t>o</w:t>
      </w:r>
      <w:r w:rsidRPr="00B64B4E">
        <w:rPr>
          <w:spacing w:val="-7"/>
          <w:w w:val="99"/>
          <w:sz w:val="18"/>
        </w:rPr>
        <w:t>r</w:t>
      </w:r>
      <w:r w:rsidRPr="00B64B4E">
        <w:rPr>
          <w:spacing w:val="2"/>
          <w:w w:val="99"/>
          <w:sz w:val="18"/>
        </w:rPr>
        <w:t>T</w:t>
      </w:r>
      <w:r w:rsidRPr="00B64B4E">
        <w:rPr>
          <w:spacing w:val="-19"/>
          <w:w w:val="99"/>
          <w:sz w:val="18"/>
        </w:rPr>
        <w:t>o</w:t>
      </w:r>
      <w:r w:rsidRPr="00B64B4E">
        <w:rPr>
          <w:spacing w:val="-65"/>
          <w:w w:val="99"/>
          <w:sz w:val="18"/>
        </w:rPr>
        <w:t>t</w:t>
      </w:r>
      <w:r w:rsidRPr="00B64B4E">
        <w:rPr>
          <w:spacing w:val="-38"/>
          <w:w w:val="99"/>
          <w:sz w:val="18"/>
        </w:rPr>
        <w:t>a</w:t>
      </w:r>
      <w:r w:rsidRPr="00B64B4E">
        <w:rPr>
          <w:spacing w:val="-29"/>
          <w:w w:val="99"/>
          <w:sz w:val="18"/>
        </w:rPr>
        <w:t>l</w:t>
      </w:r>
      <w:r w:rsidRPr="00B64B4E">
        <w:rPr>
          <w:w w:val="99"/>
          <w:sz w:val="18"/>
        </w:rPr>
        <w:t>O</w:t>
      </w:r>
      <w:r w:rsidRPr="00B64B4E">
        <w:rPr>
          <w:spacing w:val="-84"/>
          <w:sz w:val="18"/>
        </w:rPr>
        <w:t xml:space="preserve"> </w:t>
      </w:r>
      <w:r w:rsidRPr="00B64B4E">
        <w:rPr>
          <w:spacing w:val="6"/>
          <w:w w:val="99"/>
          <w:sz w:val="18"/>
        </w:rPr>
        <w:t>f</w:t>
      </w:r>
      <w:r w:rsidRPr="00B64B4E">
        <w:rPr>
          <w:spacing w:val="-36"/>
          <w:w w:val="99"/>
          <w:sz w:val="18"/>
        </w:rPr>
        <w:t>e</w:t>
      </w:r>
      <w:r w:rsidRPr="00B64B4E">
        <w:rPr>
          <w:spacing w:val="-19"/>
          <w:w w:val="99"/>
          <w:sz w:val="18"/>
        </w:rPr>
        <w:t>n</w:t>
      </w:r>
      <w:r w:rsidRPr="00B64B4E">
        <w:rPr>
          <w:spacing w:val="-50"/>
          <w:w w:val="99"/>
          <w:sz w:val="18"/>
        </w:rPr>
        <w:t>s</w:t>
      </w:r>
      <w:r w:rsidRPr="00B64B4E">
        <w:rPr>
          <w:spacing w:val="10"/>
          <w:w w:val="99"/>
          <w:sz w:val="18"/>
        </w:rPr>
        <w:t>e</w:t>
      </w:r>
      <w:r w:rsidRPr="00B64B4E">
        <w:rPr>
          <w:spacing w:val="-24"/>
          <w:w w:val="99"/>
          <w:sz w:val="18"/>
        </w:rPr>
        <w:t>S</w:t>
      </w:r>
      <w:r w:rsidRPr="00B64B4E">
        <w:rPr>
          <w:spacing w:val="-36"/>
          <w:w w:val="99"/>
          <w:sz w:val="18"/>
        </w:rPr>
        <w:t>c</w:t>
      </w:r>
      <w:r w:rsidRPr="00B64B4E">
        <w:rPr>
          <w:spacing w:val="-19"/>
          <w:w w:val="99"/>
          <w:sz w:val="18"/>
        </w:rPr>
        <w:t>o</w:t>
      </w:r>
      <w:r w:rsidRPr="00B64B4E">
        <w:rPr>
          <w:spacing w:val="-53"/>
          <w:w w:val="99"/>
          <w:sz w:val="18"/>
        </w:rPr>
        <w:t>r</w:t>
      </w:r>
      <w:r w:rsidRPr="00B64B4E">
        <w:rPr>
          <w:w w:val="99"/>
          <w:sz w:val="18"/>
        </w:rPr>
        <w:t>e</w:t>
      </w:r>
    </w:p>
    <w:p w:rsidR="001971F7" w:rsidRPr="00B64B4E" w:rsidRDefault="001971F7" w:rsidP="001971F7">
      <w:pPr>
        <w:pStyle w:val="Heading6"/>
        <w:spacing w:before="88"/>
        <w:ind w:left="457"/>
        <w:rPr>
          <w:rFonts w:ascii="Garamond"/>
          <w:sz w:val="18"/>
        </w:rPr>
      </w:pPr>
      <w:r w:rsidRPr="00B64B4E">
        <w:rPr>
          <w:b w:val="0"/>
          <w:sz w:val="18"/>
        </w:rPr>
        <w:br w:type="column"/>
      </w:r>
      <w:r w:rsidRPr="00B64B4E">
        <w:rPr>
          <w:rFonts w:ascii="Garamond"/>
          <w:spacing w:val="2"/>
          <w:w w:val="97"/>
          <w:sz w:val="18"/>
        </w:rPr>
        <w:t>P</w:t>
      </w:r>
      <w:r w:rsidRPr="00B64B4E">
        <w:rPr>
          <w:rFonts w:ascii="Garamond"/>
          <w:spacing w:val="-50"/>
          <w:w w:val="173"/>
          <w:sz w:val="18"/>
        </w:rPr>
        <w:t>r</w:t>
      </w:r>
      <w:r w:rsidRPr="00B64B4E">
        <w:rPr>
          <w:rFonts w:ascii="Garamond"/>
          <w:spacing w:val="-65"/>
          <w:w w:val="212"/>
          <w:sz w:val="18"/>
        </w:rPr>
        <w:t>i</w:t>
      </w:r>
      <w:r w:rsidRPr="00B64B4E">
        <w:rPr>
          <w:rFonts w:ascii="Garamond"/>
          <w:spacing w:val="-19"/>
          <w:w w:val="114"/>
          <w:sz w:val="18"/>
        </w:rPr>
        <w:t>o</w:t>
      </w:r>
      <w:r w:rsidRPr="00B64B4E">
        <w:rPr>
          <w:rFonts w:ascii="Garamond"/>
          <w:spacing w:val="-7"/>
          <w:w w:val="173"/>
          <w:sz w:val="18"/>
        </w:rPr>
        <w:t>r</w:t>
      </w:r>
      <w:r w:rsidRPr="00B64B4E">
        <w:rPr>
          <w:rFonts w:ascii="Garamond"/>
          <w:w w:val="85"/>
          <w:sz w:val="18"/>
        </w:rPr>
        <w:t>R</w:t>
      </w:r>
      <w:r w:rsidRPr="00B64B4E">
        <w:rPr>
          <w:rFonts w:ascii="Garamond"/>
          <w:spacing w:val="-31"/>
          <w:sz w:val="18"/>
        </w:rPr>
        <w:t xml:space="preserve"> </w:t>
      </w:r>
      <w:r w:rsidRPr="00B64B4E">
        <w:rPr>
          <w:rFonts w:ascii="Garamond"/>
          <w:spacing w:val="-26"/>
          <w:w w:val="127"/>
          <w:sz w:val="18"/>
        </w:rPr>
        <w:t>ec</w:t>
      </w:r>
      <w:r w:rsidRPr="00B64B4E">
        <w:rPr>
          <w:rFonts w:ascii="Garamond"/>
          <w:spacing w:val="-17"/>
          <w:w w:val="114"/>
          <w:sz w:val="18"/>
        </w:rPr>
        <w:t>o</w:t>
      </w:r>
      <w:r w:rsidRPr="00B64B4E">
        <w:rPr>
          <w:rFonts w:ascii="Garamond"/>
          <w:spacing w:val="-50"/>
          <w:w w:val="173"/>
          <w:sz w:val="18"/>
        </w:rPr>
        <w:t>r</w:t>
      </w:r>
      <w:r w:rsidRPr="00B64B4E">
        <w:rPr>
          <w:rFonts w:ascii="Garamond"/>
          <w:w w:val="108"/>
          <w:sz w:val="18"/>
        </w:rPr>
        <w:t>d</w:t>
      </w:r>
      <w:r w:rsidRPr="00B64B4E">
        <w:rPr>
          <w:rFonts w:ascii="Garamond"/>
          <w:spacing w:val="-16"/>
          <w:sz w:val="18"/>
        </w:rPr>
        <w:t xml:space="preserve"> </w:t>
      </w:r>
      <w:r w:rsidRPr="00B64B4E">
        <w:rPr>
          <w:rFonts w:ascii="Garamond"/>
          <w:spacing w:val="-19"/>
          <w:w w:val="116"/>
          <w:sz w:val="18"/>
        </w:rPr>
        <w:t>S</w:t>
      </w:r>
      <w:r w:rsidRPr="00B64B4E">
        <w:rPr>
          <w:rFonts w:ascii="Garamond"/>
          <w:spacing w:val="-26"/>
          <w:w w:val="127"/>
          <w:sz w:val="18"/>
        </w:rPr>
        <w:t>c</w:t>
      </w:r>
      <w:r w:rsidRPr="00B64B4E">
        <w:rPr>
          <w:rFonts w:ascii="Garamond"/>
          <w:spacing w:val="-17"/>
          <w:w w:val="114"/>
          <w:sz w:val="18"/>
        </w:rPr>
        <w:t>o</w:t>
      </w:r>
      <w:r w:rsidRPr="00B64B4E">
        <w:rPr>
          <w:rFonts w:ascii="Garamond"/>
          <w:spacing w:val="-53"/>
          <w:w w:val="173"/>
          <w:sz w:val="18"/>
        </w:rPr>
        <w:t>r</w:t>
      </w:r>
      <w:r w:rsidRPr="00B64B4E">
        <w:rPr>
          <w:rFonts w:ascii="Garamond"/>
          <w:w w:val="127"/>
          <w:sz w:val="18"/>
        </w:rPr>
        <w:t>e</w:t>
      </w:r>
    </w:p>
    <w:p w:rsidR="001971F7" w:rsidRPr="00B64B4E" w:rsidRDefault="001971F7" w:rsidP="001971F7">
      <w:pPr>
        <w:pStyle w:val="BodyText"/>
        <w:spacing w:before="1"/>
        <w:rPr>
          <w:rFonts w:ascii="Garamond"/>
          <w:b/>
          <w:sz w:val="18"/>
        </w:rPr>
      </w:pPr>
    </w:p>
    <w:p w:rsidR="001971F7" w:rsidRPr="00B64B4E" w:rsidRDefault="001971F7" w:rsidP="001971F7">
      <w:pPr>
        <w:spacing w:before="1"/>
        <w:ind w:left="457"/>
        <w:rPr>
          <w:sz w:val="18"/>
        </w:rPr>
      </w:pPr>
      <w:r w:rsidRPr="00B64B4E">
        <w:rPr>
          <w:rFonts w:ascii="Garamond"/>
          <w:b/>
          <w:spacing w:val="-19"/>
          <w:w w:val="116"/>
          <w:sz w:val="18"/>
        </w:rPr>
        <w:t>S</w:t>
      </w:r>
      <w:r w:rsidRPr="00B64B4E">
        <w:rPr>
          <w:rFonts w:ascii="Garamond"/>
          <w:b/>
          <w:spacing w:val="-57"/>
          <w:w w:val="190"/>
          <w:sz w:val="18"/>
        </w:rPr>
        <w:t>t</w:t>
      </w:r>
      <w:r w:rsidRPr="00B64B4E">
        <w:rPr>
          <w:rFonts w:ascii="Garamond"/>
          <w:b/>
          <w:spacing w:val="-26"/>
          <w:w w:val="127"/>
          <w:sz w:val="18"/>
        </w:rPr>
        <w:t>e</w:t>
      </w:r>
      <w:r w:rsidRPr="00B64B4E">
        <w:rPr>
          <w:rFonts w:ascii="Garamond"/>
          <w:b/>
          <w:w w:val="108"/>
          <w:sz w:val="18"/>
        </w:rPr>
        <w:t>p</w:t>
      </w:r>
      <w:r w:rsidRPr="00B64B4E">
        <w:rPr>
          <w:rFonts w:ascii="Garamond"/>
          <w:b/>
          <w:spacing w:val="-14"/>
          <w:sz w:val="18"/>
        </w:rPr>
        <w:t xml:space="preserve"> </w:t>
      </w:r>
      <w:r w:rsidRPr="00B64B4E">
        <w:rPr>
          <w:rFonts w:ascii="Garamond"/>
          <w:b/>
          <w:spacing w:val="-26"/>
          <w:w w:val="127"/>
          <w:sz w:val="18"/>
        </w:rPr>
        <w:t>3</w:t>
      </w:r>
      <w:r w:rsidRPr="00B64B4E">
        <w:rPr>
          <w:rFonts w:ascii="Garamond"/>
          <w:b/>
          <w:spacing w:val="-21"/>
          <w:w w:val="229"/>
          <w:sz w:val="18"/>
        </w:rPr>
        <w:t>:</w:t>
      </w:r>
      <w:r w:rsidRPr="00B64B4E">
        <w:rPr>
          <w:spacing w:val="-62"/>
          <w:w w:val="99"/>
          <w:sz w:val="18"/>
        </w:rPr>
        <w:t>(</w:t>
      </w:r>
      <w:r w:rsidRPr="00B64B4E">
        <w:rPr>
          <w:spacing w:val="-48"/>
          <w:w w:val="99"/>
          <w:sz w:val="18"/>
        </w:rPr>
        <w:t>s</w:t>
      </w:r>
      <w:r w:rsidRPr="00B64B4E">
        <w:rPr>
          <w:spacing w:val="-36"/>
          <w:w w:val="99"/>
          <w:sz w:val="18"/>
        </w:rPr>
        <w:t>c</w:t>
      </w:r>
      <w:r w:rsidRPr="00B64B4E">
        <w:rPr>
          <w:spacing w:val="-21"/>
          <w:w w:val="99"/>
          <w:sz w:val="18"/>
        </w:rPr>
        <w:t>o</w:t>
      </w:r>
      <w:r w:rsidRPr="00B64B4E">
        <w:rPr>
          <w:spacing w:val="-55"/>
          <w:w w:val="99"/>
          <w:sz w:val="18"/>
        </w:rPr>
        <w:t>r</w:t>
      </w:r>
      <w:r w:rsidRPr="00B64B4E">
        <w:rPr>
          <w:spacing w:val="10"/>
          <w:w w:val="99"/>
          <w:sz w:val="18"/>
        </w:rPr>
        <w:t>e</w:t>
      </w:r>
      <w:r w:rsidRPr="00B64B4E">
        <w:rPr>
          <w:spacing w:val="-38"/>
          <w:w w:val="99"/>
          <w:sz w:val="18"/>
        </w:rPr>
        <w:t>a</w:t>
      </w:r>
      <w:r w:rsidRPr="00B64B4E">
        <w:rPr>
          <w:spacing w:val="16"/>
          <w:w w:val="99"/>
          <w:sz w:val="18"/>
        </w:rPr>
        <w:t>l</w:t>
      </w:r>
      <w:r w:rsidRPr="00B64B4E">
        <w:rPr>
          <w:spacing w:val="-62"/>
          <w:w w:val="99"/>
          <w:sz w:val="18"/>
        </w:rPr>
        <w:t>t</w:t>
      </w:r>
      <w:r w:rsidRPr="00B64B4E">
        <w:rPr>
          <w:spacing w:val="-21"/>
          <w:w w:val="99"/>
          <w:sz w:val="18"/>
        </w:rPr>
        <w:t>h</w:t>
      </w:r>
      <w:r w:rsidRPr="00B64B4E">
        <w:rPr>
          <w:spacing w:val="-38"/>
          <w:w w:val="99"/>
          <w:sz w:val="18"/>
        </w:rPr>
        <w:t>a</w:t>
      </w:r>
      <w:r w:rsidRPr="00B64B4E">
        <w:rPr>
          <w:spacing w:val="-17"/>
          <w:w w:val="99"/>
          <w:sz w:val="18"/>
        </w:rPr>
        <w:t>t</w:t>
      </w:r>
      <w:r w:rsidRPr="00B64B4E">
        <w:rPr>
          <w:spacing w:val="-38"/>
          <w:w w:val="99"/>
          <w:sz w:val="18"/>
        </w:rPr>
        <w:t>a</w:t>
      </w:r>
      <w:r w:rsidRPr="00B64B4E">
        <w:rPr>
          <w:spacing w:val="-19"/>
          <w:w w:val="99"/>
          <w:sz w:val="18"/>
        </w:rPr>
        <w:t>pp</w:t>
      </w:r>
      <w:r w:rsidRPr="00B64B4E">
        <w:rPr>
          <w:spacing w:val="-74"/>
          <w:w w:val="99"/>
          <w:sz w:val="18"/>
        </w:rPr>
        <w:t>l</w:t>
      </w:r>
      <w:r w:rsidRPr="00B64B4E">
        <w:rPr>
          <w:spacing w:val="-36"/>
          <w:w w:val="99"/>
          <w:sz w:val="18"/>
        </w:rPr>
        <w:t>y</w:t>
      </w:r>
      <w:r w:rsidRPr="00B64B4E">
        <w:rPr>
          <w:w w:val="99"/>
          <w:sz w:val="18"/>
        </w:rPr>
        <w:t>)</w:t>
      </w:r>
    </w:p>
    <w:p w:rsidR="001971F7" w:rsidRPr="00B64B4E" w:rsidRDefault="001971F7" w:rsidP="001971F7">
      <w:pPr>
        <w:pStyle w:val="BodyText"/>
        <w:spacing w:before="6"/>
        <w:rPr>
          <w:sz w:val="18"/>
        </w:rPr>
      </w:pPr>
    </w:p>
    <w:p w:rsidR="001971F7" w:rsidRPr="00B64B4E" w:rsidRDefault="001971F7" w:rsidP="001971F7">
      <w:pPr>
        <w:pStyle w:val="BodyText"/>
        <w:spacing w:before="1"/>
        <w:ind w:left="457"/>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3"/>
          <w:w w:val="99"/>
          <w:sz w:val="18"/>
        </w:rPr>
        <w:t>“</w:t>
      </w:r>
      <w:proofErr w:type="gramEnd"/>
      <w:r w:rsidRPr="00B64B4E">
        <w:rPr>
          <w:spacing w:val="-26"/>
          <w:w w:val="99"/>
          <w:sz w:val="18"/>
        </w:rPr>
        <w:t>60</w:t>
      </w:r>
      <w:r w:rsidRPr="00B64B4E">
        <w:rPr>
          <w:spacing w:val="11"/>
          <w:w w:val="99"/>
          <w:sz w:val="18"/>
        </w:rPr>
        <w:t>”</w:t>
      </w:r>
      <w:r w:rsidRPr="00B64B4E">
        <w:rPr>
          <w:spacing w:val="-74"/>
          <w:w w:val="99"/>
          <w:sz w:val="18"/>
        </w:rPr>
        <w:t>i</w:t>
      </w:r>
      <w:r w:rsidRPr="00B64B4E">
        <w:rPr>
          <w:spacing w:val="-12"/>
          <w:w w:val="99"/>
          <w:sz w:val="18"/>
        </w:rPr>
        <w:t>f</w:t>
      </w:r>
      <w:r w:rsidRPr="00B64B4E">
        <w:rPr>
          <w:spacing w:val="-62"/>
          <w:w w:val="99"/>
          <w:sz w:val="18"/>
        </w:rPr>
        <w:t>t</w:t>
      </w:r>
      <w:r w:rsidRPr="00B64B4E">
        <w:rPr>
          <w:spacing w:val="-19"/>
          <w:w w:val="99"/>
          <w:sz w:val="18"/>
        </w:rPr>
        <w:t>h</w:t>
      </w:r>
      <w:r w:rsidRPr="00B64B4E">
        <w:rPr>
          <w:spacing w:val="6"/>
          <w:w w:val="99"/>
          <w:sz w:val="18"/>
        </w:rPr>
        <w:t>e</w:t>
      </w:r>
      <w:r w:rsidRPr="00B64B4E">
        <w:rPr>
          <w:spacing w:val="-53"/>
          <w:w w:val="99"/>
          <w:sz w:val="18"/>
        </w:rPr>
        <w:t>r</w:t>
      </w:r>
      <w:r w:rsidRPr="00B64B4E">
        <w:rPr>
          <w:spacing w:val="-36"/>
          <w:w w:val="99"/>
          <w:sz w:val="18"/>
        </w:rPr>
        <w:t>e</w:t>
      </w:r>
      <w:r w:rsidRPr="00B64B4E">
        <w:rPr>
          <w:spacing w:val="-48"/>
          <w:w w:val="99"/>
          <w:sz w:val="18"/>
        </w:rPr>
        <w:t>s</w:t>
      </w:r>
      <w:r w:rsidRPr="00B64B4E">
        <w:rPr>
          <w:spacing w:val="-19"/>
          <w:w w:val="99"/>
          <w:sz w:val="18"/>
        </w:rPr>
        <w:t>po</w:t>
      </w:r>
      <w:r w:rsidRPr="00B64B4E">
        <w:rPr>
          <w:spacing w:val="-21"/>
          <w:w w:val="99"/>
          <w:sz w:val="18"/>
        </w:rPr>
        <w:t>nd</w:t>
      </w:r>
      <w:r w:rsidRPr="00B64B4E">
        <w:rPr>
          <w:spacing w:val="-36"/>
          <w:w w:val="99"/>
          <w:sz w:val="18"/>
        </w:rPr>
        <w:t>e</w:t>
      </w:r>
      <w:r w:rsidRPr="00B64B4E">
        <w:rPr>
          <w:spacing w:val="-19"/>
          <w:w w:val="99"/>
          <w:sz w:val="18"/>
        </w:rPr>
        <w:t>n</w:t>
      </w:r>
      <w:r w:rsidRPr="00B64B4E">
        <w:rPr>
          <w:spacing w:val="-62"/>
          <w:w w:val="99"/>
          <w:sz w:val="18"/>
        </w:rPr>
        <w:t>t</w:t>
      </w:r>
      <w:r w:rsidRPr="00B64B4E">
        <w:rPr>
          <w:spacing w:val="-77"/>
          <w:w w:val="99"/>
          <w:sz w:val="18"/>
        </w:rPr>
        <w:t>’</w:t>
      </w:r>
      <w:r w:rsidRPr="00B64B4E">
        <w:rPr>
          <w:spacing w:val="-5"/>
          <w:w w:val="99"/>
          <w:sz w:val="18"/>
        </w:rPr>
        <w:t>s</w:t>
      </w:r>
      <w:r w:rsidRPr="00B64B4E">
        <w:rPr>
          <w:spacing w:val="-74"/>
          <w:w w:val="99"/>
          <w:sz w:val="18"/>
        </w:rPr>
        <w:t>li</w:t>
      </w:r>
      <w:r w:rsidRPr="00B64B4E">
        <w:rPr>
          <w:spacing w:val="-36"/>
          <w:w w:val="99"/>
          <w:sz w:val="18"/>
        </w:rPr>
        <w:t>ce</w:t>
      </w:r>
      <w:r w:rsidRPr="00B64B4E">
        <w:rPr>
          <w:spacing w:val="-19"/>
          <w:w w:val="99"/>
          <w:sz w:val="18"/>
        </w:rPr>
        <w:t>n</w:t>
      </w:r>
      <w:r w:rsidRPr="00B64B4E">
        <w:rPr>
          <w:spacing w:val="-48"/>
          <w:w w:val="99"/>
          <w:sz w:val="18"/>
        </w:rPr>
        <w:t>s</w:t>
      </w:r>
      <w:r w:rsidRPr="00B64B4E">
        <w:rPr>
          <w:spacing w:val="10"/>
          <w:w w:val="99"/>
          <w:sz w:val="18"/>
        </w:rPr>
        <w:t>e</w:t>
      </w:r>
      <w:r w:rsidRPr="00B64B4E">
        <w:rPr>
          <w:spacing w:val="11"/>
          <w:w w:val="99"/>
          <w:sz w:val="18"/>
        </w:rPr>
        <w:t>w</w:t>
      </w:r>
      <w:r w:rsidRPr="00B64B4E">
        <w:rPr>
          <w:spacing w:val="-38"/>
          <w:w w:val="99"/>
          <w:sz w:val="18"/>
        </w:rPr>
        <w:t>a</w:t>
      </w:r>
      <w:r w:rsidRPr="00B64B4E">
        <w:rPr>
          <w:spacing w:val="-5"/>
          <w:w w:val="99"/>
          <w:sz w:val="18"/>
        </w:rPr>
        <w:t>s</w:t>
      </w:r>
      <w:r w:rsidRPr="00B64B4E">
        <w:rPr>
          <w:spacing w:val="-19"/>
          <w:w w:val="99"/>
          <w:sz w:val="18"/>
        </w:rPr>
        <w:t>p</w:t>
      </w:r>
      <w:r w:rsidRPr="00B64B4E">
        <w:rPr>
          <w:spacing w:val="-53"/>
          <w:w w:val="99"/>
          <w:sz w:val="18"/>
        </w:rPr>
        <w:t>r</w:t>
      </w:r>
      <w:r w:rsidRPr="00B64B4E">
        <w:rPr>
          <w:spacing w:val="-36"/>
          <w:w w:val="99"/>
          <w:sz w:val="18"/>
        </w:rPr>
        <w:t>e</w:t>
      </w:r>
      <w:r w:rsidRPr="00B64B4E">
        <w:rPr>
          <w:spacing w:val="-26"/>
          <w:w w:val="99"/>
          <w:sz w:val="18"/>
        </w:rPr>
        <w:t>v</w:t>
      </w:r>
      <w:r w:rsidRPr="00B64B4E">
        <w:rPr>
          <w:spacing w:val="-74"/>
          <w:w w:val="99"/>
          <w:sz w:val="18"/>
        </w:rPr>
        <w:t>i</w:t>
      </w:r>
      <w:r w:rsidRPr="00B64B4E">
        <w:rPr>
          <w:spacing w:val="-19"/>
          <w:w w:val="99"/>
          <w:sz w:val="18"/>
        </w:rPr>
        <w:t>o</w:t>
      </w:r>
      <w:r w:rsidRPr="00B64B4E">
        <w:rPr>
          <w:spacing w:val="-21"/>
          <w:w w:val="99"/>
          <w:sz w:val="18"/>
        </w:rPr>
        <w:t>u</w:t>
      </w:r>
      <w:r w:rsidRPr="00B64B4E">
        <w:rPr>
          <w:spacing w:val="-48"/>
          <w:w w:val="99"/>
          <w:sz w:val="18"/>
        </w:rPr>
        <w:t>s</w:t>
      </w:r>
      <w:r w:rsidRPr="00B64B4E">
        <w:rPr>
          <w:spacing w:val="-74"/>
          <w:w w:val="99"/>
          <w:sz w:val="18"/>
        </w:rPr>
        <w:t>l</w:t>
      </w:r>
      <w:r w:rsidRPr="00B64B4E">
        <w:rPr>
          <w:w w:val="99"/>
          <w:sz w:val="18"/>
        </w:rPr>
        <w:t xml:space="preserve">y </w:t>
      </w:r>
      <w:r w:rsidRPr="00B64B4E">
        <w:rPr>
          <w:spacing w:val="-74"/>
          <w:w w:val="99"/>
          <w:sz w:val="18"/>
        </w:rPr>
        <w:t>l</w:t>
      </w:r>
      <w:r w:rsidRPr="00B64B4E">
        <w:rPr>
          <w:spacing w:val="-19"/>
          <w:w w:val="99"/>
          <w:sz w:val="18"/>
        </w:rPr>
        <w:t>o</w:t>
      </w:r>
      <w:r w:rsidRPr="00B64B4E">
        <w:rPr>
          <w:spacing w:val="-48"/>
          <w:w w:val="99"/>
          <w:sz w:val="18"/>
        </w:rPr>
        <w:t>s</w:t>
      </w:r>
      <w:r w:rsidRPr="00B64B4E">
        <w:rPr>
          <w:spacing w:val="-19"/>
          <w:w w:val="99"/>
          <w:sz w:val="18"/>
        </w:rPr>
        <w:t>td</w:t>
      </w:r>
      <w:r w:rsidRPr="00B64B4E">
        <w:rPr>
          <w:spacing w:val="-21"/>
          <w:w w:val="99"/>
          <w:sz w:val="18"/>
        </w:rPr>
        <w:t>u</w:t>
      </w:r>
      <w:r w:rsidRPr="00B64B4E">
        <w:rPr>
          <w:spacing w:val="10"/>
          <w:w w:val="99"/>
          <w:sz w:val="18"/>
        </w:rPr>
        <w:t>e</w:t>
      </w:r>
      <w:r w:rsidRPr="00B64B4E">
        <w:rPr>
          <w:spacing w:val="-62"/>
          <w:w w:val="99"/>
          <w:sz w:val="18"/>
        </w:rPr>
        <w:t>t</w:t>
      </w:r>
      <w:r w:rsidRPr="00B64B4E">
        <w:rPr>
          <w:w w:val="99"/>
          <w:sz w:val="18"/>
        </w:rPr>
        <w:t>o</w:t>
      </w:r>
      <w:r w:rsidRPr="00B64B4E">
        <w:rPr>
          <w:spacing w:val="-96"/>
          <w:sz w:val="18"/>
        </w:rPr>
        <w:t xml:space="preserve"> </w:t>
      </w:r>
      <w:r w:rsidRPr="00B64B4E">
        <w:rPr>
          <w:spacing w:val="5"/>
          <w:w w:val="99"/>
          <w:sz w:val="18"/>
        </w:rPr>
        <w:t>R</w:t>
      </w:r>
      <w:r w:rsidRPr="00B64B4E">
        <w:rPr>
          <w:spacing w:val="-36"/>
          <w:w w:val="99"/>
          <w:sz w:val="18"/>
        </w:rPr>
        <w:t>e</w:t>
      </w:r>
      <w:r w:rsidRPr="00B64B4E">
        <w:rPr>
          <w:spacing w:val="-26"/>
          <w:w w:val="99"/>
          <w:sz w:val="18"/>
        </w:rPr>
        <w:t>v</w:t>
      </w:r>
      <w:r w:rsidRPr="00B64B4E">
        <w:rPr>
          <w:spacing w:val="-19"/>
          <w:w w:val="99"/>
          <w:sz w:val="18"/>
        </w:rPr>
        <w:t>o</w:t>
      </w:r>
      <w:r w:rsidRPr="00B64B4E">
        <w:rPr>
          <w:spacing w:val="-36"/>
          <w:w w:val="99"/>
          <w:sz w:val="18"/>
        </w:rPr>
        <w:t>c</w:t>
      </w:r>
      <w:r w:rsidRPr="00B64B4E">
        <w:rPr>
          <w:spacing w:val="-38"/>
          <w:w w:val="99"/>
          <w:sz w:val="18"/>
        </w:rPr>
        <w:t>a</w:t>
      </w:r>
      <w:r w:rsidRPr="00B64B4E">
        <w:rPr>
          <w:spacing w:val="-62"/>
          <w:w w:val="99"/>
          <w:sz w:val="18"/>
        </w:rPr>
        <w:t>t</w:t>
      </w:r>
      <w:r w:rsidRPr="00B64B4E">
        <w:rPr>
          <w:spacing w:val="-74"/>
          <w:w w:val="99"/>
          <w:sz w:val="18"/>
        </w:rPr>
        <w:t>i</w:t>
      </w:r>
      <w:r w:rsidRPr="00B64B4E">
        <w:rPr>
          <w:spacing w:val="-19"/>
          <w:w w:val="99"/>
          <w:sz w:val="18"/>
        </w:rPr>
        <w:t>on</w:t>
      </w:r>
      <w:r w:rsidRPr="00B64B4E">
        <w:rPr>
          <w:spacing w:val="-33"/>
          <w:w w:val="99"/>
          <w:sz w:val="18"/>
        </w:rPr>
        <w:t>,</w:t>
      </w:r>
      <w:r w:rsidRPr="00B64B4E">
        <w:rPr>
          <w:spacing w:val="-24"/>
          <w:w w:val="99"/>
          <w:sz w:val="18"/>
        </w:rPr>
        <w:t>S</w:t>
      </w:r>
      <w:r w:rsidRPr="00B64B4E">
        <w:rPr>
          <w:spacing w:val="-21"/>
          <w:w w:val="99"/>
          <w:sz w:val="18"/>
        </w:rPr>
        <w:t>u</w:t>
      </w:r>
      <w:r w:rsidRPr="00B64B4E">
        <w:rPr>
          <w:spacing w:val="-48"/>
          <w:w w:val="99"/>
          <w:sz w:val="18"/>
        </w:rPr>
        <w:t>s</w:t>
      </w:r>
      <w:r w:rsidRPr="00B64B4E">
        <w:rPr>
          <w:spacing w:val="-19"/>
          <w:w w:val="99"/>
          <w:sz w:val="18"/>
        </w:rPr>
        <w:t>p</w:t>
      </w:r>
      <w:r w:rsidRPr="00B64B4E">
        <w:rPr>
          <w:spacing w:val="-33"/>
          <w:w w:val="99"/>
          <w:sz w:val="18"/>
        </w:rPr>
        <w:t>e</w:t>
      </w:r>
      <w:r w:rsidRPr="00B64B4E">
        <w:rPr>
          <w:spacing w:val="-19"/>
          <w:w w:val="99"/>
          <w:sz w:val="18"/>
        </w:rPr>
        <w:t>n</w:t>
      </w:r>
      <w:r w:rsidRPr="00B64B4E">
        <w:rPr>
          <w:spacing w:val="-45"/>
          <w:w w:val="99"/>
          <w:sz w:val="18"/>
        </w:rPr>
        <w:t>s</w:t>
      </w:r>
      <w:r w:rsidRPr="00B64B4E">
        <w:rPr>
          <w:spacing w:val="-74"/>
          <w:w w:val="99"/>
          <w:sz w:val="18"/>
        </w:rPr>
        <w:t>i</w:t>
      </w:r>
      <w:r w:rsidRPr="00B64B4E">
        <w:rPr>
          <w:spacing w:val="-19"/>
          <w:w w:val="99"/>
          <w:sz w:val="18"/>
        </w:rPr>
        <w:t>on</w:t>
      </w:r>
      <w:r w:rsidRPr="00B64B4E">
        <w:rPr>
          <w:spacing w:val="-31"/>
          <w:w w:val="99"/>
          <w:sz w:val="18"/>
        </w:rPr>
        <w:t>,</w:t>
      </w:r>
      <w:r w:rsidRPr="00B64B4E">
        <w:rPr>
          <w:spacing w:val="-19"/>
          <w:w w:val="99"/>
          <w:sz w:val="18"/>
        </w:rPr>
        <w:t>o</w:t>
      </w:r>
      <w:r w:rsidRPr="00B64B4E">
        <w:rPr>
          <w:spacing w:val="-7"/>
          <w:w w:val="99"/>
          <w:sz w:val="18"/>
        </w:rPr>
        <w:t>r</w:t>
      </w:r>
      <w:r w:rsidRPr="00B64B4E">
        <w:rPr>
          <w:spacing w:val="-24"/>
          <w:w w:val="99"/>
          <w:sz w:val="18"/>
        </w:rPr>
        <w:t>S</w:t>
      </w:r>
      <w:r w:rsidRPr="00B64B4E">
        <w:rPr>
          <w:spacing w:val="-21"/>
          <w:w w:val="99"/>
          <w:sz w:val="18"/>
        </w:rPr>
        <w:t>u</w:t>
      </w:r>
      <w:r w:rsidRPr="00B64B4E">
        <w:rPr>
          <w:w w:val="99"/>
          <w:sz w:val="18"/>
        </w:rPr>
        <w:t>m</w:t>
      </w:r>
      <w:r w:rsidRPr="00B64B4E">
        <w:rPr>
          <w:spacing w:val="-86"/>
          <w:sz w:val="18"/>
        </w:rPr>
        <w:t xml:space="preserve"> </w:t>
      </w:r>
      <w:r w:rsidRPr="00B64B4E">
        <w:rPr>
          <w:w w:val="99"/>
          <w:sz w:val="18"/>
        </w:rPr>
        <w:t>m</w:t>
      </w:r>
      <w:r w:rsidRPr="00B64B4E">
        <w:rPr>
          <w:spacing w:val="-86"/>
          <w:sz w:val="18"/>
        </w:rPr>
        <w:t xml:space="preserve"> </w:t>
      </w:r>
      <w:r w:rsidRPr="00B64B4E">
        <w:rPr>
          <w:spacing w:val="-38"/>
          <w:w w:val="99"/>
          <w:sz w:val="18"/>
        </w:rPr>
        <w:t>a</w:t>
      </w:r>
      <w:r w:rsidRPr="00B64B4E">
        <w:rPr>
          <w:spacing w:val="-53"/>
          <w:w w:val="99"/>
          <w:sz w:val="18"/>
        </w:rPr>
        <w:t>r</w:t>
      </w:r>
      <w:r w:rsidRPr="00B64B4E">
        <w:rPr>
          <w:w w:val="99"/>
          <w:sz w:val="18"/>
        </w:rPr>
        <w:t xml:space="preserve">y </w:t>
      </w:r>
      <w:r w:rsidRPr="00B64B4E">
        <w:rPr>
          <w:spacing w:val="-30"/>
          <w:sz w:val="18"/>
        </w:rPr>
        <w:t>Suspension.</w:t>
      </w:r>
    </w:p>
    <w:p w:rsidR="001971F7" w:rsidRPr="00B64B4E" w:rsidRDefault="001971F7" w:rsidP="001971F7">
      <w:pPr>
        <w:pStyle w:val="BodyText"/>
        <w:spacing w:before="7"/>
        <w:rPr>
          <w:sz w:val="18"/>
        </w:rPr>
      </w:pPr>
    </w:p>
    <w:p w:rsidR="001971F7" w:rsidRPr="00B64B4E" w:rsidRDefault="001971F7" w:rsidP="001971F7">
      <w:pPr>
        <w:pStyle w:val="BodyText"/>
        <w:spacing w:line="237" w:lineRule="auto"/>
        <w:ind w:left="457" w:right="809"/>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1"/>
          <w:w w:val="99"/>
          <w:sz w:val="18"/>
        </w:rPr>
        <w:t>“</w:t>
      </w:r>
      <w:proofErr w:type="gramEnd"/>
      <w:r w:rsidRPr="00B64B4E">
        <w:rPr>
          <w:spacing w:val="-29"/>
          <w:w w:val="99"/>
          <w:sz w:val="18"/>
        </w:rPr>
        <w:t>2</w:t>
      </w:r>
      <w:r w:rsidRPr="00B64B4E">
        <w:rPr>
          <w:spacing w:val="-26"/>
          <w:w w:val="99"/>
          <w:sz w:val="18"/>
        </w:rPr>
        <w:t>0</w:t>
      </w:r>
      <w:r w:rsidRPr="00B64B4E">
        <w:rPr>
          <w:spacing w:val="15"/>
          <w:w w:val="99"/>
          <w:sz w:val="18"/>
        </w:rPr>
        <w:t>”</w:t>
      </w:r>
      <w:r w:rsidRPr="00B64B4E">
        <w:rPr>
          <w:spacing w:val="-74"/>
          <w:w w:val="99"/>
          <w:sz w:val="18"/>
        </w:rPr>
        <w:t>i</w:t>
      </w:r>
      <w:r w:rsidRPr="00B64B4E">
        <w:rPr>
          <w:spacing w:val="-9"/>
          <w:w w:val="99"/>
          <w:sz w:val="18"/>
        </w:rPr>
        <w:t>f</w:t>
      </w:r>
      <w:r w:rsidRPr="00B64B4E">
        <w:rPr>
          <w:spacing w:val="-62"/>
          <w:w w:val="99"/>
          <w:sz w:val="18"/>
        </w:rPr>
        <w:t>t</w:t>
      </w:r>
      <w:r w:rsidRPr="00B64B4E">
        <w:rPr>
          <w:spacing w:val="-21"/>
          <w:w w:val="99"/>
          <w:sz w:val="18"/>
        </w:rPr>
        <w:t>h</w:t>
      </w:r>
      <w:r w:rsidRPr="00B64B4E">
        <w:rPr>
          <w:spacing w:val="10"/>
          <w:w w:val="99"/>
          <w:sz w:val="18"/>
        </w:rPr>
        <w:t>e</w:t>
      </w:r>
      <w:r w:rsidRPr="00B64B4E">
        <w:rPr>
          <w:spacing w:val="-53"/>
          <w:w w:val="99"/>
          <w:sz w:val="18"/>
        </w:rPr>
        <w:t>r</w:t>
      </w:r>
      <w:r w:rsidRPr="00B64B4E">
        <w:rPr>
          <w:spacing w:val="-36"/>
          <w:w w:val="99"/>
          <w:sz w:val="18"/>
        </w:rPr>
        <w:t>e</w:t>
      </w:r>
      <w:r w:rsidRPr="00B64B4E">
        <w:rPr>
          <w:spacing w:val="-48"/>
          <w:w w:val="99"/>
          <w:sz w:val="18"/>
        </w:rPr>
        <w:t>s</w:t>
      </w:r>
      <w:r w:rsidRPr="00B64B4E">
        <w:rPr>
          <w:spacing w:val="-19"/>
          <w:w w:val="99"/>
          <w:sz w:val="18"/>
        </w:rPr>
        <w:t>po</w:t>
      </w:r>
      <w:r w:rsidRPr="00B64B4E">
        <w:rPr>
          <w:spacing w:val="-21"/>
          <w:w w:val="99"/>
          <w:sz w:val="18"/>
        </w:rPr>
        <w:t>nd</w:t>
      </w:r>
      <w:r w:rsidRPr="00B64B4E">
        <w:rPr>
          <w:spacing w:val="-36"/>
          <w:w w:val="99"/>
          <w:sz w:val="18"/>
        </w:rPr>
        <w:t>e</w:t>
      </w:r>
      <w:r w:rsidRPr="00B64B4E">
        <w:rPr>
          <w:spacing w:val="-19"/>
          <w:w w:val="99"/>
          <w:sz w:val="18"/>
        </w:rPr>
        <w:t>n</w:t>
      </w:r>
      <w:r w:rsidRPr="00B64B4E">
        <w:rPr>
          <w:spacing w:val="-14"/>
          <w:w w:val="99"/>
          <w:sz w:val="18"/>
        </w:rPr>
        <w:t>t</w:t>
      </w:r>
      <w:r w:rsidRPr="00B64B4E">
        <w:rPr>
          <w:spacing w:val="-19"/>
          <w:w w:val="99"/>
          <w:sz w:val="18"/>
        </w:rPr>
        <w:t>h</w:t>
      </w:r>
      <w:r w:rsidRPr="00B64B4E">
        <w:rPr>
          <w:spacing w:val="-38"/>
          <w:w w:val="99"/>
          <w:sz w:val="18"/>
        </w:rPr>
        <w:t>a</w:t>
      </w:r>
      <w:r w:rsidRPr="00B64B4E">
        <w:rPr>
          <w:spacing w:val="-2"/>
          <w:w w:val="99"/>
          <w:sz w:val="18"/>
        </w:rPr>
        <w:t>s</w:t>
      </w:r>
      <w:r w:rsidRPr="00B64B4E">
        <w:rPr>
          <w:spacing w:val="-19"/>
          <w:w w:val="99"/>
          <w:sz w:val="18"/>
        </w:rPr>
        <w:t>h</w:t>
      </w:r>
      <w:r w:rsidRPr="00B64B4E">
        <w:rPr>
          <w:spacing w:val="-38"/>
          <w:w w:val="99"/>
          <w:sz w:val="18"/>
        </w:rPr>
        <w:t>a</w:t>
      </w:r>
      <w:r w:rsidRPr="00B64B4E">
        <w:rPr>
          <w:w w:val="99"/>
          <w:sz w:val="18"/>
        </w:rPr>
        <w:t>d</w:t>
      </w:r>
      <w:r w:rsidRPr="00B64B4E">
        <w:rPr>
          <w:spacing w:val="-93"/>
          <w:sz w:val="18"/>
        </w:rPr>
        <w:t xml:space="preserve"> </w:t>
      </w:r>
      <w:r w:rsidRPr="00B64B4E">
        <w:rPr>
          <w:spacing w:val="6"/>
          <w:w w:val="99"/>
          <w:sz w:val="18"/>
        </w:rPr>
        <w:t>a</w:t>
      </w:r>
      <w:r w:rsidRPr="00B64B4E">
        <w:rPr>
          <w:spacing w:val="-19"/>
          <w:w w:val="99"/>
          <w:sz w:val="18"/>
        </w:rPr>
        <w:t>p</w:t>
      </w:r>
      <w:r w:rsidRPr="00B64B4E">
        <w:rPr>
          <w:spacing w:val="-55"/>
          <w:w w:val="99"/>
          <w:sz w:val="18"/>
        </w:rPr>
        <w:t>r</w:t>
      </w:r>
      <w:r w:rsidRPr="00B64B4E">
        <w:rPr>
          <w:spacing w:val="-36"/>
          <w:w w:val="99"/>
          <w:sz w:val="18"/>
        </w:rPr>
        <w:t>e</w:t>
      </w:r>
      <w:r w:rsidRPr="00B64B4E">
        <w:rPr>
          <w:spacing w:val="-26"/>
          <w:w w:val="99"/>
          <w:sz w:val="18"/>
        </w:rPr>
        <w:t>v</w:t>
      </w:r>
      <w:r w:rsidRPr="00B64B4E">
        <w:rPr>
          <w:spacing w:val="-74"/>
          <w:w w:val="99"/>
          <w:sz w:val="18"/>
        </w:rPr>
        <w:t>i</w:t>
      </w:r>
      <w:r w:rsidRPr="00B64B4E">
        <w:rPr>
          <w:spacing w:val="-21"/>
          <w:w w:val="99"/>
          <w:sz w:val="18"/>
        </w:rPr>
        <w:t>ou</w:t>
      </w:r>
      <w:r w:rsidRPr="00B64B4E">
        <w:rPr>
          <w:w w:val="99"/>
          <w:sz w:val="18"/>
        </w:rPr>
        <w:t xml:space="preserve">s </w:t>
      </w:r>
      <w:r w:rsidRPr="00B64B4E">
        <w:rPr>
          <w:spacing w:val="-55"/>
          <w:w w:val="99"/>
          <w:sz w:val="18"/>
        </w:rPr>
        <w:t>f</w:t>
      </w:r>
      <w:r w:rsidRPr="00B64B4E">
        <w:rPr>
          <w:spacing w:val="-74"/>
          <w:w w:val="99"/>
          <w:sz w:val="18"/>
        </w:rPr>
        <w:t>i</w:t>
      </w:r>
      <w:r w:rsidRPr="00B64B4E">
        <w:rPr>
          <w:spacing w:val="-19"/>
          <w:w w:val="99"/>
          <w:sz w:val="18"/>
        </w:rPr>
        <w:t>n</w:t>
      </w:r>
      <w:r w:rsidRPr="00B64B4E">
        <w:rPr>
          <w:spacing w:val="-21"/>
          <w:w w:val="99"/>
          <w:sz w:val="18"/>
        </w:rPr>
        <w:t>d</w:t>
      </w:r>
      <w:r w:rsidRPr="00B64B4E">
        <w:rPr>
          <w:spacing w:val="-74"/>
          <w:w w:val="99"/>
          <w:sz w:val="18"/>
        </w:rPr>
        <w:t>i</w:t>
      </w:r>
      <w:r w:rsidRPr="00B64B4E">
        <w:rPr>
          <w:spacing w:val="-19"/>
          <w:w w:val="99"/>
          <w:sz w:val="18"/>
        </w:rPr>
        <w:t>n</w:t>
      </w:r>
      <w:r w:rsidRPr="00B64B4E">
        <w:rPr>
          <w:spacing w:val="11"/>
          <w:w w:val="99"/>
          <w:sz w:val="18"/>
        </w:rPr>
        <w:t>g</w:t>
      </w:r>
      <w:r w:rsidRPr="00B64B4E">
        <w:rPr>
          <w:spacing w:val="-19"/>
          <w:w w:val="99"/>
          <w:sz w:val="18"/>
        </w:rPr>
        <w:t>o</w:t>
      </w:r>
      <w:r w:rsidRPr="00B64B4E">
        <w:rPr>
          <w:spacing w:val="-9"/>
          <w:w w:val="99"/>
          <w:sz w:val="18"/>
        </w:rPr>
        <w:t>f</w:t>
      </w:r>
      <w:r w:rsidRPr="00B64B4E">
        <w:rPr>
          <w:spacing w:val="6"/>
          <w:w w:val="99"/>
          <w:sz w:val="18"/>
        </w:rPr>
        <w:t>a</w:t>
      </w:r>
      <w:r w:rsidRPr="00B64B4E">
        <w:rPr>
          <w:spacing w:val="-29"/>
          <w:w w:val="99"/>
          <w:sz w:val="18"/>
        </w:rPr>
        <w:t>v</w:t>
      </w:r>
      <w:r w:rsidRPr="00B64B4E">
        <w:rPr>
          <w:spacing w:val="-74"/>
          <w:w w:val="99"/>
          <w:sz w:val="18"/>
        </w:rPr>
        <w:t>i</w:t>
      </w:r>
      <w:r w:rsidRPr="00B64B4E">
        <w:rPr>
          <w:spacing w:val="-19"/>
          <w:w w:val="99"/>
          <w:sz w:val="18"/>
        </w:rPr>
        <w:t>o</w:t>
      </w:r>
      <w:r w:rsidRPr="00B64B4E">
        <w:rPr>
          <w:spacing w:val="-77"/>
          <w:w w:val="99"/>
          <w:sz w:val="18"/>
        </w:rPr>
        <w:t>l</w:t>
      </w:r>
      <w:r w:rsidRPr="00B64B4E">
        <w:rPr>
          <w:spacing w:val="-38"/>
          <w:w w:val="99"/>
          <w:sz w:val="18"/>
        </w:rPr>
        <w:t>a</w:t>
      </w:r>
      <w:r w:rsidRPr="00B64B4E">
        <w:rPr>
          <w:spacing w:val="-62"/>
          <w:w w:val="99"/>
          <w:sz w:val="18"/>
        </w:rPr>
        <w:t>t</w:t>
      </w:r>
      <w:r w:rsidRPr="00B64B4E">
        <w:rPr>
          <w:spacing w:val="-74"/>
          <w:w w:val="99"/>
          <w:sz w:val="18"/>
        </w:rPr>
        <w:t>i</w:t>
      </w:r>
      <w:r w:rsidRPr="00B64B4E">
        <w:rPr>
          <w:spacing w:val="-19"/>
          <w:w w:val="99"/>
          <w:sz w:val="18"/>
        </w:rPr>
        <w:t>on</w:t>
      </w:r>
      <w:r w:rsidRPr="00B64B4E">
        <w:rPr>
          <w:w w:val="99"/>
          <w:sz w:val="18"/>
        </w:rPr>
        <w:t>.</w:t>
      </w:r>
    </w:p>
    <w:p w:rsidR="001971F7" w:rsidRPr="00B64B4E" w:rsidRDefault="001971F7" w:rsidP="001971F7">
      <w:pPr>
        <w:pStyle w:val="BodyText"/>
        <w:spacing w:before="1"/>
        <w:rPr>
          <w:sz w:val="18"/>
        </w:rPr>
      </w:pPr>
    </w:p>
    <w:p w:rsidR="001971F7" w:rsidRPr="00B64B4E" w:rsidRDefault="001971F7" w:rsidP="001971F7">
      <w:pPr>
        <w:pStyle w:val="BodyText"/>
        <w:spacing w:line="237" w:lineRule="auto"/>
        <w:ind w:left="457" w:right="809"/>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1"/>
          <w:w w:val="99"/>
          <w:sz w:val="18"/>
        </w:rPr>
        <w:t>“</w:t>
      </w:r>
      <w:proofErr w:type="gramEnd"/>
      <w:r w:rsidRPr="00B64B4E">
        <w:rPr>
          <w:spacing w:val="-29"/>
          <w:w w:val="99"/>
          <w:sz w:val="18"/>
        </w:rPr>
        <w:t>2</w:t>
      </w:r>
      <w:r w:rsidRPr="00B64B4E">
        <w:rPr>
          <w:spacing w:val="-26"/>
          <w:w w:val="99"/>
          <w:sz w:val="18"/>
        </w:rPr>
        <w:t>0</w:t>
      </w:r>
      <w:r w:rsidRPr="00B64B4E">
        <w:rPr>
          <w:spacing w:val="15"/>
          <w:w w:val="99"/>
          <w:sz w:val="18"/>
        </w:rPr>
        <w:t>”</w:t>
      </w:r>
      <w:r w:rsidRPr="00B64B4E">
        <w:rPr>
          <w:spacing w:val="-74"/>
          <w:w w:val="99"/>
          <w:sz w:val="18"/>
        </w:rPr>
        <w:t>i</w:t>
      </w:r>
      <w:r w:rsidRPr="00B64B4E">
        <w:rPr>
          <w:spacing w:val="-9"/>
          <w:w w:val="99"/>
          <w:sz w:val="18"/>
        </w:rPr>
        <w:t>f</w:t>
      </w:r>
      <w:r w:rsidRPr="00B64B4E">
        <w:rPr>
          <w:spacing w:val="-62"/>
          <w:w w:val="99"/>
          <w:sz w:val="18"/>
        </w:rPr>
        <w:t>t</w:t>
      </w:r>
      <w:r w:rsidRPr="00B64B4E">
        <w:rPr>
          <w:spacing w:val="-21"/>
          <w:w w:val="99"/>
          <w:sz w:val="18"/>
        </w:rPr>
        <w:t>h</w:t>
      </w:r>
      <w:r w:rsidRPr="00B64B4E">
        <w:rPr>
          <w:spacing w:val="10"/>
          <w:w w:val="99"/>
          <w:sz w:val="18"/>
        </w:rPr>
        <w:t>e</w:t>
      </w:r>
      <w:r w:rsidRPr="00B64B4E">
        <w:rPr>
          <w:spacing w:val="-53"/>
          <w:w w:val="99"/>
          <w:sz w:val="18"/>
        </w:rPr>
        <w:t>r</w:t>
      </w:r>
      <w:r w:rsidRPr="00B64B4E">
        <w:rPr>
          <w:spacing w:val="-36"/>
          <w:w w:val="99"/>
          <w:sz w:val="18"/>
        </w:rPr>
        <w:t>e</w:t>
      </w:r>
      <w:r w:rsidRPr="00B64B4E">
        <w:rPr>
          <w:spacing w:val="-48"/>
          <w:w w:val="99"/>
          <w:sz w:val="18"/>
        </w:rPr>
        <w:t>s</w:t>
      </w:r>
      <w:r w:rsidRPr="00B64B4E">
        <w:rPr>
          <w:spacing w:val="-19"/>
          <w:w w:val="99"/>
          <w:sz w:val="18"/>
        </w:rPr>
        <w:t>po</w:t>
      </w:r>
      <w:r w:rsidRPr="00B64B4E">
        <w:rPr>
          <w:spacing w:val="-21"/>
          <w:w w:val="99"/>
          <w:sz w:val="18"/>
        </w:rPr>
        <w:t>nd</w:t>
      </w:r>
      <w:r w:rsidRPr="00B64B4E">
        <w:rPr>
          <w:spacing w:val="-36"/>
          <w:w w:val="99"/>
          <w:sz w:val="18"/>
        </w:rPr>
        <w:t>e</w:t>
      </w:r>
      <w:r w:rsidRPr="00B64B4E">
        <w:rPr>
          <w:spacing w:val="-19"/>
          <w:w w:val="99"/>
          <w:sz w:val="18"/>
        </w:rPr>
        <w:t>n</w:t>
      </w:r>
      <w:r w:rsidRPr="00B64B4E">
        <w:rPr>
          <w:spacing w:val="-14"/>
          <w:w w:val="99"/>
          <w:sz w:val="18"/>
        </w:rPr>
        <w:t>t</w:t>
      </w:r>
      <w:r w:rsidRPr="00B64B4E">
        <w:rPr>
          <w:spacing w:val="-19"/>
          <w:w w:val="99"/>
          <w:sz w:val="18"/>
        </w:rPr>
        <w:t>h</w:t>
      </w:r>
      <w:r w:rsidRPr="00B64B4E">
        <w:rPr>
          <w:spacing w:val="-38"/>
          <w:w w:val="99"/>
          <w:sz w:val="18"/>
        </w:rPr>
        <w:t>a</w:t>
      </w:r>
      <w:r w:rsidRPr="00B64B4E">
        <w:rPr>
          <w:spacing w:val="-2"/>
          <w:w w:val="99"/>
          <w:sz w:val="18"/>
        </w:rPr>
        <w:t>s</w:t>
      </w:r>
      <w:r w:rsidRPr="00B64B4E">
        <w:rPr>
          <w:spacing w:val="-19"/>
          <w:w w:val="99"/>
          <w:sz w:val="18"/>
        </w:rPr>
        <w:t>h</w:t>
      </w:r>
      <w:r w:rsidRPr="00B64B4E">
        <w:rPr>
          <w:spacing w:val="-38"/>
          <w:w w:val="99"/>
          <w:sz w:val="18"/>
        </w:rPr>
        <w:t>a</w:t>
      </w:r>
      <w:r w:rsidRPr="00B64B4E">
        <w:rPr>
          <w:w w:val="99"/>
          <w:sz w:val="18"/>
        </w:rPr>
        <w:t>d</w:t>
      </w:r>
      <w:r w:rsidRPr="00B64B4E">
        <w:rPr>
          <w:spacing w:val="-93"/>
          <w:sz w:val="18"/>
        </w:rPr>
        <w:t xml:space="preserve"> </w:t>
      </w:r>
      <w:r w:rsidRPr="00B64B4E">
        <w:rPr>
          <w:spacing w:val="6"/>
          <w:w w:val="99"/>
          <w:sz w:val="18"/>
        </w:rPr>
        <w:t>a</w:t>
      </w:r>
      <w:r w:rsidRPr="00B64B4E">
        <w:rPr>
          <w:spacing w:val="-19"/>
          <w:w w:val="99"/>
          <w:sz w:val="18"/>
        </w:rPr>
        <w:t>p</w:t>
      </w:r>
      <w:r w:rsidRPr="00B64B4E">
        <w:rPr>
          <w:spacing w:val="-55"/>
          <w:w w:val="99"/>
          <w:sz w:val="18"/>
        </w:rPr>
        <w:t>r</w:t>
      </w:r>
      <w:r w:rsidRPr="00B64B4E">
        <w:rPr>
          <w:spacing w:val="-36"/>
          <w:w w:val="99"/>
          <w:sz w:val="18"/>
        </w:rPr>
        <w:t>e</w:t>
      </w:r>
      <w:r w:rsidRPr="00B64B4E">
        <w:rPr>
          <w:spacing w:val="-26"/>
          <w:w w:val="99"/>
          <w:sz w:val="18"/>
        </w:rPr>
        <w:t>v</w:t>
      </w:r>
      <w:r w:rsidRPr="00B64B4E">
        <w:rPr>
          <w:spacing w:val="-74"/>
          <w:w w:val="99"/>
          <w:sz w:val="18"/>
        </w:rPr>
        <w:t>i</w:t>
      </w:r>
      <w:r w:rsidRPr="00B64B4E">
        <w:rPr>
          <w:spacing w:val="-21"/>
          <w:w w:val="99"/>
          <w:sz w:val="18"/>
        </w:rPr>
        <w:t>ou</w:t>
      </w:r>
      <w:r w:rsidRPr="00B64B4E">
        <w:rPr>
          <w:w w:val="99"/>
          <w:sz w:val="18"/>
        </w:rPr>
        <w:t xml:space="preserve">s </w:t>
      </w:r>
      <w:r w:rsidRPr="00B64B4E">
        <w:rPr>
          <w:spacing w:val="-26"/>
          <w:w w:val="99"/>
          <w:sz w:val="18"/>
        </w:rPr>
        <w:t>v</w:t>
      </w:r>
      <w:r w:rsidRPr="00B64B4E">
        <w:rPr>
          <w:spacing w:val="-74"/>
          <w:w w:val="99"/>
          <w:sz w:val="18"/>
        </w:rPr>
        <w:t>i</w:t>
      </w:r>
      <w:r w:rsidRPr="00B64B4E">
        <w:rPr>
          <w:spacing w:val="-19"/>
          <w:w w:val="99"/>
          <w:sz w:val="18"/>
        </w:rPr>
        <w:t>o</w:t>
      </w:r>
      <w:r w:rsidRPr="00B64B4E">
        <w:rPr>
          <w:spacing w:val="-74"/>
          <w:w w:val="99"/>
          <w:sz w:val="18"/>
        </w:rPr>
        <w:t>l</w:t>
      </w:r>
      <w:r w:rsidRPr="00B64B4E">
        <w:rPr>
          <w:spacing w:val="-41"/>
          <w:w w:val="99"/>
          <w:sz w:val="18"/>
        </w:rPr>
        <w:t>a</w:t>
      </w:r>
      <w:r w:rsidRPr="00B64B4E">
        <w:rPr>
          <w:spacing w:val="-62"/>
          <w:w w:val="99"/>
          <w:sz w:val="18"/>
        </w:rPr>
        <w:t>t</w:t>
      </w:r>
      <w:r w:rsidRPr="00B64B4E">
        <w:rPr>
          <w:spacing w:val="-74"/>
          <w:w w:val="99"/>
          <w:sz w:val="18"/>
        </w:rPr>
        <w:t>i</w:t>
      </w:r>
      <w:r w:rsidRPr="00B64B4E">
        <w:rPr>
          <w:spacing w:val="-19"/>
          <w:w w:val="99"/>
          <w:sz w:val="18"/>
        </w:rPr>
        <w:t>o</w:t>
      </w:r>
      <w:r w:rsidRPr="00B64B4E">
        <w:rPr>
          <w:w w:val="99"/>
          <w:sz w:val="18"/>
        </w:rPr>
        <w:t>n</w:t>
      </w:r>
      <w:r w:rsidRPr="00B64B4E">
        <w:rPr>
          <w:spacing w:val="-96"/>
          <w:sz w:val="18"/>
        </w:rPr>
        <w:t xml:space="preserve"> </w:t>
      </w:r>
      <w:r w:rsidRPr="00B64B4E">
        <w:rPr>
          <w:spacing w:val="11"/>
          <w:w w:val="99"/>
          <w:sz w:val="18"/>
        </w:rPr>
        <w:t>w</w:t>
      </w:r>
      <w:r w:rsidRPr="00B64B4E">
        <w:rPr>
          <w:spacing w:val="-77"/>
          <w:w w:val="99"/>
          <w:sz w:val="18"/>
        </w:rPr>
        <w:t>i</w:t>
      </w:r>
      <w:r w:rsidRPr="00B64B4E">
        <w:rPr>
          <w:spacing w:val="-62"/>
          <w:w w:val="99"/>
          <w:sz w:val="18"/>
        </w:rPr>
        <w:t>t</w:t>
      </w:r>
      <w:r w:rsidRPr="00B64B4E">
        <w:rPr>
          <w:w w:val="99"/>
          <w:sz w:val="18"/>
        </w:rPr>
        <w:t>h</w:t>
      </w:r>
      <w:r w:rsidRPr="00B64B4E">
        <w:rPr>
          <w:spacing w:val="-96"/>
          <w:sz w:val="18"/>
        </w:rPr>
        <w:t xml:space="preserve"> </w:t>
      </w:r>
      <w:r w:rsidRPr="00B64B4E">
        <w:rPr>
          <w:spacing w:val="6"/>
          <w:w w:val="99"/>
          <w:sz w:val="18"/>
        </w:rPr>
        <w:t>a</w:t>
      </w:r>
      <w:r w:rsidRPr="00B64B4E">
        <w:rPr>
          <w:spacing w:val="-48"/>
          <w:w w:val="99"/>
          <w:sz w:val="18"/>
        </w:rPr>
        <w:t>s</w:t>
      </w:r>
      <w:r w:rsidRPr="00B64B4E">
        <w:rPr>
          <w:spacing w:val="-38"/>
          <w:w w:val="99"/>
          <w:sz w:val="18"/>
        </w:rPr>
        <w:t>a</w:t>
      </w:r>
      <w:r w:rsidRPr="00B64B4E">
        <w:rPr>
          <w:spacing w:val="-19"/>
          <w:w w:val="99"/>
          <w:sz w:val="18"/>
        </w:rPr>
        <w:t>n</w:t>
      </w:r>
      <w:r w:rsidRPr="00B64B4E">
        <w:rPr>
          <w:spacing w:val="-36"/>
          <w:w w:val="99"/>
          <w:sz w:val="18"/>
        </w:rPr>
        <w:t>c</w:t>
      </w:r>
      <w:r w:rsidRPr="00B64B4E">
        <w:rPr>
          <w:spacing w:val="-62"/>
          <w:w w:val="99"/>
          <w:sz w:val="18"/>
        </w:rPr>
        <w:t>t</w:t>
      </w:r>
      <w:r w:rsidRPr="00B64B4E">
        <w:rPr>
          <w:spacing w:val="-74"/>
          <w:w w:val="99"/>
          <w:sz w:val="18"/>
        </w:rPr>
        <w:t>i</w:t>
      </w:r>
      <w:r w:rsidRPr="00B64B4E">
        <w:rPr>
          <w:spacing w:val="-19"/>
          <w:w w:val="99"/>
          <w:sz w:val="18"/>
        </w:rPr>
        <w:t>o</w:t>
      </w:r>
      <w:r w:rsidRPr="00B64B4E">
        <w:rPr>
          <w:w w:val="99"/>
          <w:sz w:val="18"/>
        </w:rPr>
        <w:t>n</w:t>
      </w:r>
      <w:r w:rsidRPr="00B64B4E">
        <w:rPr>
          <w:spacing w:val="-96"/>
          <w:sz w:val="18"/>
        </w:rPr>
        <w:t xml:space="preserve"> </w:t>
      </w:r>
      <w:r w:rsidRPr="00B64B4E">
        <w:rPr>
          <w:spacing w:val="-74"/>
          <w:w w:val="99"/>
          <w:sz w:val="18"/>
        </w:rPr>
        <w:t>i</w:t>
      </w:r>
      <w:r w:rsidRPr="00B64B4E">
        <w:rPr>
          <w:w w:val="99"/>
          <w:sz w:val="18"/>
        </w:rPr>
        <w:t>m</w:t>
      </w:r>
      <w:r w:rsidRPr="00B64B4E">
        <w:rPr>
          <w:spacing w:val="-84"/>
          <w:sz w:val="18"/>
        </w:rPr>
        <w:t xml:space="preserve"> </w:t>
      </w:r>
      <w:r w:rsidRPr="00B64B4E">
        <w:rPr>
          <w:spacing w:val="-19"/>
          <w:w w:val="99"/>
          <w:sz w:val="18"/>
        </w:rPr>
        <w:t>p</w:t>
      </w:r>
      <w:r w:rsidRPr="00B64B4E">
        <w:rPr>
          <w:spacing w:val="-17"/>
          <w:w w:val="99"/>
          <w:sz w:val="18"/>
        </w:rPr>
        <w:t>o</w:t>
      </w:r>
      <w:r w:rsidRPr="00B64B4E">
        <w:rPr>
          <w:spacing w:val="-45"/>
          <w:w w:val="99"/>
          <w:sz w:val="18"/>
        </w:rPr>
        <w:t>s</w:t>
      </w:r>
      <w:r w:rsidRPr="00B64B4E">
        <w:rPr>
          <w:spacing w:val="-36"/>
          <w:w w:val="99"/>
          <w:sz w:val="18"/>
        </w:rPr>
        <w:t>e</w:t>
      </w:r>
      <w:r w:rsidRPr="00B64B4E">
        <w:rPr>
          <w:spacing w:val="-19"/>
          <w:w w:val="99"/>
          <w:sz w:val="18"/>
        </w:rPr>
        <w:t>d</w:t>
      </w:r>
      <w:r w:rsidRPr="00B64B4E">
        <w:rPr>
          <w:w w:val="99"/>
          <w:sz w:val="18"/>
        </w:rPr>
        <w:t>.</w:t>
      </w:r>
    </w:p>
    <w:p w:rsidR="001971F7" w:rsidRPr="00B64B4E" w:rsidRDefault="001971F7" w:rsidP="001971F7">
      <w:pPr>
        <w:pStyle w:val="BodyText"/>
        <w:spacing w:before="8"/>
        <w:rPr>
          <w:sz w:val="18"/>
        </w:rPr>
      </w:pPr>
    </w:p>
    <w:p w:rsidR="001971F7" w:rsidRPr="00B64B4E" w:rsidRDefault="001971F7" w:rsidP="001971F7">
      <w:pPr>
        <w:pStyle w:val="BodyText"/>
        <w:spacing w:line="237" w:lineRule="auto"/>
        <w:ind w:left="457"/>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1"/>
          <w:w w:val="99"/>
          <w:sz w:val="18"/>
        </w:rPr>
        <w:t>“</w:t>
      </w:r>
      <w:proofErr w:type="gramEnd"/>
      <w:r w:rsidRPr="00B64B4E">
        <w:rPr>
          <w:spacing w:val="-29"/>
          <w:w w:val="99"/>
          <w:sz w:val="18"/>
        </w:rPr>
        <w:t>1</w:t>
      </w:r>
      <w:r w:rsidRPr="00B64B4E">
        <w:rPr>
          <w:spacing w:val="-26"/>
          <w:w w:val="99"/>
          <w:sz w:val="18"/>
        </w:rPr>
        <w:t>0</w:t>
      </w:r>
      <w:r w:rsidRPr="00B64B4E">
        <w:rPr>
          <w:spacing w:val="15"/>
          <w:w w:val="99"/>
          <w:sz w:val="18"/>
        </w:rPr>
        <w:t>”</w:t>
      </w:r>
      <w:r w:rsidRPr="00B64B4E">
        <w:rPr>
          <w:spacing w:val="-74"/>
          <w:w w:val="99"/>
          <w:sz w:val="18"/>
        </w:rPr>
        <w:t>i</w:t>
      </w:r>
      <w:r w:rsidRPr="00B64B4E">
        <w:rPr>
          <w:spacing w:val="-9"/>
          <w:w w:val="99"/>
          <w:sz w:val="18"/>
        </w:rPr>
        <w:t>f</w:t>
      </w:r>
      <w:r w:rsidRPr="00B64B4E">
        <w:rPr>
          <w:spacing w:val="-62"/>
          <w:w w:val="99"/>
          <w:sz w:val="18"/>
        </w:rPr>
        <w:t>t</w:t>
      </w:r>
      <w:r w:rsidRPr="00B64B4E">
        <w:rPr>
          <w:spacing w:val="-21"/>
          <w:w w:val="99"/>
          <w:sz w:val="18"/>
        </w:rPr>
        <w:t>h</w:t>
      </w:r>
      <w:r w:rsidRPr="00B64B4E">
        <w:rPr>
          <w:spacing w:val="10"/>
          <w:w w:val="99"/>
          <w:sz w:val="18"/>
        </w:rPr>
        <w:t>e</w:t>
      </w:r>
      <w:r w:rsidRPr="00B64B4E">
        <w:rPr>
          <w:spacing w:val="-55"/>
          <w:w w:val="99"/>
          <w:sz w:val="18"/>
        </w:rPr>
        <w:t>r</w:t>
      </w:r>
      <w:r w:rsidRPr="00B64B4E">
        <w:rPr>
          <w:spacing w:val="-36"/>
          <w:w w:val="99"/>
          <w:sz w:val="18"/>
        </w:rPr>
        <w:t>e</w:t>
      </w:r>
      <w:r w:rsidRPr="00B64B4E">
        <w:rPr>
          <w:spacing w:val="-48"/>
          <w:w w:val="99"/>
          <w:sz w:val="18"/>
        </w:rPr>
        <w:t>s</w:t>
      </w:r>
      <w:r w:rsidRPr="00B64B4E">
        <w:rPr>
          <w:spacing w:val="-19"/>
          <w:w w:val="99"/>
          <w:sz w:val="18"/>
        </w:rPr>
        <w:t>pon</w:t>
      </w:r>
      <w:r w:rsidRPr="00B64B4E">
        <w:rPr>
          <w:spacing w:val="-21"/>
          <w:w w:val="99"/>
          <w:sz w:val="18"/>
        </w:rPr>
        <w:t>d</w:t>
      </w:r>
      <w:r w:rsidRPr="00B64B4E">
        <w:rPr>
          <w:spacing w:val="-36"/>
          <w:w w:val="99"/>
          <w:sz w:val="18"/>
        </w:rPr>
        <w:t>e</w:t>
      </w:r>
      <w:r w:rsidRPr="00B64B4E">
        <w:rPr>
          <w:spacing w:val="-19"/>
          <w:w w:val="99"/>
          <w:sz w:val="18"/>
        </w:rPr>
        <w:t>n</w:t>
      </w:r>
      <w:r w:rsidRPr="00B64B4E">
        <w:rPr>
          <w:spacing w:val="-14"/>
          <w:w w:val="99"/>
          <w:sz w:val="18"/>
        </w:rPr>
        <w:t>t</w:t>
      </w:r>
      <w:r w:rsidRPr="00B64B4E">
        <w:rPr>
          <w:spacing w:val="-19"/>
          <w:w w:val="99"/>
          <w:sz w:val="18"/>
        </w:rPr>
        <w:t>h</w:t>
      </w:r>
      <w:r w:rsidRPr="00B64B4E">
        <w:rPr>
          <w:spacing w:val="-41"/>
          <w:w w:val="99"/>
          <w:sz w:val="18"/>
        </w:rPr>
        <w:t>a</w:t>
      </w:r>
      <w:r w:rsidRPr="00B64B4E">
        <w:rPr>
          <w:spacing w:val="-2"/>
          <w:w w:val="99"/>
          <w:sz w:val="18"/>
        </w:rPr>
        <w:t>s</w:t>
      </w:r>
      <w:r w:rsidRPr="00B64B4E">
        <w:rPr>
          <w:spacing w:val="-19"/>
          <w:w w:val="99"/>
          <w:sz w:val="18"/>
        </w:rPr>
        <w:t>h</w:t>
      </w:r>
      <w:r w:rsidRPr="00B64B4E">
        <w:rPr>
          <w:spacing w:val="-38"/>
          <w:w w:val="99"/>
          <w:sz w:val="18"/>
        </w:rPr>
        <w:t>a</w:t>
      </w:r>
      <w:r w:rsidRPr="00B64B4E">
        <w:rPr>
          <w:w w:val="99"/>
          <w:sz w:val="18"/>
        </w:rPr>
        <w:t>d</w:t>
      </w:r>
      <w:r w:rsidRPr="00B64B4E">
        <w:rPr>
          <w:spacing w:val="-93"/>
          <w:sz w:val="18"/>
        </w:rPr>
        <w:t xml:space="preserve"> </w:t>
      </w:r>
      <w:r w:rsidRPr="00B64B4E">
        <w:rPr>
          <w:spacing w:val="-38"/>
          <w:w w:val="99"/>
          <w:sz w:val="18"/>
        </w:rPr>
        <w:t>a</w:t>
      </w:r>
      <w:r w:rsidRPr="00B64B4E">
        <w:rPr>
          <w:spacing w:val="-21"/>
          <w:w w:val="99"/>
          <w:sz w:val="18"/>
        </w:rPr>
        <w:t>n</w:t>
      </w:r>
      <w:r w:rsidRPr="00B64B4E">
        <w:rPr>
          <w:spacing w:val="10"/>
          <w:w w:val="99"/>
          <w:sz w:val="18"/>
        </w:rPr>
        <w:t>y</w:t>
      </w:r>
      <w:r w:rsidRPr="00B64B4E">
        <w:rPr>
          <w:spacing w:val="-31"/>
          <w:w w:val="99"/>
          <w:sz w:val="18"/>
        </w:rPr>
        <w:t>“</w:t>
      </w:r>
      <w:r w:rsidRPr="00B64B4E">
        <w:rPr>
          <w:spacing w:val="-48"/>
          <w:w w:val="99"/>
          <w:sz w:val="18"/>
        </w:rPr>
        <w:t>s</w:t>
      </w:r>
      <w:r w:rsidRPr="00B64B4E">
        <w:rPr>
          <w:spacing w:val="-74"/>
          <w:w w:val="99"/>
          <w:sz w:val="18"/>
        </w:rPr>
        <w:t>i</w:t>
      </w:r>
      <w:r w:rsidRPr="00B64B4E">
        <w:rPr>
          <w:w w:val="99"/>
          <w:sz w:val="18"/>
        </w:rPr>
        <w:t>m</w:t>
      </w:r>
      <w:r w:rsidRPr="00B64B4E">
        <w:rPr>
          <w:spacing w:val="-86"/>
          <w:sz w:val="18"/>
        </w:rPr>
        <w:t xml:space="preserve"> </w:t>
      </w:r>
      <w:r w:rsidRPr="00B64B4E">
        <w:rPr>
          <w:spacing w:val="-77"/>
          <w:w w:val="99"/>
          <w:sz w:val="18"/>
        </w:rPr>
        <w:t>i</w:t>
      </w:r>
      <w:r w:rsidRPr="00B64B4E">
        <w:rPr>
          <w:spacing w:val="-74"/>
          <w:w w:val="99"/>
          <w:sz w:val="18"/>
        </w:rPr>
        <w:t>l</w:t>
      </w:r>
      <w:r w:rsidRPr="00B64B4E">
        <w:rPr>
          <w:spacing w:val="-41"/>
          <w:w w:val="99"/>
          <w:sz w:val="18"/>
        </w:rPr>
        <w:t>a</w:t>
      </w:r>
      <w:r w:rsidRPr="00B64B4E">
        <w:rPr>
          <w:spacing w:val="-53"/>
          <w:w w:val="99"/>
          <w:sz w:val="18"/>
        </w:rPr>
        <w:t>r</w:t>
      </w:r>
      <w:r w:rsidRPr="00B64B4E">
        <w:rPr>
          <w:w w:val="99"/>
          <w:sz w:val="18"/>
        </w:rPr>
        <w:t xml:space="preserve">” </w:t>
      </w:r>
      <w:r w:rsidRPr="00B64B4E">
        <w:rPr>
          <w:spacing w:val="-38"/>
          <w:sz w:val="18"/>
        </w:rPr>
        <w:t>violationspriorto</w:t>
      </w:r>
      <w:r w:rsidRPr="00B64B4E">
        <w:rPr>
          <w:spacing w:val="-99"/>
          <w:sz w:val="18"/>
        </w:rPr>
        <w:t xml:space="preserve"> </w:t>
      </w:r>
      <w:r w:rsidRPr="00B64B4E">
        <w:rPr>
          <w:spacing w:val="-38"/>
          <w:sz w:val="18"/>
        </w:rPr>
        <w:t>thiscase.Sim</w:t>
      </w:r>
      <w:r w:rsidRPr="00B64B4E">
        <w:rPr>
          <w:spacing w:val="-89"/>
          <w:sz w:val="18"/>
        </w:rPr>
        <w:t xml:space="preserve"> </w:t>
      </w:r>
      <w:r w:rsidRPr="00B64B4E">
        <w:rPr>
          <w:spacing w:val="-41"/>
          <w:sz w:val="18"/>
        </w:rPr>
        <w:t xml:space="preserve">ilarviolationsinclude </w:t>
      </w:r>
      <w:r w:rsidRPr="00B64B4E">
        <w:rPr>
          <w:spacing w:val="-38"/>
          <w:w w:val="99"/>
          <w:sz w:val="18"/>
        </w:rPr>
        <w:t>a</w:t>
      </w:r>
      <w:r w:rsidRPr="00B64B4E">
        <w:rPr>
          <w:spacing w:val="-19"/>
          <w:w w:val="99"/>
          <w:sz w:val="18"/>
        </w:rPr>
        <w:t>n</w:t>
      </w:r>
      <w:r w:rsidRPr="00B64B4E">
        <w:rPr>
          <w:spacing w:val="10"/>
          <w:w w:val="99"/>
          <w:sz w:val="18"/>
        </w:rPr>
        <w:t>y</w:t>
      </w:r>
      <w:r w:rsidRPr="00B64B4E">
        <w:rPr>
          <w:spacing w:val="-36"/>
          <w:w w:val="99"/>
          <w:sz w:val="18"/>
        </w:rPr>
        <w:t>c</w:t>
      </w:r>
      <w:r w:rsidRPr="00B64B4E">
        <w:rPr>
          <w:spacing w:val="-38"/>
          <w:w w:val="99"/>
          <w:sz w:val="18"/>
        </w:rPr>
        <w:t>a</w:t>
      </w:r>
      <w:r w:rsidRPr="00B64B4E">
        <w:rPr>
          <w:spacing w:val="-48"/>
          <w:w w:val="99"/>
          <w:sz w:val="18"/>
        </w:rPr>
        <w:t>s</w:t>
      </w:r>
      <w:r w:rsidRPr="00B64B4E">
        <w:rPr>
          <w:spacing w:val="-36"/>
          <w:w w:val="99"/>
          <w:sz w:val="18"/>
        </w:rPr>
        <w:t>e</w:t>
      </w:r>
      <w:r w:rsidRPr="00B64B4E">
        <w:rPr>
          <w:spacing w:val="-2"/>
          <w:w w:val="99"/>
          <w:sz w:val="18"/>
        </w:rPr>
        <w:t>s</w:t>
      </w:r>
      <w:r w:rsidRPr="00B64B4E">
        <w:rPr>
          <w:spacing w:val="-62"/>
          <w:w w:val="99"/>
          <w:sz w:val="18"/>
        </w:rPr>
        <w:t>t</w:t>
      </w:r>
      <w:r w:rsidRPr="00B64B4E">
        <w:rPr>
          <w:spacing w:val="-21"/>
          <w:w w:val="99"/>
          <w:sz w:val="18"/>
        </w:rPr>
        <w:t>h</w:t>
      </w:r>
      <w:r w:rsidRPr="00B64B4E">
        <w:rPr>
          <w:spacing w:val="-38"/>
          <w:w w:val="99"/>
          <w:sz w:val="18"/>
        </w:rPr>
        <w:t>a</w:t>
      </w:r>
      <w:r w:rsidRPr="00B64B4E">
        <w:rPr>
          <w:spacing w:val="-17"/>
          <w:w w:val="99"/>
          <w:sz w:val="18"/>
        </w:rPr>
        <w:t>t</w:t>
      </w:r>
      <w:r w:rsidRPr="00B64B4E">
        <w:rPr>
          <w:spacing w:val="-38"/>
          <w:w w:val="99"/>
          <w:sz w:val="18"/>
        </w:rPr>
        <w:t>a</w:t>
      </w:r>
      <w:r w:rsidRPr="00B64B4E">
        <w:rPr>
          <w:spacing w:val="-55"/>
          <w:w w:val="99"/>
          <w:sz w:val="18"/>
        </w:rPr>
        <w:t>r</w:t>
      </w:r>
      <w:r w:rsidRPr="00B64B4E">
        <w:rPr>
          <w:spacing w:val="10"/>
          <w:w w:val="99"/>
          <w:sz w:val="18"/>
        </w:rPr>
        <w:t>e</w:t>
      </w:r>
      <w:r w:rsidRPr="00B64B4E">
        <w:rPr>
          <w:spacing w:val="-38"/>
          <w:w w:val="99"/>
          <w:sz w:val="18"/>
        </w:rPr>
        <w:t>a</w:t>
      </w:r>
      <w:r w:rsidRPr="00B64B4E">
        <w:rPr>
          <w:spacing w:val="-74"/>
          <w:w w:val="99"/>
          <w:sz w:val="18"/>
        </w:rPr>
        <w:t>l</w:t>
      </w:r>
      <w:r w:rsidRPr="00B64B4E">
        <w:rPr>
          <w:spacing w:val="-48"/>
          <w:w w:val="99"/>
          <w:sz w:val="18"/>
        </w:rPr>
        <w:t>s</w:t>
      </w:r>
      <w:r w:rsidRPr="00B64B4E">
        <w:rPr>
          <w:w w:val="99"/>
          <w:sz w:val="18"/>
        </w:rPr>
        <w:t>o</w:t>
      </w:r>
      <w:r w:rsidRPr="00B64B4E">
        <w:rPr>
          <w:spacing w:val="-96"/>
          <w:sz w:val="18"/>
        </w:rPr>
        <w:t xml:space="preserve"> </w:t>
      </w:r>
      <w:r w:rsidRPr="00B64B4E">
        <w:rPr>
          <w:spacing w:val="-36"/>
          <w:w w:val="99"/>
          <w:sz w:val="18"/>
        </w:rPr>
        <w:t>c</w:t>
      </w:r>
      <w:r w:rsidRPr="00B64B4E">
        <w:rPr>
          <w:spacing w:val="-77"/>
          <w:w w:val="99"/>
          <w:sz w:val="18"/>
        </w:rPr>
        <w:t>l</w:t>
      </w:r>
      <w:r w:rsidRPr="00B64B4E">
        <w:rPr>
          <w:spacing w:val="-38"/>
          <w:w w:val="99"/>
          <w:sz w:val="18"/>
        </w:rPr>
        <w:t>a</w:t>
      </w:r>
      <w:r w:rsidRPr="00B64B4E">
        <w:rPr>
          <w:w w:val="99"/>
          <w:sz w:val="18"/>
        </w:rPr>
        <w:t>s</w:t>
      </w:r>
      <w:r w:rsidRPr="00B64B4E">
        <w:rPr>
          <w:spacing w:val="-96"/>
          <w:sz w:val="18"/>
        </w:rPr>
        <w:t xml:space="preserve"> </w:t>
      </w:r>
      <w:r w:rsidRPr="00B64B4E">
        <w:rPr>
          <w:spacing w:val="-77"/>
          <w:w w:val="99"/>
          <w:sz w:val="18"/>
        </w:rPr>
        <w:t>i</w:t>
      </w:r>
      <w:r w:rsidRPr="00B64B4E">
        <w:rPr>
          <w:spacing w:val="-55"/>
          <w:w w:val="99"/>
          <w:sz w:val="18"/>
        </w:rPr>
        <w:t>f</w:t>
      </w:r>
      <w:r w:rsidRPr="00B64B4E">
        <w:rPr>
          <w:spacing w:val="-77"/>
          <w:w w:val="99"/>
          <w:sz w:val="18"/>
        </w:rPr>
        <w:t>i</w:t>
      </w:r>
      <w:r w:rsidRPr="00B64B4E">
        <w:rPr>
          <w:spacing w:val="-36"/>
          <w:w w:val="99"/>
          <w:sz w:val="18"/>
        </w:rPr>
        <w:t>e</w:t>
      </w:r>
      <w:r w:rsidRPr="00B64B4E">
        <w:rPr>
          <w:w w:val="99"/>
          <w:sz w:val="18"/>
        </w:rPr>
        <w:t>d</w:t>
      </w:r>
      <w:r w:rsidRPr="00B64B4E">
        <w:rPr>
          <w:spacing w:val="-96"/>
          <w:sz w:val="18"/>
        </w:rPr>
        <w:t xml:space="preserve"> </w:t>
      </w:r>
      <w:r w:rsidRPr="00B64B4E">
        <w:rPr>
          <w:spacing w:val="-38"/>
          <w:w w:val="99"/>
          <w:sz w:val="18"/>
        </w:rPr>
        <w:t>a</w:t>
      </w:r>
      <w:r w:rsidRPr="00B64B4E">
        <w:rPr>
          <w:spacing w:val="-2"/>
          <w:w w:val="99"/>
          <w:sz w:val="18"/>
        </w:rPr>
        <w:t>s</w:t>
      </w:r>
      <w:r w:rsidRPr="00B64B4E">
        <w:rPr>
          <w:spacing w:val="-31"/>
          <w:w w:val="99"/>
          <w:sz w:val="18"/>
        </w:rPr>
        <w:t>“</w:t>
      </w:r>
      <w:r w:rsidRPr="00B64B4E">
        <w:rPr>
          <w:spacing w:val="-24"/>
          <w:w w:val="99"/>
          <w:sz w:val="18"/>
        </w:rPr>
        <w:t>S</w:t>
      </w:r>
      <w:r w:rsidRPr="00B64B4E">
        <w:rPr>
          <w:spacing w:val="-62"/>
          <w:w w:val="99"/>
          <w:sz w:val="18"/>
        </w:rPr>
        <w:t>t</w:t>
      </w:r>
      <w:r w:rsidRPr="00B64B4E">
        <w:rPr>
          <w:spacing w:val="-38"/>
          <w:w w:val="99"/>
          <w:sz w:val="18"/>
        </w:rPr>
        <w:t>a</w:t>
      </w:r>
      <w:r w:rsidRPr="00B64B4E">
        <w:rPr>
          <w:spacing w:val="-21"/>
          <w:w w:val="99"/>
          <w:sz w:val="18"/>
        </w:rPr>
        <w:t>n</w:t>
      </w:r>
      <w:r w:rsidRPr="00B64B4E">
        <w:rPr>
          <w:spacing w:val="-19"/>
          <w:w w:val="99"/>
          <w:sz w:val="18"/>
        </w:rPr>
        <w:t>d</w:t>
      </w:r>
      <w:r w:rsidRPr="00B64B4E">
        <w:rPr>
          <w:spacing w:val="-41"/>
          <w:w w:val="99"/>
          <w:sz w:val="18"/>
        </w:rPr>
        <w:t>a</w:t>
      </w:r>
      <w:r w:rsidRPr="00B64B4E">
        <w:rPr>
          <w:spacing w:val="-55"/>
          <w:w w:val="99"/>
          <w:sz w:val="18"/>
        </w:rPr>
        <w:t>r</w:t>
      </w:r>
      <w:r w:rsidRPr="00B64B4E">
        <w:rPr>
          <w:w w:val="99"/>
          <w:sz w:val="18"/>
        </w:rPr>
        <w:t>d</w:t>
      </w:r>
      <w:r w:rsidRPr="00B64B4E">
        <w:rPr>
          <w:spacing w:val="-93"/>
          <w:sz w:val="18"/>
        </w:rPr>
        <w:t xml:space="preserve"> </w:t>
      </w:r>
      <w:r w:rsidRPr="00B64B4E">
        <w:rPr>
          <w:spacing w:val="-19"/>
          <w:w w:val="99"/>
          <w:sz w:val="18"/>
        </w:rPr>
        <w:t>o</w:t>
      </w:r>
      <w:r w:rsidRPr="00B64B4E">
        <w:rPr>
          <w:spacing w:val="-9"/>
          <w:w w:val="99"/>
          <w:sz w:val="18"/>
        </w:rPr>
        <w:t>f</w:t>
      </w:r>
      <w:r w:rsidRPr="00B64B4E">
        <w:rPr>
          <w:spacing w:val="6"/>
          <w:w w:val="99"/>
          <w:sz w:val="18"/>
        </w:rPr>
        <w:t>C</w:t>
      </w:r>
      <w:r w:rsidRPr="00B64B4E">
        <w:rPr>
          <w:spacing w:val="-38"/>
          <w:w w:val="99"/>
          <w:sz w:val="18"/>
        </w:rPr>
        <w:t>a</w:t>
      </w:r>
      <w:r w:rsidRPr="00B64B4E">
        <w:rPr>
          <w:spacing w:val="-55"/>
          <w:w w:val="99"/>
          <w:sz w:val="18"/>
        </w:rPr>
        <w:t>r</w:t>
      </w:r>
      <w:r w:rsidRPr="00B64B4E">
        <w:rPr>
          <w:spacing w:val="-36"/>
          <w:w w:val="99"/>
          <w:sz w:val="18"/>
        </w:rPr>
        <w:t>e</w:t>
      </w:r>
      <w:r w:rsidRPr="00B64B4E">
        <w:rPr>
          <w:w w:val="99"/>
          <w:sz w:val="18"/>
        </w:rPr>
        <w:t xml:space="preserve">” </w:t>
      </w:r>
      <w:r w:rsidRPr="00B64B4E">
        <w:rPr>
          <w:spacing w:val="-62"/>
          <w:w w:val="99"/>
          <w:sz w:val="18"/>
        </w:rPr>
        <w:t>(</w:t>
      </w:r>
      <w:r w:rsidRPr="00B64B4E">
        <w:rPr>
          <w:spacing w:val="-48"/>
          <w:w w:val="99"/>
          <w:sz w:val="18"/>
        </w:rPr>
        <w:t>s</w:t>
      </w:r>
      <w:r w:rsidRPr="00B64B4E">
        <w:rPr>
          <w:spacing w:val="-38"/>
          <w:w w:val="99"/>
          <w:sz w:val="18"/>
        </w:rPr>
        <w:t>e</w:t>
      </w:r>
      <w:r w:rsidRPr="00B64B4E">
        <w:rPr>
          <w:spacing w:val="10"/>
          <w:w w:val="99"/>
          <w:sz w:val="18"/>
        </w:rPr>
        <w:t>e</w:t>
      </w:r>
      <w:r w:rsidRPr="00B64B4E">
        <w:rPr>
          <w:spacing w:val="-36"/>
          <w:w w:val="99"/>
          <w:sz w:val="18"/>
        </w:rPr>
        <w:t>c</w:t>
      </w:r>
      <w:r w:rsidRPr="00B64B4E">
        <w:rPr>
          <w:spacing w:val="-38"/>
          <w:w w:val="99"/>
          <w:sz w:val="18"/>
        </w:rPr>
        <w:t>a</w:t>
      </w:r>
      <w:r w:rsidRPr="00B64B4E">
        <w:rPr>
          <w:spacing w:val="-48"/>
          <w:w w:val="99"/>
          <w:sz w:val="18"/>
        </w:rPr>
        <w:t>s</w:t>
      </w:r>
      <w:r w:rsidRPr="00B64B4E">
        <w:rPr>
          <w:spacing w:val="-36"/>
          <w:w w:val="99"/>
          <w:sz w:val="18"/>
        </w:rPr>
        <w:t>e</w:t>
      </w:r>
      <w:r w:rsidRPr="00B64B4E">
        <w:rPr>
          <w:spacing w:val="-2"/>
          <w:w w:val="99"/>
          <w:sz w:val="18"/>
        </w:rPr>
        <w:t>s</w:t>
      </w:r>
      <w:r w:rsidRPr="00B64B4E">
        <w:rPr>
          <w:spacing w:val="-62"/>
          <w:w w:val="99"/>
          <w:sz w:val="18"/>
        </w:rPr>
        <w:t>t</w:t>
      </w:r>
      <w:r w:rsidRPr="00B64B4E">
        <w:rPr>
          <w:spacing w:val="-19"/>
          <w:w w:val="99"/>
          <w:sz w:val="18"/>
        </w:rPr>
        <w:t>h</w:t>
      </w:r>
      <w:r w:rsidRPr="00B64B4E">
        <w:rPr>
          <w:spacing w:val="-38"/>
          <w:w w:val="99"/>
          <w:sz w:val="18"/>
        </w:rPr>
        <w:t>a</w:t>
      </w:r>
      <w:r w:rsidRPr="00B64B4E">
        <w:rPr>
          <w:spacing w:val="-19"/>
          <w:w w:val="99"/>
          <w:sz w:val="18"/>
        </w:rPr>
        <w:t>t</w:t>
      </w:r>
      <w:r w:rsidRPr="00B64B4E">
        <w:rPr>
          <w:spacing w:val="-38"/>
          <w:w w:val="99"/>
          <w:sz w:val="18"/>
        </w:rPr>
        <w:t>a</w:t>
      </w:r>
      <w:r w:rsidRPr="00B64B4E">
        <w:rPr>
          <w:spacing w:val="-53"/>
          <w:w w:val="99"/>
          <w:sz w:val="18"/>
        </w:rPr>
        <w:t>r</w:t>
      </w:r>
      <w:r w:rsidRPr="00B64B4E">
        <w:rPr>
          <w:spacing w:val="10"/>
          <w:w w:val="99"/>
          <w:sz w:val="18"/>
        </w:rPr>
        <w:t>e</w:t>
      </w:r>
      <w:r w:rsidRPr="00B64B4E">
        <w:rPr>
          <w:spacing w:val="-38"/>
          <w:w w:val="99"/>
          <w:sz w:val="18"/>
        </w:rPr>
        <w:t>e</w:t>
      </w:r>
      <w:r w:rsidRPr="00B64B4E">
        <w:rPr>
          <w:spacing w:val="-74"/>
          <w:w w:val="99"/>
          <w:sz w:val="18"/>
        </w:rPr>
        <w:t>li</w:t>
      </w:r>
      <w:r w:rsidRPr="00B64B4E">
        <w:rPr>
          <w:spacing w:val="-31"/>
          <w:w w:val="99"/>
          <w:sz w:val="18"/>
        </w:rPr>
        <w:t>g</w:t>
      </w:r>
      <w:r w:rsidRPr="00B64B4E">
        <w:rPr>
          <w:spacing w:val="-74"/>
          <w:w w:val="99"/>
          <w:sz w:val="18"/>
        </w:rPr>
        <w:t>i</w:t>
      </w:r>
      <w:r w:rsidRPr="00B64B4E">
        <w:rPr>
          <w:spacing w:val="-21"/>
          <w:w w:val="99"/>
          <w:sz w:val="18"/>
        </w:rPr>
        <w:t>b</w:t>
      </w:r>
      <w:r w:rsidRPr="00B64B4E">
        <w:rPr>
          <w:spacing w:val="-74"/>
          <w:w w:val="99"/>
          <w:sz w:val="18"/>
        </w:rPr>
        <w:t>l</w:t>
      </w:r>
      <w:r w:rsidRPr="00B64B4E">
        <w:rPr>
          <w:spacing w:val="6"/>
          <w:w w:val="99"/>
          <w:sz w:val="18"/>
        </w:rPr>
        <w:t>e</w:t>
      </w:r>
      <w:r w:rsidRPr="00B64B4E">
        <w:rPr>
          <w:spacing w:val="-55"/>
          <w:w w:val="99"/>
          <w:sz w:val="18"/>
        </w:rPr>
        <w:t>f</w:t>
      </w:r>
      <w:r w:rsidRPr="00B64B4E">
        <w:rPr>
          <w:spacing w:val="-19"/>
          <w:w w:val="99"/>
          <w:sz w:val="18"/>
        </w:rPr>
        <w:t>o</w:t>
      </w:r>
      <w:r w:rsidRPr="00B64B4E">
        <w:rPr>
          <w:spacing w:val="-7"/>
          <w:w w:val="99"/>
          <w:sz w:val="18"/>
        </w:rPr>
        <w:t>r</w:t>
      </w:r>
      <w:r w:rsidRPr="00B64B4E">
        <w:rPr>
          <w:spacing w:val="-48"/>
          <w:w w:val="99"/>
          <w:sz w:val="18"/>
        </w:rPr>
        <w:t>s</w:t>
      </w:r>
      <w:r w:rsidRPr="00B64B4E">
        <w:rPr>
          <w:spacing w:val="-38"/>
          <w:w w:val="99"/>
          <w:sz w:val="18"/>
        </w:rPr>
        <w:t>c</w:t>
      </w:r>
      <w:r w:rsidRPr="00B64B4E">
        <w:rPr>
          <w:spacing w:val="-19"/>
          <w:w w:val="99"/>
          <w:sz w:val="18"/>
        </w:rPr>
        <w:t>o</w:t>
      </w:r>
      <w:r w:rsidRPr="00B64B4E">
        <w:rPr>
          <w:spacing w:val="-53"/>
          <w:w w:val="99"/>
          <w:sz w:val="18"/>
        </w:rPr>
        <w:t>r</w:t>
      </w:r>
      <w:r w:rsidRPr="00B64B4E">
        <w:rPr>
          <w:spacing w:val="-74"/>
          <w:w w:val="99"/>
          <w:sz w:val="18"/>
        </w:rPr>
        <w:t>i</w:t>
      </w:r>
      <w:r w:rsidRPr="00B64B4E">
        <w:rPr>
          <w:spacing w:val="-19"/>
          <w:w w:val="99"/>
          <w:sz w:val="18"/>
        </w:rPr>
        <w:t>n</w:t>
      </w:r>
      <w:r w:rsidRPr="00B64B4E">
        <w:rPr>
          <w:spacing w:val="15"/>
          <w:w w:val="99"/>
          <w:sz w:val="18"/>
        </w:rPr>
        <w:t>g</w:t>
      </w:r>
      <w:r w:rsidRPr="00B64B4E">
        <w:rPr>
          <w:spacing w:val="-74"/>
          <w:w w:val="99"/>
          <w:sz w:val="18"/>
        </w:rPr>
        <w:t>li</w:t>
      </w:r>
      <w:r w:rsidRPr="00B64B4E">
        <w:rPr>
          <w:spacing w:val="-48"/>
          <w:w w:val="99"/>
          <w:sz w:val="18"/>
        </w:rPr>
        <w:t>s</w:t>
      </w:r>
      <w:r w:rsidRPr="00B64B4E">
        <w:rPr>
          <w:spacing w:val="-62"/>
          <w:w w:val="99"/>
          <w:sz w:val="18"/>
        </w:rPr>
        <w:t>t</w:t>
      </w:r>
      <w:r w:rsidRPr="00B64B4E">
        <w:rPr>
          <w:spacing w:val="-36"/>
          <w:w w:val="99"/>
          <w:sz w:val="18"/>
        </w:rPr>
        <w:t>e</w:t>
      </w:r>
      <w:r w:rsidRPr="00B64B4E">
        <w:rPr>
          <w:w w:val="99"/>
          <w:sz w:val="18"/>
        </w:rPr>
        <w:t>d</w:t>
      </w:r>
      <w:r w:rsidRPr="00B64B4E">
        <w:rPr>
          <w:spacing w:val="-93"/>
          <w:sz w:val="18"/>
        </w:rPr>
        <w:t xml:space="preserve"> </w:t>
      </w:r>
      <w:r w:rsidRPr="00B64B4E">
        <w:rPr>
          <w:spacing w:val="-21"/>
          <w:w w:val="99"/>
          <w:sz w:val="18"/>
        </w:rPr>
        <w:t>u</w:t>
      </w:r>
      <w:r w:rsidRPr="00B64B4E">
        <w:rPr>
          <w:spacing w:val="-19"/>
          <w:w w:val="99"/>
          <w:sz w:val="18"/>
        </w:rPr>
        <w:t>nd</w:t>
      </w:r>
      <w:r w:rsidRPr="00B64B4E">
        <w:rPr>
          <w:spacing w:val="-36"/>
          <w:w w:val="99"/>
          <w:sz w:val="18"/>
        </w:rPr>
        <w:t>e</w:t>
      </w:r>
      <w:r w:rsidRPr="00B64B4E">
        <w:rPr>
          <w:w w:val="99"/>
          <w:sz w:val="18"/>
        </w:rPr>
        <w:t xml:space="preserve">r </w:t>
      </w:r>
      <w:r w:rsidRPr="00B64B4E">
        <w:rPr>
          <w:spacing w:val="-31"/>
          <w:w w:val="99"/>
          <w:sz w:val="18"/>
        </w:rPr>
        <w:t>“</w:t>
      </w:r>
      <w:r w:rsidRPr="00B64B4E">
        <w:rPr>
          <w:spacing w:val="6"/>
          <w:w w:val="99"/>
          <w:sz w:val="18"/>
        </w:rPr>
        <w:t>C</w:t>
      </w:r>
      <w:r w:rsidRPr="00B64B4E">
        <w:rPr>
          <w:spacing w:val="-38"/>
          <w:w w:val="99"/>
          <w:sz w:val="18"/>
        </w:rPr>
        <w:t>a</w:t>
      </w:r>
      <w:r w:rsidRPr="00B64B4E">
        <w:rPr>
          <w:spacing w:val="-50"/>
          <w:w w:val="99"/>
          <w:sz w:val="18"/>
        </w:rPr>
        <w:t>s</w:t>
      </w:r>
      <w:r w:rsidRPr="00B64B4E">
        <w:rPr>
          <w:spacing w:val="10"/>
          <w:w w:val="99"/>
          <w:sz w:val="18"/>
        </w:rPr>
        <w:t>e</w:t>
      </w:r>
      <w:r w:rsidRPr="00B64B4E">
        <w:rPr>
          <w:spacing w:val="5"/>
          <w:w w:val="99"/>
          <w:sz w:val="18"/>
        </w:rPr>
        <w:t>C</w:t>
      </w:r>
      <w:r w:rsidRPr="00B64B4E">
        <w:rPr>
          <w:spacing w:val="-38"/>
          <w:w w:val="99"/>
          <w:sz w:val="18"/>
        </w:rPr>
        <w:t>a</w:t>
      </w:r>
      <w:r w:rsidRPr="00B64B4E">
        <w:rPr>
          <w:spacing w:val="-65"/>
          <w:w w:val="99"/>
          <w:sz w:val="18"/>
        </w:rPr>
        <w:t>t</w:t>
      </w:r>
      <w:r w:rsidRPr="00B64B4E">
        <w:rPr>
          <w:spacing w:val="-36"/>
          <w:w w:val="99"/>
          <w:sz w:val="18"/>
        </w:rPr>
        <w:t>e</w:t>
      </w:r>
      <w:r w:rsidRPr="00B64B4E">
        <w:rPr>
          <w:spacing w:val="-31"/>
          <w:w w:val="99"/>
          <w:sz w:val="18"/>
        </w:rPr>
        <w:t>g</w:t>
      </w:r>
      <w:r w:rsidRPr="00B64B4E">
        <w:rPr>
          <w:spacing w:val="-19"/>
          <w:w w:val="99"/>
          <w:sz w:val="18"/>
        </w:rPr>
        <w:t>o</w:t>
      </w:r>
      <w:r w:rsidRPr="00B64B4E">
        <w:rPr>
          <w:spacing w:val="-55"/>
          <w:w w:val="99"/>
          <w:sz w:val="18"/>
        </w:rPr>
        <w:t>r</w:t>
      </w:r>
      <w:r w:rsidRPr="00B64B4E">
        <w:rPr>
          <w:spacing w:val="-74"/>
          <w:w w:val="99"/>
          <w:sz w:val="18"/>
        </w:rPr>
        <w:t>i</w:t>
      </w:r>
      <w:r w:rsidRPr="00B64B4E">
        <w:rPr>
          <w:spacing w:val="-36"/>
          <w:w w:val="99"/>
          <w:sz w:val="18"/>
        </w:rPr>
        <w:t>e</w:t>
      </w:r>
      <w:r w:rsidRPr="00B64B4E">
        <w:rPr>
          <w:spacing w:val="-48"/>
          <w:w w:val="99"/>
          <w:sz w:val="18"/>
        </w:rPr>
        <w:t>s</w:t>
      </w:r>
      <w:r w:rsidRPr="00B64B4E">
        <w:rPr>
          <w:spacing w:val="15"/>
          <w:w w:val="99"/>
          <w:sz w:val="18"/>
        </w:rPr>
        <w:t>”</w:t>
      </w:r>
      <w:r w:rsidRPr="00B64B4E">
        <w:rPr>
          <w:spacing w:val="-74"/>
          <w:w w:val="99"/>
          <w:sz w:val="18"/>
        </w:rPr>
        <w:t>i</w:t>
      </w:r>
      <w:r w:rsidRPr="00B64B4E">
        <w:rPr>
          <w:w w:val="99"/>
          <w:sz w:val="18"/>
        </w:rPr>
        <w:t>n</w:t>
      </w:r>
      <w:r w:rsidRPr="00B64B4E">
        <w:rPr>
          <w:spacing w:val="-93"/>
          <w:sz w:val="18"/>
        </w:rPr>
        <w:t xml:space="preserve"> </w:t>
      </w:r>
      <w:r w:rsidRPr="00B64B4E">
        <w:rPr>
          <w:spacing w:val="-62"/>
          <w:w w:val="99"/>
          <w:sz w:val="18"/>
        </w:rPr>
        <w:t>t</w:t>
      </w:r>
      <w:r w:rsidRPr="00B64B4E">
        <w:rPr>
          <w:spacing w:val="-21"/>
          <w:w w:val="99"/>
          <w:sz w:val="18"/>
        </w:rPr>
        <w:t>h</w:t>
      </w:r>
      <w:r w:rsidRPr="00B64B4E">
        <w:rPr>
          <w:spacing w:val="11"/>
          <w:w w:val="99"/>
          <w:sz w:val="18"/>
        </w:rPr>
        <w:t>e</w:t>
      </w:r>
      <w:r w:rsidRPr="00B64B4E">
        <w:rPr>
          <w:spacing w:val="-65"/>
          <w:w w:val="99"/>
          <w:sz w:val="18"/>
        </w:rPr>
        <w:t>t</w:t>
      </w:r>
      <w:r w:rsidRPr="00B64B4E">
        <w:rPr>
          <w:spacing w:val="-38"/>
          <w:w w:val="99"/>
          <w:sz w:val="18"/>
        </w:rPr>
        <w:t>a</w:t>
      </w:r>
      <w:r w:rsidRPr="00B64B4E">
        <w:rPr>
          <w:spacing w:val="-19"/>
          <w:w w:val="99"/>
          <w:sz w:val="18"/>
        </w:rPr>
        <w:t>b</w:t>
      </w:r>
      <w:r w:rsidRPr="00B64B4E">
        <w:rPr>
          <w:spacing w:val="-77"/>
          <w:w w:val="99"/>
          <w:sz w:val="18"/>
        </w:rPr>
        <w:t>l</w:t>
      </w:r>
      <w:r w:rsidRPr="00B64B4E">
        <w:rPr>
          <w:spacing w:val="15"/>
          <w:w w:val="99"/>
          <w:sz w:val="18"/>
        </w:rPr>
        <w:t>e</w:t>
      </w:r>
      <w:r w:rsidRPr="00B64B4E">
        <w:rPr>
          <w:spacing w:val="-21"/>
          <w:w w:val="99"/>
          <w:sz w:val="18"/>
        </w:rPr>
        <w:t>o</w:t>
      </w:r>
      <w:r w:rsidRPr="00B64B4E">
        <w:rPr>
          <w:w w:val="99"/>
          <w:sz w:val="18"/>
        </w:rPr>
        <w:t>n</w:t>
      </w:r>
      <w:r w:rsidRPr="00B64B4E">
        <w:rPr>
          <w:spacing w:val="-93"/>
          <w:sz w:val="18"/>
        </w:rPr>
        <w:t xml:space="preserve"> </w:t>
      </w:r>
      <w:r w:rsidRPr="00B64B4E">
        <w:rPr>
          <w:spacing w:val="-7"/>
          <w:w w:val="99"/>
          <w:sz w:val="18"/>
        </w:rPr>
        <w:t>P</w:t>
      </w:r>
      <w:r w:rsidRPr="00B64B4E">
        <w:rPr>
          <w:spacing w:val="-38"/>
          <w:w w:val="99"/>
          <w:sz w:val="18"/>
        </w:rPr>
        <w:t>a</w:t>
      </w:r>
      <w:r w:rsidRPr="00B64B4E">
        <w:rPr>
          <w:spacing w:val="-33"/>
          <w:w w:val="99"/>
          <w:sz w:val="18"/>
        </w:rPr>
        <w:t>g</w:t>
      </w:r>
      <w:r w:rsidRPr="00B64B4E">
        <w:rPr>
          <w:spacing w:val="10"/>
          <w:w w:val="99"/>
          <w:sz w:val="18"/>
        </w:rPr>
        <w:t>e</w:t>
      </w:r>
      <w:r w:rsidRPr="00B64B4E">
        <w:rPr>
          <w:spacing w:val="-26"/>
          <w:w w:val="99"/>
          <w:sz w:val="18"/>
        </w:rPr>
        <w:t>6</w:t>
      </w:r>
      <w:r w:rsidRPr="00B64B4E">
        <w:rPr>
          <w:spacing w:val="-62"/>
          <w:w w:val="99"/>
          <w:sz w:val="18"/>
        </w:rPr>
        <w:t>)</w:t>
      </w:r>
      <w:r w:rsidRPr="00B64B4E">
        <w:rPr>
          <w:w w:val="99"/>
          <w:sz w:val="18"/>
        </w:rPr>
        <w:t>.</w:t>
      </w:r>
    </w:p>
    <w:p w:rsidR="001971F7" w:rsidRPr="00B64B4E" w:rsidRDefault="001971F7" w:rsidP="001971F7">
      <w:pPr>
        <w:pStyle w:val="BodyText"/>
      </w:pPr>
    </w:p>
    <w:p w:rsidR="001971F7" w:rsidRPr="00B64B4E" w:rsidRDefault="001971F7" w:rsidP="001971F7">
      <w:pPr>
        <w:pStyle w:val="BodyText"/>
        <w:ind w:left="457"/>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1"/>
          <w:w w:val="99"/>
          <w:sz w:val="18"/>
        </w:rPr>
        <w:t>“</w:t>
      </w:r>
      <w:proofErr w:type="gramEnd"/>
      <w:r w:rsidRPr="00B64B4E">
        <w:rPr>
          <w:spacing w:val="-29"/>
          <w:w w:val="99"/>
          <w:sz w:val="18"/>
        </w:rPr>
        <w:t>1</w:t>
      </w:r>
      <w:r w:rsidRPr="00B64B4E">
        <w:rPr>
          <w:spacing w:val="-26"/>
          <w:w w:val="99"/>
          <w:sz w:val="18"/>
        </w:rPr>
        <w:t>0</w:t>
      </w:r>
      <w:r w:rsidRPr="00B64B4E">
        <w:rPr>
          <w:spacing w:val="15"/>
          <w:w w:val="99"/>
          <w:sz w:val="18"/>
        </w:rPr>
        <w:t>”</w:t>
      </w:r>
      <w:r w:rsidRPr="00B64B4E">
        <w:rPr>
          <w:spacing w:val="-74"/>
          <w:w w:val="99"/>
          <w:sz w:val="18"/>
        </w:rPr>
        <w:t>i</w:t>
      </w:r>
      <w:r w:rsidRPr="00B64B4E">
        <w:rPr>
          <w:spacing w:val="-9"/>
          <w:w w:val="99"/>
          <w:sz w:val="18"/>
        </w:rPr>
        <w:t>f</w:t>
      </w:r>
      <w:r w:rsidRPr="00B64B4E">
        <w:rPr>
          <w:spacing w:val="-62"/>
          <w:w w:val="99"/>
          <w:sz w:val="18"/>
        </w:rPr>
        <w:t>t</w:t>
      </w:r>
      <w:r w:rsidRPr="00B64B4E">
        <w:rPr>
          <w:spacing w:val="-21"/>
          <w:w w:val="99"/>
          <w:sz w:val="18"/>
        </w:rPr>
        <w:t>h</w:t>
      </w:r>
      <w:r w:rsidRPr="00B64B4E">
        <w:rPr>
          <w:spacing w:val="10"/>
          <w:w w:val="99"/>
          <w:sz w:val="18"/>
        </w:rPr>
        <w:t>e</w:t>
      </w:r>
      <w:r w:rsidRPr="00B64B4E">
        <w:rPr>
          <w:spacing w:val="-55"/>
          <w:w w:val="99"/>
          <w:sz w:val="18"/>
        </w:rPr>
        <w:t>r</w:t>
      </w:r>
      <w:r w:rsidRPr="00B64B4E">
        <w:rPr>
          <w:spacing w:val="-36"/>
          <w:w w:val="99"/>
          <w:sz w:val="18"/>
        </w:rPr>
        <w:t>e</w:t>
      </w:r>
      <w:r w:rsidRPr="00B64B4E">
        <w:rPr>
          <w:spacing w:val="-48"/>
          <w:w w:val="99"/>
          <w:sz w:val="18"/>
        </w:rPr>
        <w:t>s</w:t>
      </w:r>
      <w:r w:rsidRPr="00B64B4E">
        <w:rPr>
          <w:spacing w:val="-19"/>
          <w:w w:val="99"/>
          <w:sz w:val="18"/>
        </w:rPr>
        <w:t>pon</w:t>
      </w:r>
      <w:r w:rsidRPr="00B64B4E">
        <w:rPr>
          <w:spacing w:val="-21"/>
          <w:w w:val="99"/>
          <w:sz w:val="18"/>
        </w:rPr>
        <w:t>d</w:t>
      </w:r>
      <w:r w:rsidRPr="00B64B4E">
        <w:rPr>
          <w:spacing w:val="-36"/>
          <w:w w:val="99"/>
          <w:sz w:val="18"/>
        </w:rPr>
        <w:t>e</w:t>
      </w:r>
      <w:r w:rsidRPr="00B64B4E">
        <w:rPr>
          <w:spacing w:val="-19"/>
          <w:w w:val="99"/>
          <w:sz w:val="18"/>
        </w:rPr>
        <w:t>n</w:t>
      </w:r>
      <w:r w:rsidRPr="00B64B4E">
        <w:rPr>
          <w:spacing w:val="-14"/>
          <w:w w:val="99"/>
          <w:sz w:val="18"/>
        </w:rPr>
        <w:t>t</w:t>
      </w:r>
      <w:r w:rsidRPr="00B64B4E">
        <w:rPr>
          <w:spacing w:val="-19"/>
          <w:w w:val="99"/>
          <w:sz w:val="18"/>
        </w:rPr>
        <w:t>h</w:t>
      </w:r>
      <w:r w:rsidRPr="00B64B4E">
        <w:rPr>
          <w:spacing w:val="-41"/>
          <w:w w:val="99"/>
          <w:sz w:val="18"/>
        </w:rPr>
        <w:t>a</w:t>
      </w:r>
      <w:r w:rsidRPr="00B64B4E">
        <w:rPr>
          <w:spacing w:val="-2"/>
          <w:w w:val="99"/>
          <w:sz w:val="18"/>
        </w:rPr>
        <w:t>s</w:t>
      </w:r>
      <w:r w:rsidRPr="00B64B4E">
        <w:rPr>
          <w:spacing w:val="6"/>
          <w:w w:val="99"/>
          <w:sz w:val="18"/>
        </w:rPr>
        <w:t>a</w:t>
      </w:r>
      <w:r w:rsidRPr="00B64B4E">
        <w:rPr>
          <w:spacing w:val="-36"/>
          <w:w w:val="99"/>
          <w:sz w:val="18"/>
        </w:rPr>
        <w:t>c</w:t>
      </w:r>
      <w:r w:rsidRPr="00B64B4E">
        <w:rPr>
          <w:spacing w:val="-53"/>
          <w:w w:val="99"/>
          <w:sz w:val="18"/>
        </w:rPr>
        <w:t>r</w:t>
      </w:r>
      <w:r w:rsidRPr="00B64B4E">
        <w:rPr>
          <w:spacing w:val="-77"/>
          <w:w w:val="99"/>
          <w:sz w:val="18"/>
        </w:rPr>
        <w:t>i</w:t>
      </w:r>
      <w:r w:rsidRPr="00B64B4E">
        <w:rPr>
          <w:w w:val="99"/>
          <w:sz w:val="18"/>
        </w:rPr>
        <w:t>m</w:t>
      </w:r>
      <w:r w:rsidRPr="00B64B4E">
        <w:rPr>
          <w:spacing w:val="-86"/>
          <w:sz w:val="18"/>
        </w:rPr>
        <w:t xml:space="preserve"> </w:t>
      </w:r>
      <w:r w:rsidRPr="00B64B4E">
        <w:rPr>
          <w:spacing w:val="-74"/>
          <w:w w:val="99"/>
          <w:sz w:val="18"/>
        </w:rPr>
        <w:t>i</w:t>
      </w:r>
      <w:r w:rsidRPr="00B64B4E">
        <w:rPr>
          <w:spacing w:val="-19"/>
          <w:w w:val="99"/>
          <w:sz w:val="18"/>
        </w:rPr>
        <w:t>n</w:t>
      </w:r>
      <w:r w:rsidRPr="00B64B4E">
        <w:rPr>
          <w:spacing w:val="-41"/>
          <w:w w:val="99"/>
          <w:sz w:val="18"/>
        </w:rPr>
        <w:t>a</w:t>
      </w:r>
      <w:r w:rsidRPr="00B64B4E">
        <w:rPr>
          <w:spacing w:val="-29"/>
          <w:w w:val="99"/>
          <w:sz w:val="18"/>
        </w:rPr>
        <w:t>l</w:t>
      </w:r>
      <w:r w:rsidRPr="00B64B4E">
        <w:rPr>
          <w:spacing w:val="-41"/>
          <w:w w:val="99"/>
          <w:sz w:val="18"/>
        </w:rPr>
        <w:t>a</w:t>
      </w:r>
      <w:r w:rsidRPr="00B64B4E">
        <w:rPr>
          <w:spacing w:val="-36"/>
          <w:w w:val="99"/>
          <w:sz w:val="18"/>
        </w:rPr>
        <w:t>c</w:t>
      </w:r>
      <w:r w:rsidRPr="00B64B4E">
        <w:rPr>
          <w:spacing w:val="-62"/>
          <w:w w:val="99"/>
          <w:sz w:val="18"/>
        </w:rPr>
        <w:t>t</w:t>
      </w:r>
      <w:r w:rsidRPr="00B64B4E">
        <w:rPr>
          <w:spacing w:val="-77"/>
          <w:w w:val="99"/>
          <w:sz w:val="18"/>
        </w:rPr>
        <w:t>i</w:t>
      </w:r>
      <w:r w:rsidRPr="00B64B4E">
        <w:rPr>
          <w:spacing w:val="-26"/>
          <w:w w:val="99"/>
          <w:sz w:val="18"/>
        </w:rPr>
        <w:t>v</w:t>
      </w:r>
      <w:r w:rsidRPr="00B64B4E">
        <w:rPr>
          <w:spacing w:val="-74"/>
          <w:w w:val="99"/>
          <w:sz w:val="18"/>
        </w:rPr>
        <w:t>i</w:t>
      </w:r>
      <w:r w:rsidRPr="00B64B4E">
        <w:rPr>
          <w:spacing w:val="-65"/>
          <w:w w:val="99"/>
          <w:sz w:val="18"/>
        </w:rPr>
        <w:t>t</w:t>
      </w:r>
      <w:r w:rsidRPr="00B64B4E">
        <w:rPr>
          <w:w w:val="99"/>
          <w:sz w:val="18"/>
        </w:rPr>
        <w:t xml:space="preserve">y </w:t>
      </w:r>
      <w:r w:rsidRPr="00B64B4E">
        <w:rPr>
          <w:spacing w:val="-37"/>
          <w:sz w:val="18"/>
        </w:rPr>
        <w:t>conviction</w:t>
      </w:r>
      <w:r w:rsidRPr="00B64B4E">
        <w:rPr>
          <w:spacing w:val="-97"/>
          <w:sz w:val="18"/>
        </w:rPr>
        <w:t xml:space="preserve"> </w:t>
      </w:r>
      <w:r w:rsidRPr="00B64B4E">
        <w:rPr>
          <w:spacing w:val="-43"/>
          <w:sz w:val="18"/>
        </w:rPr>
        <w:t>related</w:t>
      </w:r>
      <w:r w:rsidRPr="00B64B4E">
        <w:rPr>
          <w:spacing w:val="-94"/>
          <w:sz w:val="18"/>
        </w:rPr>
        <w:t xml:space="preserve"> </w:t>
      </w:r>
      <w:r w:rsidRPr="00B64B4E">
        <w:rPr>
          <w:spacing w:val="-31"/>
          <w:sz w:val="18"/>
        </w:rPr>
        <w:t>to</w:t>
      </w:r>
      <w:r w:rsidRPr="00B64B4E">
        <w:rPr>
          <w:spacing w:val="-97"/>
          <w:sz w:val="18"/>
        </w:rPr>
        <w:t xml:space="preserve"> </w:t>
      </w:r>
      <w:r w:rsidRPr="00B64B4E">
        <w:rPr>
          <w:spacing w:val="-26"/>
          <w:sz w:val="18"/>
        </w:rPr>
        <w:t>thecurentcase.</w:t>
      </w:r>
    </w:p>
    <w:p w:rsidR="001971F7" w:rsidRPr="00B64B4E" w:rsidRDefault="001971F7" w:rsidP="001971F7">
      <w:pPr>
        <w:pStyle w:val="BodyText"/>
        <w:spacing w:before="2"/>
        <w:rPr>
          <w:sz w:val="16"/>
        </w:rPr>
      </w:pPr>
    </w:p>
    <w:p w:rsidR="001971F7" w:rsidRPr="00B64B4E" w:rsidRDefault="001971F7" w:rsidP="001971F7">
      <w:pPr>
        <w:spacing w:line="465" w:lineRule="auto"/>
        <w:ind w:left="457" w:right="690"/>
        <w:rPr>
          <w:rFonts w:ascii="Garamond"/>
          <w:b/>
          <w:sz w:val="18"/>
        </w:rPr>
      </w:pPr>
      <w:r w:rsidRPr="00B64B4E">
        <w:rPr>
          <w:rFonts w:ascii="Garamond"/>
          <w:b/>
          <w:spacing w:val="-19"/>
          <w:w w:val="116"/>
          <w:sz w:val="18"/>
        </w:rPr>
        <w:t>S</w:t>
      </w:r>
      <w:r w:rsidRPr="00B64B4E">
        <w:rPr>
          <w:rFonts w:ascii="Garamond"/>
          <w:b/>
          <w:spacing w:val="-57"/>
          <w:w w:val="190"/>
          <w:sz w:val="18"/>
        </w:rPr>
        <w:t>t</w:t>
      </w:r>
      <w:r w:rsidRPr="00B64B4E">
        <w:rPr>
          <w:rFonts w:ascii="Garamond"/>
          <w:b/>
          <w:spacing w:val="-26"/>
          <w:w w:val="127"/>
          <w:sz w:val="18"/>
        </w:rPr>
        <w:t>e</w:t>
      </w:r>
      <w:r w:rsidRPr="00B64B4E">
        <w:rPr>
          <w:rFonts w:ascii="Garamond"/>
          <w:b/>
          <w:w w:val="108"/>
          <w:sz w:val="18"/>
        </w:rPr>
        <w:t>p</w:t>
      </w:r>
      <w:r w:rsidRPr="00B64B4E">
        <w:rPr>
          <w:rFonts w:ascii="Garamond"/>
          <w:b/>
          <w:sz w:val="18"/>
        </w:rPr>
        <w:t xml:space="preserve"> </w:t>
      </w:r>
      <w:proofErr w:type="gramStart"/>
      <w:r w:rsidRPr="00B64B4E">
        <w:rPr>
          <w:rFonts w:ascii="Garamond"/>
          <w:b/>
          <w:spacing w:val="-29"/>
          <w:w w:val="127"/>
          <w:sz w:val="18"/>
        </w:rPr>
        <w:t>4</w:t>
      </w:r>
      <w:r w:rsidRPr="00B64B4E">
        <w:rPr>
          <w:rFonts w:ascii="Garamond"/>
          <w:b/>
          <w:spacing w:val="-19"/>
          <w:w w:val="229"/>
          <w:sz w:val="18"/>
        </w:rPr>
        <w:t>:</w:t>
      </w:r>
      <w:r w:rsidRPr="00B64B4E">
        <w:rPr>
          <w:spacing w:val="6"/>
          <w:w w:val="99"/>
          <w:sz w:val="18"/>
        </w:rPr>
        <w:t>C</w:t>
      </w:r>
      <w:r w:rsidRPr="00B64B4E">
        <w:rPr>
          <w:spacing w:val="-19"/>
          <w:w w:val="99"/>
          <w:sz w:val="18"/>
        </w:rPr>
        <w:t>o</w:t>
      </w:r>
      <w:r w:rsidRPr="00B64B4E">
        <w:rPr>
          <w:w w:val="99"/>
          <w:sz w:val="18"/>
        </w:rPr>
        <w:t>m</w:t>
      </w:r>
      <w:proofErr w:type="gramEnd"/>
      <w:r w:rsidRPr="00B64B4E">
        <w:rPr>
          <w:spacing w:val="-86"/>
          <w:sz w:val="18"/>
        </w:rPr>
        <w:t xml:space="preserve"> </w:t>
      </w:r>
      <w:r w:rsidRPr="00B64B4E">
        <w:rPr>
          <w:spacing w:val="-21"/>
          <w:w w:val="99"/>
          <w:sz w:val="18"/>
        </w:rPr>
        <w:t>b</w:t>
      </w:r>
      <w:r w:rsidRPr="00B64B4E">
        <w:rPr>
          <w:spacing w:val="-74"/>
          <w:w w:val="99"/>
          <w:sz w:val="18"/>
        </w:rPr>
        <w:t>i</w:t>
      </w:r>
      <w:r w:rsidRPr="00B64B4E">
        <w:rPr>
          <w:spacing w:val="-19"/>
          <w:w w:val="99"/>
          <w:sz w:val="18"/>
        </w:rPr>
        <w:t>n</w:t>
      </w:r>
      <w:r w:rsidRPr="00B64B4E">
        <w:rPr>
          <w:spacing w:val="10"/>
          <w:w w:val="99"/>
          <w:sz w:val="18"/>
        </w:rPr>
        <w:t>e</w:t>
      </w:r>
      <w:r w:rsidRPr="00B64B4E">
        <w:rPr>
          <w:spacing w:val="-41"/>
          <w:w w:val="99"/>
          <w:sz w:val="18"/>
        </w:rPr>
        <w:t>a</w:t>
      </w:r>
      <w:r w:rsidRPr="00B64B4E">
        <w:rPr>
          <w:spacing w:val="15"/>
          <w:w w:val="99"/>
          <w:sz w:val="18"/>
        </w:rPr>
        <w:t>l</w:t>
      </w:r>
      <w:r w:rsidRPr="00B64B4E">
        <w:rPr>
          <w:spacing w:val="-55"/>
          <w:w w:val="99"/>
          <w:sz w:val="18"/>
        </w:rPr>
        <w:t>f</w:t>
      </w:r>
      <w:r w:rsidRPr="00B64B4E">
        <w:rPr>
          <w:spacing w:val="-19"/>
          <w:w w:val="99"/>
          <w:sz w:val="18"/>
        </w:rPr>
        <w:t>o</w:t>
      </w:r>
      <w:r w:rsidRPr="00B64B4E">
        <w:rPr>
          <w:spacing w:val="-7"/>
          <w:w w:val="99"/>
          <w:sz w:val="18"/>
        </w:rPr>
        <w:t>r</w:t>
      </w:r>
      <w:r w:rsidRPr="00B64B4E">
        <w:rPr>
          <w:spacing w:val="2"/>
          <w:w w:val="99"/>
          <w:sz w:val="18"/>
        </w:rPr>
        <w:t>T</w:t>
      </w:r>
      <w:r w:rsidRPr="00B64B4E">
        <w:rPr>
          <w:spacing w:val="-19"/>
          <w:w w:val="99"/>
          <w:sz w:val="18"/>
        </w:rPr>
        <w:t>o</w:t>
      </w:r>
      <w:r w:rsidRPr="00B64B4E">
        <w:rPr>
          <w:spacing w:val="-62"/>
          <w:w w:val="99"/>
          <w:sz w:val="18"/>
        </w:rPr>
        <w:t>t</w:t>
      </w:r>
      <w:r w:rsidRPr="00B64B4E">
        <w:rPr>
          <w:spacing w:val="-41"/>
          <w:w w:val="99"/>
          <w:sz w:val="18"/>
        </w:rPr>
        <w:t>a</w:t>
      </w:r>
      <w:r w:rsidRPr="00B64B4E">
        <w:rPr>
          <w:spacing w:val="-26"/>
          <w:w w:val="99"/>
          <w:sz w:val="18"/>
        </w:rPr>
        <w:t>l</w:t>
      </w:r>
      <w:r w:rsidRPr="00B64B4E">
        <w:rPr>
          <w:spacing w:val="-9"/>
          <w:w w:val="99"/>
          <w:sz w:val="18"/>
        </w:rPr>
        <w:t>P</w:t>
      </w:r>
      <w:r w:rsidRPr="00B64B4E">
        <w:rPr>
          <w:spacing w:val="-53"/>
          <w:w w:val="99"/>
          <w:sz w:val="18"/>
        </w:rPr>
        <w:t>r</w:t>
      </w:r>
      <w:r w:rsidRPr="00B64B4E">
        <w:rPr>
          <w:spacing w:val="-74"/>
          <w:w w:val="99"/>
          <w:sz w:val="18"/>
        </w:rPr>
        <w:t>i</w:t>
      </w:r>
      <w:r w:rsidRPr="00B64B4E">
        <w:rPr>
          <w:spacing w:val="-19"/>
          <w:w w:val="99"/>
          <w:sz w:val="18"/>
        </w:rPr>
        <w:t>o</w:t>
      </w:r>
      <w:r w:rsidRPr="00B64B4E">
        <w:rPr>
          <w:spacing w:val="-7"/>
          <w:w w:val="99"/>
          <w:sz w:val="18"/>
        </w:rPr>
        <w:t>r</w:t>
      </w:r>
      <w:r w:rsidRPr="00B64B4E">
        <w:rPr>
          <w:spacing w:val="2"/>
          <w:w w:val="99"/>
          <w:sz w:val="18"/>
        </w:rPr>
        <w:t>R</w:t>
      </w:r>
      <w:r w:rsidRPr="00B64B4E">
        <w:rPr>
          <w:spacing w:val="-36"/>
          <w:w w:val="99"/>
          <w:sz w:val="18"/>
        </w:rPr>
        <w:t>ec</w:t>
      </w:r>
      <w:r w:rsidRPr="00B64B4E">
        <w:rPr>
          <w:spacing w:val="-19"/>
          <w:w w:val="99"/>
          <w:sz w:val="18"/>
        </w:rPr>
        <w:t>o</w:t>
      </w:r>
      <w:r w:rsidRPr="00B64B4E">
        <w:rPr>
          <w:spacing w:val="-53"/>
          <w:w w:val="99"/>
          <w:sz w:val="18"/>
        </w:rPr>
        <w:t>r</w:t>
      </w:r>
      <w:r w:rsidRPr="00B64B4E">
        <w:rPr>
          <w:w w:val="99"/>
          <w:sz w:val="18"/>
        </w:rPr>
        <w:t>d</w:t>
      </w:r>
      <w:r w:rsidRPr="00B64B4E">
        <w:rPr>
          <w:spacing w:val="-91"/>
          <w:sz w:val="18"/>
        </w:rPr>
        <w:t xml:space="preserve"> </w:t>
      </w:r>
      <w:r w:rsidRPr="00B64B4E">
        <w:rPr>
          <w:spacing w:val="-26"/>
          <w:w w:val="99"/>
          <w:sz w:val="18"/>
        </w:rPr>
        <w:t>S</w:t>
      </w:r>
      <w:r w:rsidRPr="00B64B4E">
        <w:rPr>
          <w:spacing w:val="-36"/>
          <w:w w:val="99"/>
          <w:sz w:val="18"/>
        </w:rPr>
        <w:t>c</w:t>
      </w:r>
      <w:r w:rsidRPr="00B64B4E">
        <w:rPr>
          <w:spacing w:val="-19"/>
          <w:w w:val="99"/>
          <w:sz w:val="18"/>
        </w:rPr>
        <w:t>o</w:t>
      </w:r>
      <w:r w:rsidRPr="00B64B4E">
        <w:rPr>
          <w:spacing w:val="-53"/>
          <w:w w:val="99"/>
          <w:sz w:val="18"/>
        </w:rPr>
        <w:t>r</w:t>
      </w:r>
      <w:r w:rsidRPr="00B64B4E">
        <w:rPr>
          <w:w w:val="99"/>
          <w:sz w:val="18"/>
        </w:rPr>
        <w:t xml:space="preserve">e </w:t>
      </w:r>
      <w:r w:rsidRPr="00B64B4E">
        <w:rPr>
          <w:rFonts w:ascii="Garamond"/>
          <w:b/>
          <w:spacing w:val="-28"/>
          <w:w w:val="135"/>
          <w:sz w:val="18"/>
        </w:rPr>
        <w:t xml:space="preserve">Sanction </w:t>
      </w:r>
      <w:r w:rsidRPr="00B64B4E">
        <w:rPr>
          <w:rFonts w:ascii="Garamond"/>
          <w:b/>
          <w:w w:val="110"/>
          <w:sz w:val="18"/>
        </w:rPr>
        <w:t xml:space="preserve">G </w:t>
      </w:r>
      <w:r w:rsidRPr="00B64B4E">
        <w:rPr>
          <w:rFonts w:ascii="Garamond"/>
          <w:b/>
          <w:spacing w:val="-39"/>
          <w:w w:val="135"/>
          <w:sz w:val="18"/>
        </w:rPr>
        <w:t>rid</w:t>
      </w:r>
    </w:p>
    <w:p w:rsidR="001971F7" w:rsidRPr="00B64B4E" w:rsidRDefault="001971F7" w:rsidP="001971F7">
      <w:pPr>
        <w:pStyle w:val="Heading6"/>
        <w:spacing w:before="20"/>
        <w:ind w:left="457"/>
        <w:rPr>
          <w:rFonts w:ascii="Garamond"/>
          <w:sz w:val="18"/>
        </w:rPr>
      </w:pPr>
      <w:r w:rsidRPr="00B64B4E">
        <w:rPr>
          <w:rFonts w:ascii="Garamond"/>
          <w:w w:val="155"/>
          <w:sz w:val="18"/>
        </w:rPr>
        <w:t>Step 5:</w:t>
      </w:r>
    </w:p>
    <w:p w:rsidR="001971F7" w:rsidRPr="00B64B4E" w:rsidRDefault="001971F7" w:rsidP="001971F7">
      <w:pPr>
        <w:pStyle w:val="BodyText"/>
        <w:spacing w:before="30" w:line="228" w:lineRule="auto"/>
        <w:ind w:left="457" w:right="270"/>
        <w:jc w:val="both"/>
        <w:rPr>
          <w:sz w:val="18"/>
        </w:rPr>
      </w:pPr>
      <w:r w:rsidRPr="00B64B4E">
        <w:rPr>
          <w:spacing w:val="-5"/>
          <w:w w:val="99"/>
          <w:sz w:val="18"/>
        </w:rPr>
        <w:t>L</w:t>
      </w:r>
      <w:r w:rsidRPr="00B64B4E">
        <w:rPr>
          <w:spacing w:val="-19"/>
          <w:w w:val="99"/>
          <w:sz w:val="18"/>
        </w:rPr>
        <w:t>o</w:t>
      </w:r>
      <w:r w:rsidRPr="00B64B4E">
        <w:rPr>
          <w:spacing w:val="-36"/>
          <w:w w:val="99"/>
          <w:sz w:val="18"/>
        </w:rPr>
        <w:t>c</w:t>
      </w:r>
      <w:r w:rsidRPr="00B64B4E">
        <w:rPr>
          <w:spacing w:val="-38"/>
          <w:w w:val="99"/>
          <w:sz w:val="18"/>
        </w:rPr>
        <w:t>a</w:t>
      </w:r>
      <w:r w:rsidRPr="00B64B4E">
        <w:rPr>
          <w:spacing w:val="-62"/>
          <w:w w:val="99"/>
          <w:sz w:val="18"/>
        </w:rPr>
        <w:t>t</w:t>
      </w:r>
      <w:r w:rsidRPr="00B64B4E">
        <w:rPr>
          <w:spacing w:val="10"/>
          <w:w w:val="99"/>
          <w:sz w:val="18"/>
        </w:rPr>
        <w:t>e</w:t>
      </w:r>
      <w:r w:rsidRPr="00B64B4E">
        <w:rPr>
          <w:spacing w:val="-62"/>
          <w:w w:val="99"/>
          <w:sz w:val="18"/>
        </w:rPr>
        <w:t>t</w:t>
      </w:r>
      <w:r w:rsidRPr="00B64B4E">
        <w:rPr>
          <w:spacing w:val="-19"/>
          <w:w w:val="99"/>
          <w:sz w:val="18"/>
        </w:rPr>
        <w:t>h</w:t>
      </w:r>
      <w:r w:rsidRPr="00B64B4E">
        <w:rPr>
          <w:spacing w:val="10"/>
          <w:w w:val="99"/>
          <w:sz w:val="18"/>
        </w:rPr>
        <w:t>e</w:t>
      </w:r>
      <w:r w:rsidRPr="00B64B4E">
        <w:rPr>
          <w:w w:val="99"/>
          <w:sz w:val="18"/>
        </w:rPr>
        <w:t>O</w:t>
      </w:r>
      <w:r w:rsidRPr="00B64B4E">
        <w:rPr>
          <w:spacing w:val="-84"/>
          <w:sz w:val="18"/>
        </w:rPr>
        <w:t xml:space="preserve"> </w:t>
      </w:r>
      <w:r w:rsidRPr="00B64B4E">
        <w:rPr>
          <w:spacing w:val="5"/>
          <w:w w:val="99"/>
          <w:sz w:val="18"/>
        </w:rPr>
        <w:t>f</w:t>
      </w:r>
      <w:r w:rsidRPr="00B64B4E">
        <w:rPr>
          <w:spacing w:val="-36"/>
          <w:w w:val="99"/>
          <w:sz w:val="18"/>
        </w:rPr>
        <w:t>e</w:t>
      </w:r>
      <w:r w:rsidRPr="00B64B4E">
        <w:rPr>
          <w:spacing w:val="-19"/>
          <w:w w:val="99"/>
          <w:sz w:val="18"/>
        </w:rPr>
        <w:t>n</w:t>
      </w:r>
      <w:r w:rsidRPr="00B64B4E">
        <w:rPr>
          <w:spacing w:val="-48"/>
          <w:w w:val="99"/>
          <w:sz w:val="18"/>
        </w:rPr>
        <w:t>s</w:t>
      </w:r>
      <w:r w:rsidRPr="00B64B4E">
        <w:rPr>
          <w:spacing w:val="6"/>
          <w:w w:val="99"/>
          <w:sz w:val="18"/>
        </w:rPr>
        <w:t>e</w:t>
      </w:r>
      <w:r w:rsidRPr="00B64B4E">
        <w:rPr>
          <w:spacing w:val="-38"/>
          <w:w w:val="99"/>
          <w:sz w:val="18"/>
        </w:rPr>
        <w:t>a</w:t>
      </w:r>
      <w:r w:rsidRPr="00B64B4E">
        <w:rPr>
          <w:spacing w:val="-19"/>
          <w:w w:val="99"/>
          <w:sz w:val="18"/>
        </w:rPr>
        <w:t>n</w:t>
      </w:r>
      <w:r w:rsidRPr="00B64B4E">
        <w:rPr>
          <w:w w:val="99"/>
          <w:sz w:val="18"/>
        </w:rPr>
        <w:t>d</w:t>
      </w:r>
      <w:r w:rsidRPr="00B64B4E">
        <w:rPr>
          <w:spacing w:val="-96"/>
          <w:sz w:val="18"/>
        </w:rPr>
        <w:t xml:space="preserve"> </w:t>
      </w:r>
      <w:r w:rsidRPr="00B64B4E">
        <w:rPr>
          <w:spacing w:val="-7"/>
          <w:w w:val="99"/>
          <w:sz w:val="18"/>
        </w:rPr>
        <w:t>P</w:t>
      </w:r>
      <w:r w:rsidRPr="00B64B4E">
        <w:rPr>
          <w:spacing w:val="-55"/>
          <w:w w:val="99"/>
          <w:sz w:val="18"/>
        </w:rPr>
        <w:t>r</w:t>
      </w:r>
      <w:r w:rsidRPr="00B64B4E">
        <w:rPr>
          <w:spacing w:val="-74"/>
          <w:w w:val="99"/>
          <w:sz w:val="18"/>
        </w:rPr>
        <w:t>i</w:t>
      </w:r>
      <w:r w:rsidRPr="00B64B4E">
        <w:rPr>
          <w:spacing w:val="-19"/>
          <w:w w:val="99"/>
          <w:sz w:val="18"/>
        </w:rPr>
        <w:t>o</w:t>
      </w:r>
      <w:r w:rsidRPr="00B64B4E">
        <w:rPr>
          <w:spacing w:val="-7"/>
          <w:w w:val="99"/>
          <w:sz w:val="18"/>
        </w:rPr>
        <w:t>r</w:t>
      </w:r>
      <w:r w:rsidRPr="00B64B4E">
        <w:rPr>
          <w:spacing w:val="2"/>
          <w:w w:val="99"/>
          <w:sz w:val="18"/>
        </w:rPr>
        <w:t>R</w:t>
      </w:r>
      <w:r w:rsidRPr="00B64B4E">
        <w:rPr>
          <w:spacing w:val="-36"/>
          <w:w w:val="99"/>
          <w:sz w:val="18"/>
        </w:rPr>
        <w:t>ec</w:t>
      </w:r>
      <w:r w:rsidRPr="00B64B4E">
        <w:rPr>
          <w:spacing w:val="-19"/>
          <w:w w:val="99"/>
          <w:sz w:val="18"/>
        </w:rPr>
        <w:t>o</w:t>
      </w:r>
      <w:r w:rsidRPr="00B64B4E">
        <w:rPr>
          <w:spacing w:val="-53"/>
          <w:w w:val="99"/>
          <w:sz w:val="18"/>
        </w:rPr>
        <w:t>r</w:t>
      </w:r>
      <w:r w:rsidRPr="00B64B4E">
        <w:rPr>
          <w:w w:val="99"/>
          <w:sz w:val="18"/>
        </w:rPr>
        <w:t>d</w:t>
      </w:r>
      <w:r w:rsidRPr="00B64B4E">
        <w:rPr>
          <w:spacing w:val="-93"/>
          <w:sz w:val="18"/>
        </w:rPr>
        <w:t xml:space="preserve"> </w:t>
      </w:r>
      <w:r w:rsidRPr="00B64B4E">
        <w:rPr>
          <w:spacing w:val="-48"/>
          <w:w w:val="99"/>
          <w:sz w:val="18"/>
        </w:rPr>
        <w:t>s</w:t>
      </w:r>
      <w:r w:rsidRPr="00B64B4E">
        <w:rPr>
          <w:spacing w:val="-36"/>
          <w:w w:val="99"/>
          <w:sz w:val="18"/>
        </w:rPr>
        <w:t>c</w:t>
      </w:r>
      <w:r w:rsidRPr="00B64B4E">
        <w:rPr>
          <w:spacing w:val="-19"/>
          <w:w w:val="99"/>
          <w:sz w:val="18"/>
        </w:rPr>
        <w:t>o</w:t>
      </w:r>
      <w:r w:rsidRPr="00B64B4E">
        <w:rPr>
          <w:spacing w:val="-53"/>
          <w:w w:val="99"/>
          <w:sz w:val="18"/>
        </w:rPr>
        <w:t>r</w:t>
      </w:r>
      <w:r w:rsidRPr="00B64B4E">
        <w:rPr>
          <w:spacing w:val="-36"/>
          <w:w w:val="99"/>
          <w:sz w:val="18"/>
        </w:rPr>
        <w:t>e</w:t>
      </w:r>
      <w:r w:rsidRPr="00B64B4E">
        <w:rPr>
          <w:spacing w:val="-2"/>
          <w:w w:val="99"/>
          <w:sz w:val="18"/>
        </w:rPr>
        <w:t>s</w:t>
      </w:r>
      <w:r w:rsidRPr="00B64B4E">
        <w:rPr>
          <w:spacing w:val="11"/>
          <w:w w:val="99"/>
          <w:sz w:val="18"/>
        </w:rPr>
        <w:t>w</w:t>
      </w:r>
      <w:r w:rsidRPr="00B64B4E">
        <w:rPr>
          <w:spacing w:val="-74"/>
          <w:w w:val="99"/>
          <w:sz w:val="18"/>
        </w:rPr>
        <w:t>i</w:t>
      </w:r>
      <w:r w:rsidRPr="00B64B4E">
        <w:rPr>
          <w:spacing w:val="-62"/>
          <w:w w:val="99"/>
          <w:sz w:val="18"/>
        </w:rPr>
        <w:t>t</w:t>
      </w:r>
      <w:r w:rsidRPr="00B64B4E">
        <w:rPr>
          <w:spacing w:val="-19"/>
          <w:w w:val="99"/>
          <w:sz w:val="18"/>
        </w:rPr>
        <w:t>h</w:t>
      </w:r>
      <w:r w:rsidRPr="00B64B4E">
        <w:rPr>
          <w:spacing w:val="-74"/>
          <w:w w:val="99"/>
          <w:sz w:val="18"/>
        </w:rPr>
        <w:t>i</w:t>
      </w:r>
      <w:r w:rsidRPr="00B64B4E">
        <w:rPr>
          <w:w w:val="99"/>
          <w:sz w:val="18"/>
        </w:rPr>
        <w:t>n</w:t>
      </w:r>
      <w:r w:rsidRPr="00B64B4E">
        <w:rPr>
          <w:spacing w:val="-96"/>
          <w:sz w:val="18"/>
        </w:rPr>
        <w:t xml:space="preserve"> </w:t>
      </w:r>
      <w:r w:rsidRPr="00B64B4E">
        <w:rPr>
          <w:spacing w:val="-62"/>
          <w:w w:val="99"/>
          <w:sz w:val="18"/>
        </w:rPr>
        <w:t>t</w:t>
      </w:r>
      <w:r w:rsidRPr="00B64B4E">
        <w:rPr>
          <w:spacing w:val="-19"/>
          <w:w w:val="99"/>
          <w:sz w:val="18"/>
        </w:rPr>
        <w:t>h</w:t>
      </w:r>
      <w:r w:rsidRPr="00B64B4E">
        <w:rPr>
          <w:w w:val="99"/>
          <w:sz w:val="18"/>
        </w:rPr>
        <w:t xml:space="preserve">e </w:t>
      </w:r>
      <w:r w:rsidRPr="00B64B4E">
        <w:rPr>
          <w:spacing w:val="-36"/>
          <w:w w:val="99"/>
          <w:sz w:val="18"/>
        </w:rPr>
        <w:t>c</w:t>
      </w:r>
      <w:r w:rsidRPr="00B64B4E">
        <w:rPr>
          <w:spacing w:val="-19"/>
          <w:w w:val="99"/>
          <w:sz w:val="18"/>
        </w:rPr>
        <w:t>o</w:t>
      </w:r>
      <w:r w:rsidRPr="00B64B4E">
        <w:rPr>
          <w:spacing w:val="15"/>
          <w:w w:val="99"/>
          <w:sz w:val="18"/>
        </w:rPr>
        <w:t>r</w:t>
      </w:r>
      <w:r w:rsidRPr="00B64B4E">
        <w:rPr>
          <w:spacing w:val="-36"/>
          <w:w w:val="99"/>
          <w:sz w:val="18"/>
        </w:rPr>
        <w:t>ec</w:t>
      </w:r>
      <w:r w:rsidRPr="00B64B4E">
        <w:rPr>
          <w:spacing w:val="-17"/>
          <w:w w:val="99"/>
          <w:sz w:val="18"/>
        </w:rPr>
        <w:t>t</w:t>
      </w:r>
      <w:r w:rsidRPr="00B64B4E">
        <w:rPr>
          <w:spacing w:val="-55"/>
          <w:w w:val="99"/>
          <w:sz w:val="18"/>
        </w:rPr>
        <w:t>r</w:t>
      </w:r>
      <w:r w:rsidRPr="00B64B4E">
        <w:rPr>
          <w:spacing w:val="-38"/>
          <w:w w:val="99"/>
          <w:sz w:val="18"/>
        </w:rPr>
        <w:t>a</w:t>
      </w:r>
      <w:r w:rsidRPr="00B64B4E">
        <w:rPr>
          <w:spacing w:val="-19"/>
          <w:w w:val="99"/>
          <w:sz w:val="18"/>
        </w:rPr>
        <w:t>n</w:t>
      </w:r>
      <w:r w:rsidRPr="00B64B4E">
        <w:rPr>
          <w:spacing w:val="-33"/>
          <w:w w:val="99"/>
          <w:sz w:val="18"/>
        </w:rPr>
        <w:t>g</w:t>
      </w:r>
      <w:r w:rsidRPr="00B64B4E">
        <w:rPr>
          <w:spacing w:val="-36"/>
          <w:w w:val="99"/>
          <w:sz w:val="18"/>
        </w:rPr>
        <w:t>e</w:t>
      </w:r>
      <w:r w:rsidRPr="00B64B4E">
        <w:rPr>
          <w:spacing w:val="-2"/>
          <w:w w:val="99"/>
          <w:sz w:val="18"/>
        </w:rPr>
        <w:t>s</w:t>
      </w:r>
      <w:r w:rsidRPr="00B64B4E">
        <w:rPr>
          <w:spacing w:val="-19"/>
          <w:w w:val="99"/>
          <w:sz w:val="18"/>
        </w:rPr>
        <w:t>o</w:t>
      </w:r>
      <w:r w:rsidRPr="00B64B4E">
        <w:rPr>
          <w:w w:val="99"/>
          <w:sz w:val="18"/>
        </w:rPr>
        <w:t>n</w:t>
      </w:r>
      <w:r w:rsidRPr="00B64B4E">
        <w:rPr>
          <w:spacing w:val="-93"/>
          <w:sz w:val="18"/>
        </w:rPr>
        <w:t xml:space="preserve"> </w:t>
      </w:r>
      <w:r w:rsidRPr="00B64B4E">
        <w:rPr>
          <w:spacing w:val="-62"/>
          <w:w w:val="99"/>
          <w:sz w:val="18"/>
        </w:rPr>
        <w:t>t</w:t>
      </w:r>
      <w:r w:rsidRPr="00B64B4E">
        <w:rPr>
          <w:spacing w:val="-19"/>
          <w:w w:val="99"/>
          <w:sz w:val="18"/>
        </w:rPr>
        <w:t>h</w:t>
      </w:r>
      <w:r w:rsidRPr="00B64B4E">
        <w:rPr>
          <w:spacing w:val="11"/>
          <w:w w:val="99"/>
          <w:sz w:val="18"/>
        </w:rPr>
        <w:t>e</w:t>
      </w:r>
      <w:r w:rsidRPr="00B64B4E">
        <w:rPr>
          <w:spacing w:val="-62"/>
          <w:w w:val="99"/>
          <w:sz w:val="18"/>
        </w:rPr>
        <w:t>t</w:t>
      </w:r>
      <w:r w:rsidRPr="00B64B4E">
        <w:rPr>
          <w:spacing w:val="-19"/>
          <w:w w:val="99"/>
          <w:sz w:val="18"/>
        </w:rPr>
        <w:t>o</w:t>
      </w:r>
      <w:r w:rsidRPr="00B64B4E">
        <w:rPr>
          <w:w w:val="99"/>
          <w:sz w:val="18"/>
        </w:rPr>
        <w:t>p</w:t>
      </w:r>
      <w:r w:rsidRPr="00B64B4E">
        <w:rPr>
          <w:spacing w:val="-93"/>
          <w:sz w:val="18"/>
        </w:rPr>
        <w:t xml:space="preserve"> </w:t>
      </w:r>
      <w:r w:rsidRPr="00B64B4E">
        <w:rPr>
          <w:spacing w:val="-38"/>
          <w:w w:val="99"/>
          <w:sz w:val="18"/>
        </w:rPr>
        <w:t>a</w:t>
      </w:r>
      <w:r w:rsidRPr="00B64B4E">
        <w:rPr>
          <w:spacing w:val="-19"/>
          <w:w w:val="99"/>
          <w:sz w:val="18"/>
        </w:rPr>
        <w:t>n</w:t>
      </w:r>
      <w:r w:rsidRPr="00B64B4E">
        <w:rPr>
          <w:w w:val="99"/>
          <w:sz w:val="18"/>
        </w:rPr>
        <w:t>d</w:t>
      </w:r>
      <w:r w:rsidRPr="00B64B4E">
        <w:rPr>
          <w:spacing w:val="-91"/>
          <w:sz w:val="18"/>
        </w:rPr>
        <w:t xml:space="preserve"> </w:t>
      </w:r>
      <w:proofErr w:type="gramStart"/>
      <w:r w:rsidRPr="00B64B4E">
        <w:rPr>
          <w:spacing w:val="-74"/>
          <w:w w:val="99"/>
          <w:sz w:val="18"/>
        </w:rPr>
        <w:t>l</w:t>
      </w:r>
      <w:r w:rsidRPr="00B64B4E">
        <w:rPr>
          <w:spacing w:val="-36"/>
          <w:w w:val="99"/>
          <w:sz w:val="18"/>
        </w:rPr>
        <w:t>e</w:t>
      </w:r>
      <w:r w:rsidRPr="00B64B4E">
        <w:rPr>
          <w:spacing w:val="-55"/>
          <w:w w:val="99"/>
          <w:sz w:val="18"/>
        </w:rPr>
        <w:t>f</w:t>
      </w:r>
      <w:r w:rsidRPr="00B64B4E">
        <w:rPr>
          <w:spacing w:val="-17"/>
          <w:w w:val="99"/>
          <w:sz w:val="18"/>
        </w:rPr>
        <w:t>t</w:t>
      </w:r>
      <w:r w:rsidRPr="00B64B4E">
        <w:rPr>
          <w:spacing w:val="-48"/>
          <w:w w:val="99"/>
          <w:sz w:val="18"/>
        </w:rPr>
        <w:t>s</w:t>
      </w:r>
      <w:r w:rsidRPr="00B64B4E">
        <w:rPr>
          <w:spacing w:val="-74"/>
          <w:w w:val="99"/>
          <w:sz w:val="18"/>
        </w:rPr>
        <w:t>i</w:t>
      </w:r>
      <w:r w:rsidRPr="00B64B4E">
        <w:rPr>
          <w:spacing w:val="-19"/>
          <w:w w:val="99"/>
          <w:sz w:val="18"/>
        </w:rPr>
        <w:t>d</w:t>
      </w:r>
      <w:r w:rsidRPr="00B64B4E">
        <w:rPr>
          <w:spacing w:val="-36"/>
          <w:w w:val="99"/>
          <w:sz w:val="18"/>
        </w:rPr>
        <w:t>e</w:t>
      </w:r>
      <w:r w:rsidRPr="00B64B4E">
        <w:rPr>
          <w:spacing w:val="-2"/>
          <w:w w:val="99"/>
          <w:sz w:val="18"/>
        </w:rPr>
        <w:t>s</w:t>
      </w:r>
      <w:r w:rsidRPr="00B64B4E">
        <w:rPr>
          <w:spacing w:val="-19"/>
          <w:w w:val="99"/>
          <w:sz w:val="18"/>
        </w:rPr>
        <w:t>o</w:t>
      </w:r>
      <w:r w:rsidRPr="00B64B4E">
        <w:rPr>
          <w:spacing w:val="-9"/>
          <w:w w:val="99"/>
          <w:sz w:val="18"/>
        </w:rPr>
        <w:t>f</w:t>
      </w:r>
      <w:r w:rsidRPr="00B64B4E">
        <w:rPr>
          <w:spacing w:val="-62"/>
          <w:w w:val="99"/>
          <w:sz w:val="18"/>
        </w:rPr>
        <w:t>t</w:t>
      </w:r>
      <w:r w:rsidRPr="00B64B4E">
        <w:rPr>
          <w:spacing w:val="-19"/>
          <w:w w:val="99"/>
          <w:sz w:val="18"/>
        </w:rPr>
        <w:t>h</w:t>
      </w:r>
      <w:r w:rsidRPr="00B64B4E">
        <w:rPr>
          <w:spacing w:val="11"/>
          <w:w w:val="99"/>
          <w:sz w:val="18"/>
        </w:rPr>
        <w:t>e</w:t>
      </w:r>
      <w:r w:rsidRPr="00B64B4E">
        <w:rPr>
          <w:spacing w:val="-31"/>
          <w:w w:val="99"/>
          <w:sz w:val="18"/>
        </w:rPr>
        <w:t>g</w:t>
      </w:r>
      <w:r w:rsidRPr="00B64B4E">
        <w:rPr>
          <w:spacing w:val="-53"/>
          <w:w w:val="99"/>
          <w:sz w:val="18"/>
        </w:rPr>
        <w:t>r</w:t>
      </w:r>
      <w:r w:rsidRPr="00B64B4E">
        <w:rPr>
          <w:spacing w:val="-77"/>
          <w:w w:val="99"/>
          <w:sz w:val="18"/>
        </w:rPr>
        <w:t>i</w:t>
      </w:r>
      <w:r w:rsidRPr="00B64B4E">
        <w:rPr>
          <w:spacing w:val="-19"/>
          <w:w w:val="99"/>
          <w:sz w:val="18"/>
        </w:rPr>
        <w:t>d</w:t>
      </w:r>
      <w:r w:rsidRPr="00B64B4E">
        <w:rPr>
          <w:spacing w:val="-31"/>
          <w:w w:val="99"/>
          <w:sz w:val="18"/>
        </w:rPr>
        <w:t>.</w:t>
      </w:r>
      <w:r w:rsidRPr="00B64B4E">
        <w:rPr>
          <w:spacing w:val="2"/>
          <w:w w:val="99"/>
          <w:sz w:val="18"/>
        </w:rPr>
        <w:t>T</w:t>
      </w:r>
      <w:r w:rsidRPr="00B64B4E">
        <w:rPr>
          <w:spacing w:val="-21"/>
          <w:w w:val="99"/>
          <w:sz w:val="18"/>
        </w:rPr>
        <w:t>h</w:t>
      </w:r>
      <w:r w:rsidRPr="00B64B4E">
        <w:rPr>
          <w:w w:val="99"/>
          <w:sz w:val="18"/>
        </w:rPr>
        <w:t>e</w:t>
      </w:r>
      <w:proofErr w:type="gramEnd"/>
      <w:r w:rsidRPr="00B64B4E">
        <w:rPr>
          <w:w w:val="99"/>
          <w:sz w:val="18"/>
        </w:rPr>
        <w:t xml:space="preserve"> </w:t>
      </w:r>
      <w:r w:rsidRPr="00B64B4E">
        <w:rPr>
          <w:spacing w:val="-36"/>
          <w:w w:val="99"/>
          <w:sz w:val="18"/>
        </w:rPr>
        <w:t>ce</w:t>
      </w:r>
      <w:r w:rsidRPr="00B64B4E">
        <w:rPr>
          <w:spacing w:val="16"/>
          <w:w w:val="99"/>
          <w:sz w:val="18"/>
        </w:rPr>
        <w:t>l</w:t>
      </w:r>
      <w:r w:rsidRPr="00B64B4E">
        <w:rPr>
          <w:spacing w:val="11"/>
          <w:w w:val="99"/>
          <w:sz w:val="18"/>
        </w:rPr>
        <w:t>w</w:t>
      </w:r>
      <w:r w:rsidRPr="00B64B4E">
        <w:rPr>
          <w:spacing w:val="-19"/>
          <w:w w:val="99"/>
          <w:sz w:val="18"/>
        </w:rPr>
        <w:t>h</w:t>
      </w:r>
      <w:r w:rsidRPr="00B64B4E">
        <w:rPr>
          <w:spacing w:val="-38"/>
          <w:w w:val="99"/>
          <w:sz w:val="18"/>
        </w:rPr>
        <w:t>e</w:t>
      </w:r>
      <w:r w:rsidRPr="00B64B4E">
        <w:rPr>
          <w:spacing w:val="-53"/>
          <w:w w:val="99"/>
          <w:sz w:val="18"/>
        </w:rPr>
        <w:t>r</w:t>
      </w:r>
      <w:r w:rsidRPr="00B64B4E">
        <w:rPr>
          <w:spacing w:val="10"/>
          <w:w w:val="99"/>
          <w:sz w:val="18"/>
        </w:rPr>
        <w:t>e</w:t>
      </w:r>
      <w:r w:rsidRPr="00B64B4E">
        <w:rPr>
          <w:spacing w:val="-19"/>
          <w:w w:val="99"/>
          <w:sz w:val="18"/>
        </w:rPr>
        <w:t>bo</w:t>
      </w:r>
      <w:r w:rsidRPr="00B64B4E">
        <w:rPr>
          <w:spacing w:val="-62"/>
          <w:w w:val="99"/>
          <w:sz w:val="18"/>
        </w:rPr>
        <w:t>t</w:t>
      </w:r>
      <w:r w:rsidRPr="00B64B4E">
        <w:rPr>
          <w:w w:val="99"/>
          <w:sz w:val="18"/>
        </w:rPr>
        <w:t>h</w:t>
      </w:r>
      <w:r w:rsidRPr="00B64B4E">
        <w:rPr>
          <w:spacing w:val="-93"/>
          <w:sz w:val="18"/>
        </w:rPr>
        <w:t xml:space="preserve"> </w:t>
      </w:r>
      <w:r w:rsidRPr="00B64B4E">
        <w:rPr>
          <w:spacing w:val="-48"/>
          <w:w w:val="99"/>
          <w:sz w:val="18"/>
        </w:rPr>
        <w:t>s</w:t>
      </w:r>
      <w:r w:rsidRPr="00B64B4E">
        <w:rPr>
          <w:spacing w:val="-36"/>
          <w:w w:val="99"/>
          <w:sz w:val="18"/>
        </w:rPr>
        <w:t>c</w:t>
      </w:r>
      <w:r w:rsidRPr="00B64B4E">
        <w:rPr>
          <w:spacing w:val="-19"/>
          <w:w w:val="99"/>
          <w:sz w:val="18"/>
        </w:rPr>
        <w:t>o</w:t>
      </w:r>
      <w:r w:rsidRPr="00B64B4E">
        <w:rPr>
          <w:spacing w:val="-53"/>
          <w:w w:val="99"/>
          <w:sz w:val="18"/>
        </w:rPr>
        <w:t>r</w:t>
      </w:r>
      <w:r w:rsidRPr="00B64B4E">
        <w:rPr>
          <w:spacing w:val="-36"/>
          <w:w w:val="99"/>
          <w:sz w:val="18"/>
        </w:rPr>
        <w:t>e</w:t>
      </w:r>
      <w:r w:rsidRPr="00B64B4E">
        <w:rPr>
          <w:spacing w:val="-2"/>
          <w:w w:val="99"/>
          <w:sz w:val="18"/>
        </w:rPr>
        <w:t>s</w:t>
      </w:r>
      <w:r w:rsidRPr="00B64B4E">
        <w:rPr>
          <w:spacing w:val="-74"/>
          <w:w w:val="99"/>
          <w:sz w:val="18"/>
        </w:rPr>
        <w:t>i</w:t>
      </w:r>
      <w:r w:rsidRPr="00B64B4E">
        <w:rPr>
          <w:spacing w:val="-19"/>
          <w:w w:val="99"/>
          <w:sz w:val="18"/>
        </w:rPr>
        <w:t>n</w:t>
      </w:r>
      <w:r w:rsidRPr="00B64B4E">
        <w:rPr>
          <w:spacing w:val="-62"/>
          <w:w w:val="99"/>
          <w:sz w:val="18"/>
        </w:rPr>
        <w:t>t</w:t>
      </w:r>
      <w:r w:rsidRPr="00B64B4E">
        <w:rPr>
          <w:spacing w:val="-36"/>
          <w:w w:val="99"/>
          <w:sz w:val="18"/>
        </w:rPr>
        <w:t>e</w:t>
      </w:r>
      <w:r w:rsidRPr="00B64B4E">
        <w:rPr>
          <w:spacing w:val="-53"/>
          <w:w w:val="99"/>
          <w:sz w:val="18"/>
        </w:rPr>
        <w:t>r</w:t>
      </w:r>
      <w:r w:rsidRPr="00B64B4E">
        <w:rPr>
          <w:spacing w:val="-48"/>
          <w:w w:val="99"/>
          <w:sz w:val="18"/>
        </w:rPr>
        <w:t>s</w:t>
      </w:r>
      <w:r w:rsidRPr="00B64B4E">
        <w:rPr>
          <w:spacing w:val="-36"/>
          <w:w w:val="99"/>
          <w:sz w:val="18"/>
        </w:rPr>
        <w:t>ec</w:t>
      </w:r>
      <w:r w:rsidRPr="00B64B4E">
        <w:rPr>
          <w:spacing w:val="-19"/>
          <w:w w:val="99"/>
          <w:sz w:val="18"/>
        </w:rPr>
        <w:t>t</w:t>
      </w:r>
      <w:r w:rsidRPr="00B64B4E">
        <w:rPr>
          <w:spacing w:val="-74"/>
          <w:w w:val="99"/>
          <w:sz w:val="18"/>
        </w:rPr>
        <w:t>i</w:t>
      </w:r>
      <w:r w:rsidRPr="00B64B4E">
        <w:rPr>
          <w:spacing w:val="-2"/>
          <w:w w:val="99"/>
          <w:sz w:val="18"/>
        </w:rPr>
        <w:t>s</w:t>
      </w:r>
      <w:r w:rsidRPr="00B64B4E">
        <w:rPr>
          <w:spacing w:val="-62"/>
          <w:w w:val="99"/>
          <w:sz w:val="18"/>
        </w:rPr>
        <w:t>t</w:t>
      </w:r>
      <w:r w:rsidRPr="00B64B4E">
        <w:rPr>
          <w:spacing w:val="-19"/>
          <w:w w:val="99"/>
          <w:sz w:val="18"/>
        </w:rPr>
        <w:t>h</w:t>
      </w:r>
      <w:r w:rsidRPr="00B64B4E">
        <w:rPr>
          <w:spacing w:val="10"/>
          <w:w w:val="99"/>
          <w:sz w:val="18"/>
        </w:rPr>
        <w:t>e</w:t>
      </w:r>
      <w:r w:rsidRPr="00B64B4E">
        <w:rPr>
          <w:spacing w:val="-50"/>
          <w:w w:val="99"/>
          <w:sz w:val="18"/>
        </w:rPr>
        <w:t>s</w:t>
      </w:r>
      <w:r w:rsidRPr="00B64B4E">
        <w:rPr>
          <w:spacing w:val="-38"/>
          <w:w w:val="99"/>
          <w:sz w:val="18"/>
        </w:rPr>
        <w:t>a</w:t>
      </w:r>
      <w:r w:rsidRPr="00B64B4E">
        <w:rPr>
          <w:spacing w:val="-19"/>
          <w:w w:val="99"/>
          <w:sz w:val="18"/>
        </w:rPr>
        <w:t>n</w:t>
      </w:r>
      <w:r w:rsidRPr="00B64B4E">
        <w:rPr>
          <w:spacing w:val="-36"/>
          <w:w w:val="99"/>
          <w:sz w:val="18"/>
        </w:rPr>
        <w:t>c</w:t>
      </w:r>
      <w:r w:rsidRPr="00B64B4E">
        <w:rPr>
          <w:spacing w:val="-65"/>
          <w:w w:val="99"/>
          <w:sz w:val="18"/>
        </w:rPr>
        <w:t>t</w:t>
      </w:r>
      <w:r w:rsidRPr="00B64B4E">
        <w:rPr>
          <w:spacing w:val="-74"/>
          <w:w w:val="99"/>
          <w:sz w:val="18"/>
        </w:rPr>
        <w:t>i</w:t>
      </w:r>
      <w:r w:rsidRPr="00B64B4E">
        <w:rPr>
          <w:spacing w:val="-19"/>
          <w:w w:val="99"/>
          <w:sz w:val="18"/>
        </w:rPr>
        <w:t>o</w:t>
      </w:r>
      <w:r w:rsidRPr="00B64B4E">
        <w:rPr>
          <w:w w:val="99"/>
          <w:sz w:val="18"/>
        </w:rPr>
        <w:t>n</w:t>
      </w:r>
    </w:p>
    <w:p w:rsidR="001971F7" w:rsidRPr="00B64B4E" w:rsidRDefault="001971F7" w:rsidP="001971F7">
      <w:pPr>
        <w:pStyle w:val="BodyText"/>
        <w:spacing w:before="3"/>
        <w:ind w:left="457"/>
        <w:rPr>
          <w:sz w:val="18"/>
        </w:rPr>
      </w:pPr>
      <w:r w:rsidRPr="00B64B4E">
        <w:rPr>
          <w:spacing w:val="-29"/>
          <w:sz w:val="18"/>
        </w:rPr>
        <w:t>recom</w:t>
      </w:r>
      <w:r w:rsidRPr="00B64B4E">
        <w:rPr>
          <w:spacing w:val="-87"/>
          <w:sz w:val="18"/>
        </w:rPr>
        <w:t xml:space="preserve"> </w:t>
      </w:r>
      <w:r w:rsidRPr="00B64B4E">
        <w:rPr>
          <w:sz w:val="18"/>
        </w:rPr>
        <w:t>m</w:t>
      </w:r>
      <w:r w:rsidRPr="00B64B4E">
        <w:rPr>
          <w:spacing w:val="-87"/>
          <w:sz w:val="18"/>
        </w:rPr>
        <w:t xml:space="preserve"> </w:t>
      </w:r>
      <w:r w:rsidRPr="00B64B4E">
        <w:rPr>
          <w:spacing w:val="-32"/>
          <w:sz w:val="18"/>
        </w:rPr>
        <w:t>endation.</w:t>
      </w:r>
    </w:p>
    <w:p w:rsidR="001971F7" w:rsidRPr="00B64B4E" w:rsidRDefault="001971F7" w:rsidP="001971F7">
      <w:pPr>
        <w:pStyle w:val="BodyText"/>
        <w:spacing w:before="9"/>
        <w:rPr>
          <w:sz w:val="18"/>
        </w:rPr>
      </w:pPr>
    </w:p>
    <w:p w:rsidR="001971F7" w:rsidRPr="00B64B4E" w:rsidRDefault="001971F7" w:rsidP="001971F7">
      <w:pPr>
        <w:pStyle w:val="BodyText"/>
        <w:spacing w:line="237" w:lineRule="auto"/>
        <w:ind w:left="457" w:right="217"/>
        <w:rPr>
          <w:sz w:val="18"/>
        </w:rPr>
      </w:pPr>
      <w:r w:rsidRPr="00B64B4E">
        <w:rPr>
          <w:spacing w:val="10"/>
          <w:w w:val="99"/>
          <w:sz w:val="18"/>
        </w:rPr>
        <w:t>E</w:t>
      </w:r>
      <w:r w:rsidRPr="00B64B4E">
        <w:rPr>
          <w:spacing w:val="-29"/>
          <w:w w:val="99"/>
          <w:sz w:val="18"/>
        </w:rPr>
        <w:t>x</w:t>
      </w:r>
      <w:r w:rsidRPr="00B64B4E">
        <w:rPr>
          <w:spacing w:val="-38"/>
          <w:w w:val="99"/>
          <w:sz w:val="18"/>
        </w:rPr>
        <w:t>a</w:t>
      </w:r>
      <w:r w:rsidRPr="00B64B4E">
        <w:rPr>
          <w:w w:val="99"/>
          <w:sz w:val="18"/>
        </w:rPr>
        <w:t>m</w:t>
      </w:r>
      <w:r w:rsidRPr="00B64B4E">
        <w:rPr>
          <w:spacing w:val="-86"/>
          <w:sz w:val="18"/>
        </w:rPr>
        <w:t xml:space="preserve"> </w:t>
      </w:r>
      <w:proofErr w:type="gramStart"/>
      <w:r w:rsidRPr="00B64B4E">
        <w:rPr>
          <w:spacing w:val="-19"/>
          <w:w w:val="99"/>
          <w:sz w:val="18"/>
        </w:rPr>
        <w:t>p</w:t>
      </w:r>
      <w:r w:rsidRPr="00B64B4E">
        <w:rPr>
          <w:spacing w:val="-77"/>
          <w:w w:val="99"/>
          <w:sz w:val="18"/>
        </w:rPr>
        <w:t>l</w:t>
      </w:r>
      <w:r w:rsidRPr="00B64B4E">
        <w:rPr>
          <w:spacing w:val="-36"/>
          <w:w w:val="99"/>
          <w:sz w:val="18"/>
        </w:rPr>
        <w:t>e</w:t>
      </w:r>
      <w:r w:rsidRPr="00B64B4E">
        <w:rPr>
          <w:spacing w:val="-31"/>
          <w:w w:val="99"/>
          <w:sz w:val="18"/>
        </w:rPr>
        <w:t>:</w:t>
      </w:r>
      <w:r w:rsidRPr="00B64B4E">
        <w:rPr>
          <w:spacing w:val="-50"/>
          <w:w w:val="99"/>
          <w:sz w:val="18"/>
        </w:rPr>
        <w:t>I</w:t>
      </w:r>
      <w:r w:rsidRPr="00B64B4E">
        <w:rPr>
          <w:spacing w:val="-9"/>
          <w:w w:val="99"/>
          <w:sz w:val="18"/>
        </w:rPr>
        <w:t>f</w:t>
      </w:r>
      <w:r w:rsidRPr="00B64B4E">
        <w:rPr>
          <w:spacing w:val="-62"/>
          <w:w w:val="99"/>
          <w:sz w:val="18"/>
        </w:rPr>
        <w:t>t</w:t>
      </w:r>
      <w:r w:rsidRPr="00B64B4E">
        <w:rPr>
          <w:spacing w:val="-21"/>
          <w:w w:val="99"/>
          <w:sz w:val="18"/>
        </w:rPr>
        <w:t>h</w:t>
      </w:r>
      <w:r w:rsidRPr="00B64B4E">
        <w:rPr>
          <w:spacing w:val="11"/>
          <w:w w:val="99"/>
          <w:sz w:val="18"/>
        </w:rPr>
        <w:t>e</w:t>
      </w:r>
      <w:r w:rsidRPr="00B64B4E">
        <w:rPr>
          <w:w w:val="99"/>
          <w:sz w:val="18"/>
        </w:rPr>
        <w:t>O</w:t>
      </w:r>
      <w:proofErr w:type="gramEnd"/>
      <w:r w:rsidRPr="00B64B4E">
        <w:rPr>
          <w:spacing w:val="-84"/>
          <w:sz w:val="18"/>
        </w:rPr>
        <w:t xml:space="preserve"> </w:t>
      </w:r>
      <w:r w:rsidRPr="00B64B4E">
        <w:rPr>
          <w:spacing w:val="6"/>
          <w:w w:val="99"/>
          <w:sz w:val="18"/>
        </w:rPr>
        <w:t>f</w:t>
      </w:r>
      <w:r w:rsidRPr="00B64B4E">
        <w:rPr>
          <w:spacing w:val="-36"/>
          <w:w w:val="99"/>
          <w:sz w:val="18"/>
        </w:rPr>
        <w:t>e</w:t>
      </w:r>
      <w:r w:rsidRPr="00B64B4E">
        <w:rPr>
          <w:spacing w:val="-19"/>
          <w:w w:val="99"/>
          <w:sz w:val="18"/>
        </w:rPr>
        <w:t>n</w:t>
      </w:r>
      <w:r w:rsidRPr="00B64B4E">
        <w:rPr>
          <w:spacing w:val="-48"/>
          <w:w w:val="99"/>
          <w:sz w:val="18"/>
        </w:rPr>
        <w:t>s</w:t>
      </w:r>
      <w:r w:rsidRPr="00B64B4E">
        <w:rPr>
          <w:spacing w:val="11"/>
          <w:w w:val="99"/>
          <w:sz w:val="18"/>
        </w:rPr>
        <w:t>e</w:t>
      </w:r>
      <w:r w:rsidRPr="00B64B4E">
        <w:rPr>
          <w:spacing w:val="-26"/>
          <w:w w:val="99"/>
          <w:sz w:val="18"/>
        </w:rPr>
        <w:t>S</w:t>
      </w:r>
      <w:r w:rsidRPr="00B64B4E">
        <w:rPr>
          <w:spacing w:val="-36"/>
          <w:w w:val="99"/>
          <w:sz w:val="18"/>
        </w:rPr>
        <w:t>c</w:t>
      </w:r>
      <w:r w:rsidRPr="00B64B4E">
        <w:rPr>
          <w:spacing w:val="-19"/>
          <w:w w:val="99"/>
          <w:sz w:val="18"/>
        </w:rPr>
        <w:t>o</w:t>
      </w:r>
      <w:r w:rsidRPr="00B64B4E">
        <w:rPr>
          <w:spacing w:val="-55"/>
          <w:w w:val="99"/>
          <w:sz w:val="18"/>
        </w:rPr>
        <w:t>r</w:t>
      </w:r>
      <w:r w:rsidRPr="00B64B4E">
        <w:rPr>
          <w:spacing w:val="11"/>
          <w:w w:val="99"/>
          <w:sz w:val="18"/>
        </w:rPr>
        <w:t>e</w:t>
      </w:r>
      <w:r w:rsidRPr="00B64B4E">
        <w:rPr>
          <w:spacing w:val="-77"/>
          <w:w w:val="99"/>
          <w:sz w:val="18"/>
        </w:rPr>
        <w:t>i</w:t>
      </w:r>
      <w:r w:rsidRPr="00B64B4E">
        <w:rPr>
          <w:spacing w:val="-2"/>
          <w:w w:val="99"/>
          <w:sz w:val="18"/>
        </w:rPr>
        <w:t>s</w:t>
      </w:r>
      <w:r w:rsidRPr="00B64B4E">
        <w:rPr>
          <w:spacing w:val="-26"/>
          <w:w w:val="99"/>
          <w:sz w:val="18"/>
        </w:rPr>
        <w:t>6</w:t>
      </w:r>
      <w:r w:rsidRPr="00B64B4E">
        <w:rPr>
          <w:w w:val="99"/>
          <w:sz w:val="18"/>
        </w:rPr>
        <w:t>0</w:t>
      </w:r>
      <w:r w:rsidRPr="00B64B4E">
        <w:rPr>
          <w:spacing w:val="-101"/>
          <w:sz w:val="18"/>
        </w:rPr>
        <w:t xml:space="preserve"> </w:t>
      </w:r>
      <w:r w:rsidRPr="00B64B4E">
        <w:rPr>
          <w:spacing w:val="-38"/>
          <w:w w:val="99"/>
          <w:sz w:val="18"/>
        </w:rPr>
        <w:t>a</w:t>
      </w:r>
      <w:r w:rsidRPr="00B64B4E">
        <w:rPr>
          <w:spacing w:val="-19"/>
          <w:w w:val="99"/>
          <w:sz w:val="18"/>
        </w:rPr>
        <w:t>n</w:t>
      </w:r>
      <w:r w:rsidRPr="00B64B4E">
        <w:rPr>
          <w:w w:val="99"/>
          <w:sz w:val="18"/>
        </w:rPr>
        <w:t>d</w:t>
      </w:r>
      <w:r w:rsidRPr="00B64B4E">
        <w:rPr>
          <w:spacing w:val="-91"/>
          <w:sz w:val="18"/>
        </w:rPr>
        <w:t xml:space="preserve"> </w:t>
      </w:r>
      <w:r w:rsidRPr="00B64B4E">
        <w:rPr>
          <w:spacing w:val="-62"/>
          <w:w w:val="99"/>
          <w:sz w:val="18"/>
        </w:rPr>
        <w:t>t</w:t>
      </w:r>
      <w:r w:rsidRPr="00B64B4E">
        <w:rPr>
          <w:spacing w:val="-21"/>
          <w:w w:val="99"/>
          <w:sz w:val="18"/>
        </w:rPr>
        <w:t>h</w:t>
      </w:r>
      <w:r w:rsidRPr="00B64B4E">
        <w:rPr>
          <w:spacing w:val="11"/>
          <w:w w:val="99"/>
          <w:sz w:val="18"/>
        </w:rPr>
        <w:t>e</w:t>
      </w:r>
      <w:r w:rsidRPr="00B64B4E">
        <w:rPr>
          <w:spacing w:val="-9"/>
          <w:w w:val="99"/>
          <w:sz w:val="18"/>
        </w:rPr>
        <w:t>P</w:t>
      </w:r>
      <w:r w:rsidRPr="00B64B4E">
        <w:rPr>
          <w:spacing w:val="-53"/>
          <w:w w:val="99"/>
          <w:sz w:val="18"/>
        </w:rPr>
        <w:t>r</w:t>
      </w:r>
      <w:r w:rsidRPr="00B64B4E">
        <w:rPr>
          <w:spacing w:val="-74"/>
          <w:w w:val="99"/>
          <w:sz w:val="18"/>
        </w:rPr>
        <w:t>i</w:t>
      </w:r>
      <w:r w:rsidRPr="00B64B4E">
        <w:rPr>
          <w:spacing w:val="-21"/>
          <w:w w:val="99"/>
          <w:sz w:val="18"/>
        </w:rPr>
        <w:t>o</w:t>
      </w:r>
      <w:r w:rsidRPr="00B64B4E">
        <w:rPr>
          <w:w w:val="99"/>
          <w:sz w:val="18"/>
        </w:rPr>
        <w:t xml:space="preserve">r </w:t>
      </w:r>
      <w:r w:rsidRPr="00B64B4E">
        <w:rPr>
          <w:spacing w:val="5"/>
          <w:w w:val="99"/>
          <w:sz w:val="18"/>
        </w:rPr>
        <w:t>R</w:t>
      </w:r>
      <w:r w:rsidRPr="00B64B4E">
        <w:rPr>
          <w:spacing w:val="-36"/>
          <w:w w:val="99"/>
          <w:sz w:val="18"/>
        </w:rPr>
        <w:t>ec</w:t>
      </w:r>
      <w:r w:rsidRPr="00B64B4E">
        <w:rPr>
          <w:spacing w:val="-19"/>
          <w:w w:val="99"/>
          <w:sz w:val="18"/>
        </w:rPr>
        <w:t>o</w:t>
      </w:r>
      <w:r w:rsidRPr="00B64B4E">
        <w:rPr>
          <w:spacing w:val="-53"/>
          <w:w w:val="99"/>
          <w:sz w:val="18"/>
        </w:rPr>
        <w:t>r</w:t>
      </w:r>
      <w:r w:rsidRPr="00B64B4E">
        <w:rPr>
          <w:w w:val="99"/>
          <w:sz w:val="18"/>
        </w:rPr>
        <w:t>d</w:t>
      </w:r>
      <w:r w:rsidRPr="00B64B4E">
        <w:rPr>
          <w:spacing w:val="-93"/>
          <w:sz w:val="18"/>
        </w:rPr>
        <w:t xml:space="preserve"> </w:t>
      </w:r>
      <w:r w:rsidRPr="00B64B4E">
        <w:rPr>
          <w:spacing w:val="-24"/>
          <w:w w:val="99"/>
          <w:sz w:val="18"/>
        </w:rPr>
        <w:t>S</w:t>
      </w:r>
      <w:r w:rsidRPr="00B64B4E">
        <w:rPr>
          <w:spacing w:val="-36"/>
          <w:w w:val="99"/>
          <w:sz w:val="18"/>
        </w:rPr>
        <w:t>c</w:t>
      </w:r>
      <w:r w:rsidRPr="00B64B4E">
        <w:rPr>
          <w:spacing w:val="-19"/>
          <w:w w:val="99"/>
          <w:sz w:val="18"/>
        </w:rPr>
        <w:t>o</w:t>
      </w:r>
      <w:r w:rsidRPr="00B64B4E">
        <w:rPr>
          <w:spacing w:val="-53"/>
          <w:w w:val="99"/>
          <w:sz w:val="18"/>
        </w:rPr>
        <w:t>r</w:t>
      </w:r>
      <w:r w:rsidRPr="00B64B4E">
        <w:rPr>
          <w:spacing w:val="10"/>
          <w:w w:val="99"/>
          <w:sz w:val="18"/>
        </w:rPr>
        <w:t>e</w:t>
      </w:r>
      <w:r w:rsidRPr="00B64B4E">
        <w:rPr>
          <w:spacing w:val="-74"/>
          <w:w w:val="99"/>
          <w:sz w:val="18"/>
        </w:rPr>
        <w:t>i</w:t>
      </w:r>
      <w:r w:rsidRPr="00B64B4E">
        <w:rPr>
          <w:spacing w:val="-5"/>
          <w:w w:val="99"/>
          <w:sz w:val="18"/>
        </w:rPr>
        <w:t>s</w:t>
      </w:r>
      <w:r w:rsidRPr="00B64B4E">
        <w:rPr>
          <w:spacing w:val="-26"/>
          <w:w w:val="99"/>
          <w:sz w:val="18"/>
        </w:rPr>
        <w:t>10</w:t>
      </w:r>
      <w:r w:rsidRPr="00B64B4E">
        <w:rPr>
          <w:spacing w:val="-31"/>
          <w:w w:val="99"/>
          <w:sz w:val="18"/>
        </w:rPr>
        <w:t>,</w:t>
      </w:r>
      <w:r w:rsidRPr="00B64B4E">
        <w:rPr>
          <w:spacing w:val="-62"/>
          <w:w w:val="99"/>
          <w:sz w:val="18"/>
        </w:rPr>
        <w:t>t</w:t>
      </w:r>
      <w:r w:rsidRPr="00B64B4E">
        <w:rPr>
          <w:spacing w:val="-19"/>
          <w:w w:val="99"/>
          <w:sz w:val="18"/>
        </w:rPr>
        <w:t>h</w:t>
      </w:r>
      <w:r w:rsidRPr="00B64B4E">
        <w:rPr>
          <w:spacing w:val="10"/>
          <w:w w:val="99"/>
          <w:sz w:val="18"/>
        </w:rPr>
        <w:t>e</w:t>
      </w:r>
      <w:r w:rsidRPr="00B64B4E">
        <w:rPr>
          <w:spacing w:val="-53"/>
          <w:w w:val="99"/>
          <w:sz w:val="18"/>
        </w:rPr>
        <w:t>r</w:t>
      </w:r>
      <w:r w:rsidRPr="00B64B4E">
        <w:rPr>
          <w:spacing w:val="-38"/>
          <w:w w:val="99"/>
          <w:sz w:val="18"/>
        </w:rPr>
        <w:t>e</w:t>
      </w:r>
      <w:r w:rsidRPr="00B64B4E">
        <w:rPr>
          <w:spacing w:val="-36"/>
          <w:w w:val="99"/>
          <w:sz w:val="18"/>
        </w:rPr>
        <w:t>c</w:t>
      </w:r>
      <w:r w:rsidRPr="00B64B4E">
        <w:rPr>
          <w:spacing w:val="-19"/>
          <w:w w:val="99"/>
          <w:sz w:val="18"/>
        </w:rPr>
        <w:t>o</w:t>
      </w:r>
      <w:r w:rsidRPr="00B64B4E">
        <w:rPr>
          <w:w w:val="99"/>
          <w:sz w:val="18"/>
        </w:rPr>
        <w:t>m</w:t>
      </w:r>
      <w:r w:rsidRPr="00B64B4E">
        <w:rPr>
          <w:spacing w:val="-86"/>
          <w:sz w:val="18"/>
        </w:rPr>
        <w:t xml:space="preserve"> </w:t>
      </w:r>
      <w:r w:rsidRPr="00B64B4E">
        <w:rPr>
          <w:w w:val="99"/>
          <w:sz w:val="18"/>
        </w:rPr>
        <w:t>m</w:t>
      </w:r>
      <w:r w:rsidRPr="00B64B4E">
        <w:rPr>
          <w:spacing w:val="-86"/>
          <w:sz w:val="18"/>
        </w:rPr>
        <w:t xml:space="preserve"> </w:t>
      </w:r>
      <w:r w:rsidRPr="00B64B4E">
        <w:rPr>
          <w:spacing w:val="-36"/>
          <w:w w:val="99"/>
          <w:sz w:val="18"/>
        </w:rPr>
        <w:t>e</w:t>
      </w:r>
      <w:r w:rsidRPr="00B64B4E">
        <w:rPr>
          <w:spacing w:val="-19"/>
          <w:w w:val="99"/>
          <w:sz w:val="18"/>
        </w:rPr>
        <w:t>nd</w:t>
      </w:r>
      <w:r w:rsidRPr="00B64B4E">
        <w:rPr>
          <w:spacing w:val="-36"/>
          <w:w w:val="99"/>
          <w:sz w:val="18"/>
        </w:rPr>
        <w:t>e</w:t>
      </w:r>
      <w:r w:rsidRPr="00B64B4E">
        <w:rPr>
          <w:w w:val="99"/>
          <w:sz w:val="18"/>
        </w:rPr>
        <w:t>d</w:t>
      </w:r>
      <w:r w:rsidRPr="00B64B4E">
        <w:rPr>
          <w:spacing w:val="-93"/>
          <w:sz w:val="18"/>
        </w:rPr>
        <w:t xml:space="preserve"> </w:t>
      </w:r>
      <w:r w:rsidRPr="00B64B4E">
        <w:rPr>
          <w:spacing w:val="-48"/>
          <w:w w:val="99"/>
          <w:sz w:val="18"/>
        </w:rPr>
        <w:t>s</w:t>
      </w:r>
      <w:r w:rsidRPr="00B64B4E">
        <w:rPr>
          <w:spacing w:val="-38"/>
          <w:w w:val="99"/>
          <w:sz w:val="18"/>
        </w:rPr>
        <w:t>a</w:t>
      </w:r>
      <w:r w:rsidRPr="00B64B4E">
        <w:rPr>
          <w:spacing w:val="-21"/>
          <w:w w:val="99"/>
          <w:sz w:val="18"/>
        </w:rPr>
        <w:t>n</w:t>
      </w:r>
      <w:r w:rsidRPr="00B64B4E">
        <w:rPr>
          <w:spacing w:val="-36"/>
          <w:w w:val="99"/>
          <w:sz w:val="18"/>
        </w:rPr>
        <w:t>c</w:t>
      </w:r>
      <w:r w:rsidRPr="00B64B4E">
        <w:rPr>
          <w:spacing w:val="-62"/>
          <w:w w:val="99"/>
          <w:sz w:val="18"/>
        </w:rPr>
        <w:t>t</w:t>
      </w:r>
      <w:r w:rsidRPr="00B64B4E">
        <w:rPr>
          <w:spacing w:val="-74"/>
          <w:w w:val="99"/>
          <w:sz w:val="18"/>
        </w:rPr>
        <w:t>i</w:t>
      </w:r>
      <w:r w:rsidRPr="00B64B4E">
        <w:rPr>
          <w:spacing w:val="-19"/>
          <w:w w:val="99"/>
          <w:sz w:val="18"/>
        </w:rPr>
        <w:t>o</w:t>
      </w:r>
      <w:r w:rsidRPr="00B64B4E">
        <w:rPr>
          <w:w w:val="99"/>
          <w:sz w:val="18"/>
        </w:rPr>
        <w:t>n</w:t>
      </w:r>
      <w:r w:rsidRPr="00B64B4E">
        <w:rPr>
          <w:spacing w:val="-96"/>
          <w:sz w:val="18"/>
        </w:rPr>
        <w:t xml:space="preserve"> </w:t>
      </w:r>
      <w:r w:rsidRPr="00B64B4E">
        <w:rPr>
          <w:spacing w:val="-74"/>
          <w:w w:val="99"/>
          <w:sz w:val="18"/>
        </w:rPr>
        <w:t>i</w:t>
      </w:r>
      <w:r w:rsidRPr="00B64B4E">
        <w:rPr>
          <w:w w:val="99"/>
          <w:sz w:val="18"/>
        </w:rPr>
        <w:t xml:space="preserve">s </w:t>
      </w:r>
      <w:r w:rsidRPr="00B64B4E">
        <w:rPr>
          <w:spacing w:val="-48"/>
          <w:w w:val="99"/>
          <w:sz w:val="18"/>
        </w:rPr>
        <w:t>s</w:t>
      </w:r>
      <w:r w:rsidRPr="00B64B4E">
        <w:rPr>
          <w:spacing w:val="-19"/>
          <w:w w:val="99"/>
          <w:sz w:val="18"/>
        </w:rPr>
        <w:t>h</w:t>
      </w:r>
      <w:r w:rsidRPr="00B64B4E">
        <w:rPr>
          <w:spacing w:val="-17"/>
          <w:w w:val="99"/>
          <w:sz w:val="18"/>
        </w:rPr>
        <w:t>o</w:t>
      </w:r>
      <w:r w:rsidRPr="00B64B4E">
        <w:rPr>
          <w:spacing w:val="15"/>
          <w:w w:val="99"/>
          <w:sz w:val="18"/>
        </w:rPr>
        <w:t>w</w:t>
      </w:r>
      <w:r w:rsidRPr="00B64B4E">
        <w:rPr>
          <w:w w:val="99"/>
          <w:sz w:val="18"/>
        </w:rPr>
        <w:t>n</w:t>
      </w:r>
      <w:r w:rsidRPr="00B64B4E">
        <w:rPr>
          <w:spacing w:val="-96"/>
          <w:sz w:val="18"/>
        </w:rPr>
        <w:t xml:space="preserve"> </w:t>
      </w:r>
      <w:r w:rsidRPr="00B64B4E">
        <w:rPr>
          <w:spacing w:val="-74"/>
          <w:w w:val="99"/>
          <w:sz w:val="18"/>
        </w:rPr>
        <w:t>i</w:t>
      </w:r>
      <w:r w:rsidRPr="00B64B4E">
        <w:rPr>
          <w:w w:val="99"/>
          <w:sz w:val="18"/>
        </w:rPr>
        <w:t>n</w:t>
      </w:r>
      <w:r w:rsidRPr="00B64B4E">
        <w:rPr>
          <w:spacing w:val="-93"/>
          <w:sz w:val="18"/>
        </w:rPr>
        <w:t xml:space="preserve"> </w:t>
      </w:r>
      <w:r w:rsidRPr="00B64B4E">
        <w:rPr>
          <w:spacing w:val="-62"/>
          <w:w w:val="99"/>
          <w:sz w:val="18"/>
        </w:rPr>
        <w:t>t</w:t>
      </w:r>
      <w:r w:rsidRPr="00B64B4E">
        <w:rPr>
          <w:spacing w:val="-19"/>
          <w:w w:val="99"/>
          <w:sz w:val="18"/>
        </w:rPr>
        <w:t>h</w:t>
      </w:r>
      <w:r w:rsidRPr="00B64B4E">
        <w:rPr>
          <w:spacing w:val="11"/>
          <w:w w:val="99"/>
          <w:sz w:val="18"/>
        </w:rPr>
        <w:t>e</w:t>
      </w:r>
      <w:r w:rsidRPr="00B64B4E">
        <w:rPr>
          <w:spacing w:val="-36"/>
          <w:w w:val="99"/>
          <w:sz w:val="18"/>
        </w:rPr>
        <w:t>ce</w:t>
      </w:r>
      <w:r w:rsidRPr="00B64B4E">
        <w:rPr>
          <w:spacing w:val="-19"/>
          <w:w w:val="99"/>
          <w:sz w:val="18"/>
        </w:rPr>
        <w:t>n</w:t>
      </w:r>
      <w:r w:rsidRPr="00B64B4E">
        <w:rPr>
          <w:spacing w:val="-62"/>
          <w:w w:val="99"/>
          <w:sz w:val="18"/>
        </w:rPr>
        <w:t>t</w:t>
      </w:r>
      <w:r w:rsidRPr="00B64B4E">
        <w:rPr>
          <w:spacing w:val="-36"/>
          <w:w w:val="99"/>
          <w:sz w:val="18"/>
        </w:rPr>
        <w:t>e</w:t>
      </w:r>
      <w:r w:rsidRPr="00B64B4E">
        <w:rPr>
          <w:spacing w:val="-5"/>
          <w:w w:val="99"/>
          <w:sz w:val="18"/>
        </w:rPr>
        <w:t>r</w:t>
      </w:r>
      <w:r w:rsidRPr="00B64B4E">
        <w:rPr>
          <w:spacing w:val="-31"/>
          <w:w w:val="99"/>
          <w:sz w:val="18"/>
        </w:rPr>
        <w:t>g</w:t>
      </w:r>
      <w:r w:rsidRPr="00B64B4E">
        <w:rPr>
          <w:spacing w:val="-53"/>
          <w:w w:val="99"/>
          <w:sz w:val="18"/>
        </w:rPr>
        <w:t>r</w:t>
      </w:r>
      <w:r w:rsidRPr="00B64B4E">
        <w:rPr>
          <w:spacing w:val="-77"/>
          <w:w w:val="99"/>
          <w:sz w:val="18"/>
        </w:rPr>
        <w:t>i</w:t>
      </w:r>
      <w:r w:rsidRPr="00B64B4E">
        <w:rPr>
          <w:w w:val="99"/>
          <w:sz w:val="18"/>
        </w:rPr>
        <w:t>d</w:t>
      </w:r>
      <w:r w:rsidRPr="00B64B4E">
        <w:rPr>
          <w:spacing w:val="-93"/>
          <w:sz w:val="18"/>
        </w:rPr>
        <w:t xml:space="preserve"> </w:t>
      </w:r>
      <w:r w:rsidRPr="00B64B4E">
        <w:rPr>
          <w:spacing w:val="-36"/>
          <w:w w:val="99"/>
          <w:sz w:val="18"/>
        </w:rPr>
        <w:t>ce</w:t>
      </w:r>
      <w:r w:rsidRPr="00B64B4E">
        <w:rPr>
          <w:spacing w:val="16"/>
          <w:w w:val="99"/>
          <w:sz w:val="18"/>
        </w:rPr>
        <w:t>l</w:t>
      </w:r>
      <w:r w:rsidRPr="00B64B4E">
        <w:rPr>
          <w:w w:val="99"/>
          <w:sz w:val="18"/>
        </w:rPr>
        <w:t>–</w:t>
      </w:r>
      <w:r w:rsidRPr="00B64B4E">
        <w:rPr>
          <w:spacing w:val="-98"/>
          <w:sz w:val="18"/>
        </w:rPr>
        <w:t xml:space="preserve"> </w:t>
      </w:r>
      <w:r w:rsidRPr="00B64B4E">
        <w:rPr>
          <w:spacing w:val="-33"/>
          <w:w w:val="99"/>
          <w:sz w:val="18"/>
        </w:rPr>
        <w:t>“</w:t>
      </w:r>
      <w:r w:rsidRPr="00B64B4E">
        <w:rPr>
          <w:w w:val="99"/>
          <w:sz w:val="18"/>
        </w:rPr>
        <w:t>M</w:t>
      </w:r>
      <w:r w:rsidRPr="00B64B4E">
        <w:rPr>
          <w:spacing w:val="-74"/>
          <w:sz w:val="18"/>
        </w:rPr>
        <w:t xml:space="preserve"> </w:t>
      </w:r>
      <w:r w:rsidRPr="00B64B4E">
        <w:rPr>
          <w:spacing w:val="-19"/>
          <w:w w:val="99"/>
          <w:sz w:val="18"/>
        </w:rPr>
        <w:t>on</w:t>
      </w:r>
      <w:r w:rsidRPr="00B64B4E">
        <w:rPr>
          <w:spacing w:val="-36"/>
          <w:w w:val="99"/>
          <w:sz w:val="18"/>
        </w:rPr>
        <w:t>e</w:t>
      </w:r>
      <w:r w:rsidRPr="00B64B4E">
        <w:rPr>
          <w:spacing w:val="-62"/>
          <w:w w:val="99"/>
          <w:sz w:val="18"/>
        </w:rPr>
        <w:t>t</w:t>
      </w:r>
      <w:r w:rsidRPr="00B64B4E">
        <w:rPr>
          <w:spacing w:val="-41"/>
          <w:w w:val="99"/>
          <w:sz w:val="18"/>
        </w:rPr>
        <w:t>a</w:t>
      </w:r>
      <w:r w:rsidRPr="00B64B4E">
        <w:rPr>
          <w:spacing w:val="-53"/>
          <w:w w:val="99"/>
          <w:sz w:val="18"/>
        </w:rPr>
        <w:t>r</w:t>
      </w:r>
      <w:r w:rsidRPr="00B64B4E">
        <w:rPr>
          <w:w w:val="99"/>
          <w:sz w:val="18"/>
        </w:rPr>
        <w:t xml:space="preserve">y </w:t>
      </w:r>
      <w:r w:rsidRPr="00B64B4E">
        <w:rPr>
          <w:spacing w:val="-35"/>
          <w:sz w:val="18"/>
        </w:rPr>
        <w:t>Penalty/Treatm</w:t>
      </w:r>
      <w:r w:rsidRPr="00B64B4E">
        <w:rPr>
          <w:spacing w:val="-90"/>
          <w:sz w:val="18"/>
        </w:rPr>
        <w:t xml:space="preserve"> </w:t>
      </w:r>
      <w:r w:rsidRPr="00B64B4E">
        <w:rPr>
          <w:spacing w:val="-30"/>
          <w:sz w:val="18"/>
        </w:rPr>
        <w:t>ent”.</w:t>
      </w:r>
    </w:p>
    <w:p w:rsidR="001971F7" w:rsidRPr="00B64B4E" w:rsidRDefault="001971F7" w:rsidP="001971F7">
      <w:pPr>
        <w:pStyle w:val="BodyText"/>
        <w:spacing w:before="3"/>
        <w:rPr>
          <w:sz w:val="18"/>
        </w:rPr>
      </w:pPr>
    </w:p>
    <w:p w:rsidR="001971F7" w:rsidRPr="00B64B4E" w:rsidRDefault="001971F7" w:rsidP="001971F7">
      <w:pPr>
        <w:spacing w:line="232" w:lineRule="exact"/>
        <w:ind w:left="457"/>
        <w:rPr>
          <w:sz w:val="18"/>
        </w:rPr>
      </w:pPr>
      <w:r w:rsidRPr="00B64B4E">
        <w:rPr>
          <w:rFonts w:ascii="Garamond"/>
          <w:b/>
          <w:spacing w:val="-19"/>
          <w:w w:val="116"/>
          <w:sz w:val="18"/>
        </w:rPr>
        <w:t>S</w:t>
      </w:r>
      <w:r w:rsidRPr="00B64B4E">
        <w:rPr>
          <w:rFonts w:ascii="Garamond"/>
          <w:b/>
          <w:spacing w:val="-57"/>
          <w:w w:val="190"/>
          <w:sz w:val="18"/>
        </w:rPr>
        <w:t>t</w:t>
      </w:r>
      <w:r w:rsidRPr="00B64B4E">
        <w:rPr>
          <w:rFonts w:ascii="Garamond"/>
          <w:b/>
          <w:spacing w:val="-26"/>
          <w:w w:val="127"/>
          <w:sz w:val="18"/>
        </w:rPr>
        <w:t>e</w:t>
      </w:r>
      <w:r w:rsidRPr="00B64B4E">
        <w:rPr>
          <w:rFonts w:ascii="Garamond"/>
          <w:b/>
          <w:w w:val="108"/>
          <w:sz w:val="18"/>
        </w:rPr>
        <w:t>p</w:t>
      </w:r>
      <w:r w:rsidRPr="00B64B4E">
        <w:rPr>
          <w:rFonts w:ascii="Garamond"/>
          <w:b/>
          <w:spacing w:val="-16"/>
          <w:sz w:val="18"/>
        </w:rPr>
        <w:t xml:space="preserve"> </w:t>
      </w:r>
      <w:proofErr w:type="gramStart"/>
      <w:r w:rsidRPr="00B64B4E">
        <w:rPr>
          <w:rFonts w:ascii="Garamond"/>
          <w:b/>
          <w:spacing w:val="-26"/>
          <w:w w:val="127"/>
          <w:sz w:val="18"/>
        </w:rPr>
        <w:t>6</w:t>
      </w:r>
      <w:r w:rsidRPr="00B64B4E">
        <w:rPr>
          <w:rFonts w:ascii="Garamond"/>
          <w:b/>
          <w:spacing w:val="-24"/>
          <w:w w:val="229"/>
          <w:sz w:val="18"/>
        </w:rPr>
        <w:t>:</w:t>
      </w:r>
      <w:r w:rsidRPr="00B64B4E">
        <w:rPr>
          <w:spacing w:val="6"/>
          <w:w w:val="99"/>
          <w:sz w:val="18"/>
        </w:rPr>
        <w:t>C</w:t>
      </w:r>
      <w:r w:rsidRPr="00B64B4E">
        <w:rPr>
          <w:spacing w:val="-19"/>
          <w:w w:val="99"/>
          <w:sz w:val="18"/>
        </w:rPr>
        <w:t>o</w:t>
      </w:r>
      <w:r w:rsidRPr="00B64B4E">
        <w:rPr>
          <w:spacing w:val="-26"/>
          <w:w w:val="99"/>
          <w:sz w:val="18"/>
        </w:rPr>
        <w:t>v</w:t>
      </w:r>
      <w:r w:rsidRPr="00B64B4E">
        <w:rPr>
          <w:spacing w:val="-36"/>
          <w:w w:val="99"/>
          <w:sz w:val="18"/>
        </w:rPr>
        <w:t>e</w:t>
      </w:r>
      <w:r w:rsidRPr="00B64B4E">
        <w:rPr>
          <w:spacing w:val="-53"/>
          <w:w w:val="99"/>
          <w:sz w:val="18"/>
        </w:rPr>
        <w:t>r</w:t>
      </w:r>
      <w:r w:rsidRPr="00B64B4E">
        <w:rPr>
          <w:spacing w:val="-48"/>
          <w:w w:val="99"/>
          <w:sz w:val="18"/>
        </w:rPr>
        <w:t>s</w:t>
      </w:r>
      <w:r w:rsidRPr="00B64B4E">
        <w:rPr>
          <w:spacing w:val="-19"/>
          <w:w w:val="99"/>
          <w:sz w:val="18"/>
        </w:rPr>
        <w:t>h</w:t>
      </w:r>
      <w:r w:rsidRPr="00B64B4E">
        <w:rPr>
          <w:spacing w:val="-36"/>
          <w:w w:val="99"/>
          <w:sz w:val="18"/>
        </w:rPr>
        <w:t>ee</w:t>
      </w:r>
      <w:r w:rsidRPr="00B64B4E">
        <w:rPr>
          <w:w w:val="99"/>
          <w:sz w:val="18"/>
        </w:rPr>
        <w:t>t</w:t>
      </w:r>
      <w:proofErr w:type="gramEnd"/>
    </w:p>
    <w:p w:rsidR="001971F7" w:rsidRPr="00B64B4E" w:rsidRDefault="001971F7" w:rsidP="001971F7">
      <w:pPr>
        <w:pStyle w:val="BodyText"/>
        <w:ind w:left="457" w:right="381"/>
        <w:jc w:val="both"/>
        <w:rPr>
          <w:sz w:val="18"/>
        </w:rPr>
      </w:pPr>
      <w:r w:rsidRPr="00B64B4E">
        <w:rPr>
          <w:spacing w:val="6"/>
          <w:w w:val="99"/>
          <w:sz w:val="18"/>
        </w:rPr>
        <w:t>C</w:t>
      </w:r>
      <w:r w:rsidRPr="00B64B4E">
        <w:rPr>
          <w:spacing w:val="-19"/>
          <w:w w:val="99"/>
          <w:sz w:val="18"/>
        </w:rPr>
        <w:t>o</w:t>
      </w:r>
      <w:r w:rsidRPr="00B64B4E">
        <w:rPr>
          <w:w w:val="99"/>
          <w:sz w:val="18"/>
        </w:rPr>
        <w:t>m</w:t>
      </w:r>
      <w:r w:rsidRPr="00B64B4E">
        <w:rPr>
          <w:spacing w:val="-86"/>
          <w:sz w:val="18"/>
        </w:rPr>
        <w:t xml:space="preserve"> </w:t>
      </w:r>
      <w:r w:rsidRPr="00B64B4E">
        <w:rPr>
          <w:spacing w:val="-19"/>
          <w:w w:val="99"/>
          <w:sz w:val="18"/>
        </w:rPr>
        <w:t>p</w:t>
      </w:r>
      <w:r w:rsidRPr="00B64B4E">
        <w:rPr>
          <w:spacing w:val="-74"/>
          <w:w w:val="99"/>
          <w:sz w:val="18"/>
        </w:rPr>
        <w:t>l</w:t>
      </w:r>
      <w:r w:rsidRPr="00B64B4E">
        <w:rPr>
          <w:spacing w:val="-38"/>
          <w:w w:val="99"/>
          <w:sz w:val="18"/>
        </w:rPr>
        <w:t>e</w:t>
      </w:r>
      <w:r w:rsidRPr="00B64B4E">
        <w:rPr>
          <w:spacing w:val="-62"/>
          <w:w w:val="99"/>
          <w:sz w:val="18"/>
        </w:rPr>
        <w:t>t</w:t>
      </w:r>
      <w:r w:rsidRPr="00B64B4E">
        <w:rPr>
          <w:spacing w:val="6"/>
          <w:w w:val="99"/>
          <w:sz w:val="18"/>
        </w:rPr>
        <w:t>e</w:t>
      </w:r>
      <w:r w:rsidRPr="00B64B4E">
        <w:rPr>
          <w:spacing w:val="-62"/>
          <w:w w:val="99"/>
          <w:sz w:val="18"/>
        </w:rPr>
        <w:t>t</w:t>
      </w:r>
      <w:r w:rsidRPr="00B64B4E">
        <w:rPr>
          <w:spacing w:val="-19"/>
          <w:w w:val="99"/>
          <w:sz w:val="18"/>
        </w:rPr>
        <w:t>h</w:t>
      </w:r>
      <w:r w:rsidRPr="00B64B4E">
        <w:rPr>
          <w:spacing w:val="10"/>
          <w:w w:val="99"/>
          <w:sz w:val="18"/>
        </w:rPr>
        <w:t>e</w:t>
      </w:r>
      <w:r w:rsidRPr="00B64B4E">
        <w:rPr>
          <w:spacing w:val="-36"/>
          <w:w w:val="99"/>
          <w:sz w:val="18"/>
        </w:rPr>
        <w:t>c</w:t>
      </w:r>
      <w:r w:rsidRPr="00B64B4E">
        <w:rPr>
          <w:spacing w:val="-19"/>
          <w:w w:val="99"/>
          <w:sz w:val="18"/>
        </w:rPr>
        <w:t>o</w:t>
      </w:r>
      <w:r w:rsidRPr="00B64B4E">
        <w:rPr>
          <w:spacing w:val="-26"/>
          <w:w w:val="99"/>
          <w:sz w:val="18"/>
        </w:rPr>
        <w:t>v</w:t>
      </w:r>
      <w:r w:rsidRPr="00B64B4E">
        <w:rPr>
          <w:spacing w:val="-36"/>
          <w:w w:val="99"/>
          <w:sz w:val="18"/>
        </w:rPr>
        <w:t>e</w:t>
      </w:r>
      <w:r w:rsidRPr="00B64B4E">
        <w:rPr>
          <w:spacing w:val="-53"/>
          <w:w w:val="99"/>
          <w:sz w:val="18"/>
        </w:rPr>
        <w:t>r</w:t>
      </w:r>
      <w:r w:rsidRPr="00B64B4E">
        <w:rPr>
          <w:spacing w:val="-48"/>
          <w:w w:val="99"/>
          <w:sz w:val="18"/>
        </w:rPr>
        <w:t>s</w:t>
      </w:r>
      <w:r w:rsidRPr="00B64B4E">
        <w:rPr>
          <w:spacing w:val="-19"/>
          <w:w w:val="99"/>
          <w:sz w:val="18"/>
        </w:rPr>
        <w:t>h</w:t>
      </w:r>
      <w:r w:rsidRPr="00B64B4E">
        <w:rPr>
          <w:spacing w:val="-36"/>
          <w:w w:val="99"/>
          <w:sz w:val="18"/>
        </w:rPr>
        <w:t>ee</w:t>
      </w:r>
      <w:r w:rsidRPr="00B64B4E">
        <w:rPr>
          <w:spacing w:val="-19"/>
          <w:w w:val="99"/>
          <w:sz w:val="18"/>
        </w:rPr>
        <w:t>t</w:t>
      </w:r>
      <w:r w:rsidRPr="00B64B4E">
        <w:rPr>
          <w:spacing w:val="-74"/>
          <w:w w:val="99"/>
          <w:sz w:val="18"/>
        </w:rPr>
        <w:t>i</w:t>
      </w:r>
      <w:r w:rsidRPr="00B64B4E">
        <w:rPr>
          <w:spacing w:val="-19"/>
          <w:w w:val="99"/>
          <w:sz w:val="18"/>
        </w:rPr>
        <w:t>n</w:t>
      </w:r>
      <w:r w:rsidRPr="00B64B4E">
        <w:rPr>
          <w:spacing w:val="-38"/>
          <w:w w:val="99"/>
          <w:sz w:val="18"/>
        </w:rPr>
        <w:t>c</w:t>
      </w:r>
      <w:r w:rsidRPr="00B64B4E">
        <w:rPr>
          <w:spacing w:val="-74"/>
          <w:w w:val="99"/>
          <w:sz w:val="18"/>
        </w:rPr>
        <w:t>l</w:t>
      </w:r>
      <w:r w:rsidRPr="00B64B4E">
        <w:rPr>
          <w:spacing w:val="-24"/>
          <w:w w:val="99"/>
          <w:sz w:val="18"/>
        </w:rPr>
        <w:t>u</w:t>
      </w:r>
      <w:r w:rsidRPr="00B64B4E">
        <w:rPr>
          <w:spacing w:val="-21"/>
          <w:w w:val="99"/>
          <w:sz w:val="18"/>
        </w:rPr>
        <w:t>d</w:t>
      </w:r>
      <w:r w:rsidRPr="00B64B4E">
        <w:rPr>
          <w:spacing w:val="-74"/>
          <w:w w:val="99"/>
          <w:sz w:val="18"/>
        </w:rPr>
        <w:t>i</w:t>
      </w:r>
      <w:r w:rsidRPr="00B64B4E">
        <w:rPr>
          <w:spacing w:val="-19"/>
          <w:w w:val="99"/>
          <w:sz w:val="18"/>
        </w:rPr>
        <w:t>n</w:t>
      </w:r>
      <w:r w:rsidRPr="00B64B4E">
        <w:rPr>
          <w:spacing w:val="11"/>
          <w:w w:val="99"/>
          <w:sz w:val="18"/>
        </w:rPr>
        <w:t>g</w:t>
      </w:r>
      <w:r w:rsidRPr="00B64B4E">
        <w:rPr>
          <w:spacing w:val="-62"/>
          <w:w w:val="99"/>
          <w:sz w:val="18"/>
        </w:rPr>
        <w:t>t</w:t>
      </w:r>
      <w:r w:rsidRPr="00B64B4E">
        <w:rPr>
          <w:spacing w:val="-19"/>
          <w:w w:val="99"/>
          <w:sz w:val="18"/>
        </w:rPr>
        <w:t>h</w:t>
      </w:r>
      <w:r w:rsidRPr="00B64B4E">
        <w:rPr>
          <w:spacing w:val="10"/>
          <w:w w:val="99"/>
          <w:sz w:val="18"/>
        </w:rPr>
        <w:t>e</w:t>
      </w:r>
      <w:r w:rsidRPr="00B64B4E">
        <w:rPr>
          <w:spacing w:val="-31"/>
          <w:w w:val="99"/>
          <w:sz w:val="18"/>
        </w:rPr>
        <w:t>g</w:t>
      </w:r>
      <w:r w:rsidRPr="00B64B4E">
        <w:rPr>
          <w:spacing w:val="-53"/>
          <w:w w:val="99"/>
          <w:sz w:val="18"/>
        </w:rPr>
        <w:t>r</w:t>
      </w:r>
      <w:r w:rsidRPr="00B64B4E">
        <w:rPr>
          <w:spacing w:val="-77"/>
          <w:w w:val="99"/>
          <w:sz w:val="18"/>
        </w:rPr>
        <w:t>i</w:t>
      </w:r>
      <w:r w:rsidRPr="00B64B4E">
        <w:rPr>
          <w:w w:val="99"/>
          <w:sz w:val="18"/>
        </w:rPr>
        <w:t>d</w:t>
      </w:r>
      <w:r w:rsidRPr="00B64B4E">
        <w:rPr>
          <w:spacing w:val="-93"/>
          <w:sz w:val="18"/>
        </w:rPr>
        <w:t xml:space="preserve"> </w:t>
      </w:r>
      <w:r w:rsidRPr="00B64B4E">
        <w:rPr>
          <w:spacing w:val="-50"/>
          <w:w w:val="99"/>
          <w:sz w:val="18"/>
        </w:rPr>
        <w:t>s</w:t>
      </w:r>
      <w:r w:rsidRPr="00B64B4E">
        <w:rPr>
          <w:spacing w:val="-38"/>
          <w:w w:val="99"/>
          <w:sz w:val="18"/>
        </w:rPr>
        <w:t>a</w:t>
      </w:r>
      <w:r w:rsidRPr="00B64B4E">
        <w:rPr>
          <w:spacing w:val="-19"/>
          <w:w w:val="99"/>
          <w:sz w:val="18"/>
        </w:rPr>
        <w:t>n</w:t>
      </w:r>
      <w:r w:rsidRPr="00B64B4E">
        <w:rPr>
          <w:spacing w:val="-36"/>
          <w:w w:val="99"/>
          <w:sz w:val="18"/>
        </w:rPr>
        <w:t>c</w:t>
      </w:r>
      <w:r w:rsidRPr="00B64B4E">
        <w:rPr>
          <w:spacing w:val="-65"/>
          <w:w w:val="99"/>
          <w:sz w:val="18"/>
        </w:rPr>
        <w:t>t</w:t>
      </w:r>
      <w:r w:rsidRPr="00B64B4E">
        <w:rPr>
          <w:spacing w:val="-74"/>
          <w:w w:val="99"/>
          <w:sz w:val="18"/>
        </w:rPr>
        <w:t>i</w:t>
      </w:r>
      <w:r w:rsidRPr="00B64B4E">
        <w:rPr>
          <w:spacing w:val="-19"/>
          <w:w w:val="99"/>
          <w:sz w:val="18"/>
        </w:rPr>
        <w:t>on</w:t>
      </w:r>
      <w:r w:rsidRPr="00B64B4E">
        <w:rPr>
          <w:w w:val="99"/>
          <w:sz w:val="18"/>
        </w:rPr>
        <w:t xml:space="preserve">, </w:t>
      </w:r>
      <w:r w:rsidRPr="00B64B4E">
        <w:rPr>
          <w:spacing w:val="-62"/>
          <w:w w:val="99"/>
          <w:sz w:val="18"/>
        </w:rPr>
        <w:t>t</w:t>
      </w:r>
      <w:r w:rsidRPr="00B64B4E">
        <w:rPr>
          <w:spacing w:val="-19"/>
          <w:w w:val="99"/>
          <w:sz w:val="18"/>
        </w:rPr>
        <w:t>h</w:t>
      </w:r>
      <w:r w:rsidRPr="00B64B4E">
        <w:rPr>
          <w:spacing w:val="10"/>
          <w:w w:val="99"/>
          <w:sz w:val="18"/>
        </w:rPr>
        <w:t>e</w:t>
      </w:r>
      <w:r w:rsidRPr="00B64B4E">
        <w:rPr>
          <w:spacing w:val="-74"/>
          <w:w w:val="99"/>
          <w:sz w:val="18"/>
        </w:rPr>
        <w:t>i</w:t>
      </w:r>
      <w:r w:rsidRPr="00B64B4E">
        <w:rPr>
          <w:w w:val="99"/>
          <w:sz w:val="18"/>
        </w:rPr>
        <w:t>m</w:t>
      </w:r>
      <w:r w:rsidRPr="00B64B4E">
        <w:rPr>
          <w:spacing w:val="-86"/>
          <w:sz w:val="18"/>
        </w:rPr>
        <w:t xml:space="preserve"> </w:t>
      </w:r>
      <w:r w:rsidRPr="00B64B4E">
        <w:rPr>
          <w:spacing w:val="-19"/>
          <w:w w:val="99"/>
          <w:sz w:val="18"/>
        </w:rPr>
        <w:t>po</w:t>
      </w:r>
      <w:r w:rsidRPr="00B64B4E">
        <w:rPr>
          <w:spacing w:val="-50"/>
          <w:w w:val="99"/>
          <w:sz w:val="18"/>
        </w:rPr>
        <w:t>s</w:t>
      </w:r>
      <w:r w:rsidRPr="00B64B4E">
        <w:rPr>
          <w:spacing w:val="-36"/>
          <w:w w:val="99"/>
          <w:sz w:val="18"/>
        </w:rPr>
        <w:t>e</w:t>
      </w:r>
      <w:r w:rsidRPr="00B64B4E">
        <w:rPr>
          <w:w w:val="99"/>
          <w:sz w:val="18"/>
        </w:rPr>
        <w:t>d</w:t>
      </w:r>
      <w:r w:rsidRPr="00B64B4E">
        <w:rPr>
          <w:spacing w:val="-93"/>
          <w:sz w:val="18"/>
        </w:rPr>
        <w:t xml:space="preserve"> </w:t>
      </w:r>
      <w:r w:rsidRPr="00B64B4E">
        <w:rPr>
          <w:spacing w:val="-50"/>
          <w:w w:val="99"/>
          <w:sz w:val="18"/>
        </w:rPr>
        <w:t>s</w:t>
      </w:r>
      <w:r w:rsidRPr="00B64B4E">
        <w:rPr>
          <w:spacing w:val="-38"/>
          <w:w w:val="99"/>
          <w:sz w:val="18"/>
        </w:rPr>
        <w:t>a</w:t>
      </w:r>
      <w:r w:rsidRPr="00B64B4E">
        <w:rPr>
          <w:spacing w:val="-19"/>
          <w:w w:val="99"/>
          <w:sz w:val="18"/>
        </w:rPr>
        <w:t>n</w:t>
      </w:r>
      <w:r w:rsidRPr="00B64B4E">
        <w:rPr>
          <w:spacing w:val="-36"/>
          <w:w w:val="99"/>
          <w:sz w:val="18"/>
        </w:rPr>
        <w:t>c</w:t>
      </w:r>
      <w:r w:rsidRPr="00B64B4E">
        <w:rPr>
          <w:spacing w:val="-65"/>
          <w:w w:val="99"/>
          <w:sz w:val="18"/>
        </w:rPr>
        <w:t>t</w:t>
      </w:r>
      <w:r w:rsidRPr="00B64B4E">
        <w:rPr>
          <w:spacing w:val="-74"/>
          <w:w w:val="99"/>
          <w:sz w:val="18"/>
        </w:rPr>
        <w:t>i</w:t>
      </w:r>
      <w:r w:rsidRPr="00B64B4E">
        <w:rPr>
          <w:spacing w:val="-19"/>
          <w:w w:val="99"/>
          <w:sz w:val="18"/>
        </w:rPr>
        <w:t>o</w:t>
      </w:r>
      <w:r w:rsidRPr="00B64B4E">
        <w:rPr>
          <w:w w:val="99"/>
          <w:sz w:val="18"/>
        </w:rPr>
        <w:t>n</w:t>
      </w:r>
      <w:r w:rsidRPr="00B64B4E">
        <w:rPr>
          <w:spacing w:val="-93"/>
          <w:sz w:val="18"/>
        </w:rPr>
        <w:t xml:space="preserve"> </w:t>
      </w:r>
      <w:r w:rsidRPr="00B64B4E">
        <w:rPr>
          <w:spacing w:val="-38"/>
          <w:w w:val="99"/>
          <w:sz w:val="18"/>
        </w:rPr>
        <w:t>a</w:t>
      </w:r>
      <w:r w:rsidRPr="00B64B4E">
        <w:rPr>
          <w:spacing w:val="-19"/>
          <w:w w:val="99"/>
          <w:sz w:val="18"/>
        </w:rPr>
        <w:t>n</w:t>
      </w:r>
      <w:r w:rsidRPr="00B64B4E">
        <w:rPr>
          <w:w w:val="99"/>
          <w:sz w:val="18"/>
        </w:rPr>
        <w:t>d</w:t>
      </w:r>
      <w:r w:rsidRPr="00B64B4E">
        <w:rPr>
          <w:spacing w:val="-93"/>
          <w:sz w:val="18"/>
        </w:rPr>
        <w:t xml:space="preserve"> </w:t>
      </w:r>
      <w:r w:rsidRPr="00B64B4E">
        <w:rPr>
          <w:spacing w:val="-62"/>
          <w:w w:val="99"/>
          <w:sz w:val="18"/>
        </w:rPr>
        <w:t>t</w:t>
      </w:r>
      <w:r w:rsidRPr="00B64B4E">
        <w:rPr>
          <w:spacing w:val="-19"/>
          <w:w w:val="99"/>
          <w:sz w:val="18"/>
        </w:rPr>
        <w:t>h</w:t>
      </w:r>
      <w:r w:rsidRPr="00B64B4E">
        <w:rPr>
          <w:spacing w:val="6"/>
          <w:w w:val="99"/>
          <w:sz w:val="18"/>
        </w:rPr>
        <w:t>e</w:t>
      </w:r>
      <w:r w:rsidRPr="00B64B4E">
        <w:rPr>
          <w:spacing w:val="-53"/>
          <w:w w:val="99"/>
          <w:sz w:val="18"/>
        </w:rPr>
        <w:t>r</w:t>
      </w:r>
      <w:r w:rsidRPr="00B64B4E">
        <w:rPr>
          <w:spacing w:val="-38"/>
          <w:w w:val="99"/>
          <w:sz w:val="18"/>
        </w:rPr>
        <w:t>ea</w:t>
      </w:r>
      <w:r w:rsidRPr="00B64B4E">
        <w:rPr>
          <w:spacing w:val="-48"/>
          <w:w w:val="99"/>
          <w:sz w:val="18"/>
        </w:rPr>
        <w:t>s</w:t>
      </w:r>
      <w:r w:rsidRPr="00B64B4E">
        <w:rPr>
          <w:spacing w:val="-19"/>
          <w:w w:val="99"/>
          <w:sz w:val="18"/>
        </w:rPr>
        <w:t>on</w:t>
      </w:r>
      <w:r w:rsidRPr="00B64B4E">
        <w:rPr>
          <w:spacing w:val="-2"/>
          <w:w w:val="99"/>
          <w:sz w:val="18"/>
        </w:rPr>
        <w:t>s</w:t>
      </w:r>
      <w:r w:rsidRPr="00B64B4E">
        <w:rPr>
          <w:spacing w:val="-55"/>
          <w:w w:val="99"/>
          <w:sz w:val="18"/>
        </w:rPr>
        <w:t>f</w:t>
      </w:r>
      <w:r w:rsidRPr="00B64B4E">
        <w:rPr>
          <w:spacing w:val="-19"/>
          <w:w w:val="99"/>
          <w:sz w:val="18"/>
        </w:rPr>
        <w:t>o</w:t>
      </w:r>
      <w:r w:rsidRPr="00B64B4E">
        <w:rPr>
          <w:spacing w:val="-7"/>
          <w:w w:val="99"/>
          <w:sz w:val="18"/>
        </w:rPr>
        <w:t>r</w:t>
      </w:r>
      <w:r w:rsidRPr="00B64B4E">
        <w:rPr>
          <w:spacing w:val="-19"/>
          <w:w w:val="99"/>
          <w:sz w:val="18"/>
        </w:rPr>
        <w:t>d</w:t>
      </w:r>
      <w:r w:rsidRPr="00B64B4E">
        <w:rPr>
          <w:spacing w:val="-36"/>
          <w:w w:val="99"/>
          <w:sz w:val="18"/>
        </w:rPr>
        <w:t>e</w:t>
      </w:r>
      <w:r w:rsidRPr="00B64B4E">
        <w:rPr>
          <w:spacing w:val="-19"/>
          <w:w w:val="99"/>
          <w:sz w:val="18"/>
        </w:rPr>
        <w:t>p</w:t>
      </w:r>
      <w:r w:rsidRPr="00B64B4E">
        <w:rPr>
          <w:spacing w:val="-38"/>
          <w:w w:val="99"/>
          <w:sz w:val="18"/>
        </w:rPr>
        <w:t>a</w:t>
      </w:r>
      <w:r w:rsidRPr="00B64B4E">
        <w:rPr>
          <w:spacing w:val="-53"/>
          <w:w w:val="99"/>
          <w:sz w:val="18"/>
        </w:rPr>
        <w:t>r</w:t>
      </w:r>
      <w:r w:rsidRPr="00B64B4E">
        <w:rPr>
          <w:spacing w:val="-62"/>
          <w:w w:val="99"/>
          <w:sz w:val="18"/>
        </w:rPr>
        <w:t>t</w:t>
      </w:r>
      <w:r w:rsidRPr="00B64B4E">
        <w:rPr>
          <w:spacing w:val="-21"/>
          <w:w w:val="99"/>
          <w:sz w:val="18"/>
        </w:rPr>
        <w:t>u</w:t>
      </w:r>
      <w:r w:rsidRPr="00B64B4E">
        <w:rPr>
          <w:spacing w:val="-53"/>
          <w:w w:val="99"/>
          <w:sz w:val="18"/>
        </w:rPr>
        <w:t>r</w:t>
      </w:r>
      <w:r w:rsidRPr="00B64B4E">
        <w:rPr>
          <w:spacing w:val="10"/>
          <w:w w:val="99"/>
          <w:sz w:val="18"/>
        </w:rPr>
        <w:t>e</w:t>
      </w:r>
      <w:r w:rsidRPr="00B64B4E">
        <w:rPr>
          <w:spacing w:val="-77"/>
          <w:w w:val="99"/>
          <w:sz w:val="18"/>
        </w:rPr>
        <w:t>i</w:t>
      </w:r>
      <w:r w:rsidRPr="00B64B4E">
        <w:rPr>
          <w:w w:val="99"/>
          <w:sz w:val="18"/>
        </w:rPr>
        <w:t xml:space="preserve">f </w:t>
      </w:r>
      <w:r w:rsidRPr="00B64B4E">
        <w:rPr>
          <w:spacing w:val="-40"/>
          <w:sz w:val="18"/>
        </w:rPr>
        <w:t>applicable.</w:t>
      </w:r>
    </w:p>
    <w:p w:rsidR="001971F7" w:rsidRPr="00B64B4E" w:rsidRDefault="001971F7" w:rsidP="001971F7">
      <w:pPr>
        <w:pStyle w:val="BodyText"/>
        <w:spacing w:before="8"/>
        <w:rPr>
          <w:sz w:val="18"/>
        </w:rPr>
      </w:pPr>
    </w:p>
    <w:p w:rsidR="001971F7" w:rsidRPr="00B64B4E" w:rsidRDefault="001971F7" w:rsidP="001971F7">
      <w:pPr>
        <w:pStyle w:val="BodyText"/>
        <w:spacing w:before="1" w:line="237" w:lineRule="auto"/>
        <w:ind w:left="457" w:right="217"/>
        <w:rPr>
          <w:sz w:val="18"/>
        </w:rPr>
      </w:pPr>
      <w:r w:rsidRPr="00B64B4E">
        <w:rPr>
          <w:spacing w:val="6"/>
          <w:w w:val="99"/>
          <w:sz w:val="18"/>
        </w:rPr>
        <w:t>*</w:t>
      </w:r>
      <w:r w:rsidRPr="00B64B4E">
        <w:rPr>
          <w:w w:val="99"/>
          <w:sz w:val="18"/>
        </w:rPr>
        <w:t>O</w:t>
      </w:r>
      <w:r w:rsidRPr="00B64B4E">
        <w:rPr>
          <w:spacing w:val="-84"/>
          <w:sz w:val="18"/>
        </w:rPr>
        <w:t xml:space="preserve"> </w:t>
      </w:r>
      <w:r w:rsidRPr="00B64B4E">
        <w:rPr>
          <w:spacing w:val="-53"/>
          <w:w w:val="99"/>
          <w:sz w:val="18"/>
        </w:rPr>
        <w:t>r</w:t>
      </w:r>
      <w:r w:rsidRPr="00B64B4E">
        <w:rPr>
          <w:spacing w:val="-74"/>
          <w:w w:val="99"/>
          <w:sz w:val="18"/>
        </w:rPr>
        <w:t>i</w:t>
      </w:r>
      <w:r w:rsidRPr="00B64B4E">
        <w:rPr>
          <w:spacing w:val="-31"/>
          <w:w w:val="99"/>
          <w:sz w:val="18"/>
        </w:rPr>
        <w:t>g</w:t>
      </w:r>
      <w:r w:rsidRPr="00B64B4E">
        <w:rPr>
          <w:spacing w:val="-74"/>
          <w:w w:val="99"/>
          <w:sz w:val="18"/>
        </w:rPr>
        <w:t>i</w:t>
      </w:r>
      <w:r w:rsidRPr="00B64B4E">
        <w:rPr>
          <w:spacing w:val="-19"/>
          <w:w w:val="99"/>
          <w:sz w:val="18"/>
        </w:rPr>
        <w:t>n</w:t>
      </w:r>
      <w:r w:rsidRPr="00B64B4E">
        <w:rPr>
          <w:spacing w:val="-41"/>
          <w:w w:val="99"/>
          <w:sz w:val="18"/>
        </w:rPr>
        <w:t>a</w:t>
      </w:r>
      <w:r w:rsidRPr="00B64B4E">
        <w:rPr>
          <w:spacing w:val="-29"/>
          <w:w w:val="99"/>
          <w:sz w:val="18"/>
        </w:rPr>
        <w:t>l</w:t>
      </w:r>
      <w:r w:rsidRPr="00B64B4E">
        <w:rPr>
          <w:spacing w:val="-62"/>
          <w:w w:val="99"/>
          <w:sz w:val="18"/>
        </w:rPr>
        <w:t>t</w:t>
      </w:r>
      <w:r w:rsidRPr="00B64B4E">
        <w:rPr>
          <w:spacing w:val="-36"/>
          <w:w w:val="99"/>
          <w:sz w:val="18"/>
        </w:rPr>
        <w:t>e</w:t>
      </w:r>
      <w:r w:rsidRPr="00B64B4E">
        <w:rPr>
          <w:spacing w:val="-29"/>
          <w:w w:val="99"/>
          <w:sz w:val="18"/>
        </w:rPr>
        <w:t>x</w:t>
      </w:r>
      <w:r w:rsidRPr="00B64B4E">
        <w:rPr>
          <w:spacing w:val="-17"/>
          <w:w w:val="99"/>
          <w:sz w:val="18"/>
        </w:rPr>
        <w:t>t</w:t>
      </w:r>
      <w:r w:rsidRPr="00B64B4E">
        <w:rPr>
          <w:spacing w:val="-53"/>
          <w:w w:val="99"/>
          <w:sz w:val="18"/>
        </w:rPr>
        <w:t>r</w:t>
      </w:r>
      <w:r w:rsidRPr="00B64B4E">
        <w:rPr>
          <w:spacing w:val="-36"/>
          <w:w w:val="99"/>
          <w:sz w:val="18"/>
        </w:rPr>
        <w:t>e</w:t>
      </w:r>
      <w:r w:rsidRPr="00B64B4E">
        <w:rPr>
          <w:spacing w:val="-26"/>
          <w:w w:val="99"/>
          <w:sz w:val="18"/>
        </w:rPr>
        <w:t>v</w:t>
      </w:r>
      <w:r w:rsidRPr="00B64B4E">
        <w:rPr>
          <w:spacing w:val="-74"/>
          <w:w w:val="99"/>
          <w:sz w:val="18"/>
        </w:rPr>
        <w:t>i</w:t>
      </w:r>
      <w:r w:rsidRPr="00B64B4E">
        <w:rPr>
          <w:spacing w:val="-48"/>
          <w:w w:val="99"/>
          <w:sz w:val="18"/>
        </w:rPr>
        <w:t>s</w:t>
      </w:r>
      <w:r w:rsidRPr="00B64B4E">
        <w:rPr>
          <w:spacing w:val="-36"/>
          <w:w w:val="99"/>
          <w:sz w:val="18"/>
        </w:rPr>
        <w:t>e</w:t>
      </w:r>
      <w:r w:rsidRPr="00B64B4E">
        <w:rPr>
          <w:w w:val="99"/>
          <w:sz w:val="18"/>
        </w:rPr>
        <w:t>d</w:t>
      </w:r>
      <w:r w:rsidRPr="00B64B4E">
        <w:rPr>
          <w:spacing w:val="-93"/>
          <w:sz w:val="18"/>
        </w:rPr>
        <w:t xml:space="preserve"> </w:t>
      </w:r>
      <w:r w:rsidRPr="00B64B4E">
        <w:rPr>
          <w:spacing w:val="-74"/>
          <w:w w:val="99"/>
          <w:sz w:val="18"/>
        </w:rPr>
        <w:t>i</w:t>
      </w:r>
      <w:r w:rsidRPr="00B64B4E">
        <w:rPr>
          <w:w w:val="99"/>
          <w:sz w:val="18"/>
        </w:rPr>
        <w:t>n</w:t>
      </w:r>
      <w:r w:rsidRPr="00B64B4E">
        <w:rPr>
          <w:spacing w:val="-93"/>
          <w:sz w:val="18"/>
        </w:rPr>
        <w:t xml:space="preserve"> </w:t>
      </w:r>
      <w:r w:rsidRPr="00B64B4E">
        <w:rPr>
          <w:spacing w:val="-26"/>
          <w:w w:val="99"/>
          <w:sz w:val="18"/>
        </w:rPr>
        <w:t>S</w:t>
      </w:r>
      <w:r w:rsidRPr="00B64B4E">
        <w:rPr>
          <w:spacing w:val="-36"/>
          <w:w w:val="99"/>
          <w:sz w:val="18"/>
        </w:rPr>
        <w:t>e</w:t>
      </w:r>
      <w:r w:rsidRPr="00B64B4E">
        <w:rPr>
          <w:spacing w:val="-19"/>
          <w:w w:val="99"/>
          <w:sz w:val="18"/>
        </w:rPr>
        <w:t>p</w:t>
      </w:r>
      <w:r w:rsidRPr="00B64B4E">
        <w:rPr>
          <w:spacing w:val="-62"/>
          <w:w w:val="99"/>
          <w:sz w:val="18"/>
        </w:rPr>
        <w:t>t</w:t>
      </w:r>
      <w:r w:rsidRPr="00B64B4E">
        <w:rPr>
          <w:spacing w:val="-36"/>
          <w:w w:val="99"/>
          <w:sz w:val="18"/>
        </w:rPr>
        <w:t>e</w:t>
      </w:r>
      <w:r w:rsidRPr="00B64B4E">
        <w:rPr>
          <w:w w:val="99"/>
          <w:sz w:val="18"/>
        </w:rPr>
        <w:t>m</w:t>
      </w:r>
      <w:r w:rsidRPr="00B64B4E">
        <w:rPr>
          <w:spacing w:val="-86"/>
          <w:sz w:val="18"/>
        </w:rPr>
        <w:t xml:space="preserve"> </w:t>
      </w:r>
      <w:r w:rsidRPr="00B64B4E">
        <w:rPr>
          <w:spacing w:val="-19"/>
          <w:w w:val="99"/>
          <w:sz w:val="18"/>
        </w:rPr>
        <w:t>b</w:t>
      </w:r>
      <w:r w:rsidRPr="00B64B4E">
        <w:rPr>
          <w:spacing w:val="-36"/>
          <w:w w:val="99"/>
          <w:sz w:val="18"/>
        </w:rPr>
        <w:t>e</w:t>
      </w:r>
      <w:r w:rsidRPr="00B64B4E">
        <w:rPr>
          <w:spacing w:val="-7"/>
          <w:w w:val="99"/>
          <w:sz w:val="18"/>
        </w:rPr>
        <w:t>r</w:t>
      </w:r>
      <w:r w:rsidRPr="00B64B4E">
        <w:rPr>
          <w:spacing w:val="-26"/>
          <w:w w:val="99"/>
          <w:sz w:val="18"/>
        </w:rPr>
        <w:t>2012</w:t>
      </w:r>
      <w:r w:rsidRPr="00B64B4E">
        <w:rPr>
          <w:spacing w:val="-31"/>
          <w:w w:val="99"/>
          <w:sz w:val="18"/>
        </w:rPr>
        <w:t>.</w:t>
      </w:r>
      <w:r w:rsidRPr="00B64B4E">
        <w:rPr>
          <w:spacing w:val="-48"/>
          <w:w w:val="99"/>
          <w:sz w:val="18"/>
        </w:rPr>
        <w:t>I</w:t>
      </w:r>
      <w:r w:rsidRPr="00B64B4E">
        <w:rPr>
          <w:spacing w:val="-19"/>
          <w:w w:val="99"/>
          <w:sz w:val="18"/>
        </w:rPr>
        <w:t>n</w:t>
      </w:r>
      <w:r w:rsidRPr="00B64B4E">
        <w:rPr>
          <w:spacing w:val="-74"/>
          <w:w w:val="99"/>
          <w:sz w:val="18"/>
        </w:rPr>
        <w:t>j</w:t>
      </w:r>
      <w:r w:rsidRPr="00B64B4E">
        <w:rPr>
          <w:spacing w:val="-21"/>
          <w:w w:val="99"/>
          <w:sz w:val="18"/>
        </w:rPr>
        <w:t>u</w:t>
      </w:r>
      <w:r w:rsidRPr="00B64B4E">
        <w:rPr>
          <w:spacing w:val="-53"/>
          <w:w w:val="99"/>
          <w:sz w:val="18"/>
        </w:rPr>
        <w:t>r</w:t>
      </w:r>
      <w:r w:rsidRPr="00B64B4E">
        <w:rPr>
          <w:spacing w:val="10"/>
          <w:w w:val="99"/>
          <w:sz w:val="18"/>
        </w:rPr>
        <w:t>y</w:t>
      </w:r>
      <w:r w:rsidRPr="00B64B4E">
        <w:rPr>
          <w:spacing w:val="11"/>
          <w:w w:val="99"/>
          <w:sz w:val="18"/>
        </w:rPr>
        <w:t>w</w:t>
      </w:r>
      <w:r w:rsidRPr="00B64B4E">
        <w:rPr>
          <w:spacing w:val="-38"/>
          <w:w w:val="99"/>
          <w:sz w:val="18"/>
        </w:rPr>
        <w:t>a</w:t>
      </w:r>
      <w:r w:rsidRPr="00B64B4E">
        <w:rPr>
          <w:w w:val="99"/>
          <w:sz w:val="18"/>
        </w:rPr>
        <w:t xml:space="preserve">s </w:t>
      </w:r>
      <w:r w:rsidRPr="00B64B4E">
        <w:rPr>
          <w:spacing w:val="-19"/>
          <w:w w:val="99"/>
          <w:sz w:val="18"/>
        </w:rPr>
        <w:t>p</w:t>
      </w:r>
      <w:r w:rsidRPr="00B64B4E">
        <w:rPr>
          <w:spacing w:val="-53"/>
          <w:w w:val="99"/>
          <w:sz w:val="18"/>
        </w:rPr>
        <w:t>r</w:t>
      </w:r>
      <w:r w:rsidRPr="00B64B4E">
        <w:rPr>
          <w:spacing w:val="-38"/>
          <w:w w:val="99"/>
          <w:sz w:val="18"/>
        </w:rPr>
        <w:t>e</w:t>
      </w:r>
      <w:r w:rsidRPr="00B64B4E">
        <w:rPr>
          <w:spacing w:val="-26"/>
          <w:w w:val="99"/>
          <w:sz w:val="18"/>
        </w:rPr>
        <w:t>v</w:t>
      </w:r>
      <w:r w:rsidRPr="00B64B4E">
        <w:rPr>
          <w:spacing w:val="-74"/>
          <w:w w:val="99"/>
          <w:sz w:val="18"/>
        </w:rPr>
        <w:t>i</w:t>
      </w:r>
      <w:r w:rsidRPr="00B64B4E">
        <w:rPr>
          <w:spacing w:val="-19"/>
          <w:w w:val="99"/>
          <w:sz w:val="18"/>
        </w:rPr>
        <w:t>o</w:t>
      </w:r>
      <w:r w:rsidRPr="00B64B4E">
        <w:rPr>
          <w:spacing w:val="-21"/>
          <w:w w:val="99"/>
          <w:sz w:val="18"/>
        </w:rPr>
        <w:t>u</w:t>
      </w:r>
      <w:r w:rsidRPr="00B64B4E">
        <w:rPr>
          <w:spacing w:val="-50"/>
          <w:w w:val="99"/>
          <w:sz w:val="18"/>
        </w:rPr>
        <w:t>s</w:t>
      </w:r>
      <w:r w:rsidRPr="00B64B4E">
        <w:rPr>
          <w:spacing w:val="-74"/>
          <w:w w:val="99"/>
          <w:sz w:val="18"/>
        </w:rPr>
        <w:t>l</w:t>
      </w:r>
      <w:r w:rsidRPr="00B64B4E">
        <w:rPr>
          <w:spacing w:val="6"/>
          <w:w w:val="99"/>
          <w:sz w:val="18"/>
        </w:rPr>
        <w:t>y</w:t>
      </w:r>
      <w:r w:rsidRPr="00B64B4E">
        <w:rPr>
          <w:spacing w:val="-21"/>
          <w:w w:val="99"/>
          <w:sz w:val="18"/>
        </w:rPr>
        <w:t>d</w:t>
      </w:r>
      <w:r w:rsidRPr="00B64B4E">
        <w:rPr>
          <w:spacing w:val="-36"/>
          <w:w w:val="99"/>
          <w:sz w:val="18"/>
        </w:rPr>
        <w:t>e</w:t>
      </w:r>
      <w:r w:rsidRPr="00B64B4E">
        <w:rPr>
          <w:spacing w:val="-55"/>
          <w:w w:val="99"/>
          <w:sz w:val="18"/>
        </w:rPr>
        <w:t>f</w:t>
      </w:r>
      <w:r w:rsidRPr="00B64B4E">
        <w:rPr>
          <w:spacing w:val="-74"/>
          <w:w w:val="99"/>
          <w:sz w:val="18"/>
        </w:rPr>
        <w:t>i</w:t>
      </w:r>
      <w:r w:rsidRPr="00B64B4E">
        <w:rPr>
          <w:spacing w:val="-19"/>
          <w:w w:val="99"/>
          <w:sz w:val="18"/>
        </w:rPr>
        <w:t>n</w:t>
      </w:r>
      <w:r w:rsidRPr="00B64B4E">
        <w:rPr>
          <w:spacing w:val="-36"/>
          <w:w w:val="99"/>
          <w:sz w:val="18"/>
        </w:rPr>
        <w:t>e</w:t>
      </w:r>
      <w:r w:rsidRPr="00B64B4E">
        <w:rPr>
          <w:w w:val="99"/>
          <w:sz w:val="18"/>
        </w:rPr>
        <w:t>d</w:t>
      </w:r>
      <w:r w:rsidRPr="00B64B4E">
        <w:rPr>
          <w:spacing w:val="-96"/>
          <w:sz w:val="18"/>
        </w:rPr>
        <w:t xml:space="preserve"> </w:t>
      </w:r>
      <w:proofErr w:type="gramStart"/>
      <w:r w:rsidRPr="00B64B4E">
        <w:rPr>
          <w:spacing w:val="-38"/>
          <w:w w:val="99"/>
          <w:sz w:val="18"/>
        </w:rPr>
        <w:t>a</w:t>
      </w:r>
      <w:r w:rsidRPr="00B64B4E">
        <w:rPr>
          <w:spacing w:val="-48"/>
          <w:w w:val="99"/>
          <w:sz w:val="18"/>
        </w:rPr>
        <w:t>s</w:t>
      </w:r>
      <w:r w:rsidRPr="00B64B4E">
        <w:rPr>
          <w:spacing w:val="-33"/>
          <w:w w:val="99"/>
          <w:sz w:val="18"/>
        </w:rPr>
        <w:t>,</w:t>
      </w:r>
      <w:r w:rsidRPr="00B64B4E">
        <w:rPr>
          <w:spacing w:val="-31"/>
          <w:w w:val="99"/>
          <w:sz w:val="18"/>
        </w:rPr>
        <w:t>“</w:t>
      </w:r>
      <w:proofErr w:type="gramEnd"/>
      <w:r w:rsidRPr="00B64B4E">
        <w:rPr>
          <w:spacing w:val="-7"/>
          <w:w w:val="99"/>
          <w:sz w:val="18"/>
        </w:rPr>
        <w:t>P</w:t>
      </w:r>
      <w:r w:rsidRPr="00B64B4E">
        <w:rPr>
          <w:spacing w:val="-21"/>
          <w:w w:val="99"/>
          <w:sz w:val="18"/>
        </w:rPr>
        <w:t>h</w:t>
      </w:r>
      <w:r w:rsidRPr="00B64B4E">
        <w:rPr>
          <w:spacing w:val="-36"/>
          <w:w w:val="99"/>
          <w:sz w:val="18"/>
        </w:rPr>
        <w:t>y</w:t>
      </w:r>
      <w:r w:rsidRPr="00B64B4E">
        <w:rPr>
          <w:spacing w:val="-48"/>
          <w:w w:val="99"/>
          <w:sz w:val="18"/>
        </w:rPr>
        <w:t>s</w:t>
      </w:r>
      <w:r w:rsidRPr="00B64B4E">
        <w:rPr>
          <w:spacing w:val="-77"/>
          <w:w w:val="99"/>
          <w:sz w:val="18"/>
        </w:rPr>
        <w:t>i</w:t>
      </w:r>
      <w:r w:rsidRPr="00B64B4E">
        <w:rPr>
          <w:spacing w:val="-36"/>
          <w:w w:val="99"/>
          <w:sz w:val="18"/>
        </w:rPr>
        <w:t>c</w:t>
      </w:r>
      <w:r w:rsidRPr="00B64B4E">
        <w:rPr>
          <w:spacing w:val="-41"/>
          <w:w w:val="99"/>
          <w:sz w:val="18"/>
        </w:rPr>
        <w:t>a</w:t>
      </w:r>
      <w:r w:rsidRPr="00B64B4E">
        <w:rPr>
          <w:spacing w:val="-31"/>
          <w:w w:val="99"/>
          <w:sz w:val="18"/>
        </w:rPr>
        <w:t>l</w:t>
      </w:r>
      <w:r w:rsidRPr="00B64B4E">
        <w:rPr>
          <w:spacing w:val="-74"/>
          <w:w w:val="99"/>
          <w:sz w:val="18"/>
        </w:rPr>
        <w:t>i</w:t>
      </w:r>
      <w:r w:rsidRPr="00B64B4E">
        <w:rPr>
          <w:spacing w:val="-19"/>
          <w:w w:val="99"/>
          <w:sz w:val="18"/>
        </w:rPr>
        <w:t>n</w:t>
      </w:r>
      <w:r w:rsidRPr="00B64B4E">
        <w:rPr>
          <w:spacing w:val="-74"/>
          <w:w w:val="99"/>
          <w:sz w:val="18"/>
        </w:rPr>
        <w:t>j</w:t>
      </w:r>
      <w:r w:rsidRPr="00B64B4E">
        <w:rPr>
          <w:spacing w:val="-24"/>
          <w:w w:val="99"/>
          <w:sz w:val="18"/>
        </w:rPr>
        <w:t>u</w:t>
      </w:r>
      <w:r w:rsidRPr="00B64B4E">
        <w:rPr>
          <w:spacing w:val="-53"/>
          <w:w w:val="99"/>
          <w:sz w:val="18"/>
        </w:rPr>
        <w:t>r</w:t>
      </w:r>
      <w:r w:rsidRPr="00B64B4E">
        <w:rPr>
          <w:spacing w:val="6"/>
          <w:w w:val="99"/>
          <w:sz w:val="18"/>
        </w:rPr>
        <w:t>y</w:t>
      </w:r>
      <w:r w:rsidRPr="00B64B4E">
        <w:rPr>
          <w:spacing w:val="-74"/>
          <w:w w:val="99"/>
          <w:sz w:val="18"/>
        </w:rPr>
        <w:t>i</w:t>
      </w:r>
      <w:r w:rsidRPr="00B64B4E">
        <w:rPr>
          <w:spacing w:val="-19"/>
          <w:w w:val="99"/>
          <w:sz w:val="18"/>
        </w:rPr>
        <w:t>n</w:t>
      </w:r>
      <w:r w:rsidRPr="00B64B4E">
        <w:rPr>
          <w:spacing w:val="-36"/>
          <w:w w:val="99"/>
          <w:sz w:val="18"/>
        </w:rPr>
        <w:t>c</w:t>
      </w:r>
      <w:r w:rsidRPr="00B64B4E">
        <w:rPr>
          <w:spacing w:val="-74"/>
          <w:w w:val="99"/>
          <w:sz w:val="18"/>
        </w:rPr>
        <w:t>l</w:t>
      </w:r>
      <w:r w:rsidRPr="00B64B4E">
        <w:rPr>
          <w:spacing w:val="-21"/>
          <w:w w:val="99"/>
          <w:sz w:val="18"/>
        </w:rPr>
        <w:t>u</w:t>
      </w:r>
      <w:r w:rsidRPr="00B64B4E">
        <w:rPr>
          <w:spacing w:val="-19"/>
          <w:w w:val="99"/>
          <w:sz w:val="18"/>
        </w:rPr>
        <w:t>d</w:t>
      </w:r>
      <w:r w:rsidRPr="00B64B4E">
        <w:rPr>
          <w:spacing w:val="-36"/>
          <w:w w:val="99"/>
          <w:sz w:val="18"/>
        </w:rPr>
        <w:t>e</w:t>
      </w:r>
      <w:r w:rsidRPr="00B64B4E">
        <w:rPr>
          <w:spacing w:val="-5"/>
          <w:w w:val="99"/>
          <w:sz w:val="18"/>
        </w:rPr>
        <w:t>s</w:t>
      </w:r>
      <w:r w:rsidRPr="00B64B4E">
        <w:rPr>
          <w:spacing w:val="-38"/>
          <w:w w:val="99"/>
          <w:sz w:val="18"/>
        </w:rPr>
        <w:t>a</w:t>
      </w:r>
      <w:r w:rsidRPr="00B64B4E">
        <w:rPr>
          <w:spacing w:val="-21"/>
          <w:w w:val="99"/>
          <w:sz w:val="18"/>
        </w:rPr>
        <w:t>n</w:t>
      </w:r>
      <w:r w:rsidRPr="00B64B4E">
        <w:rPr>
          <w:w w:val="99"/>
          <w:sz w:val="18"/>
        </w:rPr>
        <w:t xml:space="preserve">y </w:t>
      </w:r>
      <w:r w:rsidRPr="00B64B4E">
        <w:rPr>
          <w:spacing w:val="-74"/>
          <w:w w:val="99"/>
          <w:sz w:val="18"/>
        </w:rPr>
        <w:t>i</w:t>
      </w:r>
      <w:r w:rsidRPr="00B64B4E">
        <w:rPr>
          <w:spacing w:val="-19"/>
          <w:w w:val="99"/>
          <w:sz w:val="18"/>
        </w:rPr>
        <w:t>n</w:t>
      </w:r>
      <w:r w:rsidRPr="00B64B4E">
        <w:rPr>
          <w:spacing w:val="-74"/>
          <w:w w:val="99"/>
          <w:sz w:val="18"/>
        </w:rPr>
        <w:t>j</w:t>
      </w:r>
      <w:r w:rsidRPr="00B64B4E">
        <w:rPr>
          <w:spacing w:val="-24"/>
          <w:w w:val="99"/>
          <w:sz w:val="18"/>
        </w:rPr>
        <w:t>u</w:t>
      </w:r>
      <w:r w:rsidRPr="00B64B4E">
        <w:rPr>
          <w:spacing w:val="-53"/>
          <w:w w:val="99"/>
          <w:sz w:val="18"/>
        </w:rPr>
        <w:t>r</w:t>
      </w:r>
      <w:r w:rsidRPr="00B64B4E">
        <w:rPr>
          <w:spacing w:val="6"/>
          <w:w w:val="99"/>
          <w:sz w:val="18"/>
        </w:rPr>
        <w:t>y</w:t>
      </w:r>
      <w:r w:rsidRPr="00B64B4E">
        <w:rPr>
          <w:spacing w:val="-53"/>
          <w:w w:val="99"/>
          <w:sz w:val="18"/>
        </w:rPr>
        <w:t>r</w:t>
      </w:r>
      <w:r w:rsidRPr="00B64B4E">
        <w:rPr>
          <w:spacing w:val="-36"/>
          <w:w w:val="99"/>
          <w:sz w:val="18"/>
        </w:rPr>
        <w:t>e</w:t>
      </w:r>
      <w:r w:rsidRPr="00B64B4E">
        <w:rPr>
          <w:spacing w:val="-24"/>
          <w:w w:val="99"/>
          <w:sz w:val="18"/>
        </w:rPr>
        <w:t>q</w:t>
      </w:r>
      <w:r w:rsidRPr="00B64B4E">
        <w:rPr>
          <w:spacing w:val="-21"/>
          <w:w w:val="99"/>
          <w:sz w:val="18"/>
        </w:rPr>
        <w:t>u</w:t>
      </w:r>
      <w:r w:rsidRPr="00B64B4E">
        <w:rPr>
          <w:spacing w:val="-74"/>
          <w:w w:val="99"/>
          <w:sz w:val="18"/>
        </w:rPr>
        <w:t>i</w:t>
      </w:r>
      <w:r w:rsidRPr="00B64B4E">
        <w:rPr>
          <w:spacing w:val="-53"/>
          <w:w w:val="99"/>
          <w:sz w:val="18"/>
        </w:rPr>
        <w:t>r</w:t>
      </w:r>
      <w:r w:rsidRPr="00B64B4E">
        <w:rPr>
          <w:spacing w:val="-74"/>
          <w:w w:val="99"/>
          <w:sz w:val="18"/>
        </w:rPr>
        <w:t>i</w:t>
      </w:r>
      <w:r w:rsidRPr="00B64B4E">
        <w:rPr>
          <w:spacing w:val="-19"/>
          <w:w w:val="99"/>
          <w:sz w:val="18"/>
        </w:rPr>
        <w:t>n</w:t>
      </w:r>
      <w:r w:rsidRPr="00B64B4E">
        <w:rPr>
          <w:spacing w:val="15"/>
          <w:w w:val="99"/>
          <w:sz w:val="18"/>
        </w:rPr>
        <w:t>g</w:t>
      </w:r>
      <w:r w:rsidRPr="00B64B4E">
        <w:rPr>
          <w:w w:val="99"/>
          <w:sz w:val="18"/>
        </w:rPr>
        <w:t>m</w:t>
      </w:r>
      <w:r w:rsidRPr="00B64B4E">
        <w:rPr>
          <w:spacing w:val="-86"/>
          <w:sz w:val="18"/>
        </w:rPr>
        <w:t xml:space="preserve"> </w:t>
      </w:r>
      <w:r w:rsidRPr="00B64B4E">
        <w:rPr>
          <w:spacing w:val="-36"/>
          <w:w w:val="99"/>
          <w:sz w:val="18"/>
        </w:rPr>
        <w:t>e</w:t>
      </w:r>
      <w:r w:rsidRPr="00B64B4E">
        <w:rPr>
          <w:spacing w:val="-19"/>
          <w:w w:val="99"/>
          <w:sz w:val="18"/>
        </w:rPr>
        <w:t>d</w:t>
      </w:r>
      <w:r w:rsidRPr="00B64B4E">
        <w:rPr>
          <w:spacing w:val="-74"/>
          <w:w w:val="99"/>
          <w:sz w:val="18"/>
        </w:rPr>
        <w:t>i</w:t>
      </w:r>
      <w:r w:rsidRPr="00B64B4E">
        <w:rPr>
          <w:spacing w:val="-36"/>
          <w:w w:val="99"/>
          <w:sz w:val="18"/>
        </w:rPr>
        <w:t>c</w:t>
      </w:r>
      <w:r w:rsidRPr="00B64B4E">
        <w:rPr>
          <w:spacing w:val="-38"/>
          <w:w w:val="99"/>
          <w:sz w:val="18"/>
        </w:rPr>
        <w:t>a</w:t>
      </w:r>
      <w:r w:rsidRPr="00B64B4E">
        <w:rPr>
          <w:spacing w:val="-31"/>
          <w:w w:val="99"/>
          <w:sz w:val="18"/>
        </w:rPr>
        <w:t>l</w:t>
      </w:r>
      <w:r w:rsidRPr="00B64B4E">
        <w:rPr>
          <w:spacing w:val="-36"/>
          <w:w w:val="99"/>
          <w:sz w:val="18"/>
        </w:rPr>
        <w:t>c</w:t>
      </w:r>
      <w:r w:rsidRPr="00B64B4E">
        <w:rPr>
          <w:spacing w:val="-41"/>
          <w:w w:val="99"/>
          <w:sz w:val="18"/>
        </w:rPr>
        <w:t>a</w:t>
      </w:r>
      <w:r w:rsidRPr="00B64B4E">
        <w:rPr>
          <w:spacing w:val="-55"/>
          <w:w w:val="99"/>
          <w:sz w:val="18"/>
        </w:rPr>
        <w:t>r</w:t>
      </w:r>
      <w:r w:rsidRPr="00B64B4E">
        <w:rPr>
          <w:spacing w:val="10"/>
          <w:w w:val="99"/>
          <w:sz w:val="18"/>
        </w:rPr>
        <w:t>e</w:t>
      </w:r>
      <w:r w:rsidRPr="00B64B4E">
        <w:rPr>
          <w:spacing w:val="-55"/>
          <w:w w:val="99"/>
          <w:sz w:val="18"/>
        </w:rPr>
        <w:t>r</w:t>
      </w:r>
      <w:r w:rsidRPr="00B64B4E">
        <w:rPr>
          <w:spacing w:val="-41"/>
          <w:w w:val="99"/>
          <w:sz w:val="18"/>
        </w:rPr>
        <w:t>a</w:t>
      </w:r>
      <w:r w:rsidRPr="00B64B4E">
        <w:rPr>
          <w:spacing w:val="-19"/>
          <w:w w:val="99"/>
          <w:sz w:val="18"/>
        </w:rPr>
        <w:t>n</w:t>
      </w:r>
      <w:r w:rsidRPr="00B64B4E">
        <w:rPr>
          <w:spacing w:val="-31"/>
          <w:w w:val="99"/>
          <w:sz w:val="18"/>
        </w:rPr>
        <w:t>g</w:t>
      </w:r>
      <w:r w:rsidRPr="00B64B4E">
        <w:rPr>
          <w:spacing w:val="-74"/>
          <w:w w:val="99"/>
          <w:sz w:val="18"/>
        </w:rPr>
        <w:t>i</w:t>
      </w:r>
      <w:r w:rsidRPr="00B64B4E">
        <w:rPr>
          <w:spacing w:val="-19"/>
          <w:w w:val="99"/>
          <w:sz w:val="18"/>
        </w:rPr>
        <w:t>n</w:t>
      </w:r>
      <w:r w:rsidRPr="00B64B4E">
        <w:rPr>
          <w:spacing w:val="15"/>
          <w:w w:val="99"/>
          <w:sz w:val="18"/>
        </w:rPr>
        <w:t>g</w:t>
      </w:r>
      <w:r w:rsidRPr="00B64B4E">
        <w:rPr>
          <w:spacing w:val="-57"/>
          <w:w w:val="99"/>
          <w:sz w:val="18"/>
        </w:rPr>
        <w:t>f</w:t>
      </w:r>
      <w:r w:rsidRPr="00B64B4E">
        <w:rPr>
          <w:spacing w:val="-53"/>
          <w:w w:val="99"/>
          <w:sz w:val="18"/>
        </w:rPr>
        <w:t>r</w:t>
      </w:r>
      <w:r w:rsidRPr="00B64B4E">
        <w:rPr>
          <w:spacing w:val="-19"/>
          <w:w w:val="99"/>
          <w:sz w:val="18"/>
        </w:rPr>
        <w:t>o</w:t>
      </w:r>
      <w:r w:rsidRPr="00B64B4E">
        <w:rPr>
          <w:w w:val="99"/>
          <w:sz w:val="18"/>
        </w:rPr>
        <w:t>m</w:t>
      </w:r>
      <w:r w:rsidRPr="00B64B4E">
        <w:rPr>
          <w:sz w:val="18"/>
        </w:rPr>
        <w:t xml:space="preserve"> </w:t>
      </w:r>
      <w:r w:rsidRPr="00B64B4E">
        <w:rPr>
          <w:spacing w:val="-55"/>
          <w:w w:val="99"/>
          <w:sz w:val="18"/>
        </w:rPr>
        <w:t>f</w:t>
      </w:r>
      <w:r w:rsidRPr="00B64B4E">
        <w:rPr>
          <w:spacing w:val="-74"/>
          <w:w w:val="99"/>
          <w:sz w:val="18"/>
        </w:rPr>
        <w:t>i</w:t>
      </w:r>
      <w:r w:rsidRPr="00B64B4E">
        <w:rPr>
          <w:spacing w:val="-55"/>
          <w:w w:val="99"/>
          <w:sz w:val="18"/>
        </w:rPr>
        <w:t>r</w:t>
      </w:r>
      <w:r w:rsidRPr="00B64B4E">
        <w:rPr>
          <w:spacing w:val="-48"/>
          <w:w w:val="99"/>
          <w:sz w:val="18"/>
        </w:rPr>
        <w:t>s</w:t>
      </w:r>
      <w:r w:rsidRPr="00B64B4E">
        <w:rPr>
          <w:spacing w:val="-19"/>
          <w:w w:val="99"/>
          <w:sz w:val="18"/>
        </w:rPr>
        <w:t>t</w:t>
      </w:r>
      <w:r w:rsidRPr="00B64B4E">
        <w:rPr>
          <w:spacing w:val="-38"/>
          <w:w w:val="99"/>
          <w:sz w:val="18"/>
        </w:rPr>
        <w:t>a</w:t>
      </w:r>
      <w:r w:rsidRPr="00B64B4E">
        <w:rPr>
          <w:spacing w:val="-74"/>
          <w:w w:val="99"/>
          <w:sz w:val="18"/>
        </w:rPr>
        <w:t>i</w:t>
      </w:r>
      <w:r w:rsidRPr="00B64B4E">
        <w:rPr>
          <w:w w:val="99"/>
          <w:sz w:val="18"/>
        </w:rPr>
        <w:t xml:space="preserve">d </w:t>
      </w:r>
      <w:r w:rsidRPr="00B64B4E">
        <w:rPr>
          <w:spacing w:val="-43"/>
          <w:sz w:val="18"/>
        </w:rPr>
        <w:t xml:space="preserve">treatm </w:t>
      </w:r>
      <w:r w:rsidRPr="00B64B4E">
        <w:rPr>
          <w:spacing w:val="-29"/>
          <w:sz w:val="18"/>
        </w:rPr>
        <w:t>entto</w:t>
      </w:r>
      <w:r w:rsidRPr="00B64B4E">
        <w:rPr>
          <w:spacing w:val="-102"/>
          <w:sz w:val="18"/>
        </w:rPr>
        <w:t xml:space="preserve"> </w:t>
      </w:r>
      <w:r w:rsidRPr="00B64B4E">
        <w:rPr>
          <w:spacing w:val="-45"/>
          <w:sz w:val="18"/>
        </w:rPr>
        <w:t>hospitalization.”</w:t>
      </w:r>
    </w:p>
    <w:p w:rsidR="001971F7" w:rsidRPr="00B64B4E" w:rsidRDefault="001971F7" w:rsidP="001971F7">
      <w:pPr>
        <w:spacing w:line="237" w:lineRule="auto"/>
        <w:rPr>
          <w:sz w:val="22"/>
        </w:rPr>
        <w:sectPr w:rsidR="001971F7" w:rsidRPr="00B64B4E">
          <w:type w:val="continuous"/>
          <w:pgSz w:w="12240" w:h="15840"/>
          <w:pgMar w:top="1500" w:right="1240" w:bottom="1200" w:left="980" w:header="720" w:footer="720" w:gutter="0"/>
          <w:cols w:num="2" w:space="720" w:equalWidth="0">
            <w:col w:w="4791" w:space="251"/>
            <w:col w:w="4978"/>
          </w:cols>
        </w:sectPr>
      </w:pPr>
    </w:p>
    <w:p w:rsidR="001971F7" w:rsidRPr="00B64B4E" w:rsidRDefault="001971F7" w:rsidP="001971F7">
      <w:pPr>
        <w:pStyle w:val="BodyText"/>
        <w:ind w:left="954"/>
        <w:rPr>
          <w:sz w:val="18"/>
        </w:rPr>
      </w:pPr>
      <w:r w:rsidRPr="00B64B4E">
        <w:rPr>
          <w:noProof/>
          <w:sz w:val="18"/>
        </w:rPr>
        <w:lastRenderedPageBreak/>
        <mc:AlternateContent>
          <mc:Choice Requires="wpg">
            <w:drawing>
              <wp:inline distT="0" distB="0" distL="0" distR="0" wp14:anchorId="58A1A6CD" wp14:editId="4C88E76E">
                <wp:extent cx="5584190" cy="582295"/>
                <wp:effectExtent l="0" t="0" r="0" b="0"/>
                <wp:docPr id="8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4190" cy="582295"/>
                          <a:chOff x="0" y="0"/>
                          <a:chExt cx="8794" cy="917"/>
                        </a:xfrm>
                      </wpg:grpSpPr>
                      <wps:wsp>
                        <wps:cNvPr id="86" name="Rectangle 81"/>
                        <wps:cNvSpPr>
                          <a:spLocks/>
                        </wps:cNvSpPr>
                        <wps:spPr bwMode="auto">
                          <a:xfrm>
                            <a:off x="0" y="0"/>
                            <a:ext cx="8794" cy="9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7" name="Picture 80"/>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134" y="278"/>
                            <a:ext cx="2902"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79"/>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6655" y="168"/>
                            <a:ext cx="2084"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Text Box 78"/>
                        <wps:cNvSpPr txBox="1">
                          <a:spLocks/>
                        </wps:cNvSpPr>
                        <wps:spPr bwMode="auto">
                          <a:xfrm>
                            <a:off x="6669" y="177"/>
                            <a:ext cx="2108"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A4D" w:rsidRDefault="00CC0A4D" w:rsidP="001971F7">
                              <w:pPr>
                                <w:spacing w:line="278" w:lineRule="exact"/>
                                <w:ind w:right="18"/>
                                <w:jc w:val="center"/>
                                <w:rPr>
                                  <w:rFonts w:ascii="Garamond"/>
                                  <w:b/>
                                  <w:sz w:val="26"/>
                                </w:rPr>
                              </w:pPr>
                              <w:r>
                                <w:rPr>
                                  <w:rFonts w:ascii="Garamond"/>
                                  <w:b/>
                                  <w:color w:val="FFFFFF"/>
                                  <w:spacing w:val="21"/>
                                  <w:w w:val="88"/>
                                  <w:sz w:val="26"/>
                                </w:rPr>
                                <w:t>B</w:t>
                              </w:r>
                              <w:r>
                                <w:rPr>
                                  <w:rFonts w:ascii="Garamond"/>
                                  <w:b/>
                                  <w:color w:val="FFFFFF"/>
                                  <w:spacing w:val="-22"/>
                                  <w:w w:val="114"/>
                                  <w:sz w:val="26"/>
                                </w:rPr>
                                <w:t>o</w:t>
                              </w:r>
                              <w:r>
                                <w:rPr>
                                  <w:rFonts w:ascii="Garamond"/>
                                  <w:b/>
                                  <w:color w:val="FFFFFF"/>
                                  <w:spacing w:val="-29"/>
                                  <w:w w:val="124"/>
                                  <w:sz w:val="26"/>
                                </w:rPr>
                                <w:t>a</w:t>
                              </w:r>
                              <w:r>
                                <w:rPr>
                                  <w:rFonts w:ascii="Garamond"/>
                                  <w:b/>
                                  <w:color w:val="FFFFFF"/>
                                  <w:spacing w:val="-67"/>
                                  <w:w w:val="174"/>
                                  <w:sz w:val="26"/>
                                </w:rPr>
                                <w:t>r</w:t>
                              </w:r>
                              <w:r>
                                <w:rPr>
                                  <w:rFonts w:ascii="Garamond"/>
                                  <w:b/>
                                  <w:color w:val="FFFFFF"/>
                                  <w:w w:val="108"/>
                                  <w:sz w:val="26"/>
                                </w:rPr>
                                <w:t>d</w:t>
                              </w:r>
                              <w:r>
                                <w:rPr>
                                  <w:rFonts w:ascii="Garamond"/>
                                  <w:b/>
                                  <w:color w:val="FFFFFF"/>
                                  <w:spacing w:val="-7"/>
                                  <w:sz w:val="26"/>
                                </w:rPr>
                                <w:t xml:space="preserve"> </w:t>
                              </w:r>
                              <w:r>
                                <w:rPr>
                                  <w:rFonts w:ascii="Garamond"/>
                                  <w:b/>
                                  <w:color w:val="FFFFFF"/>
                                  <w:spacing w:val="-22"/>
                                  <w:w w:val="114"/>
                                  <w:sz w:val="26"/>
                                </w:rPr>
                                <w:t>o</w:t>
                              </w:r>
                              <w:r>
                                <w:rPr>
                                  <w:rFonts w:ascii="Garamond"/>
                                  <w:b/>
                                  <w:color w:val="FFFFFF"/>
                                  <w:spacing w:val="-10"/>
                                  <w:w w:val="197"/>
                                  <w:sz w:val="26"/>
                                </w:rPr>
                                <w:t>f</w:t>
                              </w:r>
                              <w:r>
                                <w:rPr>
                                  <w:rFonts w:ascii="Garamond"/>
                                  <w:b/>
                                  <w:color w:val="FFFFFF"/>
                                  <w:w w:val="76"/>
                                  <w:sz w:val="26"/>
                                </w:rPr>
                                <w:t>D</w:t>
                              </w:r>
                              <w:r>
                                <w:rPr>
                                  <w:rFonts w:ascii="Garamond"/>
                                  <w:b/>
                                  <w:color w:val="FFFFFF"/>
                                  <w:spacing w:val="-17"/>
                                  <w:sz w:val="26"/>
                                </w:rPr>
                                <w:t xml:space="preserve"> </w:t>
                              </w:r>
                              <w:r>
                                <w:rPr>
                                  <w:rFonts w:ascii="Garamond"/>
                                  <w:b/>
                                  <w:color w:val="FFFFFF"/>
                                  <w:spacing w:val="-34"/>
                                  <w:w w:val="127"/>
                                  <w:sz w:val="26"/>
                                </w:rPr>
                                <w:t>e</w:t>
                              </w:r>
                              <w:r>
                                <w:rPr>
                                  <w:rFonts w:ascii="Garamond"/>
                                  <w:b/>
                                  <w:color w:val="FFFFFF"/>
                                  <w:spacing w:val="-12"/>
                                  <w:w w:val="108"/>
                                  <w:sz w:val="26"/>
                                </w:rPr>
                                <w:t>n</w:t>
                              </w:r>
                              <w:r>
                                <w:rPr>
                                  <w:rFonts w:ascii="Garamond"/>
                                  <w:b/>
                                  <w:color w:val="FFFFFF"/>
                                  <w:spacing w:val="-72"/>
                                  <w:w w:val="191"/>
                                  <w:sz w:val="26"/>
                                </w:rPr>
                                <w:t>t</w:t>
                              </w:r>
                              <w:r>
                                <w:rPr>
                                  <w:rFonts w:ascii="Garamond"/>
                                  <w:b/>
                                  <w:color w:val="FFFFFF"/>
                                  <w:spacing w:val="-82"/>
                                  <w:w w:val="212"/>
                                  <w:sz w:val="26"/>
                                </w:rPr>
                                <w:t>i</w:t>
                              </w:r>
                              <w:r>
                                <w:rPr>
                                  <w:rFonts w:ascii="Garamond"/>
                                  <w:b/>
                                  <w:color w:val="FFFFFF"/>
                                  <w:spacing w:val="-48"/>
                                  <w:w w:val="143"/>
                                  <w:sz w:val="26"/>
                                </w:rPr>
                                <w:t>s</w:t>
                              </w:r>
                              <w:r>
                                <w:rPr>
                                  <w:rFonts w:ascii="Garamond"/>
                                  <w:b/>
                                  <w:color w:val="FFFFFF"/>
                                  <w:spacing w:val="-74"/>
                                  <w:w w:val="191"/>
                                  <w:sz w:val="26"/>
                                </w:rPr>
                                <w:t>t</w:t>
                              </w:r>
                              <w:r>
                                <w:rPr>
                                  <w:rFonts w:ascii="Garamond"/>
                                  <w:b/>
                                  <w:color w:val="FFFFFF"/>
                                  <w:spacing w:val="-65"/>
                                  <w:w w:val="174"/>
                                  <w:sz w:val="26"/>
                                </w:rPr>
                                <w:t>r</w:t>
                              </w:r>
                              <w:r>
                                <w:rPr>
                                  <w:rFonts w:ascii="Garamond"/>
                                  <w:b/>
                                  <w:color w:val="FFFFFF"/>
                                  <w:w w:val="127"/>
                                  <w:sz w:val="26"/>
                                </w:rPr>
                                <w:t>y</w:t>
                              </w:r>
                            </w:p>
                            <w:p w:rsidR="00CC0A4D" w:rsidRDefault="00CC0A4D" w:rsidP="001971F7">
                              <w:pPr>
                                <w:spacing w:before="38" w:line="274" w:lineRule="exact"/>
                                <w:ind w:left="120" w:right="4"/>
                                <w:jc w:val="center"/>
                                <w:rPr>
                                  <w:rFonts w:ascii="Garamond"/>
                                  <w:b/>
                                  <w:sz w:val="26"/>
                                </w:rPr>
                              </w:pPr>
                              <w:r>
                                <w:rPr>
                                  <w:rFonts w:ascii="Garamond"/>
                                  <w:b/>
                                  <w:color w:val="FFFFFF"/>
                                  <w:w w:val="120"/>
                                  <w:sz w:val="26"/>
                                </w:rPr>
                                <w:t>R</w:t>
                              </w:r>
                              <w:r>
                                <w:rPr>
                                  <w:rFonts w:ascii="Garamond"/>
                                  <w:b/>
                                  <w:color w:val="FFFFFF"/>
                                  <w:spacing w:val="-67"/>
                                  <w:w w:val="120"/>
                                  <w:sz w:val="26"/>
                                </w:rPr>
                                <w:t xml:space="preserve"> </w:t>
                              </w:r>
                              <w:r>
                                <w:rPr>
                                  <w:rFonts w:ascii="Garamond"/>
                                  <w:b/>
                                  <w:color w:val="FFFFFF"/>
                                  <w:spacing w:val="-40"/>
                                  <w:w w:val="120"/>
                                  <w:sz w:val="26"/>
                                </w:rPr>
                                <w:t xml:space="preserve">evised </w:t>
                              </w:r>
                              <w:r>
                                <w:rPr>
                                  <w:rFonts w:ascii="Garamond"/>
                                  <w:b/>
                                  <w:color w:val="FFFFFF"/>
                                  <w:w w:val="120"/>
                                  <w:sz w:val="26"/>
                                </w:rPr>
                                <w:t xml:space="preserve">D </w:t>
                              </w:r>
                              <w:r>
                                <w:rPr>
                                  <w:rFonts w:ascii="Garamond"/>
                                  <w:b/>
                                  <w:color w:val="FFFFFF"/>
                                  <w:spacing w:val="-17"/>
                                  <w:w w:val="120"/>
                                  <w:sz w:val="26"/>
                                </w:rPr>
                                <w:t xml:space="preserve">ec </w:t>
                              </w:r>
                              <w:r>
                                <w:rPr>
                                  <w:rFonts w:ascii="Garamond"/>
                                  <w:b/>
                                  <w:color w:val="FFFFFF"/>
                                  <w:spacing w:val="-28"/>
                                  <w:w w:val="120"/>
                                  <w:sz w:val="26"/>
                                </w:rPr>
                                <w:t>2015</w:t>
                              </w:r>
                            </w:p>
                          </w:txbxContent>
                        </wps:txbx>
                        <wps:bodyPr rot="0" vert="horz" wrap="square" lIns="0" tIns="0" rIns="0" bIns="0" anchor="t" anchorCtr="0" upright="1">
                          <a:noAutofit/>
                        </wps:bodyPr>
                      </wps:wsp>
                      <wps:wsp>
                        <wps:cNvPr id="90" name="Text Box 77"/>
                        <wps:cNvSpPr txBox="1">
                          <a:spLocks/>
                        </wps:cNvSpPr>
                        <wps:spPr bwMode="auto">
                          <a:xfrm>
                            <a:off x="698" y="327"/>
                            <a:ext cx="237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A4D" w:rsidRDefault="00CC0A4D" w:rsidP="001971F7">
                              <w:pPr>
                                <w:spacing w:line="331" w:lineRule="exact"/>
                                <w:rPr>
                                  <w:rFonts w:ascii="Garamond"/>
                                  <w:b/>
                                  <w:sz w:val="33"/>
                                </w:rPr>
                              </w:pPr>
                              <w:r>
                                <w:rPr>
                                  <w:rFonts w:ascii="Garamond"/>
                                  <w:b/>
                                  <w:color w:val="FFFFFF"/>
                                  <w:spacing w:val="-31"/>
                                  <w:w w:val="118"/>
                                  <w:sz w:val="33"/>
                                </w:rPr>
                                <w:t>S</w:t>
                              </w:r>
                              <w:r>
                                <w:rPr>
                                  <w:rFonts w:ascii="Garamond"/>
                                  <w:b/>
                                  <w:color w:val="FFFFFF"/>
                                  <w:spacing w:val="-96"/>
                                  <w:w w:val="192"/>
                                  <w:sz w:val="33"/>
                                </w:rPr>
                                <w:t>t</w:t>
                              </w:r>
                              <w:r>
                                <w:rPr>
                                  <w:rFonts w:ascii="Garamond"/>
                                  <w:b/>
                                  <w:color w:val="FFFFFF"/>
                                  <w:spacing w:val="-41"/>
                                  <w:w w:val="125"/>
                                  <w:sz w:val="33"/>
                                </w:rPr>
                                <w:t>a</w:t>
                              </w:r>
                              <w:r>
                                <w:rPr>
                                  <w:rFonts w:ascii="Garamond"/>
                                  <w:b/>
                                  <w:color w:val="FFFFFF"/>
                                  <w:spacing w:val="-17"/>
                                  <w:w w:val="109"/>
                                  <w:sz w:val="33"/>
                                </w:rPr>
                                <w:t>nd</w:t>
                              </w:r>
                              <w:r>
                                <w:rPr>
                                  <w:rFonts w:ascii="Garamond"/>
                                  <w:b/>
                                  <w:color w:val="FFFFFF"/>
                                  <w:spacing w:val="-41"/>
                                  <w:w w:val="125"/>
                                  <w:sz w:val="33"/>
                                </w:rPr>
                                <w:t>a</w:t>
                              </w:r>
                              <w:r>
                                <w:rPr>
                                  <w:rFonts w:ascii="Garamond"/>
                                  <w:b/>
                                  <w:color w:val="FFFFFF"/>
                                  <w:spacing w:val="-86"/>
                                  <w:w w:val="175"/>
                                  <w:sz w:val="33"/>
                                </w:rPr>
                                <w:t>r</w:t>
                              </w:r>
                              <w:r>
                                <w:rPr>
                                  <w:rFonts w:ascii="Garamond"/>
                                  <w:b/>
                                  <w:color w:val="FFFFFF"/>
                                  <w:w w:val="109"/>
                                  <w:sz w:val="33"/>
                                </w:rPr>
                                <w:t>d</w:t>
                              </w:r>
                              <w:r>
                                <w:rPr>
                                  <w:rFonts w:ascii="Garamond"/>
                                  <w:b/>
                                  <w:color w:val="FFFFFF"/>
                                  <w:spacing w:val="-25"/>
                                  <w:sz w:val="33"/>
                                </w:rPr>
                                <w:t xml:space="preserve"> </w:t>
                              </w:r>
                              <w:r>
                                <w:rPr>
                                  <w:rFonts w:ascii="Garamond"/>
                                  <w:b/>
                                  <w:color w:val="FFFFFF"/>
                                  <w:spacing w:val="-24"/>
                                  <w:w w:val="115"/>
                                  <w:sz w:val="33"/>
                                </w:rPr>
                                <w:t>o</w:t>
                              </w:r>
                              <w:r>
                                <w:rPr>
                                  <w:rFonts w:ascii="Garamond"/>
                                  <w:b/>
                                  <w:color w:val="FFFFFF"/>
                                  <w:spacing w:val="-22"/>
                                  <w:w w:val="199"/>
                                  <w:sz w:val="33"/>
                                </w:rPr>
                                <w:t>f</w:t>
                              </w:r>
                              <w:r>
                                <w:rPr>
                                  <w:rFonts w:ascii="Garamond"/>
                                  <w:b/>
                                  <w:color w:val="FFFFFF"/>
                                  <w:spacing w:val="18"/>
                                  <w:w w:val="88"/>
                                  <w:sz w:val="33"/>
                                </w:rPr>
                                <w:t>C</w:t>
                              </w:r>
                              <w:r>
                                <w:rPr>
                                  <w:rFonts w:ascii="Garamond"/>
                                  <w:b/>
                                  <w:color w:val="FFFFFF"/>
                                  <w:spacing w:val="-43"/>
                                  <w:w w:val="125"/>
                                  <w:sz w:val="33"/>
                                </w:rPr>
                                <w:t>a</w:t>
                              </w:r>
                              <w:r>
                                <w:rPr>
                                  <w:rFonts w:ascii="Garamond"/>
                                  <w:b/>
                                  <w:color w:val="FFFFFF"/>
                                  <w:spacing w:val="-89"/>
                                  <w:w w:val="175"/>
                                  <w:sz w:val="33"/>
                                </w:rPr>
                                <w:t>r</w:t>
                              </w:r>
                              <w:r>
                                <w:rPr>
                                  <w:rFonts w:ascii="Garamond"/>
                                  <w:b/>
                                  <w:color w:val="FFFFFF"/>
                                  <w:w w:val="128"/>
                                  <w:sz w:val="33"/>
                                </w:rPr>
                                <w:t>e</w:t>
                              </w:r>
                            </w:p>
                          </w:txbxContent>
                        </wps:txbx>
                        <wps:bodyPr rot="0" vert="horz" wrap="square" lIns="0" tIns="0" rIns="0" bIns="0" anchor="t" anchorCtr="0" upright="1">
                          <a:noAutofit/>
                        </wps:bodyPr>
                      </wps:wsp>
                    </wpg:wgp>
                  </a:graphicData>
                </a:graphic>
              </wp:inline>
            </w:drawing>
          </mc:Choice>
          <mc:Fallback>
            <w:pict>
              <v:group w14:anchorId="58A1A6CD" id="Group 76" o:spid="_x0000_s1034" style="width:439.7pt;height:45.85pt;mso-position-horizontal-relative:char;mso-position-vertical-relative:line" coordsize="8794,9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">
                <v:rect id="Rectangle 81" o:spid="_x0000_s1035" style="position:absolute;width:8794;height:9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" fillcolor="black" stroked="f">
                  <v:path arrowok="t"/>
                </v:rect>
                <v:shape id="Picture 80" o:spid="_x0000_s1036" type="#_x0000_t75" style="position:absolute;left:134;top:278;width:2902;height: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">
                  <v:imagedata r:id="rId36" o:title=""/>
                  <v:path arrowok="t"/>
                  <o:lock v:ext="edit" aspectratio="f"/>
                </v:shape>
                <v:shape id="Picture 79" o:spid="_x0000_s1037" type="#_x0000_t75" style="position:absolute;left:6655;top:168;width:2084;height:6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">
                  <v:imagedata r:id="rId37" o:title=""/>
                  <v:path arrowok="t"/>
                  <o:lock v:ext="edit" aspectratio="f"/>
                </v:shape>
                <v:shape id="Text Box 78" o:spid="_x0000_s1038" type="#_x0000_t202" style="position:absolute;left:6669;top:177;width:2108;height:5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" filled="f" stroked="f">
                  <v:path arrowok="t"/>
                  <v:textbox inset="0,0,0,0">
                    <w:txbxContent>
                      <w:p w:rsidR="00CC0A4D" w:rsidRDefault="00CC0A4D" w:rsidP="001971F7">
                        <w:pPr>
                          <w:spacing w:line="278" w:lineRule="exact"/>
                          <w:ind w:right="18"/>
                          <w:jc w:val="center"/>
                          <w:rPr>
                            <w:rFonts w:ascii="Garamond"/>
                            <w:b/>
                            <w:sz w:val="26"/>
                          </w:rPr>
                        </w:pPr>
                        <w:r>
                          <w:rPr>
                            <w:rFonts w:ascii="Garamond"/>
                            <w:b/>
                            <w:color w:val="FFFFFF"/>
                            <w:spacing w:val="21"/>
                            <w:w w:val="88"/>
                            <w:sz w:val="26"/>
                          </w:rPr>
                          <w:t>B</w:t>
                        </w:r>
                        <w:r>
                          <w:rPr>
                            <w:rFonts w:ascii="Garamond"/>
                            <w:b/>
                            <w:color w:val="FFFFFF"/>
                            <w:spacing w:val="-22"/>
                            <w:w w:val="114"/>
                            <w:sz w:val="26"/>
                          </w:rPr>
                          <w:t>o</w:t>
                        </w:r>
                        <w:r>
                          <w:rPr>
                            <w:rFonts w:ascii="Garamond"/>
                            <w:b/>
                            <w:color w:val="FFFFFF"/>
                            <w:spacing w:val="-29"/>
                            <w:w w:val="124"/>
                            <w:sz w:val="26"/>
                          </w:rPr>
                          <w:t>a</w:t>
                        </w:r>
                        <w:r>
                          <w:rPr>
                            <w:rFonts w:ascii="Garamond"/>
                            <w:b/>
                            <w:color w:val="FFFFFF"/>
                            <w:spacing w:val="-67"/>
                            <w:w w:val="174"/>
                            <w:sz w:val="26"/>
                          </w:rPr>
                          <w:t>r</w:t>
                        </w:r>
                        <w:r>
                          <w:rPr>
                            <w:rFonts w:ascii="Garamond"/>
                            <w:b/>
                            <w:color w:val="FFFFFF"/>
                            <w:w w:val="108"/>
                            <w:sz w:val="26"/>
                          </w:rPr>
                          <w:t>d</w:t>
                        </w:r>
                        <w:r>
                          <w:rPr>
                            <w:rFonts w:ascii="Garamond"/>
                            <w:b/>
                            <w:color w:val="FFFFFF"/>
                            <w:spacing w:val="-7"/>
                            <w:sz w:val="26"/>
                          </w:rPr>
                          <w:t xml:space="preserve"> </w:t>
                        </w:r>
                        <w:r>
                          <w:rPr>
                            <w:rFonts w:ascii="Garamond"/>
                            <w:b/>
                            <w:color w:val="FFFFFF"/>
                            <w:spacing w:val="-22"/>
                            <w:w w:val="114"/>
                            <w:sz w:val="26"/>
                          </w:rPr>
                          <w:t>o</w:t>
                        </w:r>
                        <w:r>
                          <w:rPr>
                            <w:rFonts w:ascii="Garamond"/>
                            <w:b/>
                            <w:color w:val="FFFFFF"/>
                            <w:spacing w:val="-10"/>
                            <w:w w:val="197"/>
                            <w:sz w:val="26"/>
                          </w:rPr>
                          <w:t>f</w:t>
                        </w:r>
                        <w:r>
                          <w:rPr>
                            <w:rFonts w:ascii="Garamond"/>
                            <w:b/>
                            <w:color w:val="FFFFFF"/>
                            <w:w w:val="76"/>
                            <w:sz w:val="26"/>
                          </w:rPr>
                          <w:t>D</w:t>
                        </w:r>
                        <w:r>
                          <w:rPr>
                            <w:rFonts w:ascii="Garamond"/>
                            <w:b/>
                            <w:color w:val="FFFFFF"/>
                            <w:spacing w:val="-17"/>
                            <w:sz w:val="26"/>
                          </w:rPr>
                          <w:t xml:space="preserve"> </w:t>
                        </w:r>
                        <w:r>
                          <w:rPr>
                            <w:rFonts w:ascii="Garamond"/>
                            <w:b/>
                            <w:color w:val="FFFFFF"/>
                            <w:spacing w:val="-34"/>
                            <w:w w:val="127"/>
                            <w:sz w:val="26"/>
                          </w:rPr>
                          <w:t>e</w:t>
                        </w:r>
                        <w:r>
                          <w:rPr>
                            <w:rFonts w:ascii="Garamond"/>
                            <w:b/>
                            <w:color w:val="FFFFFF"/>
                            <w:spacing w:val="-12"/>
                            <w:w w:val="108"/>
                            <w:sz w:val="26"/>
                          </w:rPr>
                          <w:t>n</w:t>
                        </w:r>
                        <w:r>
                          <w:rPr>
                            <w:rFonts w:ascii="Garamond"/>
                            <w:b/>
                            <w:color w:val="FFFFFF"/>
                            <w:spacing w:val="-72"/>
                            <w:w w:val="191"/>
                            <w:sz w:val="26"/>
                          </w:rPr>
                          <w:t>t</w:t>
                        </w:r>
                        <w:r>
                          <w:rPr>
                            <w:rFonts w:ascii="Garamond"/>
                            <w:b/>
                            <w:color w:val="FFFFFF"/>
                            <w:spacing w:val="-82"/>
                            <w:w w:val="212"/>
                            <w:sz w:val="26"/>
                          </w:rPr>
                          <w:t>i</w:t>
                        </w:r>
                        <w:r>
                          <w:rPr>
                            <w:rFonts w:ascii="Garamond"/>
                            <w:b/>
                            <w:color w:val="FFFFFF"/>
                            <w:spacing w:val="-48"/>
                            <w:w w:val="143"/>
                            <w:sz w:val="26"/>
                          </w:rPr>
                          <w:t>s</w:t>
                        </w:r>
                        <w:r>
                          <w:rPr>
                            <w:rFonts w:ascii="Garamond"/>
                            <w:b/>
                            <w:color w:val="FFFFFF"/>
                            <w:spacing w:val="-74"/>
                            <w:w w:val="191"/>
                            <w:sz w:val="26"/>
                          </w:rPr>
                          <w:t>t</w:t>
                        </w:r>
                        <w:r>
                          <w:rPr>
                            <w:rFonts w:ascii="Garamond"/>
                            <w:b/>
                            <w:color w:val="FFFFFF"/>
                            <w:spacing w:val="-65"/>
                            <w:w w:val="174"/>
                            <w:sz w:val="26"/>
                          </w:rPr>
                          <w:t>r</w:t>
                        </w:r>
                        <w:r>
                          <w:rPr>
                            <w:rFonts w:ascii="Garamond"/>
                            <w:b/>
                            <w:color w:val="FFFFFF"/>
                            <w:w w:val="127"/>
                            <w:sz w:val="26"/>
                          </w:rPr>
                          <w:t>y</w:t>
                        </w:r>
                      </w:p>
                      <w:p w:rsidR="00CC0A4D" w:rsidRDefault="00CC0A4D" w:rsidP="001971F7">
                        <w:pPr>
                          <w:spacing w:before="38" w:line="274" w:lineRule="exact"/>
                          <w:ind w:left="120" w:right="4"/>
                          <w:jc w:val="center"/>
                          <w:rPr>
                            <w:rFonts w:ascii="Garamond"/>
                            <w:b/>
                            <w:sz w:val="26"/>
                          </w:rPr>
                        </w:pPr>
                        <w:r>
                          <w:rPr>
                            <w:rFonts w:ascii="Garamond"/>
                            <w:b/>
                            <w:color w:val="FFFFFF"/>
                            <w:w w:val="120"/>
                            <w:sz w:val="26"/>
                          </w:rPr>
                          <w:t>R</w:t>
                        </w:r>
                        <w:r>
                          <w:rPr>
                            <w:rFonts w:ascii="Garamond"/>
                            <w:b/>
                            <w:color w:val="FFFFFF"/>
                            <w:spacing w:val="-67"/>
                            <w:w w:val="120"/>
                            <w:sz w:val="26"/>
                          </w:rPr>
                          <w:t xml:space="preserve"> </w:t>
                        </w:r>
                        <w:r>
                          <w:rPr>
                            <w:rFonts w:ascii="Garamond"/>
                            <w:b/>
                            <w:color w:val="FFFFFF"/>
                            <w:spacing w:val="-40"/>
                            <w:w w:val="120"/>
                            <w:sz w:val="26"/>
                          </w:rPr>
                          <w:t xml:space="preserve">evised </w:t>
                        </w:r>
                        <w:r>
                          <w:rPr>
                            <w:rFonts w:ascii="Garamond"/>
                            <w:b/>
                            <w:color w:val="FFFFFF"/>
                            <w:w w:val="120"/>
                            <w:sz w:val="26"/>
                          </w:rPr>
                          <w:t xml:space="preserve">D </w:t>
                        </w:r>
                        <w:r>
                          <w:rPr>
                            <w:rFonts w:ascii="Garamond"/>
                            <w:b/>
                            <w:color w:val="FFFFFF"/>
                            <w:spacing w:val="-17"/>
                            <w:w w:val="120"/>
                            <w:sz w:val="26"/>
                          </w:rPr>
                          <w:t xml:space="preserve">ec </w:t>
                        </w:r>
                        <w:r>
                          <w:rPr>
                            <w:rFonts w:ascii="Garamond"/>
                            <w:b/>
                            <w:color w:val="FFFFFF"/>
                            <w:spacing w:val="-28"/>
                            <w:w w:val="120"/>
                            <w:sz w:val="26"/>
                          </w:rPr>
                          <w:t>2015</w:t>
                        </w:r>
                      </w:p>
                    </w:txbxContent>
                  </v:textbox>
                </v:shape>
                <v:shape id="Text Box 77" o:spid="_x0000_s1039" type="#_x0000_t202" style="position:absolute;left:698;top:327;width:2379;height:3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" filled="f" stroked="f">
                  <v:path arrowok="t"/>
                  <v:textbox inset="0,0,0,0">
                    <w:txbxContent>
                      <w:p w:rsidR="00CC0A4D" w:rsidRDefault="00CC0A4D" w:rsidP="001971F7">
                        <w:pPr>
                          <w:spacing w:line="331" w:lineRule="exact"/>
                          <w:rPr>
                            <w:rFonts w:ascii="Garamond"/>
                            <w:b/>
                            <w:sz w:val="33"/>
                          </w:rPr>
                        </w:pPr>
                        <w:r>
                          <w:rPr>
                            <w:rFonts w:ascii="Garamond"/>
                            <w:b/>
                            <w:color w:val="FFFFFF"/>
                            <w:spacing w:val="-31"/>
                            <w:w w:val="118"/>
                            <w:sz w:val="33"/>
                          </w:rPr>
                          <w:t>S</w:t>
                        </w:r>
                        <w:r>
                          <w:rPr>
                            <w:rFonts w:ascii="Garamond"/>
                            <w:b/>
                            <w:color w:val="FFFFFF"/>
                            <w:spacing w:val="-96"/>
                            <w:w w:val="192"/>
                            <w:sz w:val="33"/>
                          </w:rPr>
                          <w:t>t</w:t>
                        </w:r>
                        <w:r>
                          <w:rPr>
                            <w:rFonts w:ascii="Garamond"/>
                            <w:b/>
                            <w:color w:val="FFFFFF"/>
                            <w:spacing w:val="-41"/>
                            <w:w w:val="125"/>
                            <w:sz w:val="33"/>
                          </w:rPr>
                          <w:t>a</w:t>
                        </w:r>
                        <w:r>
                          <w:rPr>
                            <w:rFonts w:ascii="Garamond"/>
                            <w:b/>
                            <w:color w:val="FFFFFF"/>
                            <w:spacing w:val="-17"/>
                            <w:w w:val="109"/>
                            <w:sz w:val="33"/>
                          </w:rPr>
                          <w:t>nd</w:t>
                        </w:r>
                        <w:r>
                          <w:rPr>
                            <w:rFonts w:ascii="Garamond"/>
                            <w:b/>
                            <w:color w:val="FFFFFF"/>
                            <w:spacing w:val="-41"/>
                            <w:w w:val="125"/>
                            <w:sz w:val="33"/>
                          </w:rPr>
                          <w:t>a</w:t>
                        </w:r>
                        <w:r>
                          <w:rPr>
                            <w:rFonts w:ascii="Garamond"/>
                            <w:b/>
                            <w:color w:val="FFFFFF"/>
                            <w:spacing w:val="-86"/>
                            <w:w w:val="175"/>
                            <w:sz w:val="33"/>
                          </w:rPr>
                          <w:t>r</w:t>
                        </w:r>
                        <w:r>
                          <w:rPr>
                            <w:rFonts w:ascii="Garamond"/>
                            <w:b/>
                            <w:color w:val="FFFFFF"/>
                            <w:w w:val="109"/>
                            <w:sz w:val="33"/>
                          </w:rPr>
                          <w:t>d</w:t>
                        </w:r>
                        <w:r>
                          <w:rPr>
                            <w:rFonts w:ascii="Garamond"/>
                            <w:b/>
                            <w:color w:val="FFFFFF"/>
                            <w:spacing w:val="-25"/>
                            <w:sz w:val="33"/>
                          </w:rPr>
                          <w:t xml:space="preserve"> </w:t>
                        </w:r>
                        <w:r>
                          <w:rPr>
                            <w:rFonts w:ascii="Garamond"/>
                            <w:b/>
                            <w:color w:val="FFFFFF"/>
                            <w:spacing w:val="-24"/>
                            <w:w w:val="115"/>
                            <w:sz w:val="33"/>
                          </w:rPr>
                          <w:t>o</w:t>
                        </w:r>
                        <w:r>
                          <w:rPr>
                            <w:rFonts w:ascii="Garamond"/>
                            <w:b/>
                            <w:color w:val="FFFFFF"/>
                            <w:spacing w:val="-22"/>
                            <w:w w:val="199"/>
                            <w:sz w:val="33"/>
                          </w:rPr>
                          <w:t>f</w:t>
                        </w:r>
                        <w:r>
                          <w:rPr>
                            <w:rFonts w:ascii="Garamond"/>
                            <w:b/>
                            <w:color w:val="FFFFFF"/>
                            <w:spacing w:val="18"/>
                            <w:w w:val="88"/>
                            <w:sz w:val="33"/>
                          </w:rPr>
                          <w:t>C</w:t>
                        </w:r>
                        <w:r>
                          <w:rPr>
                            <w:rFonts w:ascii="Garamond"/>
                            <w:b/>
                            <w:color w:val="FFFFFF"/>
                            <w:spacing w:val="-43"/>
                            <w:w w:val="125"/>
                            <w:sz w:val="33"/>
                          </w:rPr>
                          <w:t>a</w:t>
                        </w:r>
                        <w:r>
                          <w:rPr>
                            <w:rFonts w:ascii="Garamond"/>
                            <w:b/>
                            <w:color w:val="FFFFFF"/>
                            <w:spacing w:val="-89"/>
                            <w:w w:val="175"/>
                            <w:sz w:val="33"/>
                          </w:rPr>
                          <w:t>r</w:t>
                        </w:r>
                        <w:r>
                          <w:rPr>
                            <w:rFonts w:ascii="Garamond"/>
                            <w:b/>
                            <w:color w:val="FFFFFF"/>
                            <w:w w:val="128"/>
                            <w:sz w:val="33"/>
                          </w:rPr>
                          <w:t>e</w:t>
                        </w:r>
                      </w:p>
                    </w:txbxContent>
                  </v:textbox>
                </v:shape>
                <w10:anchorlock/>
              </v:group>
            </w:pict>
          </mc:Fallback>
        </mc:AlternateContent>
      </w:r>
    </w:p>
    <w:p w:rsidR="001971F7" w:rsidRPr="00B64B4E" w:rsidRDefault="001971F7" w:rsidP="001971F7">
      <w:pPr>
        <w:pStyle w:val="BodyText"/>
        <w:spacing w:before="6"/>
        <w:rPr>
          <w:sz w:val="16"/>
        </w:rPr>
      </w:pPr>
    </w:p>
    <w:p w:rsidR="001971F7" w:rsidRPr="00B64B4E" w:rsidRDefault="001971F7" w:rsidP="001971F7">
      <w:pPr>
        <w:pStyle w:val="Heading2"/>
        <w:tabs>
          <w:tab w:val="left" w:pos="7835"/>
          <w:tab w:val="left" w:pos="8819"/>
        </w:tabs>
        <w:rPr>
          <w:sz w:val="20"/>
        </w:rPr>
      </w:pPr>
      <w:r w:rsidRPr="00B64B4E">
        <w:rPr>
          <w:w w:val="75"/>
          <w:sz w:val="20"/>
        </w:rPr>
        <w:t>O</w:t>
      </w:r>
      <w:r w:rsidRPr="00B64B4E">
        <w:rPr>
          <w:spacing w:val="-15"/>
          <w:sz w:val="20"/>
        </w:rPr>
        <w:t xml:space="preserve"> </w:t>
      </w:r>
      <w:r w:rsidRPr="00B64B4E">
        <w:rPr>
          <w:spacing w:val="-3"/>
          <w:w w:val="198"/>
          <w:sz w:val="20"/>
        </w:rPr>
        <w:t>f</w:t>
      </w:r>
      <w:r w:rsidRPr="00B64B4E">
        <w:rPr>
          <w:spacing w:val="-32"/>
          <w:w w:val="128"/>
          <w:sz w:val="20"/>
        </w:rPr>
        <w:t>e</w:t>
      </w:r>
      <w:r w:rsidRPr="00B64B4E">
        <w:rPr>
          <w:spacing w:val="-13"/>
          <w:w w:val="108"/>
          <w:sz w:val="20"/>
        </w:rPr>
        <w:t>n</w:t>
      </w:r>
      <w:r w:rsidRPr="00B64B4E">
        <w:rPr>
          <w:spacing w:val="-44"/>
          <w:w w:val="144"/>
          <w:sz w:val="20"/>
        </w:rPr>
        <w:t>s</w:t>
      </w:r>
      <w:r w:rsidRPr="00B64B4E">
        <w:rPr>
          <w:spacing w:val="15"/>
          <w:w w:val="128"/>
          <w:sz w:val="20"/>
        </w:rPr>
        <w:t>e</w:t>
      </w:r>
      <w:r w:rsidRPr="00B64B4E">
        <w:rPr>
          <w:spacing w:val="-20"/>
          <w:w w:val="117"/>
          <w:sz w:val="20"/>
        </w:rPr>
        <w:t>S</w:t>
      </w:r>
      <w:r w:rsidRPr="00B64B4E">
        <w:rPr>
          <w:spacing w:val="-30"/>
          <w:w w:val="128"/>
          <w:sz w:val="20"/>
        </w:rPr>
        <w:t>c</w:t>
      </w:r>
      <w:r w:rsidRPr="00B64B4E">
        <w:rPr>
          <w:spacing w:val="-18"/>
          <w:w w:val="115"/>
          <w:sz w:val="20"/>
        </w:rPr>
        <w:t>o</w:t>
      </w:r>
      <w:r w:rsidRPr="00B64B4E">
        <w:rPr>
          <w:spacing w:val="-56"/>
          <w:w w:val="174"/>
          <w:sz w:val="20"/>
        </w:rPr>
        <w:t>r</w:t>
      </w:r>
      <w:r w:rsidRPr="00B64B4E">
        <w:rPr>
          <w:w w:val="128"/>
          <w:sz w:val="20"/>
        </w:rPr>
        <w:t>e</w:t>
      </w:r>
      <w:r w:rsidRPr="00B64B4E">
        <w:rPr>
          <w:sz w:val="20"/>
        </w:rPr>
        <w:tab/>
      </w:r>
      <w:r w:rsidRPr="00B64B4E">
        <w:rPr>
          <w:w w:val="93"/>
          <w:sz w:val="20"/>
        </w:rPr>
        <w:t>P</w:t>
      </w:r>
      <w:r w:rsidRPr="00B64B4E">
        <w:rPr>
          <w:spacing w:val="-19"/>
          <w:w w:val="110"/>
          <w:sz w:val="20"/>
        </w:rPr>
        <w:t>o</w:t>
      </w:r>
      <w:r w:rsidRPr="00B64B4E">
        <w:rPr>
          <w:spacing w:val="-69"/>
          <w:w w:val="203"/>
          <w:sz w:val="20"/>
        </w:rPr>
        <w:t>i</w:t>
      </w:r>
      <w:r w:rsidRPr="00B64B4E">
        <w:rPr>
          <w:spacing w:val="-14"/>
          <w:w w:val="103"/>
          <w:sz w:val="20"/>
        </w:rPr>
        <w:t>n</w:t>
      </w:r>
      <w:r w:rsidRPr="00B64B4E">
        <w:rPr>
          <w:spacing w:val="-64"/>
          <w:w w:val="183"/>
          <w:sz w:val="20"/>
        </w:rPr>
        <w:t>t</w:t>
      </w:r>
      <w:r w:rsidRPr="00B64B4E">
        <w:rPr>
          <w:w w:val="137"/>
          <w:sz w:val="20"/>
        </w:rPr>
        <w:t>s</w:t>
      </w:r>
      <w:r w:rsidRPr="00B64B4E">
        <w:rPr>
          <w:sz w:val="20"/>
        </w:rPr>
        <w:tab/>
      </w:r>
      <w:r w:rsidRPr="00B64B4E">
        <w:rPr>
          <w:spacing w:val="-18"/>
          <w:w w:val="117"/>
          <w:sz w:val="20"/>
        </w:rPr>
        <w:t>S</w:t>
      </w:r>
      <w:r w:rsidRPr="00B64B4E">
        <w:rPr>
          <w:spacing w:val="-27"/>
          <w:w w:val="128"/>
          <w:sz w:val="20"/>
        </w:rPr>
        <w:t>c</w:t>
      </w:r>
      <w:r w:rsidRPr="00B64B4E">
        <w:rPr>
          <w:spacing w:val="-18"/>
          <w:w w:val="115"/>
          <w:sz w:val="20"/>
        </w:rPr>
        <w:t>o</w:t>
      </w:r>
      <w:r w:rsidRPr="00B64B4E">
        <w:rPr>
          <w:spacing w:val="-54"/>
          <w:w w:val="174"/>
          <w:sz w:val="20"/>
        </w:rPr>
        <w:t>r</w:t>
      </w:r>
      <w:r w:rsidRPr="00B64B4E">
        <w:rPr>
          <w:w w:val="128"/>
          <w:sz w:val="20"/>
        </w:rPr>
        <w:t>e</w:t>
      </w:r>
    </w:p>
    <w:p w:rsidR="001971F7" w:rsidRPr="00B64B4E" w:rsidRDefault="001971F7" w:rsidP="001971F7">
      <w:pPr>
        <w:pStyle w:val="BodyText"/>
        <w:tabs>
          <w:tab w:val="left" w:pos="8017"/>
          <w:tab w:val="left" w:pos="8612"/>
          <w:tab w:val="left" w:pos="9579"/>
        </w:tabs>
        <w:spacing w:before="189" w:after="5"/>
        <w:ind w:left="1655"/>
        <w:rPr>
          <w:rFonts w:ascii="Times New Roman"/>
          <w:sz w:val="22"/>
        </w:rPr>
      </w:pPr>
      <w:r w:rsidRPr="00B64B4E">
        <w:rPr>
          <w:rFonts w:ascii="Calibri"/>
          <w:spacing w:val="-4"/>
          <w:sz w:val="18"/>
        </w:rPr>
        <w:t xml:space="preserve">More </w:t>
      </w:r>
      <w:r w:rsidRPr="00B64B4E">
        <w:rPr>
          <w:rFonts w:ascii="Calibri"/>
          <w:sz w:val="18"/>
        </w:rPr>
        <w:t>than one</w:t>
      </w:r>
      <w:r w:rsidRPr="00B64B4E">
        <w:rPr>
          <w:rFonts w:ascii="Calibri"/>
          <w:spacing w:val="1"/>
          <w:sz w:val="18"/>
        </w:rPr>
        <w:t xml:space="preserve"> </w:t>
      </w:r>
      <w:r w:rsidRPr="00B64B4E">
        <w:rPr>
          <w:rFonts w:ascii="Calibri"/>
          <w:sz w:val="18"/>
        </w:rPr>
        <w:t>patient</w:t>
      </w:r>
      <w:r w:rsidRPr="00B64B4E">
        <w:rPr>
          <w:rFonts w:ascii="Calibri"/>
          <w:spacing w:val="-4"/>
          <w:sz w:val="18"/>
        </w:rPr>
        <w:t xml:space="preserve"> </w:t>
      </w:r>
      <w:r w:rsidRPr="00B64B4E">
        <w:rPr>
          <w:rFonts w:ascii="Calibri"/>
          <w:sz w:val="18"/>
        </w:rPr>
        <w:t>involved</w:t>
      </w:r>
      <w:r w:rsidRPr="00B64B4E">
        <w:rPr>
          <w:rFonts w:ascii="Times New Roman"/>
          <w:sz w:val="18"/>
        </w:rPr>
        <w:tab/>
      </w:r>
      <w:r w:rsidRPr="00B64B4E">
        <w:rPr>
          <w:rFonts w:ascii="Calibri"/>
          <w:sz w:val="22"/>
        </w:rPr>
        <w:t>60</w:t>
      </w:r>
      <w:r w:rsidRPr="00B64B4E">
        <w:rPr>
          <w:rFonts w:ascii="Times New Roman"/>
          <w:sz w:val="22"/>
        </w:rPr>
        <w:tab/>
      </w:r>
      <w:r w:rsidRPr="00B64B4E">
        <w:rPr>
          <w:rFonts w:ascii="Times New Roman"/>
          <w:w w:val="99"/>
          <w:sz w:val="22"/>
          <w:u w:val="single"/>
        </w:rPr>
        <w:t xml:space="preserve"> </w:t>
      </w:r>
      <w:r w:rsidRPr="00B64B4E">
        <w:rPr>
          <w:rFonts w:ascii="Times New Roman"/>
          <w:sz w:val="22"/>
          <w:u w:val="single"/>
        </w:rPr>
        <w:tab/>
      </w:r>
    </w:p>
    <w:p w:rsidR="001971F7" w:rsidRDefault="001971F7" w:rsidP="001971F7">
      <w:pPr>
        <w:pStyle w:val="BodyText"/>
        <w:spacing w:line="20" w:lineRule="exact"/>
        <w:ind w:left="8603"/>
        <w:rPr>
          <w:rFonts w:ascii="Times New Roman"/>
          <w:sz w:val="2"/>
        </w:rPr>
      </w:pPr>
      <w:r>
        <w:rPr>
          <w:rFonts w:ascii="Times New Roman"/>
          <w:noProof/>
          <w:sz w:val="2"/>
        </w:rPr>
        <mc:AlternateContent>
          <mc:Choice Requires="wpg">
            <w:drawing>
              <wp:inline distT="0" distB="0" distL="0" distR="0" wp14:anchorId="3B234273" wp14:editId="52B9074C">
                <wp:extent cx="581025" cy="10795"/>
                <wp:effectExtent l="0" t="0" r="3175" b="0"/>
                <wp:docPr id="8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10795"/>
                          <a:chOff x="0" y="0"/>
                          <a:chExt cx="915" cy="17"/>
                        </a:xfrm>
                      </wpg:grpSpPr>
                      <wps:wsp>
                        <wps:cNvPr id="84" name="Line 75"/>
                        <wps:cNvCnPr>
                          <a:cxnSpLocks/>
                        </wps:cNvCnPr>
                        <wps:spPr bwMode="auto">
                          <a:xfrm>
                            <a:off x="0" y="8"/>
                            <a:ext cx="914"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914CC4" id="Group 74" o:spid="_x0000_s1026" style="width:45.75pt;height:.85pt;mso-position-horizontal-relative:char;mso-position-vertical-relative:line" coordsize="915,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">
                <v:line id="Line 75" o:spid="_x0000_s1027" style="position:absolute;visibility:visible;mso-wrap-style:square" from="0,8" to="9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" strokeweight=".84pt">
                  <o:lock v:ext="edit" shapetype="f"/>
                </v:line>
                <w10:anchorlock/>
              </v:group>
            </w:pict>
          </mc:Fallback>
        </mc:AlternateContent>
      </w:r>
    </w:p>
    <w:p w:rsidR="001971F7" w:rsidRPr="00B64B4E" w:rsidRDefault="001971F7" w:rsidP="001971F7">
      <w:pPr>
        <w:tabs>
          <w:tab w:val="left" w:pos="8017"/>
          <w:tab w:val="left" w:pos="8612"/>
          <w:tab w:val="left" w:pos="9579"/>
        </w:tabs>
        <w:spacing w:before="35" w:after="7"/>
        <w:ind w:left="1655"/>
        <w:rPr>
          <w:rFonts w:ascii="Times New Roman"/>
          <w:sz w:val="22"/>
        </w:rPr>
      </w:pPr>
      <w:r w:rsidRPr="00B64B4E">
        <w:rPr>
          <w:rFonts w:ascii="Calibri"/>
          <w:sz w:val="18"/>
        </w:rPr>
        <w:t>Patient</w:t>
      </w:r>
      <w:r w:rsidRPr="00B64B4E">
        <w:rPr>
          <w:rFonts w:ascii="Calibri"/>
          <w:spacing w:val="-2"/>
          <w:sz w:val="18"/>
        </w:rPr>
        <w:t xml:space="preserve"> </w:t>
      </w:r>
      <w:r w:rsidRPr="00B64B4E">
        <w:rPr>
          <w:rFonts w:ascii="Calibri"/>
          <w:sz w:val="18"/>
        </w:rPr>
        <w:t>vulnerable</w:t>
      </w:r>
      <w:r w:rsidRPr="00B64B4E">
        <w:rPr>
          <w:rFonts w:ascii="Times New Roman"/>
          <w:sz w:val="18"/>
        </w:rPr>
        <w:tab/>
      </w:r>
      <w:r w:rsidRPr="00B64B4E">
        <w:rPr>
          <w:rFonts w:ascii="Calibri"/>
          <w:sz w:val="22"/>
        </w:rPr>
        <w:t>30</w:t>
      </w:r>
      <w:r w:rsidRPr="00B64B4E">
        <w:rPr>
          <w:rFonts w:ascii="Times New Roman"/>
          <w:sz w:val="22"/>
        </w:rPr>
        <w:tab/>
      </w:r>
      <w:r w:rsidRPr="00B64B4E">
        <w:rPr>
          <w:rFonts w:ascii="Times New Roman"/>
          <w:w w:val="99"/>
          <w:sz w:val="22"/>
          <w:u w:val="single"/>
        </w:rPr>
        <w:t xml:space="preserve"> </w:t>
      </w:r>
      <w:r w:rsidRPr="00B64B4E">
        <w:rPr>
          <w:rFonts w:ascii="Times New Roman"/>
          <w:sz w:val="22"/>
          <w:u w:val="single"/>
        </w:rPr>
        <w:tab/>
      </w:r>
    </w:p>
    <w:p w:rsidR="001971F7" w:rsidRDefault="001971F7" w:rsidP="001971F7">
      <w:pPr>
        <w:pStyle w:val="BodyText"/>
        <w:spacing w:line="20" w:lineRule="exact"/>
        <w:ind w:left="8604"/>
        <w:rPr>
          <w:rFonts w:ascii="Times New Roman"/>
          <w:sz w:val="2"/>
        </w:rPr>
      </w:pPr>
      <w:r>
        <w:rPr>
          <w:rFonts w:ascii="Times New Roman"/>
          <w:noProof/>
          <w:sz w:val="2"/>
        </w:rPr>
        <mc:AlternateContent>
          <mc:Choice Requires="wpg">
            <w:drawing>
              <wp:inline distT="0" distB="0" distL="0" distR="0" wp14:anchorId="1F59E06E" wp14:editId="56038C10">
                <wp:extent cx="581025" cy="9525"/>
                <wp:effectExtent l="0" t="0" r="3175" b="0"/>
                <wp:docPr id="8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9525"/>
                          <a:chOff x="0" y="0"/>
                          <a:chExt cx="915" cy="15"/>
                        </a:xfrm>
                      </wpg:grpSpPr>
                      <wps:wsp>
                        <wps:cNvPr id="82" name="Line 73"/>
                        <wps:cNvCnPr>
                          <a:cxnSpLocks/>
                        </wps:cNvCnPr>
                        <wps:spPr bwMode="auto">
                          <a:xfrm>
                            <a:off x="0" y="7"/>
                            <a:ext cx="9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24BA6F" id="Group 72" o:spid="_x0000_s1026" style="width:45.75pt;height:.75pt;mso-position-horizontal-relative:char;mso-position-vertical-relative:line" coordsize="915,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">
                <v:line id="Line 73" o:spid="_x0000_s1027" style="position:absolute;visibility:visible;mso-wrap-style:square" from="0,7" to="9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" strokeweight=".72pt">
                  <o:lock v:ext="edit" shapetype="f"/>
                </v:line>
                <w10:anchorlock/>
              </v:group>
            </w:pict>
          </mc:Fallback>
        </mc:AlternateContent>
      </w:r>
    </w:p>
    <w:p w:rsidR="001971F7" w:rsidRPr="00B64B4E" w:rsidRDefault="001971F7" w:rsidP="001971F7">
      <w:pPr>
        <w:tabs>
          <w:tab w:val="left" w:pos="8017"/>
          <w:tab w:val="left" w:pos="8612"/>
          <w:tab w:val="left" w:pos="9579"/>
        </w:tabs>
        <w:spacing w:before="35" w:after="5"/>
        <w:ind w:left="1655"/>
        <w:rPr>
          <w:rFonts w:ascii="Times New Roman"/>
          <w:sz w:val="22"/>
        </w:rPr>
      </w:pPr>
      <w:r w:rsidRPr="00B64B4E">
        <w:rPr>
          <w:rFonts w:ascii="Calibri"/>
          <w:sz w:val="18"/>
        </w:rPr>
        <w:t>Act</w:t>
      </w:r>
      <w:r w:rsidRPr="00B64B4E">
        <w:rPr>
          <w:rFonts w:ascii="Calibri"/>
          <w:spacing w:val="-7"/>
          <w:sz w:val="18"/>
        </w:rPr>
        <w:t xml:space="preserve"> </w:t>
      </w:r>
      <w:r w:rsidRPr="00B64B4E">
        <w:rPr>
          <w:rFonts w:ascii="Calibri"/>
          <w:sz w:val="18"/>
        </w:rPr>
        <w:t>of</w:t>
      </w:r>
      <w:r w:rsidRPr="00B64B4E">
        <w:rPr>
          <w:rFonts w:ascii="Calibri"/>
          <w:spacing w:val="-4"/>
          <w:sz w:val="18"/>
        </w:rPr>
        <w:t xml:space="preserve"> </w:t>
      </w:r>
      <w:r w:rsidRPr="00B64B4E">
        <w:rPr>
          <w:rFonts w:ascii="Calibri"/>
          <w:sz w:val="18"/>
        </w:rPr>
        <w:t>commission</w:t>
      </w:r>
      <w:r w:rsidRPr="00B64B4E">
        <w:rPr>
          <w:rFonts w:ascii="Times New Roman"/>
          <w:sz w:val="18"/>
        </w:rPr>
        <w:tab/>
      </w:r>
      <w:r w:rsidRPr="00B64B4E">
        <w:rPr>
          <w:rFonts w:ascii="Calibri"/>
          <w:sz w:val="22"/>
        </w:rPr>
        <w:t>25</w:t>
      </w:r>
      <w:r w:rsidRPr="00B64B4E">
        <w:rPr>
          <w:rFonts w:ascii="Times New Roman"/>
          <w:sz w:val="22"/>
        </w:rPr>
        <w:tab/>
      </w:r>
      <w:r w:rsidRPr="00B64B4E">
        <w:rPr>
          <w:rFonts w:ascii="Times New Roman"/>
          <w:w w:val="99"/>
          <w:sz w:val="22"/>
          <w:u w:val="single"/>
        </w:rPr>
        <w:t xml:space="preserve"> </w:t>
      </w:r>
      <w:r w:rsidRPr="00B64B4E">
        <w:rPr>
          <w:rFonts w:ascii="Times New Roman"/>
          <w:sz w:val="22"/>
          <w:u w:val="single"/>
        </w:rPr>
        <w:tab/>
      </w:r>
    </w:p>
    <w:p w:rsidR="001971F7" w:rsidRDefault="001971F7" w:rsidP="001971F7">
      <w:pPr>
        <w:pStyle w:val="BodyText"/>
        <w:spacing w:line="20" w:lineRule="exact"/>
        <w:ind w:left="8604"/>
        <w:rPr>
          <w:rFonts w:ascii="Times New Roman"/>
          <w:sz w:val="2"/>
        </w:rPr>
      </w:pPr>
      <w:r>
        <w:rPr>
          <w:rFonts w:ascii="Times New Roman"/>
          <w:noProof/>
          <w:sz w:val="2"/>
        </w:rPr>
        <mc:AlternateContent>
          <mc:Choice Requires="wpg">
            <w:drawing>
              <wp:inline distT="0" distB="0" distL="0" distR="0" wp14:anchorId="6121332D" wp14:editId="51B53EBB">
                <wp:extent cx="581025" cy="9525"/>
                <wp:effectExtent l="0" t="0" r="3175" b="0"/>
                <wp:docPr id="7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9525"/>
                          <a:chOff x="0" y="0"/>
                          <a:chExt cx="915" cy="15"/>
                        </a:xfrm>
                      </wpg:grpSpPr>
                      <wps:wsp>
                        <wps:cNvPr id="80" name="Line 71"/>
                        <wps:cNvCnPr>
                          <a:cxnSpLocks/>
                        </wps:cNvCnPr>
                        <wps:spPr bwMode="auto">
                          <a:xfrm>
                            <a:off x="0" y="7"/>
                            <a:ext cx="9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8995A9" id="Group 70" o:spid="_x0000_s1026" style="width:45.75pt;height:.75pt;mso-position-horizontal-relative:char;mso-position-vertical-relative:line" coordsize="915,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">
                <v:line id="Line 71" o:spid="_x0000_s1027" style="position:absolute;visibility:visible;mso-wrap-style:square" from="0,7" to="9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" strokeweight=".72pt">
                  <o:lock v:ext="edit" shapetype="f"/>
                </v:line>
                <w10:anchorlock/>
              </v:group>
            </w:pict>
          </mc:Fallback>
        </mc:AlternateContent>
      </w:r>
    </w:p>
    <w:p w:rsidR="001971F7" w:rsidRPr="00B64B4E" w:rsidRDefault="001971F7" w:rsidP="001971F7">
      <w:pPr>
        <w:pStyle w:val="BodyText"/>
        <w:tabs>
          <w:tab w:val="left" w:pos="8017"/>
          <w:tab w:val="left" w:pos="8612"/>
          <w:tab w:val="left" w:pos="9579"/>
        </w:tabs>
        <w:spacing w:before="35" w:after="5"/>
        <w:ind w:left="1655"/>
        <w:rPr>
          <w:rFonts w:ascii="Times New Roman"/>
          <w:sz w:val="22"/>
        </w:rPr>
      </w:pPr>
      <w:r w:rsidRPr="00B64B4E">
        <w:rPr>
          <w:rFonts w:ascii="Calibri"/>
          <w:sz w:val="18"/>
        </w:rPr>
        <w:t>Financial or</w:t>
      </w:r>
      <w:r w:rsidRPr="00B64B4E">
        <w:rPr>
          <w:rFonts w:ascii="Calibri"/>
          <w:spacing w:val="-11"/>
          <w:sz w:val="18"/>
        </w:rPr>
        <w:t xml:space="preserve"> </w:t>
      </w:r>
      <w:r w:rsidRPr="00B64B4E">
        <w:rPr>
          <w:rFonts w:ascii="Calibri"/>
          <w:sz w:val="18"/>
        </w:rPr>
        <w:t>material gain</w:t>
      </w:r>
      <w:r w:rsidRPr="00B64B4E">
        <w:rPr>
          <w:rFonts w:ascii="Times New Roman"/>
          <w:sz w:val="18"/>
        </w:rPr>
        <w:tab/>
      </w:r>
      <w:r w:rsidRPr="00B64B4E">
        <w:rPr>
          <w:rFonts w:ascii="Calibri"/>
          <w:sz w:val="22"/>
        </w:rPr>
        <w:t>20</w:t>
      </w:r>
      <w:r w:rsidRPr="00B64B4E">
        <w:rPr>
          <w:rFonts w:ascii="Times New Roman"/>
          <w:sz w:val="22"/>
        </w:rPr>
        <w:tab/>
      </w:r>
      <w:r w:rsidRPr="00B64B4E">
        <w:rPr>
          <w:rFonts w:ascii="Times New Roman"/>
          <w:w w:val="99"/>
          <w:sz w:val="22"/>
          <w:u w:val="single"/>
        </w:rPr>
        <w:t xml:space="preserve"> </w:t>
      </w:r>
      <w:r w:rsidRPr="00B64B4E">
        <w:rPr>
          <w:rFonts w:ascii="Times New Roman"/>
          <w:sz w:val="22"/>
          <w:u w:val="single"/>
        </w:rPr>
        <w:tab/>
      </w:r>
    </w:p>
    <w:p w:rsidR="001971F7" w:rsidRDefault="001971F7" w:rsidP="001971F7">
      <w:pPr>
        <w:pStyle w:val="BodyText"/>
        <w:spacing w:line="20" w:lineRule="exact"/>
        <w:ind w:left="8603"/>
        <w:rPr>
          <w:rFonts w:ascii="Times New Roman"/>
          <w:sz w:val="2"/>
        </w:rPr>
      </w:pPr>
      <w:r>
        <w:rPr>
          <w:rFonts w:ascii="Times New Roman"/>
          <w:noProof/>
          <w:sz w:val="2"/>
        </w:rPr>
        <mc:AlternateContent>
          <mc:Choice Requires="wpg">
            <w:drawing>
              <wp:inline distT="0" distB="0" distL="0" distR="0" wp14:anchorId="31346FAA" wp14:editId="43AC9D88">
                <wp:extent cx="581025" cy="10795"/>
                <wp:effectExtent l="0" t="0" r="3175" b="0"/>
                <wp:docPr id="7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10795"/>
                          <a:chOff x="0" y="0"/>
                          <a:chExt cx="915" cy="17"/>
                        </a:xfrm>
                      </wpg:grpSpPr>
                      <wps:wsp>
                        <wps:cNvPr id="78" name="Line 69"/>
                        <wps:cNvCnPr>
                          <a:cxnSpLocks/>
                        </wps:cNvCnPr>
                        <wps:spPr bwMode="auto">
                          <a:xfrm>
                            <a:off x="0" y="8"/>
                            <a:ext cx="914"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4A4CB9" id="Group 68" o:spid="_x0000_s1026" style="width:45.75pt;height:.85pt;mso-position-horizontal-relative:char;mso-position-vertical-relative:line" coordsize="915,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">
                <v:line id="Line 69" o:spid="_x0000_s1027" style="position:absolute;visibility:visible;mso-wrap-style:square" from="0,8" to="9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" strokeweight=".84pt">
                  <o:lock v:ext="edit" shapetype="f"/>
                </v:line>
                <w10:anchorlock/>
              </v:group>
            </w:pict>
          </mc:Fallback>
        </mc:AlternateContent>
      </w:r>
    </w:p>
    <w:p w:rsidR="001971F7" w:rsidRPr="00B64B4E" w:rsidRDefault="001971F7" w:rsidP="001971F7">
      <w:pPr>
        <w:pStyle w:val="BodyText"/>
        <w:tabs>
          <w:tab w:val="left" w:pos="8017"/>
          <w:tab w:val="left" w:pos="8612"/>
          <w:tab w:val="left" w:pos="9579"/>
        </w:tabs>
        <w:spacing w:before="37" w:after="5"/>
        <w:ind w:left="1655"/>
        <w:rPr>
          <w:rFonts w:ascii="Times New Roman"/>
          <w:sz w:val="22"/>
        </w:rPr>
      </w:pPr>
      <w:r w:rsidRPr="00B64B4E">
        <w:rPr>
          <w:rFonts w:ascii="Calibri"/>
          <w:sz w:val="18"/>
        </w:rPr>
        <w:t>One or more</w:t>
      </w:r>
      <w:r w:rsidRPr="00B64B4E">
        <w:rPr>
          <w:rFonts w:ascii="Calibri"/>
          <w:spacing w:val="-3"/>
          <w:sz w:val="18"/>
        </w:rPr>
        <w:t xml:space="preserve"> </w:t>
      </w:r>
      <w:r w:rsidRPr="00B64B4E">
        <w:rPr>
          <w:rFonts w:ascii="Calibri"/>
          <w:sz w:val="18"/>
        </w:rPr>
        <w:t>teeth</w:t>
      </w:r>
      <w:r w:rsidRPr="00B64B4E">
        <w:rPr>
          <w:rFonts w:ascii="Calibri"/>
          <w:spacing w:val="-1"/>
          <w:sz w:val="18"/>
        </w:rPr>
        <w:t xml:space="preserve"> </w:t>
      </w:r>
      <w:r w:rsidRPr="00B64B4E">
        <w:rPr>
          <w:rFonts w:ascii="Calibri"/>
          <w:sz w:val="18"/>
        </w:rPr>
        <w:t>involved</w:t>
      </w:r>
      <w:r w:rsidRPr="00B64B4E">
        <w:rPr>
          <w:rFonts w:ascii="Times New Roman"/>
          <w:sz w:val="18"/>
        </w:rPr>
        <w:tab/>
      </w:r>
      <w:r w:rsidRPr="00B64B4E">
        <w:rPr>
          <w:rFonts w:ascii="Calibri"/>
          <w:sz w:val="22"/>
        </w:rPr>
        <w:t>10</w:t>
      </w:r>
      <w:r w:rsidRPr="00B64B4E">
        <w:rPr>
          <w:rFonts w:ascii="Times New Roman"/>
          <w:sz w:val="22"/>
        </w:rPr>
        <w:tab/>
      </w:r>
      <w:r w:rsidRPr="00B64B4E">
        <w:rPr>
          <w:rFonts w:ascii="Times New Roman"/>
          <w:w w:val="99"/>
          <w:sz w:val="22"/>
          <w:u w:val="single"/>
        </w:rPr>
        <w:t xml:space="preserve"> </w:t>
      </w:r>
      <w:r w:rsidRPr="00B64B4E">
        <w:rPr>
          <w:rFonts w:ascii="Times New Roman"/>
          <w:sz w:val="22"/>
          <w:u w:val="single"/>
        </w:rPr>
        <w:tab/>
      </w:r>
    </w:p>
    <w:p w:rsidR="001971F7" w:rsidRDefault="001971F7" w:rsidP="001971F7">
      <w:pPr>
        <w:pStyle w:val="BodyText"/>
        <w:spacing w:line="20" w:lineRule="exact"/>
        <w:ind w:left="8604"/>
        <w:rPr>
          <w:rFonts w:ascii="Times New Roman"/>
          <w:sz w:val="2"/>
        </w:rPr>
      </w:pPr>
      <w:r>
        <w:rPr>
          <w:rFonts w:ascii="Times New Roman"/>
          <w:noProof/>
          <w:sz w:val="2"/>
        </w:rPr>
        <mc:AlternateContent>
          <mc:Choice Requires="wpg">
            <w:drawing>
              <wp:inline distT="0" distB="0" distL="0" distR="0" wp14:anchorId="50243CE7" wp14:editId="1941433C">
                <wp:extent cx="581025" cy="9525"/>
                <wp:effectExtent l="0" t="0" r="3175" b="0"/>
                <wp:docPr id="7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9525"/>
                          <a:chOff x="0" y="0"/>
                          <a:chExt cx="915" cy="15"/>
                        </a:xfrm>
                      </wpg:grpSpPr>
                      <wps:wsp>
                        <wps:cNvPr id="76" name="Line 67"/>
                        <wps:cNvCnPr>
                          <a:cxnSpLocks/>
                        </wps:cNvCnPr>
                        <wps:spPr bwMode="auto">
                          <a:xfrm>
                            <a:off x="0" y="7"/>
                            <a:ext cx="9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AF3D67" id="Group 66" o:spid="_x0000_s1026" style="width:45.75pt;height:.75pt;mso-position-horizontal-relative:char;mso-position-vertical-relative:line" coordsize="915,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">
                <v:line id="Line 67" o:spid="_x0000_s1027" style="position:absolute;visibility:visible;mso-wrap-style:square" from="0,7" to="9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" strokeweight=".72pt">
                  <o:lock v:ext="edit" shapetype="f"/>
                </v:line>
                <w10:anchorlock/>
              </v:group>
            </w:pict>
          </mc:Fallback>
        </mc:AlternateContent>
      </w:r>
    </w:p>
    <w:p w:rsidR="001971F7" w:rsidRPr="00B64B4E" w:rsidRDefault="001971F7" w:rsidP="001971F7">
      <w:pPr>
        <w:tabs>
          <w:tab w:val="left" w:pos="8017"/>
          <w:tab w:val="left" w:pos="8612"/>
          <w:tab w:val="left" w:pos="9579"/>
        </w:tabs>
        <w:spacing w:before="35" w:after="5"/>
        <w:ind w:left="1655"/>
        <w:rPr>
          <w:rFonts w:ascii="Times New Roman"/>
          <w:sz w:val="22"/>
        </w:rPr>
      </w:pPr>
      <w:r w:rsidRPr="00B64B4E">
        <w:rPr>
          <w:rFonts w:ascii="Calibri"/>
          <w:sz w:val="18"/>
        </w:rPr>
        <w:t>Patient</w:t>
      </w:r>
      <w:r w:rsidRPr="00B64B4E">
        <w:rPr>
          <w:rFonts w:ascii="Calibri"/>
          <w:spacing w:val="-5"/>
          <w:sz w:val="18"/>
        </w:rPr>
        <w:t xml:space="preserve"> </w:t>
      </w:r>
      <w:r w:rsidRPr="00B64B4E">
        <w:rPr>
          <w:rFonts w:ascii="Calibri"/>
          <w:sz w:val="18"/>
        </w:rPr>
        <w:t>injury</w:t>
      </w:r>
      <w:r w:rsidRPr="00B64B4E">
        <w:rPr>
          <w:rFonts w:ascii="Times New Roman"/>
          <w:sz w:val="18"/>
        </w:rPr>
        <w:tab/>
      </w:r>
      <w:r w:rsidRPr="00B64B4E">
        <w:rPr>
          <w:rFonts w:ascii="Calibri"/>
          <w:sz w:val="22"/>
        </w:rPr>
        <w:t>10</w:t>
      </w:r>
      <w:r w:rsidRPr="00B64B4E">
        <w:rPr>
          <w:rFonts w:ascii="Times New Roman"/>
          <w:sz w:val="22"/>
        </w:rPr>
        <w:tab/>
      </w:r>
      <w:r w:rsidRPr="00B64B4E">
        <w:rPr>
          <w:rFonts w:ascii="Times New Roman"/>
          <w:w w:val="99"/>
          <w:sz w:val="22"/>
          <w:u w:val="single"/>
        </w:rPr>
        <w:t xml:space="preserve"> </w:t>
      </w:r>
      <w:r w:rsidRPr="00B64B4E">
        <w:rPr>
          <w:rFonts w:ascii="Times New Roman"/>
          <w:sz w:val="22"/>
          <w:u w:val="single"/>
        </w:rPr>
        <w:tab/>
      </w:r>
    </w:p>
    <w:p w:rsidR="001971F7" w:rsidRDefault="001971F7" w:rsidP="001971F7">
      <w:pPr>
        <w:pStyle w:val="BodyText"/>
        <w:spacing w:line="20" w:lineRule="exact"/>
        <w:ind w:left="8603"/>
        <w:rPr>
          <w:rFonts w:ascii="Times New Roman"/>
          <w:sz w:val="2"/>
        </w:rPr>
      </w:pPr>
      <w:r>
        <w:rPr>
          <w:rFonts w:ascii="Times New Roman"/>
          <w:noProof/>
          <w:sz w:val="2"/>
        </w:rPr>
        <mc:AlternateContent>
          <mc:Choice Requires="wpg">
            <w:drawing>
              <wp:inline distT="0" distB="0" distL="0" distR="0" wp14:anchorId="77BD1C0D" wp14:editId="2CEA14F6">
                <wp:extent cx="581025" cy="10795"/>
                <wp:effectExtent l="0" t="0" r="3175" b="0"/>
                <wp:docPr id="7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10795"/>
                          <a:chOff x="0" y="0"/>
                          <a:chExt cx="915" cy="17"/>
                        </a:xfrm>
                      </wpg:grpSpPr>
                      <wps:wsp>
                        <wps:cNvPr id="74" name="Line 65"/>
                        <wps:cNvCnPr>
                          <a:cxnSpLocks/>
                        </wps:cNvCnPr>
                        <wps:spPr bwMode="auto">
                          <a:xfrm>
                            <a:off x="0" y="8"/>
                            <a:ext cx="914"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79E586" id="Group 64" o:spid="_x0000_s1026" style="width:45.75pt;height:.85pt;mso-position-horizontal-relative:char;mso-position-vertical-relative:line" coordsize="915,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">
                <v:line id="Line 65" o:spid="_x0000_s1027" style="position:absolute;visibility:visible;mso-wrap-style:square" from="0,8" to="9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" strokeweight=".84pt">
                  <o:lock v:ext="edit" shapetype="f"/>
                </v:line>
                <w10:anchorlock/>
              </v:group>
            </w:pict>
          </mc:Fallback>
        </mc:AlternateContent>
      </w:r>
    </w:p>
    <w:p w:rsidR="001971F7" w:rsidRPr="00B64B4E" w:rsidRDefault="001971F7" w:rsidP="001971F7">
      <w:pPr>
        <w:pStyle w:val="BodyText"/>
        <w:tabs>
          <w:tab w:val="left" w:pos="8017"/>
          <w:tab w:val="left" w:pos="8612"/>
          <w:tab w:val="left" w:pos="9579"/>
        </w:tabs>
        <w:spacing w:before="35" w:after="7"/>
        <w:ind w:left="1655"/>
        <w:rPr>
          <w:rFonts w:ascii="Times New Roman"/>
          <w:sz w:val="22"/>
        </w:rPr>
      </w:pPr>
      <w:r w:rsidRPr="00B64B4E">
        <w:rPr>
          <w:rFonts w:ascii="Calibri"/>
          <w:sz w:val="18"/>
        </w:rPr>
        <w:t>Patient required</w:t>
      </w:r>
      <w:r w:rsidRPr="00B64B4E">
        <w:rPr>
          <w:rFonts w:ascii="Calibri"/>
          <w:spacing w:val="-5"/>
          <w:sz w:val="18"/>
        </w:rPr>
        <w:t xml:space="preserve"> </w:t>
      </w:r>
      <w:r w:rsidRPr="00B64B4E">
        <w:rPr>
          <w:rFonts w:ascii="Calibri"/>
          <w:sz w:val="18"/>
        </w:rPr>
        <w:t>subsequent</w:t>
      </w:r>
      <w:r w:rsidRPr="00B64B4E">
        <w:rPr>
          <w:rFonts w:ascii="Calibri"/>
          <w:spacing w:val="-5"/>
          <w:sz w:val="18"/>
        </w:rPr>
        <w:t xml:space="preserve"> </w:t>
      </w:r>
      <w:r w:rsidRPr="00B64B4E">
        <w:rPr>
          <w:rFonts w:ascii="Calibri"/>
          <w:sz w:val="18"/>
        </w:rPr>
        <w:t>treatment</w:t>
      </w:r>
      <w:r w:rsidRPr="00B64B4E">
        <w:rPr>
          <w:rFonts w:ascii="Times New Roman"/>
          <w:sz w:val="18"/>
        </w:rPr>
        <w:tab/>
      </w:r>
      <w:r w:rsidRPr="00B64B4E">
        <w:rPr>
          <w:rFonts w:ascii="Calibri"/>
          <w:sz w:val="22"/>
        </w:rPr>
        <w:t>10</w:t>
      </w:r>
      <w:r w:rsidRPr="00B64B4E">
        <w:rPr>
          <w:rFonts w:ascii="Times New Roman"/>
          <w:sz w:val="22"/>
        </w:rPr>
        <w:tab/>
      </w:r>
      <w:r w:rsidRPr="00B64B4E">
        <w:rPr>
          <w:rFonts w:ascii="Times New Roman"/>
          <w:w w:val="99"/>
          <w:sz w:val="22"/>
          <w:u w:val="single"/>
        </w:rPr>
        <w:t xml:space="preserve"> </w:t>
      </w:r>
      <w:r w:rsidRPr="00B64B4E">
        <w:rPr>
          <w:rFonts w:ascii="Times New Roman"/>
          <w:sz w:val="22"/>
          <w:u w:val="single"/>
        </w:rPr>
        <w:tab/>
      </w:r>
    </w:p>
    <w:p w:rsidR="001971F7" w:rsidRDefault="001971F7" w:rsidP="001971F7">
      <w:pPr>
        <w:pStyle w:val="BodyText"/>
        <w:spacing w:line="20" w:lineRule="exact"/>
        <w:ind w:left="8604"/>
        <w:rPr>
          <w:rFonts w:ascii="Times New Roman"/>
          <w:sz w:val="2"/>
        </w:rPr>
      </w:pPr>
      <w:r>
        <w:rPr>
          <w:rFonts w:ascii="Times New Roman"/>
          <w:noProof/>
          <w:sz w:val="2"/>
        </w:rPr>
        <mc:AlternateContent>
          <mc:Choice Requires="wpg">
            <w:drawing>
              <wp:inline distT="0" distB="0" distL="0" distR="0" wp14:anchorId="2B32ED1F" wp14:editId="5BBF8A3D">
                <wp:extent cx="581025" cy="9525"/>
                <wp:effectExtent l="0" t="0" r="3175" b="0"/>
                <wp:docPr id="7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9525"/>
                          <a:chOff x="0" y="0"/>
                          <a:chExt cx="915" cy="15"/>
                        </a:xfrm>
                      </wpg:grpSpPr>
                      <wps:wsp>
                        <wps:cNvPr id="72" name="Line 63"/>
                        <wps:cNvCnPr>
                          <a:cxnSpLocks/>
                        </wps:cNvCnPr>
                        <wps:spPr bwMode="auto">
                          <a:xfrm>
                            <a:off x="0" y="7"/>
                            <a:ext cx="9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E575D0" id="Group 62" o:spid="_x0000_s1026" style="width:45.75pt;height:.75pt;mso-position-horizontal-relative:char;mso-position-vertical-relative:line" coordsize="915,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">
                <v:line id="Line 63" o:spid="_x0000_s1027" style="position:absolute;visibility:visible;mso-wrap-style:square" from="0,7" to="9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" strokeweight=".72pt">
                  <o:lock v:ext="edit" shapetype="f"/>
                </v:line>
                <w10:anchorlock/>
              </v:group>
            </w:pict>
          </mc:Fallback>
        </mc:AlternateContent>
      </w:r>
    </w:p>
    <w:p w:rsidR="001971F7" w:rsidRPr="00B64B4E" w:rsidRDefault="001971F7" w:rsidP="001971F7">
      <w:pPr>
        <w:pStyle w:val="BodyText"/>
        <w:tabs>
          <w:tab w:val="left" w:pos="8017"/>
          <w:tab w:val="left" w:pos="8612"/>
          <w:tab w:val="left" w:pos="9579"/>
        </w:tabs>
        <w:spacing w:before="35" w:after="5"/>
        <w:ind w:left="1655"/>
        <w:rPr>
          <w:rFonts w:ascii="Times New Roman"/>
          <w:sz w:val="22"/>
        </w:rPr>
      </w:pPr>
      <w:r w:rsidRPr="00B64B4E">
        <w:rPr>
          <w:rFonts w:ascii="Calibri"/>
          <w:sz w:val="18"/>
        </w:rPr>
        <w:t>Multiple</w:t>
      </w:r>
      <w:r w:rsidRPr="00B64B4E">
        <w:rPr>
          <w:rFonts w:ascii="Calibri"/>
          <w:spacing w:val="3"/>
          <w:sz w:val="18"/>
        </w:rPr>
        <w:t xml:space="preserve"> </w:t>
      </w:r>
      <w:r w:rsidRPr="00B64B4E">
        <w:rPr>
          <w:rFonts w:ascii="Calibri"/>
          <w:sz w:val="18"/>
        </w:rPr>
        <w:t>respondents</w:t>
      </w:r>
      <w:r w:rsidRPr="00B64B4E">
        <w:rPr>
          <w:rFonts w:ascii="Calibri"/>
          <w:spacing w:val="-3"/>
          <w:sz w:val="18"/>
        </w:rPr>
        <w:t xml:space="preserve"> </w:t>
      </w:r>
      <w:r w:rsidRPr="00B64B4E">
        <w:rPr>
          <w:rFonts w:ascii="Calibri"/>
          <w:sz w:val="18"/>
        </w:rPr>
        <w:t>involved</w:t>
      </w:r>
      <w:r w:rsidRPr="00B64B4E">
        <w:rPr>
          <w:rFonts w:ascii="Times New Roman"/>
          <w:sz w:val="18"/>
        </w:rPr>
        <w:tab/>
      </w:r>
      <w:r w:rsidRPr="00B64B4E">
        <w:rPr>
          <w:rFonts w:ascii="Calibri"/>
          <w:sz w:val="22"/>
        </w:rPr>
        <w:t>10</w:t>
      </w:r>
      <w:r w:rsidRPr="00B64B4E">
        <w:rPr>
          <w:rFonts w:ascii="Times New Roman"/>
          <w:sz w:val="22"/>
        </w:rPr>
        <w:tab/>
      </w:r>
      <w:r w:rsidRPr="00B64B4E">
        <w:rPr>
          <w:rFonts w:ascii="Times New Roman"/>
          <w:w w:val="99"/>
          <w:sz w:val="22"/>
          <w:u w:val="single"/>
        </w:rPr>
        <w:t xml:space="preserve"> </w:t>
      </w:r>
      <w:r w:rsidRPr="00B64B4E">
        <w:rPr>
          <w:rFonts w:ascii="Times New Roman"/>
          <w:sz w:val="22"/>
          <w:u w:val="single"/>
        </w:rPr>
        <w:tab/>
      </w:r>
    </w:p>
    <w:p w:rsidR="001971F7" w:rsidRDefault="001971F7" w:rsidP="001971F7">
      <w:pPr>
        <w:pStyle w:val="BodyText"/>
        <w:spacing w:line="20" w:lineRule="exact"/>
        <w:ind w:left="8604"/>
        <w:rPr>
          <w:rFonts w:ascii="Times New Roman"/>
          <w:sz w:val="2"/>
        </w:rPr>
      </w:pPr>
      <w:r>
        <w:rPr>
          <w:rFonts w:ascii="Times New Roman"/>
          <w:noProof/>
          <w:sz w:val="2"/>
        </w:rPr>
        <mc:AlternateContent>
          <mc:Choice Requires="wpg">
            <w:drawing>
              <wp:inline distT="0" distB="0" distL="0" distR="0" wp14:anchorId="5E27270A" wp14:editId="1F11A584">
                <wp:extent cx="581025" cy="9525"/>
                <wp:effectExtent l="0" t="0" r="3175" b="0"/>
                <wp:docPr id="6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9525"/>
                          <a:chOff x="0" y="0"/>
                          <a:chExt cx="915" cy="15"/>
                        </a:xfrm>
                      </wpg:grpSpPr>
                      <wps:wsp>
                        <wps:cNvPr id="70" name="Line 61"/>
                        <wps:cNvCnPr>
                          <a:cxnSpLocks/>
                        </wps:cNvCnPr>
                        <wps:spPr bwMode="auto">
                          <a:xfrm>
                            <a:off x="0" y="7"/>
                            <a:ext cx="9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2D553A" id="Group 60" o:spid="_x0000_s1026" style="width:45.75pt;height:.75pt;mso-position-horizontal-relative:char;mso-position-vertical-relative:line" coordsize="915,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">
                <v:line id="Line 61" o:spid="_x0000_s1027" style="position:absolute;visibility:visible;mso-wrap-style:square" from="0,7" to="9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" strokeweight=".72pt">
                  <o:lock v:ext="edit" shapetype="f"/>
                </v:line>
                <w10:anchorlock/>
              </v:group>
            </w:pict>
          </mc:Fallback>
        </mc:AlternateContent>
      </w:r>
    </w:p>
    <w:p w:rsidR="001971F7" w:rsidRPr="00B64B4E" w:rsidRDefault="001971F7" w:rsidP="001971F7">
      <w:pPr>
        <w:pStyle w:val="BodyText"/>
        <w:tabs>
          <w:tab w:val="left" w:pos="8017"/>
          <w:tab w:val="left" w:pos="8612"/>
          <w:tab w:val="left" w:pos="9579"/>
        </w:tabs>
        <w:spacing w:before="35" w:after="5"/>
        <w:ind w:left="1655"/>
        <w:rPr>
          <w:rFonts w:ascii="Times New Roman"/>
          <w:sz w:val="22"/>
        </w:rPr>
      </w:pPr>
      <w:r w:rsidRPr="00B64B4E">
        <w:rPr>
          <w:rFonts w:ascii="Calibri"/>
          <w:sz w:val="18"/>
        </w:rPr>
        <w:t>Self-prescribing or prescribing</w:t>
      </w:r>
      <w:r w:rsidRPr="00B64B4E">
        <w:rPr>
          <w:rFonts w:ascii="Calibri"/>
          <w:spacing w:val="-18"/>
          <w:sz w:val="18"/>
        </w:rPr>
        <w:t xml:space="preserve"> </w:t>
      </w:r>
      <w:r w:rsidRPr="00B64B4E">
        <w:rPr>
          <w:rFonts w:ascii="Calibri"/>
          <w:sz w:val="18"/>
        </w:rPr>
        <w:t>beyond</w:t>
      </w:r>
      <w:r w:rsidRPr="00B64B4E">
        <w:rPr>
          <w:rFonts w:ascii="Calibri"/>
          <w:spacing w:val="-1"/>
          <w:sz w:val="18"/>
        </w:rPr>
        <w:t xml:space="preserve"> </w:t>
      </w:r>
      <w:r w:rsidRPr="00B64B4E">
        <w:rPr>
          <w:rFonts w:ascii="Calibri"/>
          <w:sz w:val="18"/>
        </w:rPr>
        <w:t>scope</w:t>
      </w:r>
      <w:r w:rsidRPr="00B64B4E">
        <w:rPr>
          <w:rFonts w:ascii="Times New Roman"/>
          <w:sz w:val="18"/>
        </w:rPr>
        <w:tab/>
      </w:r>
      <w:r w:rsidRPr="00B64B4E">
        <w:rPr>
          <w:rFonts w:ascii="Calibri"/>
          <w:sz w:val="22"/>
        </w:rPr>
        <w:t>10</w:t>
      </w:r>
      <w:r w:rsidRPr="00B64B4E">
        <w:rPr>
          <w:rFonts w:ascii="Times New Roman"/>
          <w:sz w:val="22"/>
        </w:rPr>
        <w:tab/>
      </w:r>
      <w:r w:rsidRPr="00B64B4E">
        <w:rPr>
          <w:rFonts w:ascii="Times New Roman"/>
          <w:w w:val="99"/>
          <w:sz w:val="22"/>
          <w:u w:val="single"/>
        </w:rPr>
        <w:t xml:space="preserve"> </w:t>
      </w:r>
      <w:r w:rsidRPr="00B64B4E">
        <w:rPr>
          <w:rFonts w:ascii="Times New Roman"/>
          <w:sz w:val="22"/>
          <w:u w:val="single"/>
        </w:rPr>
        <w:tab/>
      </w:r>
    </w:p>
    <w:p w:rsidR="001971F7" w:rsidRDefault="001971F7" w:rsidP="001971F7">
      <w:pPr>
        <w:pStyle w:val="BodyText"/>
        <w:spacing w:line="20" w:lineRule="exact"/>
        <w:ind w:left="8603"/>
        <w:rPr>
          <w:rFonts w:ascii="Times New Roman"/>
          <w:sz w:val="2"/>
        </w:rPr>
      </w:pPr>
      <w:r>
        <w:rPr>
          <w:rFonts w:ascii="Times New Roman"/>
          <w:noProof/>
          <w:sz w:val="2"/>
        </w:rPr>
        <mc:AlternateContent>
          <mc:Choice Requires="wpg">
            <w:drawing>
              <wp:inline distT="0" distB="0" distL="0" distR="0" wp14:anchorId="03078E9A" wp14:editId="53F64EA9">
                <wp:extent cx="581025" cy="10795"/>
                <wp:effectExtent l="0" t="0" r="3175" b="0"/>
                <wp:docPr id="6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10795"/>
                          <a:chOff x="0" y="0"/>
                          <a:chExt cx="915" cy="17"/>
                        </a:xfrm>
                      </wpg:grpSpPr>
                      <wps:wsp>
                        <wps:cNvPr id="68" name="Line 59"/>
                        <wps:cNvCnPr>
                          <a:cxnSpLocks/>
                        </wps:cNvCnPr>
                        <wps:spPr bwMode="auto">
                          <a:xfrm>
                            <a:off x="0" y="8"/>
                            <a:ext cx="914"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3E6220" id="Group 58" o:spid="_x0000_s1026" style="width:45.75pt;height:.85pt;mso-position-horizontal-relative:char;mso-position-vertical-relative:line" coordsize="915,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">
                <v:line id="Line 59" o:spid="_x0000_s1027" style="position:absolute;visibility:visible;mso-wrap-style:square" from="0,8" to="9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" strokeweight=".84pt">
                  <o:lock v:ext="edit" shapetype="f"/>
                </v:line>
                <w10:anchorlock/>
              </v:group>
            </w:pict>
          </mc:Fallback>
        </mc:AlternateContent>
      </w:r>
    </w:p>
    <w:p w:rsidR="001971F7" w:rsidRPr="00B64B4E" w:rsidRDefault="001971F7" w:rsidP="001971F7">
      <w:pPr>
        <w:pStyle w:val="BodyText"/>
        <w:spacing w:before="8"/>
        <w:rPr>
          <w:rFonts w:ascii="Times New Roman"/>
          <w:sz w:val="32"/>
        </w:rPr>
      </w:pPr>
    </w:p>
    <w:p w:rsidR="001971F7" w:rsidRPr="00B64B4E" w:rsidRDefault="001971F7" w:rsidP="001971F7">
      <w:pPr>
        <w:pStyle w:val="Heading2"/>
        <w:spacing w:before="0"/>
        <w:ind w:left="6467"/>
        <w:rPr>
          <w:sz w:val="20"/>
        </w:rPr>
      </w:pPr>
      <w:r w:rsidRPr="00B64B4E">
        <w:rPr>
          <w:noProof/>
          <w:sz w:val="20"/>
        </w:rPr>
        <mc:AlternateContent>
          <mc:Choice Requires="wpg">
            <w:drawing>
              <wp:anchor distT="0" distB="0" distL="114300" distR="114300" simplePos="0" relativeHeight="251667456" behindDoc="0" locked="0" layoutInCell="1" allowOverlap="1" wp14:anchorId="2B348363" wp14:editId="18A13D37">
                <wp:simplePos x="0" y="0"/>
                <wp:positionH relativeFrom="page">
                  <wp:posOffset>6082030</wp:posOffset>
                </wp:positionH>
                <wp:positionV relativeFrom="paragraph">
                  <wp:posOffset>-62230</wp:posOffset>
                </wp:positionV>
                <wp:extent cx="591820" cy="243840"/>
                <wp:effectExtent l="0" t="0" r="0" b="10160"/>
                <wp:wrapNone/>
                <wp:docPr id="6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 cy="243840"/>
                          <a:chOff x="9578" y="-98"/>
                          <a:chExt cx="932" cy="384"/>
                        </a:xfrm>
                      </wpg:grpSpPr>
                      <wps:wsp>
                        <wps:cNvPr id="63" name="Line 57"/>
                        <wps:cNvCnPr>
                          <a:cxnSpLocks/>
                        </wps:cNvCnPr>
                        <wps:spPr bwMode="auto">
                          <a:xfrm>
                            <a:off x="9593" y="-98"/>
                            <a:ext cx="0" cy="384"/>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56"/>
                        <wps:cNvCnPr>
                          <a:cxnSpLocks/>
                        </wps:cNvCnPr>
                        <wps:spPr bwMode="auto">
                          <a:xfrm>
                            <a:off x="10495" y="-70"/>
                            <a:ext cx="0" cy="35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55"/>
                        <wps:cNvCnPr>
                          <a:cxnSpLocks/>
                        </wps:cNvCnPr>
                        <wps:spPr bwMode="auto">
                          <a:xfrm>
                            <a:off x="9607" y="-84"/>
                            <a:ext cx="90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54"/>
                        <wps:cNvCnPr>
                          <a:cxnSpLocks/>
                        </wps:cNvCnPr>
                        <wps:spPr bwMode="auto">
                          <a:xfrm>
                            <a:off x="9607" y="271"/>
                            <a:ext cx="90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231E5B" id="Group 53" o:spid="_x0000_s1026" style="position:absolute;margin-left:478.9pt;margin-top:-4.9pt;width:46.6pt;height:19.2pt;z-index:251667456;mso-position-horizontal-relative:page" coordorigin="9578,-98" coordsize="932,3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">
                <v:line id="Line 57" o:spid="_x0000_s1027" style="position:absolute;visibility:visible;mso-wrap-style:square" from="9593,-98" to="9593,2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" strokeweight="1.44pt">
                  <o:lock v:ext="edit" shapetype="f"/>
                </v:line>
                <v:line id="Line 56" o:spid="_x0000_s1028" style="position:absolute;visibility:visible;mso-wrap-style:square" from="10495,-70" to="10495,2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" strokeweight="1.44pt">
                  <o:lock v:ext="edit" shapetype="f"/>
                </v:line>
                <v:line id="Line 55" o:spid="_x0000_s1029" style="position:absolute;visibility:visible;mso-wrap-style:square" from="9607,-84" to="10507,-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" strokeweight="1.44pt">
                  <o:lock v:ext="edit" shapetype="f"/>
                </v:line>
                <v:line id="Line 54" o:spid="_x0000_s1030" style="position:absolute;visibility:visible;mso-wrap-style:square" from="9607,271" to="10507,2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" strokeweight="1.44pt">
                  <o:lock v:ext="edit" shapetype="f"/>
                </v:line>
                <w10:wrap anchorx="page"/>
              </v:group>
            </w:pict>
          </mc:Fallback>
        </mc:AlternateContent>
      </w:r>
      <w:bookmarkStart w:id="0" w:name="Total_Offense_Score"/>
      <w:bookmarkEnd w:id="0"/>
      <w:r w:rsidRPr="00B64B4E">
        <w:rPr>
          <w:spacing w:val="17"/>
          <w:w w:val="87"/>
          <w:sz w:val="20"/>
        </w:rPr>
        <w:t>T</w:t>
      </w:r>
      <w:r w:rsidRPr="00B64B4E">
        <w:rPr>
          <w:spacing w:val="-20"/>
          <w:w w:val="115"/>
          <w:sz w:val="20"/>
        </w:rPr>
        <w:t>o</w:t>
      </w:r>
      <w:r w:rsidRPr="00B64B4E">
        <w:rPr>
          <w:spacing w:val="-63"/>
          <w:w w:val="192"/>
          <w:sz w:val="20"/>
        </w:rPr>
        <w:t>t</w:t>
      </w:r>
      <w:r w:rsidRPr="00B64B4E">
        <w:rPr>
          <w:spacing w:val="-30"/>
          <w:w w:val="125"/>
          <w:sz w:val="20"/>
        </w:rPr>
        <w:t>a</w:t>
      </w:r>
      <w:r w:rsidRPr="00B64B4E">
        <w:rPr>
          <w:spacing w:val="-32"/>
          <w:w w:val="230"/>
          <w:sz w:val="20"/>
        </w:rPr>
        <w:t>l</w:t>
      </w:r>
      <w:r w:rsidRPr="00B64B4E">
        <w:rPr>
          <w:w w:val="75"/>
          <w:sz w:val="20"/>
        </w:rPr>
        <w:t>O</w:t>
      </w:r>
      <w:r w:rsidRPr="00B64B4E">
        <w:rPr>
          <w:spacing w:val="-15"/>
          <w:sz w:val="20"/>
        </w:rPr>
        <w:t xml:space="preserve"> </w:t>
      </w:r>
      <w:r w:rsidRPr="00B64B4E">
        <w:rPr>
          <w:spacing w:val="-3"/>
          <w:w w:val="198"/>
          <w:sz w:val="20"/>
        </w:rPr>
        <w:t>f</w:t>
      </w:r>
      <w:r w:rsidRPr="00B64B4E">
        <w:rPr>
          <w:spacing w:val="-32"/>
          <w:w w:val="128"/>
          <w:sz w:val="20"/>
        </w:rPr>
        <w:t>e</w:t>
      </w:r>
      <w:r w:rsidRPr="00B64B4E">
        <w:rPr>
          <w:spacing w:val="-13"/>
          <w:w w:val="108"/>
          <w:sz w:val="20"/>
        </w:rPr>
        <w:t>n</w:t>
      </w:r>
      <w:r w:rsidRPr="00B64B4E">
        <w:rPr>
          <w:spacing w:val="-44"/>
          <w:w w:val="144"/>
          <w:sz w:val="20"/>
        </w:rPr>
        <w:t>s</w:t>
      </w:r>
      <w:r w:rsidRPr="00B64B4E">
        <w:rPr>
          <w:spacing w:val="17"/>
          <w:w w:val="128"/>
          <w:sz w:val="20"/>
        </w:rPr>
        <w:t>e</w:t>
      </w:r>
      <w:r w:rsidRPr="00B64B4E">
        <w:rPr>
          <w:spacing w:val="-18"/>
          <w:w w:val="117"/>
          <w:sz w:val="20"/>
        </w:rPr>
        <w:t>S</w:t>
      </w:r>
      <w:r w:rsidRPr="00B64B4E">
        <w:rPr>
          <w:spacing w:val="-27"/>
          <w:w w:val="128"/>
          <w:sz w:val="20"/>
        </w:rPr>
        <w:t>c</w:t>
      </w:r>
      <w:r w:rsidRPr="00B64B4E">
        <w:rPr>
          <w:spacing w:val="-18"/>
          <w:w w:val="115"/>
          <w:sz w:val="20"/>
        </w:rPr>
        <w:t>o</w:t>
      </w:r>
      <w:r w:rsidRPr="00B64B4E">
        <w:rPr>
          <w:spacing w:val="-54"/>
          <w:w w:val="174"/>
          <w:sz w:val="20"/>
        </w:rPr>
        <w:t>r</w:t>
      </w:r>
      <w:r w:rsidRPr="00B64B4E">
        <w:rPr>
          <w:w w:val="128"/>
          <w:sz w:val="20"/>
        </w:rPr>
        <w:t>e</w:t>
      </w:r>
    </w:p>
    <w:p w:rsidR="001971F7" w:rsidRPr="00B64B4E" w:rsidRDefault="001971F7" w:rsidP="001971F7">
      <w:pPr>
        <w:pStyle w:val="BodyText"/>
        <w:rPr>
          <w:rFonts w:ascii="Garamond"/>
          <w:b/>
        </w:rPr>
      </w:pPr>
    </w:p>
    <w:p w:rsidR="001971F7" w:rsidRPr="00B64B4E" w:rsidRDefault="001971F7" w:rsidP="001971F7">
      <w:pPr>
        <w:pStyle w:val="BodyText"/>
        <w:spacing w:before="1"/>
        <w:rPr>
          <w:rFonts w:ascii="Garamond"/>
          <w:b/>
          <w:sz w:val="16"/>
        </w:rPr>
      </w:pPr>
    </w:p>
    <w:p w:rsidR="001971F7" w:rsidRPr="00B64B4E" w:rsidRDefault="001971F7" w:rsidP="001971F7">
      <w:pPr>
        <w:ind w:left="983"/>
        <w:rPr>
          <w:rFonts w:ascii="Garamond"/>
          <w:b/>
          <w:sz w:val="22"/>
        </w:rPr>
      </w:pPr>
      <w:bookmarkStart w:id="1" w:name="Respondent_Score"/>
      <w:bookmarkEnd w:id="1"/>
      <w:r w:rsidRPr="00B64B4E">
        <w:rPr>
          <w:rFonts w:ascii="Garamond"/>
          <w:b/>
          <w:w w:val="110"/>
          <w:sz w:val="20"/>
        </w:rPr>
        <w:t>R espondentScore</w:t>
      </w:r>
    </w:p>
    <w:p w:rsidR="001971F7" w:rsidRPr="00B64B4E" w:rsidRDefault="001971F7" w:rsidP="001971F7">
      <w:pPr>
        <w:pStyle w:val="BodyText"/>
        <w:tabs>
          <w:tab w:val="left" w:pos="8017"/>
          <w:tab w:val="left" w:pos="8612"/>
          <w:tab w:val="left" w:pos="9579"/>
        </w:tabs>
        <w:spacing w:before="186" w:after="5"/>
        <w:ind w:left="1655"/>
        <w:rPr>
          <w:rFonts w:ascii="Times New Roman"/>
          <w:sz w:val="22"/>
        </w:rPr>
      </w:pPr>
      <w:r w:rsidRPr="00B64B4E">
        <w:rPr>
          <w:rFonts w:ascii="Calibri"/>
          <w:sz w:val="18"/>
        </w:rPr>
        <w:t>License previously lost</w:t>
      </w:r>
      <w:r w:rsidRPr="00B64B4E">
        <w:rPr>
          <w:rFonts w:ascii="Times New Roman"/>
          <w:sz w:val="18"/>
        </w:rPr>
        <w:tab/>
      </w:r>
      <w:r w:rsidRPr="00B64B4E">
        <w:rPr>
          <w:rFonts w:ascii="Calibri"/>
          <w:sz w:val="22"/>
        </w:rPr>
        <w:t>60</w:t>
      </w:r>
      <w:r w:rsidRPr="00B64B4E">
        <w:rPr>
          <w:rFonts w:ascii="Times New Roman"/>
          <w:sz w:val="22"/>
        </w:rPr>
        <w:tab/>
      </w:r>
      <w:r w:rsidRPr="00B64B4E">
        <w:rPr>
          <w:rFonts w:ascii="Times New Roman"/>
          <w:w w:val="99"/>
          <w:sz w:val="22"/>
          <w:u w:val="single"/>
        </w:rPr>
        <w:t xml:space="preserve"> </w:t>
      </w:r>
      <w:r w:rsidRPr="00B64B4E">
        <w:rPr>
          <w:rFonts w:ascii="Times New Roman"/>
          <w:sz w:val="22"/>
          <w:u w:val="single"/>
        </w:rPr>
        <w:tab/>
      </w:r>
    </w:p>
    <w:p w:rsidR="001971F7" w:rsidRDefault="001971F7" w:rsidP="001971F7">
      <w:pPr>
        <w:pStyle w:val="BodyText"/>
        <w:spacing w:line="20" w:lineRule="exact"/>
        <w:ind w:left="8603"/>
        <w:rPr>
          <w:rFonts w:ascii="Times New Roman"/>
          <w:sz w:val="2"/>
        </w:rPr>
      </w:pPr>
      <w:r>
        <w:rPr>
          <w:rFonts w:ascii="Times New Roman"/>
          <w:noProof/>
          <w:sz w:val="2"/>
        </w:rPr>
        <mc:AlternateContent>
          <mc:Choice Requires="wpg">
            <w:drawing>
              <wp:inline distT="0" distB="0" distL="0" distR="0" wp14:anchorId="7CB62F0F" wp14:editId="7438489C">
                <wp:extent cx="581025" cy="10795"/>
                <wp:effectExtent l="0" t="0" r="3175" b="0"/>
                <wp:docPr id="6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10795"/>
                          <a:chOff x="0" y="0"/>
                          <a:chExt cx="915" cy="17"/>
                        </a:xfrm>
                      </wpg:grpSpPr>
                      <wps:wsp>
                        <wps:cNvPr id="61" name="Line 52"/>
                        <wps:cNvCnPr>
                          <a:cxnSpLocks/>
                        </wps:cNvCnPr>
                        <wps:spPr bwMode="auto">
                          <a:xfrm>
                            <a:off x="0" y="8"/>
                            <a:ext cx="914"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4CBA62" id="Group 51" o:spid="_x0000_s1026" style="width:45.75pt;height:.85pt;mso-position-horizontal-relative:char;mso-position-vertical-relative:line" coordsize="915,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">
                <v:line id="Line 52" o:spid="_x0000_s1027" style="position:absolute;visibility:visible;mso-wrap-style:square" from="0,8" to="9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" strokeweight=".84pt">
                  <o:lock v:ext="edit" shapetype="f"/>
                </v:line>
                <w10:anchorlock/>
              </v:group>
            </w:pict>
          </mc:Fallback>
        </mc:AlternateContent>
      </w:r>
    </w:p>
    <w:p w:rsidR="001971F7" w:rsidRPr="00B64B4E" w:rsidRDefault="001971F7" w:rsidP="001971F7">
      <w:pPr>
        <w:pStyle w:val="BodyText"/>
        <w:tabs>
          <w:tab w:val="left" w:pos="8017"/>
          <w:tab w:val="left" w:pos="8612"/>
          <w:tab w:val="left" w:pos="9579"/>
        </w:tabs>
        <w:spacing w:before="35" w:after="7"/>
        <w:ind w:left="1655"/>
        <w:rPr>
          <w:rFonts w:ascii="Times New Roman"/>
          <w:sz w:val="22"/>
        </w:rPr>
      </w:pPr>
      <w:r w:rsidRPr="00B64B4E">
        <w:rPr>
          <w:rFonts w:ascii="Calibri"/>
          <w:sz w:val="18"/>
        </w:rPr>
        <w:t>Previous finding of a</w:t>
      </w:r>
      <w:r w:rsidRPr="00B64B4E">
        <w:rPr>
          <w:rFonts w:ascii="Calibri"/>
          <w:spacing w:val="-5"/>
          <w:sz w:val="18"/>
        </w:rPr>
        <w:t xml:space="preserve"> </w:t>
      </w:r>
      <w:r w:rsidRPr="00B64B4E">
        <w:rPr>
          <w:rFonts w:ascii="Calibri"/>
          <w:sz w:val="18"/>
        </w:rPr>
        <w:t>violation</w:t>
      </w:r>
      <w:r w:rsidRPr="00B64B4E">
        <w:rPr>
          <w:rFonts w:ascii="Times New Roman"/>
          <w:sz w:val="18"/>
        </w:rPr>
        <w:tab/>
      </w:r>
      <w:r w:rsidRPr="00B64B4E">
        <w:rPr>
          <w:rFonts w:ascii="Calibri"/>
          <w:sz w:val="22"/>
        </w:rPr>
        <w:t>20</w:t>
      </w:r>
      <w:r w:rsidRPr="00B64B4E">
        <w:rPr>
          <w:rFonts w:ascii="Times New Roman"/>
          <w:sz w:val="22"/>
        </w:rPr>
        <w:tab/>
      </w:r>
      <w:r w:rsidRPr="00B64B4E">
        <w:rPr>
          <w:rFonts w:ascii="Times New Roman"/>
          <w:w w:val="99"/>
          <w:sz w:val="22"/>
          <w:u w:val="single"/>
        </w:rPr>
        <w:t xml:space="preserve"> </w:t>
      </w:r>
      <w:r w:rsidRPr="00B64B4E">
        <w:rPr>
          <w:rFonts w:ascii="Times New Roman"/>
          <w:sz w:val="22"/>
          <w:u w:val="single"/>
        </w:rPr>
        <w:tab/>
      </w:r>
    </w:p>
    <w:p w:rsidR="001971F7" w:rsidRDefault="001971F7" w:rsidP="001971F7">
      <w:pPr>
        <w:pStyle w:val="BodyText"/>
        <w:spacing w:line="20" w:lineRule="exact"/>
        <w:ind w:left="8604"/>
        <w:rPr>
          <w:rFonts w:ascii="Times New Roman"/>
          <w:sz w:val="2"/>
        </w:rPr>
      </w:pPr>
      <w:r>
        <w:rPr>
          <w:rFonts w:ascii="Times New Roman"/>
          <w:noProof/>
          <w:sz w:val="2"/>
        </w:rPr>
        <mc:AlternateContent>
          <mc:Choice Requires="wpg">
            <w:drawing>
              <wp:inline distT="0" distB="0" distL="0" distR="0" wp14:anchorId="2E4673BF" wp14:editId="5FD32F97">
                <wp:extent cx="581025" cy="9525"/>
                <wp:effectExtent l="0" t="0" r="3175" b="0"/>
                <wp:docPr id="5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9525"/>
                          <a:chOff x="0" y="0"/>
                          <a:chExt cx="915" cy="15"/>
                        </a:xfrm>
                      </wpg:grpSpPr>
                      <wps:wsp>
                        <wps:cNvPr id="59" name="Line 50"/>
                        <wps:cNvCnPr>
                          <a:cxnSpLocks/>
                        </wps:cNvCnPr>
                        <wps:spPr bwMode="auto">
                          <a:xfrm>
                            <a:off x="0" y="7"/>
                            <a:ext cx="9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22A3B8" id="Group 49" o:spid="_x0000_s1026" style="width:45.75pt;height:.75pt;mso-position-horizontal-relative:char;mso-position-vertical-relative:line" coordsize="915,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">
                <v:line id="Line 50" o:spid="_x0000_s1027" style="position:absolute;visibility:visible;mso-wrap-style:square" from="0,7" to="9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" strokeweight=".72pt">
                  <o:lock v:ext="edit" shapetype="f"/>
                </v:line>
                <w10:anchorlock/>
              </v:group>
            </w:pict>
          </mc:Fallback>
        </mc:AlternateContent>
      </w:r>
    </w:p>
    <w:p w:rsidR="001971F7" w:rsidRPr="00B64B4E" w:rsidRDefault="001971F7" w:rsidP="001971F7">
      <w:pPr>
        <w:pStyle w:val="BodyText"/>
        <w:tabs>
          <w:tab w:val="left" w:pos="8017"/>
          <w:tab w:val="left" w:pos="8612"/>
          <w:tab w:val="left" w:pos="9579"/>
        </w:tabs>
        <w:spacing w:before="35" w:after="5"/>
        <w:ind w:left="1655"/>
        <w:rPr>
          <w:rFonts w:ascii="Times New Roman"/>
          <w:sz w:val="22"/>
        </w:rPr>
      </w:pPr>
      <w:r w:rsidRPr="00B64B4E">
        <w:rPr>
          <w:rFonts w:ascii="Calibri"/>
          <w:sz w:val="18"/>
        </w:rPr>
        <w:t>Previous violation with a</w:t>
      </w:r>
      <w:r w:rsidRPr="00B64B4E">
        <w:rPr>
          <w:rFonts w:ascii="Calibri"/>
          <w:spacing w:val="-5"/>
          <w:sz w:val="18"/>
        </w:rPr>
        <w:t xml:space="preserve"> </w:t>
      </w:r>
      <w:r w:rsidRPr="00B64B4E">
        <w:rPr>
          <w:rFonts w:ascii="Calibri"/>
          <w:sz w:val="18"/>
        </w:rPr>
        <w:t>sanction</w:t>
      </w:r>
      <w:r w:rsidRPr="00B64B4E">
        <w:rPr>
          <w:rFonts w:ascii="Calibri"/>
          <w:spacing w:val="-2"/>
          <w:sz w:val="18"/>
        </w:rPr>
        <w:t xml:space="preserve"> </w:t>
      </w:r>
      <w:r w:rsidRPr="00B64B4E">
        <w:rPr>
          <w:rFonts w:ascii="Calibri"/>
          <w:sz w:val="18"/>
        </w:rPr>
        <w:t>imposed</w:t>
      </w:r>
      <w:r w:rsidRPr="00B64B4E">
        <w:rPr>
          <w:rFonts w:ascii="Times New Roman"/>
          <w:sz w:val="18"/>
        </w:rPr>
        <w:tab/>
      </w:r>
      <w:r w:rsidRPr="00B64B4E">
        <w:rPr>
          <w:rFonts w:ascii="Calibri"/>
          <w:sz w:val="22"/>
        </w:rPr>
        <w:t>20</w:t>
      </w:r>
      <w:r w:rsidRPr="00B64B4E">
        <w:rPr>
          <w:rFonts w:ascii="Times New Roman"/>
          <w:sz w:val="22"/>
        </w:rPr>
        <w:tab/>
      </w:r>
      <w:r w:rsidRPr="00B64B4E">
        <w:rPr>
          <w:rFonts w:ascii="Times New Roman"/>
          <w:w w:val="99"/>
          <w:sz w:val="22"/>
          <w:u w:val="single"/>
        </w:rPr>
        <w:t xml:space="preserve"> </w:t>
      </w:r>
      <w:r w:rsidRPr="00B64B4E">
        <w:rPr>
          <w:rFonts w:ascii="Times New Roman"/>
          <w:sz w:val="22"/>
          <w:u w:val="single"/>
        </w:rPr>
        <w:tab/>
      </w:r>
    </w:p>
    <w:p w:rsidR="001971F7" w:rsidRDefault="001971F7" w:rsidP="001971F7">
      <w:pPr>
        <w:pStyle w:val="BodyText"/>
        <w:spacing w:line="20" w:lineRule="exact"/>
        <w:ind w:left="8603"/>
        <w:rPr>
          <w:rFonts w:ascii="Times New Roman"/>
          <w:sz w:val="2"/>
        </w:rPr>
      </w:pPr>
      <w:r>
        <w:rPr>
          <w:rFonts w:ascii="Times New Roman"/>
          <w:noProof/>
          <w:sz w:val="2"/>
        </w:rPr>
        <mc:AlternateContent>
          <mc:Choice Requires="wpg">
            <w:drawing>
              <wp:inline distT="0" distB="0" distL="0" distR="0" wp14:anchorId="43D59F74" wp14:editId="7552F8AF">
                <wp:extent cx="581025" cy="10795"/>
                <wp:effectExtent l="0" t="0" r="3175" b="0"/>
                <wp:docPr id="5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10795"/>
                          <a:chOff x="0" y="0"/>
                          <a:chExt cx="915" cy="17"/>
                        </a:xfrm>
                      </wpg:grpSpPr>
                      <wps:wsp>
                        <wps:cNvPr id="57" name="Line 48"/>
                        <wps:cNvCnPr>
                          <a:cxnSpLocks/>
                        </wps:cNvCnPr>
                        <wps:spPr bwMode="auto">
                          <a:xfrm>
                            <a:off x="0" y="8"/>
                            <a:ext cx="914"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8D6F40" id="Group 47" o:spid="_x0000_s1026" style="width:45.75pt;height:.85pt;mso-position-horizontal-relative:char;mso-position-vertical-relative:line" coordsize="915,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">
                <v:line id="Line 48" o:spid="_x0000_s1027" style="position:absolute;visibility:visible;mso-wrap-style:square" from="0,8" to="9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" strokeweight=".84pt">
                  <o:lock v:ext="edit" shapetype="f"/>
                </v:line>
                <w10:anchorlock/>
              </v:group>
            </w:pict>
          </mc:Fallback>
        </mc:AlternateContent>
      </w:r>
    </w:p>
    <w:p w:rsidR="001971F7" w:rsidRPr="00B64B4E" w:rsidRDefault="001971F7" w:rsidP="001971F7">
      <w:pPr>
        <w:pStyle w:val="BodyText"/>
        <w:tabs>
          <w:tab w:val="left" w:pos="8017"/>
          <w:tab w:val="left" w:pos="8612"/>
          <w:tab w:val="left" w:pos="9579"/>
        </w:tabs>
        <w:spacing w:before="35" w:after="5"/>
        <w:ind w:left="1655"/>
        <w:rPr>
          <w:rFonts w:ascii="Times New Roman"/>
          <w:sz w:val="22"/>
        </w:rPr>
      </w:pPr>
      <w:r w:rsidRPr="00B64B4E">
        <w:rPr>
          <w:rFonts w:ascii="Calibri"/>
          <w:sz w:val="18"/>
        </w:rPr>
        <w:t>Previous violation similar</w:t>
      </w:r>
      <w:r w:rsidRPr="00B64B4E">
        <w:rPr>
          <w:rFonts w:ascii="Calibri"/>
          <w:spacing w:val="-9"/>
          <w:sz w:val="18"/>
        </w:rPr>
        <w:t xml:space="preserve"> </w:t>
      </w:r>
      <w:r w:rsidRPr="00B64B4E">
        <w:rPr>
          <w:rFonts w:ascii="Calibri"/>
          <w:sz w:val="18"/>
        </w:rPr>
        <w:t>to</w:t>
      </w:r>
      <w:r w:rsidRPr="00B64B4E">
        <w:rPr>
          <w:rFonts w:ascii="Calibri"/>
          <w:spacing w:val="-3"/>
          <w:sz w:val="18"/>
        </w:rPr>
        <w:t xml:space="preserve"> </w:t>
      </w:r>
      <w:r w:rsidRPr="00B64B4E">
        <w:rPr>
          <w:rFonts w:ascii="Calibri"/>
          <w:sz w:val="18"/>
        </w:rPr>
        <w:t>current</w:t>
      </w:r>
      <w:r w:rsidRPr="00B64B4E">
        <w:rPr>
          <w:rFonts w:ascii="Times New Roman"/>
          <w:sz w:val="18"/>
        </w:rPr>
        <w:tab/>
      </w:r>
      <w:r w:rsidRPr="00B64B4E">
        <w:rPr>
          <w:rFonts w:ascii="Calibri"/>
          <w:sz w:val="22"/>
        </w:rPr>
        <w:t>10</w:t>
      </w:r>
      <w:r w:rsidRPr="00B64B4E">
        <w:rPr>
          <w:rFonts w:ascii="Times New Roman"/>
          <w:sz w:val="22"/>
        </w:rPr>
        <w:tab/>
      </w:r>
      <w:r w:rsidRPr="00B64B4E">
        <w:rPr>
          <w:rFonts w:ascii="Times New Roman"/>
          <w:w w:val="99"/>
          <w:sz w:val="22"/>
          <w:u w:val="single"/>
        </w:rPr>
        <w:t xml:space="preserve"> </w:t>
      </w:r>
      <w:r w:rsidRPr="00B64B4E">
        <w:rPr>
          <w:rFonts w:ascii="Times New Roman"/>
          <w:sz w:val="22"/>
          <w:u w:val="single"/>
        </w:rPr>
        <w:tab/>
      </w:r>
    </w:p>
    <w:p w:rsidR="001971F7" w:rsidRDefault="001971F7" w:rsidP="001971F7">
      <w:pPr>
        <w:pStyle w:val="BodyText"/>
        <w:spacing w:line="20" w:lineRule="exact"/>
        <w:ind w:left="8603"/>
        <w:rPr>
          <w:rFonts w:ascii="Times New Roman"/>
          <w:sz w:val="2"/>
        </w:rPr>
      </w:pPr>
      <w:r>
        <w:rPr>
          <w:rFonts w:ascii="Times New Roman"/>
          <w:noProof/>
          <w:sz w:val="2"/>
        </w:rPr>
        <mc:AlternateContent>
          <mc:Choice Requires="wpg">
            <w:drawing>
              <wp:inline distT="0" distB="0" distL="0" distR="0" wp14:anchorId="0B1B3FB9" wp14:editId="2F685049">
                <wp:extent cx="581025" cy="10795"/>
                <wp:effectExtent l="0" t="0" r="3175" b="0"/>
                <wp:docPr id="5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10795"/>
                          <a:chOff x="0" y="0"/>
                          <a:chExt cx="915" cy="17"/>
                        </a:xfrm>
                      </wpg:grpSpPr>
                      <wps:wsp>
                        <wps:cNvPr id="55" name="Line 46"/>
                        <wps:cNvCnPr>
                          <a:cxnSpLocks/>
                        </wps:cNvCnPr>
                        <wps:spPr bwMode="auto">
                          <a:xfrm>
                            <a:off x="0" y="8"/>
                            <a:ext cx="914"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167B1C" id="Group 45" o:spid="_x0000_s1026" style="width:45.75pt;height:.85pt;mso-position-horizontal-relative:char;mso-position-vertical-relative:line" coordsize="915,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">
                <v:line id="Line 46" o:spid="_x0000_s1027" style="position:absolute;visibility:visible;mso-wrap-style:square" from="0,8" to="9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" strokeweight=".84pt">
                  <o:lock v:ext="edit" shapetype="f"/>
                </v:line>
                <w10:anchorlock/>
              </v:group>
            </w:pict>
          </mc:Fallback>
        </mc:AlternateContent>
      </w:r>
    </w:p>
    <w:p w:rsidR="001971F7" w:rsidRPr="00B64B4E" w:rsidRDefault="001971F7" w:rsidP="001971F7">
      <w:pPr>
        <w:pStyle w:val="BodyText"/>
        <w:tabs>
          <w:tab w:val="left" w:pos="8017"/>
          <w:tab w:val="left" w:pos="8612"/>
          <w:tab w:val="left" w:pos="9579"/>
        </w:tabs>
        <w:spacing w:before="37" w:after="5"/>
        <w:ind w:left="1655"/>
        <w:rPr>
          <w:rFonts w:ascii="Times New Roman"/>
          <w:sz w:val="22"/>
        </w:rPr>
      </w:pPr>
      <w:r w:rsidRPr="00B64B4E">
        <w:rPr>
          <w:rFonts w:ascii="Calibri"/>
          <w:sz w:val="18"/>
        </w:rPr>
        <w:t>Criminal</w:t>
      </w:r>
      <w:r w:rsidRPr="00B64B4E">
        <w:rPr>
          <w:rFonts w:ascii="Calibri"/>
          <w:spacing w:val="-3"/>
          <w:sz w:val="18"/>
        </w:rPr>
        <w:t xml:space="preserve"> </w:t>
      </w:r>
      <w:r w:rsidRPr="00B64B4E">
        <w:rPr>
          <w:rFonts w:ascii="Calibri"/>
          <w:sz w:val="18"/>
        </w:rPr>
        <w:t>activity</w:t>
      </w:r>
      <w:r w:rsidRPr="00B64B4E">
        <w:rPr>
          <w:rFonts w:ascii="Calibri"/>
          <w:spacing w:val="-4"/>
          <w:sz w:val="18"/>
        </w:rPr>
        <w:t xml:space="preserve"> </w:t>
      </w:r>
      <w:r w:rsidRPr="00B64B4E">
        <w:rPr>
          <w:rFonts w:ascii="Calibri"/>
          <w:sz w:val="18"/>
        </w:rPr>
        <w:t>conviction</w:t>
      </w:r>
      <w:r w:rsidRPr="00B64B4E">
        <w:rPr>
          <w:rFonts w:ascii="Times New Roman"/>
          <w:sz w:val="18"/>
        </w:rPr>
        <w:tab/>
      </w:r>
      <w:r w:rsidRPr="00B64B4E">
        <w:rPr>
          <w:rFonts w:ascii="Calibri"/>
          <w:sz w:val="22"/>
        </w:rPr>
        <w:t>10</w:t>
      </w:r>
      <w:r w:rsidRPr="00B64B4E">
        <w:rPr>
          <w:rFonts w:ascii="Times New Roman"/>
          <w:sz w:val="22"/>
        </w:rPr>
        <w:tab/>
      </w:r>
      <w:r w:rsidRPr="00B64B4E">
        <w:rPr>
          <w:rFonts w:ascii="Times New Roman"/>
          <w:w w:val="99"/>
          <w:sz w:val="22"/>
          <w:u w:val="single"/>
        </w:rPr>
        <w:t xml:space="preserve"> </w:t>
      </w:r>
      <w:r w:rsidRPr="00B64B4E">
        <w:rPr>
          <w:rFonts w:ascii="Times New Roman"/>
          <w:sz w:val="22"/>
          <w:u w:val="single"/>
        </w:rPr>
        <w:tab/>
      </w:r>
    </w:p>
    <w:p w:rsidR="001971F7" w:rsidRDefault="001971F7" w:rsidP="001971F7">
      <w:pPr>
        <w:pStyle w:val="BodyText"/>
        <w:spacing w:line="20" w:lineRule="exact"/>
        <w:ind w:left="8604"/>
        <w:rPr>
          <w:rFonts w:ascii="Times New Roman"/>
          <w:sz w:val="2"/>
        </w:rPr>
      </w:pPr>
      <w:r>
        <w:rPr>
          <w:rFonts w:ascii="Times New Roman"/>
          <w:noProof/>
          <w:sz w:val="2"/>
        </w:rPr>
        <mc:AlternateContent>
          <mc:Choice Requires="wpg">
            <w:drawing>
              <wp:inline distT="0" distB="0" distL="0" distR="0" wp14:anchorId="4FDCBD36" wp14:editId="62539F66">
                <wp:extent cx="581025" cy="9525"/>
                <wp:effectExtent l="0" t="0" r="3175" b="0"/>
                <wp:docPr id="5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9525"/>
                          <a:chOff x="0" y="0"/>
                          <a:chExt cx="915" cy="15"/>
                        </a:xfrm>
                      </wpg:grpSpPr>
                      <wps:wsp>
                        <wps:cNvPr id="53" name="Line 44"/>
                        <wps:cNvCnPr>
                          <a:cxnSpLocks/>
                        </wps:cNvCnPr>
                        <wps:spPr bwMode="auto">
                          <a:xfrm>
                            <a:off x="0" y="7"/>
                            <a:ext cx="9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B147AD" id="Group 43" o:spid="_x0000_s1026" style="width:45.75pt;height:.75pt;mso-position-horizontal-relative:char;mso-position-vertical-relative:line" coordsize="915,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">
                <v:line id="Line 44" o:spid="_x0000_s1027" style="position:absolute;visibility:visible;mso-wrap-style:square" from="0,7" to="9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" strokeweight=".72pt">
                  <o:lock v:ext="edit" shapetype="f"/>
                </v:line>
                <w10:anchorlock/>
              </v:group>
            </w:pict>
          </mc:Fallback>
        </mc:AlternateContent>
      </w:r>
    </w:p>
    <w:p w:rsidR="001971F7" w:rsidRPr="00B64B4E" w:rsidRDefault="001971F7" w:rsidP="001971F7">
      <w:pPr>
        <w:pStyle w:val="Heading2"/>
        <w:spacing w:before="167" w:line="500" w:lineRule="atLeast"/>
        <w:ind w:left="5495" w:right="1524" w:firstLine="561"/>
        <w:rPr>
          <w:sz w:val="20"/>
        </w:rPr>
      </w:pPr>
      <w:r w:rsidRPr="00B64B4E">
        <w:rPr>
          <w:noProof/>
          <w:sz w:val="20"/>
        </w:rPr>
        <mc:AlternateContent>
          <mc:Choice Requires="wpg">
            <w:drawing>
              <wp:anchor distT="0" distB="0" distL="114300" distR="114300" simplePos="0" relativeHeight="251668480" behindDoc="0" locked="0" layoutInCell="1" allowOverlap="1" wp14:anchorId="3D1703A4" wp14:editId="36F38086">
                <wp:simplePos x="0" y="0"/>
                <wp:positionH relativeFrom="page">
                  <wp:posOffset>6082030</wp:posOffset>
                </wp:positionH>
                <wp:positionV relativeFrom="paragraph">
                  <wp:posOffset>203835</wp:posOffset>
                </wp:positionV>
                <wp:extent cx="591820" cy="245745"/>
                <wp:effectExtent l="0" t="0" r="0" b="8255"/>
                <wp:wrapNone/>
                <wp:docPr id="4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 cy="245745"/>
                          <a:chOff x="9578" y="321"/>
                          <a:chExt cx="932" cy="387"/>
                        </a:xfrm>
                      </wpg:grpSpPr>
                      <wps:wsp>
                        <wps:cNvPr id="48" name="Line 42"/>
                        <wps:cNvCnPr>
                          <a:cxnSpLocks/>
                        </wps:cNvCnPr>
                        <wps:spPr bwMode="auto">
                          <a:xfrm>
                            <a:off x="9593" y="324"/>
                            <a:ext cx="0" cy="381"/>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41"/>
                        <wps:cNvCnPr>
                          <a:cxnSpLocks/>
                        </wps:cNvCnPr>
                        <wps:spPr bwMode="auto">
                          <a:xfrm>
                            <a:off x="10495" y="350"/>
                            <a:ext cx="0" cy="355"/>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40"/>
                        <wps:cNvCnPr>
                          <a:cxnSpLocks/>
                        </wps:cNvCnPr>
                        <wps:spPr bwMode="auto">
                          <a:xfrm>
                            <a:off x="9607" y="337"/>
                            <a:ext cx="900"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39"/>
                        <wps:cNvCnPr>
                          <a:cxnSpLocks/>
                        </wps:cNvCnPr>
                        <wps:spPr bwMode="auto">
                          <a:xfrm>
                            <a:off x="9607" y="693"/>
                            <a:ext cx="90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B82EF0" id="Group 38" o:spid="_x0000_s1026" style="position:absolute;margin-left:478.9pt;margin-top:16.05pt;width:46.6pt;height:19.35pt;z-index:251668480;mso-position-horizontal-relative:page" coordorigin="9578,321" coordsize="932,3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">
                <v:line id="Line 42" o:spid="_x0000_s1027" style="position:absolute;visibility:visible;mso-wrap-style:square" from="9593,324" to="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" strokeweight="1.44pt">
                  <o:lock v:ext="edit" shapetype="f"/>
                </v:line>
                <v:line id="Line 41" o:spid="_x0000_s1028" style="position:absolute;visibility:visible;mso-wrap-style:square" from="10495,350" to="10495,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" strokeweight="1.44pt">
                  <o:lock v:ext="edit" shapetype="f"/>
                </v:line>
                <v:line id="Line 40" o:spid="_x0000_s1029" style="position:absolute;visibility:visible;mso-wrap-style:square" from="9607,337" to="10507,3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" strokeweight="1.56pt">
                  <o:lock v:ext="edit" shapetype="f"/>
                </v:line>
                <v:line id="Line 39" o:spid="_x0000_s1030" style="position:absolute;visibility:visible;mso-wrap-style:square" from="9607,693" to="10507,6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" strokeweight="1.44pt">
                  <o:lock v:ext="edit" shapetype="f"/>
                </v:line>
                <w10:wrap anchorx="page"/>
              </v:group>
            </w:pict>
          </mc:Fallback>
        </mc:AlternateContent>
      </w:r>
      <w:r w:rsidRPr="00B64B4E">
        <w:rPr>
          <w:noProof/>
          <w:sz w:val="20"/>
        </w:rPr>
        <w:drawing>
          <wp:anchor distT="0" distB="0" distL="0" distR="0" simplePos="0" relativeHeight="251681792" behindDoc="1" locked="0" layoutInCell="1" allowOverlap="1" wp14:anchorId="36965545" wp14:editId="40520192">
            <wp:simplePos x="0" y="0"/>
            <wp:positionH relativeFrom="page">
              <wp:posOffset>2263139</wp:posOffset>
            </wp:positionH>
            <wp:positionV relativeFrom="paragraph">
              <wp:posOffset>714441</wp:posOffset>
            </wp:positionV>
            <wp:extent cx="4549140" cy="36576"/>
            <wp:effectExtent l="0" t="0" r="0" b="0"/>
            <wp:wrapNone/>
            <wp:docPr id="1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38" cstate="print"/>
                    <a:stretch>
                      <a:fillRect/>
                    </a:stretch>
                  </pic:blipFill>
                  <pic:spPr>
                    <a:xfrm>
                      <a:off x="0" y="0"/>
                      <a:ext cx="4549140" cy="36576"/>
                    </a:xfrm>
                    <a:prstGeom prst="rect">
                      <a:avLst/>
                    </a:prstGeom>
                  </pic:spPr>
                </pic:pic>
              </a:graphicData>
            </a:graphic>
          </wp:anchor>
        </w:drawing>
      </w:r>
      <w:r w:rsidRPr="00B64B4E">
        <w:rPr>
          <w:spacing w:val="17"/>
          <w:w w:val="87"/>
          <w:sz w:val="20"/>
        </w:rPr>
        <w:t>T</w:t>
      </w:r>
      <w:r w:rsidRPr="00B64B4E">
        <w:rPr>
          <w:spacing w:val="-20"/>
          <w:w w:val="115"/>
          <w:sz w:val="20"/>
        </w:rPr>
        <w:t>o</w:t>
      </w:r>
      <w:r w:rsidRPr="00B64B4E">
        <w:rPr>
          <w:spacing w:val="-63"/>
          <w:w w:val="192"/>
          <w:sz w:val="20"/>
        </w:rPr>
        <w:t>t</w:t>
      </w:r>
      <w:r w:rsidRPr="00B64B4E">
        <w:rPr>
          <w:spacing w:val="-30"/>
          <w:w w:val="125"/>
          <w:sz w:val="20"/>
        </w:rPr>
        <w:t>a</w:t>
      </w:r>
      <w:r w:rsidRPr="00B64B4E">
        <w:rPr>
          <w:spacing w:val="-34"/>
          <w:w w:val="230"/>
          <w:sz w:val="20"/>
        </w:rPr>
        <w:t>l</w:t>
      </w:r>
      <w:r w:rsidRPr="00B64B4E">
        <w:rPr>
          <w:w w:val="86"/>
          <w:sz w:val="20"/>
        </w:rPr>
        <w:t>R</w:t>
      </w:r>
      <w:r w:rsidRPr="00B64B4E">
        <w:rPr>
          <w:sz w:val="20"/>
        </w:rPr>
        <w:t xml:space="preserve"> </w:t>
      </w:r>
      <w:r w:rsidRPr="00B64B4E">
        <w:rPr>
          <w:spacing w:val="-30"/>
          <w:w w:val="128"/>
          <w:sz w:val="20"/>
        </w:rPr>
        <w:t>e</w:t>
      </w:r>
      <w:r w:rsidRPr="00B64B4E">
        <w:rPr>
          <w:spacing w:val="-42"/>
          <w:w w:val="144"/>
          <w:sz w:val="20"/>
        </w:rPr>
        <w:t>s</w:t>
      </w:r>
      <w:r w:rsidRPr="00B64B4E">
        <w:rPr>
          <w:spacing w:val="-10"/>
          <w:w w:val="108"/>
          <w:sz w:val="20"/>
        </w:rPr>
        <w:t>p</w:t>
      </w:r>
      <w:r w:rsidRPr="00B64B4E">
        <w:rPr>
          <w:spacing w:val="-18"/>
          <w:w w:val="115"/>
          <w:sz w:val="20"/>
        </w:rPr>
        <w:t>o</w:t>
      </w:r>
      <w:r w:rsidRPr="00B64B4E">
        <w:rPr>
          <w:spacing w:val="-10"/>
          <w:w w:val="108"/>
          <w:sz w:val="20"/>
        </w:rPr>
        <w:t>nd</w:t>
      </w:r>
      <w:r w:rsidRPr="00B64B4E">
        <w:rPr>
          <w:spacing w:val="-30"/>
          <w:w w:val="128"/>
          <w:sz w:val="20"/>
        </w:rPr>
        <w:t>e</w:t>
      </w:r>
      <w:r w:rsidRPr="00B64B4E">
        <w:rPr>
          <w:spacing w:val="-10"/>
          <w:w w:val="108"/>
          <w:sz w:val="20"/>
        </w:rPr>
        <w:t>n</w:t>
      </w:r>
      <w:r w:rsidRPr="00B64B4E">
        <w:rPr>
          <w:spacing w:val="-20"/>
          <w:w w:val="192"/>
          <w:sz w:val="20"/>
        </w:rPr>
        <w:t>t</w:t>
      </w:r>
      <w:r w:rsidRPr="00B64B4E">
        <w:rPr>
          <w:spacing w:val="-18"/>
          <w:w w:val="117"/>
          <w:sz w:val="20"/>
        </w:rPr>
        <w:t>S</w:t>
      </w:r>
      <w:r w:rsidRPr="00B64B4E">
        <w:rPr>
          <w:spacing w:val="-27"/>
          <w:w w:val="128"/>
          <w:sz w:val="20"/>
        </w:rPr>
        <w:t>c</w:t>
      </w:r>
      <w:r w:rsidRPr="00B64B4E">
        <w:rPr>
          <w:spacing w:val="-15"/>
          <w:w w:val="115"/>
          <w:sz w:val="20"/>
        </w:rPr>
        <w:t>o</w:t>
      </w:r>
      <w:r w:rsidRPr="00B64B4E">
        <w:rPr>
          <w:spacing w:val="-54"/>
          <w:w w:val="174"/>
          <w:sz w:val="20"/>
        </w:rPr>
        <w:t>r</w:t>
      </w:r>
      <w:r w:rsidRPr="00B64B4E">
        <w:rPr>
          <w:w w:val="128"/>
          <w:sz w:val="20"/>
        </w:rPr>
        <w:t xml:space="preserve">e </w:t>
      </w:r>
      <w:r w:rsidRPr="00B64B4E">
        <w:rPr>
          <w:w w:val="105"/>
          <w:sz w:val="20"/>
        </w:rPr>
        <w:t xml:space="preserve">O </w:t>
      </w:r>
      <w:r w:rsidRPr="00B64B4E">
        <w:rPr>
          <w:spacing w:val="-17"/>
          <w:w w:val="125"/>
          <w:sz w:val="20"/>
        </w:rPr>
        <w:t xml:space="preserve">fense </w:t>
      </w:r>
      <w:r w:rsidRPr="00B64B4E">
        <w:rPr>
          <w:spacing w:val="-26"/>
          <w:w w:val="125"/>
          <w:sz w:val="20"/>
        </w:rPr>
        <w:t>Score</w:t>
      </w:r>
    </w:p>
    <w:p w:rsidR="001971F7" w:rsidRPr="00B64B4E" w:rsidRDefault="001971F7" w:rsidP="001971F7">
      <w:pPr>
        <w:tabs>
          <w:tab w:val="left" w:pos="5958"/>
          <w:tab w:val="left" w:pos="8130"/>
        </w:tabs>
        <w:spacing w:before="178"/>
        <w:ind w:left="3623"/>
        <w:rPr>
          <w:sz w:val="16"/>
        </w:rPr>
      </w:pPr>
      <w:r w:rsidRPr="00B64B4E">
        <w:rPr>
          <w:noProof/>
          <w:sz w:val="22"/>
        </w:rPr>
        <w:drawing>
          <wp:anchor distT="0" distB="0" distL="0" distR="0" simplePos="0" relativeHeight="251669504" behindDoc="0" locked="0" layoutInCell="1" allowOverlap="1" wp14:anchorId="25131F26" wp14:editId="699EB7DD">
            <wp:simplePos x="0" y="0"/>
            <wp:positionH relativeFrom="page">
              <wp:posOffset>1531619</wp:posOffset>
            </wp:positionH>
            <wp:positionV relativeFrom="paragraph">
              <wp:posOffset>320965</wp:posOffset>
            </wp:positionV>
            <wp:extent cx="12191" cy="2089403"/>
            <wp:effectExtent l="0" t="0" r="0" b="0"/>
            <wp:wrapNone/>
            <wp:docPr id="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39" cstate="print"/>
                    <a:stretch>
                      <a:fillRect/>
                    </a:stretch>
                  </pic:blipFill>
                  <pic:spPr>
                    <a:xfrm>
                      <a:off x="0" y="0"/>
                      <a:ext cx="12191" cy="2089403"/>
                    </a:xfrm>
                    <a:prstGeom prst="rect">
                      <a:avLst/>
                    </a:prstGeom>
                  </pic:spPr>
                </pic:pic>
              </a:graphicData>
            </a:graphic>
          </wp:anchor>
        </w:drawing>
      </w:r>
      <w:r w:rsidRPr="00B64B4E">
        <w:rPr>
          <w:noProof/>
          <w:sz w:val="22"/>
        </w:rPr>
        <mc:AlternateContent>
          <mc:Choice Requires="wps">
            <w:drawing>
              <wp:anchor distT="0" distB="0" distL="114300" distR="114300" simplePos="0" relativeHeight="251670528" behindDoc="0" locked="0" layoutInCell="1" allowOverlap="1" wp14:anchorId="090088EF" wp14:editId="7491DEA9">
                <wp:simplePos x="0" y="0"/>
                <wp:positionH relativeFrom="page">
                  <wp:posOffset>3814445</wp:posOffset>
                </wp:positionH>
                <wp:positionV relativeFrom="paragraph">
                  <wp:posOffset>340995</wp:posOffset>
                </wp:positionV>
                <wp:extent cx="1437640" cy="2040890"/>
                <wp:effectExtent l="0" t="0" r="0" b="0"/>
                <wp:wrapNone/>
                <wp:docPr id="4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7640" cy="2040890"/>
                        </a:xfrm>
                        <a:custGeom>
                          <a:avLst/>
                          <a:gdLst>
                            <a:gd name="T0" fmla="+- 0 6041 6007"/>
                            <a:gd name="T1" fmla="*/ T0 w 2264"/>
                            <a:gd name="T2" fmla="+- 0 3736 537"/>
                            <a:gd name="T3" fmla="*/ 3736 h 3214"/>
                            <a:gd name="T4" fmla="+- 0 6067 6007"/>
                            <a:gd name="T5" fmla="*/ T4 w 2264"/>
                            <a:gd name="T6" fmla="+- 0 2627 537"/>
                            <a:gd name="T7" fmla="*/ 2627 h 3214"/>
                            <a:gd name="T8" fmla="+- 0 6115 6007"/>
                            <a:gd name="T9" fmla="*/ T8 w 2264"/>
                            <a:gd name="T10" fmla="+- 0 1511 537"/>
                            <a:gd name="T11" fmla="*/ 1511 h 3214"/>
                            <a:gd name="T12" fmla="+- 0 6144 6007"/>
                            <a:gd name="T13" fmla="*/ T12 w 2264"/>
                            <a:gd name="T14" fmla="+- 0 1511 537"/>
                            <a:gd name="T15" fmla="*/ 1511 h 3214"/>
                            <a:gd name="T16" fmla="+- 0 6190 6007"/>
                            <a:gd name="T17" fmla="*/ T16 w 2264"/>
                            <a:gd name="T18" fmla="+- 0 3659 537"/>
                            <a:gd name="T19" fmla="*/ 3659 h 3214"/>
                            <a:gd name="T20" fmla="+- 0 6235 6007"/>
                            <a:gd name="T21" fmla="*/ T20 w 2264"/>
                            <a:gd name="T22" fmla="+- 0 3645 537"/>
                            <a:gd name="T23" fmla="*/ 3645 h 3214"/>
                            <a:gd name="T24" fmla="+- 0 6250 6007"/>
                            <a:gd name="T25" fmla="*/ T24 w 2264"/>
                            <a:gd name="T26" fmla="+- 0 2541 537"/>
                            <a:gd name="T27" fmla="*/ 2541 h 3214"/>
                            <a:gd name="T28" fmla="+- 0 6278 6007"/>
                            <a:gd name="T29" fmla="*/ T28 w 2264"/>
                            <a:gd name="T30" fmla="+- 0 1451 537"/>
                            <a:gd name="T31" fmla="*/ 1451 h 3214"/>
                            <a:gd name="T32" fmla="+- 0 6338 6007"/>
                            <a:gd name="T33" fmla="*/ T32 w 2264"/>
                            <a:gd name="T34" fmla="+- 0 3599 537"/>
                            <a:gd name="T35" fmla="*/ 3599 h 3214"/>
                            <a:gd name="T36" fmla="+- 0 6384 6007"/>
                            <a:gd name="T37" fmla="*/ T36 w 2264"/>
                            <a:gd name="T38" fmla="+- 0 2481 537"/>
                            <a:gd name="T39" fmla="*/ 2481 h 3214"/>
                            <a:gd name="T40" fmla="+- 0 6413 6007"/>
                            <a:gd name="T41" fmla="*/ T40 w 2264"/>
                            <a:gd name="T42" fmla="+- 0 2464 537"/>
                            <a:gd name="T43" fmla="*/ 2464 h 3214"/>
                            <a:gd name="T44" fmla="+- 0 6444 6007"/>
                            <a:gd name="T45" fmla="*/ T44 w 2264"/>
                            <a:gd name="T46" fmla="+- 0 1374 537"/>
                            <a:gd name="T47" fmla="*/ 1374 h 3214"/>
                            <a:gd name="T48" fmla="+- 0 6487 6007"/>
                            <a:gd name="T49" fmla="*/ T48 w 2264"/>
                            <a:gd name="T50" fmla="+- 0 3525 537"/>
                            <a:gd name="T51" fmla="*/ 3525 h 3214"/>
                            <a:gd name="T52" fmla="+- 0 6533 6007"/>
                            <a:gd name="T53" fmla="*/ T52 w 2264"/>
                            <a:gd name="T54" fmla="+- 0 3510 537"/>
                            <a:gd name="T55" fmla="*/ 3510 h 3214"/>
                            <a:gd name="T56" fmla="+- 0 6547 6007"/>
                            <a:gd name="T57" fmla="*/ T56 w 2264"/>
                            <a:gd name="T58" fmla="+- 0 2406 537"/>
                            <a:gd name="T59" fmla="*/ 2406 h 3214"/>
                            <a:gd name="T60" fmla="+- 0 6593 6007"/>
                            <a:gd name="T61" fmla="*/ T60 w 2264"/>
                            <a:gd name="T62" fmla="+- 0 1297 537"/>
                            <a:gd name="T63" fmla="*/ 1297 h 3214"/>
                            <a:gd name="T64" fmla="+- 0 6610 6007"/>
                            <a:gd name="T65" fmla="*/ T64 w 2264"/>
                            <a:gd name="T66" fmla="+- 0 1300 537"/>
                            <a:gd name="T67" fmla="*/ 1300 h 3214"/>
                            <a:gd name="T68" fmla="+- 0 6667 6007"/>
                            <a:gd name="T69" fmla="*/ T68 w 2264"/>
                            <a:gd name="T70" fmla="+- 0 3450 537"/>
                            <a:gd name="T71" fmla="*/ 3450 h 3214"/>
                            <a:gd name="T72" fmla="+- 0 6698 6007"/>
                            <a:gd name="T73" fmla="*/ T72 w 2264"/>
                            <a:gd name="T74" fmla="+- 0 2344 537"/>
                            <a:gd name="T75" fmla="*/ 2344 h 3214"/>
                            <a:gd name="T76" fmla="+- 0 6744 6007"/>
                            <a:gd name="T77" fmla="*/ T76 w 2264"/>
                            <a:gd name="T78" fmla="+- 0 1225 537"/>
                            <a:gd name="T79" fmla="*/ 1225 h 3214"/>
                            <a:gd name="T80" fmla="+- 0 6773 6007"/>
                            <a:gd name="T81" fmla="*/ T80 w 2264"/>
                            <a:gd name="T82" fmla="+- 0 1225 537"/>
                            <a:gd name="T83" fmla="*/ 1225 h 3214"/>
                            <a:gd name="T84" fmla="+- 0 6818 6007"/>
                            <a:gd name="T85" fmla="*/ T84 w 2264"/>
                            <a:gd name="T86" fmla="+- 0 3376 537"/>
                            <a:gd name="T87" fmla="*/ 3376 h 3214"/>
                            <a:gd name="T88" fmla="+- 0 6862 6007"/>
                            <a:gd name="T89" fmla="*/ T88 w 2264"/>
                            <a:gd name="T90" fmla="+- 0 3359 537"/>
                            <a:gd name="T91" fmla="*/ 3359 h 3214"/>
                            <a:gd name="T92" fmla="+- 0 6876 6007"/>
                            <a:gd name="T93" fmla="*/ T92 w 2264"/>
                            <a:gd name="T94" fmla="+- 0 2257 537"/>
                            <a:gd name="T95" fmla="*/ 2257 h 3214"/>
                            <a:gd name="T96" fmla="+- 0 6924 6007"/>
                            <a:gd name="T97" fmla="*/ T96 w 2264"/>
                            <a:gd name="T98" fmla="+- 0 1151 537"/>
                            <a:gd name="T99" fmla="*/ 1151 h 3214"/>
                            <a:gd name="T100" fmla="+- 0 6938 6007"/>
                            <a:gd name="T101" fmla="*/ T100 w 2264"/>
                            <a:gd name="T102" fmla="+- 0 1151 537"/>
                            <a:gd name="T103" fmla="*/ 1151 h 3214"/>
                            <a:gd name="T104" fmla="+- 0 6998 6007"/>
                            <a:gd name="T105" fmla="*/ T104 w 2264"/>
                            <a:gd name="T106" fmla="+- 0 3301 537"/>
                            <a:gd name="T107" fmla="*/ 3301 h 3214"/>
                            <a:gd name="T108" fmla="+- 0 7042 6007"/>
                            <a:gd name="T109" fmla="*/ T108 w 2264"/>
                            <a:gd name="T110" fmla="+- 0 2181 537"/>
                            <a:gd name="T111" fmla="*/ 2181 h 3214"/>
                            <a:gd name="T112" fmla="+- 0 7073 6007"/>
                            <a:gd name="T113" fmla="*/ T112 w 2264"/>
                            <a:gd name="T114" fmla="+- 0 2181 537"/>
                            <a:gd name="T115" fmla="*/ 2181 h 3214"/>
                            <a:gd name="T116" fmla="+- 0 7087 6007"/>
                            <a:gd name="T117" fmla="*/ T116 w 2264"/>
                            <a:gd name="T118" fmla="+- 0 1077 537"/>
                            <a:gd name="T119" fmla="*/ 1077 h 3214"/>
                            <a:gd name="T120" fmla="+- 0 7162 6007"/>
                            <a:gd name="T121" fmla="*/ T120 w 2264"/>
                            <a:gd name="T122" fmla="+- 0 3227 537"/>
                            <a:gd name="T123" fmla="*/ 3227 h 3214"/>
                            <a:gd name="T124" fmla="+- 0 7193 6007"/>
                            <a:gd name="T125" fmla="*/ T124 w 2264"/>
                            <a:gd name="T126" fmla="+- 0 3213 537"/>
                            <a:gd name="T127" fmla="*/ 3213 h 3214"/>
                            <a:gd name="T128" fmla="+- 0 7207 6007"/>
                            <a:gd name="T129" fmla="*/ T128 w 2264"/>
                            <a:gd name="T130" fmla="+- 0 2104 537"/>
                            <a:gd name="T131" fmla="*/ 2104 h 3214"/>
                            <a:gd name="T132" fmla="+- 0 7253 6007"/>
                            <a:gd name="T133" fmla="*/ T132 w 2264"/>
                            <a:gd name="T134" fmla="+- 0 2092 537"/>
                            <a:gd name="T135" fmla="*/ 2092 h 3214"/>
                            <a:gd name="T136" fmla="+- 0 7267 6007"/>
                            <a:gd name="T137" fmla="*/ T136 w 2264"/>
                            <a:gd name="T138" fmla="+- 0 1000 537"/>
                            <a:gd name="T139" fmla="*/ 1000 h 3214"/>
                            <a:gd name="T140" fmla="+- 0 7344 6007"/>
                            <a:gd name="T141" fmla="*/ T140 w 2264"/>
                            <a:gd name="T142" fmla="+- 0 3138 537"/>
                            <a:gd name="T143" fmla="*/ 3138 h 3214"/>
                            <a:gd name="T144" fmla="+- 0 7373 6007"/>
                            <a:gd name="T145" fmla="*/ T144 w 2264"/>
                            <a:gd name="T146" fmla="+- 0 3124 537"/>
                            <a:gd name="T147" fmla="*/ 3124 h 3214"/>
                            <a:gd name="T148" fmla="+- 0 7387 6007"/>
                            <a:gd name="T149" fmla="*/ T148 w 2264"/>
                            <a:gd name="T150" fmla="+- 0 2032 537"/>
                            <a:gd name="T151" fmla="*/ 2032 h 3214"/>
                            <a:gd name="T152" fmla="+- 0 7433 6007"/>
                            <a:gd name="T153" fmla="*/ T152 w 2264"/>
                            <a:gd name="T154" fmla="+- 0 925 537"/>
                            <a:gd name="T155" fmla="*/ 925 h 3214"/>
                            <a:gd name="T156" fmla="+- 0 7462 6007"/>
                            <a:gd name="T157" fmla="*/ T156 w 2264"/>
                            <a:gd name="T158" fmla="+- 0 913 537"/>
                            <a:gd name="T159" fmla="*/ 913 h 3214"/>
                            <a:gd name="T160" fmla="+- 0 7507 6007"/>
                            <a:gd name="T161" fmla="*/ T160 w 2264"/>
                            <a:gd name="T162" fmla="+- 0 3061 537"/>
                            <a:gd name="T163" fmla="*/ 3061 h 3214"/>
                            <a:gd name="T164" fmla="+- 0 7553 6007"/>
                            <a:gd name="T165" fmla="*/ T164 w 2264"/>
                            <a:gd name="T166" fmla="+- 0 3047 537"/>
                            <a:gd name="T167" fmla="*/ 3047 h 3214"/>
                            <a:gd name="T168" fmla="+- 0 7567 6007"/>
                            <a:gd name="T169" fmla="*/ T168 w 2264"/>
                            <a:gd name="T170" fmla="+- 0 1957 537"/>
                            <a:gd name="T171" fmla="*/ 1957 h 3214"/>
                            <a:gd name="T172" fmla="+- 0 7610 6007"/>
                            <a:gd name="T173" fmla="*/ T172 w 2264"/>
                            <a:gd name="T174" fmla="+- 0 834 537"/>
                            <a:gd name="T175" fmla="*/ 834 h 3214"/>
                            <a:gd name="T176" fmla="+- 0 7673 6007"/>
                            <a:gd name="T177" fmla="*/ T176 w 2264"/>
                            <a:gd name="T178" fmla="+- 0 2989 537"/>
                            <a:gd name="T179" fmla="*/ 2989 h 3214"/>
                            <a:gd name="T180" fmla="+- 0 7702 6007"/>
                            <a:gd name="T181" fmla="*/ T180 w 2264"/>
                            <a:gd name="T182" fmla="+- 0 2987 537"/>
                            <a:gd name="T183" fmla="*/ 2987 h 3214"/>
                            <a:gd name="T184" fmla="+- 0 7716 6007"/>
                            <a:gd name="T185" fmla="*/ T184 w 2264"/>
                            <a:gd name="T186" fmla="+- 0 1883 537"/>
                            <a:gd name="T187" fmla="*/ 1883 h 3214"/>
                            <a:gd name="T188" fmla="+- 0 7762 6007"/>
                            <a:gd name="T189" fmla="*/ T188 w 2264"/>
                            <a:gd name="T190" fmla="+- 0 774 537"/>
                            <a:gd name="T191" fmla="*/ 774 h 3214"/>
                            <a:gd name="T192" fmla="+- 0 7790 6007"/>
                            <a:gd name="T193" fmla="*/ T192 w 2264"/>
                            <a:gd name="T194" fmla="+- 0 762 537"/>
                            <a:gd name="T195" fmla="*/ 762 h 3214"/>
                            <a:gd name="T196" fmla="+- 0 7836 6007"/>
                            <a:gd name="T197" fmla="*/ T196 w 2264"/>
                            <a:gd name="T198" fmla="+- 0 2913 537"/>
                            <a:gd name="T199" fmla="*/ 2913 h 3214"/>
                            <a:gd name="T200" fmla="+- 0 7882 6007"/>
                            <a:gd name="T201" fmla="*/ T200 w 2264"/>
                            <a:gd name="T202" fmla="+- 0 2898 537"/>
                            <a:gd name="T203" fmla="*/ 2898 h 3214"/>
                            <a:gd name="T204" fmla="+- 0 7896 6007"/>
                            <a:gd name="T205" fmla="*/ T204 w 2264"/>
                            <a:gd name="T206" fmla="+- 0 1809 537"/>
                            <a:gd name="T207" fmla="*/ 1809 h 3214"/>
                            <a:gd name="T208" fmla="+- 0 7939 6007"/>
                            <a:gd name="T209" fmla="*/ T208 w 2264"/>
                            <a:gd name="T210" fmla="+- 0 685 537"/>
                            <a:gd name="T211" fmla="*/ 685 h 3214"/>
                            <a:gd name="T212" fmla="+- 0 7973 6007"/>
                            <a:gd name="T213" fmla="*/ T212 w 2264"/>
                            <a:gd name="T214" fmla="+- 0 673 537"/>
                            <a:gd name="T215" fmla="*/ 673 h 3214"/>
                            <a:gd name="T216" fmla="+- 0 8016 6007"/>
                            <a:gd name="T217" fmla="*/ T216 w 2264"/>
                            <a:gd name="T218" fmla="+- 0 2838 537"/>
                            <a:gd name="T219" fmla="*/ 2838 h 3214"/>
                            <a:gd name="T220" fmla="+- 0 8059 6007"/>
                            <a:gd name="T221" fmla="*/ T220 w 2264"/>
                            <a:gd name="T222" fmla="+- 0 1732 537"/>
                            <a:gd name="T223" fmla="*/ 1732 h 3214"/>
                            <a:gd name="T224" fmla="+- 0 8090 6007"/>
                            <a:gd name="T225" fmla="*/ T224 w 2264"/>
                            <a:gd name="T226" fmla="+- 0 1720 537"/>
                            <a:gd name="T227" fmla="*/ 1720 h 3214"/>
                            <a:gd name="T228" fmla="+- 0 8105 6007"/>
                            <a:gd name="T229" fmla="*/ T228 w 2264"/>
                            <a:gd name="T230" fmla="+- 0 611 537"/>
                            <a:gd name="T231" fmla="*/ 611 h 3214"/>
                            <a:gd name="T232" fmla="+- 0 8150 6007"/>
                            <a:gd name="T233" fmla="*/ T232 w 2264"/>
                            <a:gd name="T234" fmla="+- 0 597 537"/>
                            <a:gd name="T235" fmla="*/ 597 h 3214"/>
                            <a:gd name="T236" fmla="+- 0 8210 6007"/>
                            <a:gd name="T237" fmla="*/ T236 w 2264"/>
                            <a:gd name="T238" fmla="+- 0 2749 537"/>
                            <a:gd name="T239" fmla="*/ 2749 h 3214"/>
                            <a:gd name="T240" fmla="+- 0 8239 6007"/>
                            <a:gd name="T241" fmla="*/ T240 w 2264"/>
                            <a:gd name="T242" fmla="+- 0 1643 537"/>
                            <a:gd name="T243" fmla="*/ 1643 h 3214"/>
                            <a:gd name="T244" fmla="+- 0 8270 6007"/>
                            <a:gd name="T245" fmla="*/ T244 w 2264"/>
                            <a:gd name="T246" fmla="+- 0 1626 537"/>
                            <a:gd name="T247" fmla="*/ 1626 h 3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64" h="3214">
                              <a:moveTo>
                                <a:pt x="17" y="3196"/>
                              </a:moveTo>
                              <a:lnTo>
                                <a:pt x="0" y="3213"/>
                              </a:lnTo>
                              <a:lnTo>
                                <a:pt x="3" y="3213"/>
                              </a:lnTo>
                              <a:lnTo>
                                <a:pt x="17" y="3199"/>
                              </a:lnTo>
                              <a:lnTo>
                                <a:pt x="17" y="3196"/>
                              </a:lnTo>
                              <a:moveTo>
                                <a:pt x="17" y="2107"/>
                              </a:moveTo>
                              <a:lnTo>
                                <a:pt x="0" y="2121"/>
                              </a:lnTo>
                              <a:lnTo>
                                <a:pt x="3" y="2124"/>
                              </a:lnTo>
                              <a:lnTo>
                                <a:pt x="17" y="2107"/>
                              </a:lnTo>
                              <a:moveTo>
                                <a:pt x="17" y="1015"/>
                              </a:moveTo>
                              <a:lnTo>
                                <a:pt x="0" y="1029"/>
                              </a:lnTo>
                              <a:lnTo>
                                <a:pt x="3" y="1032"/>
                              </a:lnTo>
                              <a:lnTo>
                                <a:pt x="17" y="1017"/>
                              </a:lnTo>
                              <a:lnTo>
                                <a:pt x="17" y="1015"/>
                              </a:lnTo>
                              <a:moveTo>
                                <a:pt x="48" y="3184"/>
                              </a:moveTo>
                              <a:lnTo>
                                <a:pt x="46" y="3182"/>
                              </a:lnTo>
                              <a:lnTo>
                                <a:pt x="31" y="3196"/>
                              </a:lnTo>
                              <a:lnTo>
                                <a:pt x="34" y="3199"/>
                              </a:lnTo>
                              <a:lnTo>
                                <a:pt x="48" y="3184"/>
                              </a:lnTo>
                              <a:moveTo>
                                <a:pt x="48" y="2092"/>
                              </a:moveTo>
                              <a:lnTo>
                                <a:pt x="46" y="2090"/>
                              </a:lnTo>
                              <a:lnTo>
                                <a:pt x="31" y="2107"/>
                              </a:lnTo>
                              <a:lnTo>
                                <a:pt x="34" y="2107"/>
                              </a:lnTo>
                              <a:lnTo>
                                <a:pt x="48" y="2092"/>
                              </a:lnTo>
                              <a:moveTo>
                                <a:pt x="48" y="1003"/>
                              </a:moveTo>
                              <a:lnTo>
                                <a:pt x="46" y="1000"/>
                              </a:lnTo>
                              <a:lnTo>
                                <a:pt x="31" y="1015"/>
                              </a:lnTo>
                              <a:lnTo>
                                <a:pt x="34" y="1017"/>
                              </a:lnTo>
                              <a:lnTo>
                                <a:pt x="48" y="1003"/>
                              </a:lnTo>
                              <a:moveTo>
                                <a:pt x="77" y="3168"/>
                              </a:moveTo>
                              <a:lnTo>
                                <a:pt x="60" y="3182"/>
                              </a:lnTo>
                              <a:lnTo>
                                <a:pt x="63" y="3184"/>
                              </a:lnTo>
                              <a:lnTo>
                                <a:pt x="77" y="3170"/>
                              </a:lnTo>
                              <a:lnTo>
                                <a:pt x="77" y="3168"/>
                              </a:lnTo>
                              <a:moveTo>
                                <a:pt x="77" y="2076"/>
                              </a:moveTo>
                              <a:lnTo>
                                <a:pt x="60" y="2090"/>
                              </a:lnTo>
                              <a:lnTo>
                                <a:pt x="63" y="2092"/>
                              </a:lnTo>
                              <a:lnTo>
                                <a:pt x="77" y="2078"/>
                              </a:lnTo>
                              <a:lnTo>
                                <a:pt x="77" y="2076"/>
                              </a:lnTo>
                              <a:moveTo>
                                <a:pt x="77" y="986"/>
                              </a:moveTo>
                              <a:lnTo>
                                <a:pt x="60" y="1000"/>
                              </a:lnTo>
                              <a:lnTo>
                                <a:pt x="63" y="1003"/>
                              </a:lnTo>
                              <a:lnTo>
                                <a:pt x="77" y="986"/>
                              </a:lnTo>
                              <a:moveTo>
                                <a:pt x="108" y="3153"/>
                              </a:moveTo>
                              <a:lnTo>
                                <a:pt x="106" y="3153"/>
                              </a:lnTo>
                              <a:lnTo>
                                <a:pt x="91" y="3168"/>
                              </a:lnTo>
                              <a:lnTo>
                                <a:pt x="94" y="3170"/>
                              </a:lnTo>
                              <a:lnTo>
                                <a:pt x="108" y="3153"/>
                              </a:lnTo>
                              <a:moveTo>
                                <a:pt x="108" y="2064"/>
                              </a:moveTo>
                              <a:lnTo>
                                <a:pt x="106" y="2061"/>
                              </a:lnTo>
                              <a:lnTo>
                                <a:pt x="91" y="2076"/>
                              </a:lnTo>
                              <a:lnTo>
                                <a:pt x="94" y="2078"/>
                              </a:lnTo>
                              <a:lnTo>
                                <a:pt x="108" y="2064"/>
                              </a:lnTo>
                              <a:moveTo>
                                <a:pt x="108" y="974"/>
                              </a:moveTo>
                              <a:lnTo>
                                <a:pt x="106" y="972"/>
                              </a:lnTo>
                              <a:lnTo>
                                <a:pt x="91" y="986"/>
                              </a:lnTo>
                              <a:lnTo>
                                <a:pt x="94" y="986"/>
                              </a:lnTo>
                              <a:lnTo>
                                <a:pt x="108" y="974"/>
                              </a:lnTo>
                              <a:moveTo>
                                <a:pt x="137" y="3151"/>
                              </a:moveTo>
                              <a:lnTo>
                                <a:pt x="123" y="3151"/>
                              </a:lnTo>
                              <a:lnTo>
                                <a:pt x="123" y="3153"/>
                              </a:lnTo>
                              <a:lnTo>
                                <a:pt x="137" y="3153"/>
                              </a:lnTo>
                              <a:lnTo>
                                <a:pt x="137" y="3151"/>
                              </a:lnTo>
                              <a:moveTo>
                                <a:pt x="137" y="2061"/>
                              </a:moveTo>
                              <a:lnTo>
                                <a:pt x="123" y="2061"/>
                              </a:lnTo>
                              <a:lnTo>
                                <a:pt x="123" y="2064"/>
                              </a:lnTo>
                              <a:lnTo>
                                <a:pt x="137" y="2064"/>
                              </a:lnTo>
                              <a:lnTo>
                                <a:pt x="137" y="2061"/>
                              </a:lnTo>
                              <a:moveTo>
                                <a:pt x="137" y="972"/>
                              </a:moveTo>
                              <a:lnTo>
                                <a:pt x="123" y="972"/>
                              </a:lnTo>
                              <a:lnTo>
                                <a:pt x="123" y="974"/>
                              </a:lnTo>
                              <a:lnTo>
                                <a:pt x="137" y="974"/>
                              </a:lnTo>
                              <a:lnTo>
                                <a:pt x="137" y="972"/>
                              </a:lnTo>
                              <a:moveTo>
                                <a:pt x="168" y="3136"/>
                              </a:moveTo>
                              <a:lnTo>
                                <a:pt x="151" y="3136"/>
                              </a:lnTo>
                              <a:lnTo>
                                <a:pt x="151" y="3139"/>
                              </a:lnTo>
                              <a:lnTo>
                                <a:pt x="168" y="3139"/>
                              </a:lnTo>
                              <a:lnTo>
                                <a:pt x="168" y="3136"/>
                              </a:lnTo>
                              <a:moveTo>
                                <a:pt x="168" y="2047"/>
                              </a:moveTo>
                              <a:lnTo>
                                <a:pt x="151" y="2047"/>
                              </a:lnTo>
                              <a:lnTo>
                                <a:pt x="151" y="2049"/>
                              </a:lnTo>
                              <a:lnTo>
                                <a:pt x="168" y="2049"/>
                              </a:lnTo>
                              <a:lnTo>
                                <a:pt x="168" y="2047"/>
                              </a:lnTo>
                              <a:moveTo>
                                <a:pt x="168" y="955"/>
                              </a:moveTo>
                              <a:lnTo>
                                <a:pt x="151" y="955"/>
                              </a:lnTo>
                              <a:lnTo>
                                <a:pt x="151" y="957"/>
                              </a:lnTo>
                              <a:lnTo>
                                <a:pt x="168" y="957"/>
                              </a:lnTo>
                              <a:lnTo>
                                <a:pt x="168" y="955"/>
                              </a:lnTo>
                              <a:moveTo>
                                <a:pt x="197" y="3122"/>
                              </a:moveTo>
                              <a:lnTo>
                                <a:pt x="183" y="3122"/>
                              </a:lnTo>
                              <a:lnTo>
                                <a:pt x="183" y="3124"/>
                              </a:lnTo>
                              <a:lnTo>
                                <a:pt x="197" y="3124"/>
                              </a:lnTo>
                              <a:lnTo>
                                <a:pt x="197" y="3122"/>
                              </a:lnTo>
                              <a:moveTo>
                                <a:pt x="197" y="2030"/>
                              </a:moveTo>
                              <a:lnTo>
                                <a:pt x="183" y="2030"/>
                              </a:lnTo>
                              <a:lnTo>
                                <a:pt x="183" y="2032"/>
                              </a:lnTo>
                              <a:lnTo>
                                <a:pt x="197" y="2032"/>
                              </a:lnTo>
                              <a:lnTo>
                                <a:pt x="197" y="2030"/>
                              </a:lnTo>
                              <a:moveTo>
                                <a:pt x="197" y="940"/>
                              </a:moveTo>
                              <a:lnTo>
                                <a:pt x="183" y="940"/>
                              </a:lnTo>
                              <a:lnTo>
                                <a:pt x="183" y="943"/>
                              </a:lnTo>
                              <a:lnTo>
                                <a:pt x="197" y="943"/>
                              </a:lnTo>
                              <a:lnTo>
                                <a:pt x="197" y="940"/>
                              </a:lnTo>
                              <a:moveTo>
                                <a:pt x="228" y="3108"/>
                              </a:moveTo>
                              <a:lnTo>
                                <a:pt x="211" y="3108"/>
                              </a:lnTo>
                              <a:lnTo>
                                <a:pt x="211" y="3110"/>
                              </a:lnTo>
                              <a:lnTo>
                                <a:pt x="228" y="3110"/>
                              </a:lnTo>
                              <a:lnTo>
                                <a:pt x="228" y="3108"/>
                              </a:lnTo>
                              <a:moveTo>
                                <a:pt x="228" y="2016"/>
                              </a:moveTo>
                              <a:lnTo>
                                <a:pt x="211" y="2016"/>
                              </a:lnTo>
                              <a:lnTo>
                                <a:pt x="211" y="2018"/>
                              </a:lnTo>
                              <a:lnTo>
                                <a:pt x="228" y="2018"/>
                              </a:lnTo>
                              <a:lnTo>
                                <a:pt x="228" y="2016"/>
                              </a:lnTo>
                              <a:moveTo>
                                <a:pt x="228" y="926"/>
                              </a:moveTo>
                              <a:lnTo>
                                <a:pt x="211" y="926"/>
                              </a:lnTo>
                              <a:lnTo>
                                <a:pt x="211" y="928"/>
                              </a:lnTo>
                              <a:lnTo>
                                <a:pt x="228" y="928"/>
                              </a:lnTo>
                              <a:lnTo>
                                <a:pt x="228" y="926"/>
                              </a:lnTo>
                              <a:moveTo>
                                <a:pt x="257" y="3091"/>
                              </a:moveTo>
                              <a:lnTo>
                                <a:pt x="243" y="3091"/>
                              </a:lnTo>
                              <a:lnTo>
                                <a:pt x="243" y="3093"/>
                              </a:lnTo>
                              <a:lnTo>
                                <a:pt x="257" y="3093"/>
                              </a:lnTo>
                              <a:lnTo>
                                <a:pt x="257" y="3091"/>
                              </a:lnTo>
                              <a:moveTo>
                                <a:pt x="257" y="2001"/>
                              </a:moveTo>
                              <a:lnTo>
                                <a:pt x="243" y="2001"/>
                              </a:lnTo>
                              <a:lnTo>
                                <a:pt x="243" y="2004"/>
                              </a:lnTo>
                              <a:lnTo>
                                <a:pt x="257" y="2004"/>
                              </a:lnTo>
                              <a:lnTo>
                                <a:pt x="257" y="2001"/>
                              </a:lnTo>
                              <a:moveTo>
                                <a:pt x="257" y="912"/>
                              </a:moveTo>
                              <a:lnTo>
                                <a:pt x="243" y="912"/>
                              </a:lnTo>
                              <a:lnTo>
                                <a:pt x="243" y="914"/>
                              </a:lnTo>
                              <a:lnTo>
                                <a:pt x="257" y="914"/>
                              </a:lnTo>
                              <a:lnTo>
                                <a:pt x="257" y="912"/>
                              </a:lnTo>
                              <a:moveTo>
                                <a:pt x="286" y="3076"/>
                              </a:moveTo>
                              <a:lnTo>
                                <a:pt x="271" y="3093"/>
                              </a:lnTo>
                              <a:lnTo>
                                <a:pt x="286" y="3079"/>
                              </a:lnTo>
                              <a:lnTo>
                                <a:pt x="286" y="3076"/>
                              </a:lnTo>
                              <a:moveTo>
                                <a:pt x="286" y="1987"/>
                              </a:moveTo>
                              <a:lnTo>
                                <a:pt x="271" y="2001"/>
                              </a:lnTo>
                              <a:lnTo>
                                <a:pt x="271" y="2004"/>
                              </a:lnTo>
                              <a:lnTo>
                                <a:pt x="286" y="1987"/>
                              </a:lnTo>
                              <a:moveTo>
                                <a:pt x="286" y="897"/>
                              </a:moveTo>
                              <a:lnTo>
                                <a:pt x="271" y="912"/>
                              </a:lnTo>
                              <a:lnTo>
                                <a:pt x="271" y="914"/>
                              </a:lnTo>
                              <a:lnTo>
                                <a:pt x="286" y="897"/>
                              </a:lnTo>
                              <a:moveTo>
                                <a:pt x="317" y="3064"/>
                              </a:moveTo>
                              <a:lnTo>
                                <a:pt x="315" y="3062"/>
                              </a:lnTo>
                              <a:lnTo>
                                <a:pt x="300" y="3076"/>
                              </a:lnTo>
                              <a:lnTo>
                                <a:pt x="303" y="3079"/>
                              </a:lnTo>
                              <a:lnTo>
                                <a:pt x="317" y="3064"/>
                              </a:lnTo>
                              <a:moveTo>
                                <a:pt x="317" y="1975"/>
                              </a:moveTo>
                              <a:lnTo>
                                <a:pt x="315" y="1972"/>
                              </a:lnTo>
                              <a:lnTo>
                                <a:pt x="300" y="1987"/>
                              </a:lnTo>
                              <a:lnTo>
                                <a:pt x="303" y="1987"/>
                              </a:lnTo>
                              <a:lnTo>
                                <a:pt x="317" y="1975"/>
                              </a:lnTo>
                              <a:moveTo>
                                <a:pt x="317" y="883"/>
                              </a:moveTo>
                              <a:lnTo>
                                <a:pt x="315" y="880"/>
                              </a:lnTo>
                              <a:lnTo>
                                <a:pt x="300" y="897"/>
                              </a:lnTo>
                              <a:lnTo>
                                <a:pt x="303" y="897"/>
                              </a:lnTo>
                              <a:lnTo>
                                <a:pt x="317" y="883"/>
                              </a:lnTo>
                              <a:moveTo>
                                <a:pt x="346" y="3048"/>
                              </a:moveTo>
                              <a:lnTo>
                                <a:pt x="331" y="3062"/>
                              </a:lnTo>
                              <a:lnTo>
                                <a:pt x="331" y="3064"/>
                              </a:lnTo>
                              <a:lnTo>
                                <a:pt x="346" y="3050"/>
                              </a:lnTo>
                              <a:lnTo>
                                <a:pt x="346" y="3048"/>
                              </a:lnTo>
                              <a:moveTo>
                                <a:pt x="346" y="1958"/>
                              </a:moveTo>
                              <a:lnTo>
                                <a:pt x="331" y="1972"/>
                              </a:lnTo>
                              <a:lnTo>
                                <a:pt x="331" y="1975"/>
                              </a:lnTo>
                              <a:lnTo>
                                <a:pt x="346" y="1958"/>
                              </a:lnTo>
                              <a:moveTo>
                                <a:pt x="346" y="866"/>
                              </a:moveTo>
                              <a:lnTo>
                                <a:pt x="331" y="880"/>
                              </a:lnTo>
                              <a:lnTo>
                                <a:pt x="331" y="883"/>
                              </a:lnTo>
                              <a:lnTo>
                                <a:pt x="346" y="868"/>
                              </a:lnTo>
                              <a:lnTo>
                                <a:pt x="346" y="866"/>
                              </a:lnTo>
                              <a:moveTo>
                                <a:pt x="377" y="3033"/>
                              </a:moveTo>
                              <a:lnTo>
                                <a:pt x="375" y="3033"/>
                              </a:lnTo>
                              <a:lnTo>
                                <a:pt x="360" y="3048"/>
                              </a:lnTo>
                              <a:lnTo>
                                <a:pt x="363" y="3050"/>
                              </a:lnTo>
                              <a:lnTo>
                                <a:pt x="377" y="3033"/>
                              </a:lnTo>
                              <a:moveTo>
                                <a:pt x="377" y="1944"/>
                              </a:moveTo>
                              <a:lnTo>
                                <a:pt x="375" y="1941"/>
                              </a:lnTo>
                              <a:lnTo>
                                <a:pt x="360" y="1958"/>
                              </a:lnTo>
                              <a:lnTo>
                                <a:pt x="363" y="1958"/>
                              </a:lnTo>
                              <a:lnTo>
                                <a:pt x="377" y="1944"/>
                              </a:lnTo>
                              <a:moveTo>
                                <a:pt x="377" y="854"/>
                              </a:moveTo>
                              <a:lnTo>
                                <a:pt x="375" y="852"/>
                              </a:lnTo>
                              <a:lnTo>
                                <a:pt x="360" y="866"/>
                              </a:lnTo>
                              <a:lnTo>
                                <a:pt x="363" y="868"/>
                              </a:lnTo>
                              <a:lnTo>
                                <a:pt x="377" y="854"/>
                              </a:lnTo>
                              <a:moveTo>
                                <a:pt x="406" y="3016"/>
                              </a:moveTo>
                              <a:lnTo>
                                <a:pt x="391" y="3033"/>
                              </a:lnTo>
                              <a:lnTo>
                                <a:pt x="406" y="3019"/>
                              </a:lnTo>
                              <a:lnTo>
                                <a:pt x="406" y="3016"/>
                              </a:lnTo>
                              <a:moveTo>
                                <a:pt x="406" y="1927"/>
                              </a:moveTo>
                              <a:lnTo>
                                <a:pt x="391" y="1941"/>
                              </a:lnTo>
                              <a:lnTo>
                                <a:pt x="391" y="1944"/>
                              </a:lnTo>
                              <a:lnTo>
                                <a:pt x="406" y="1929"/>
                              </a:lnTo>
                              <a:lnTo>
                                <a:pt x="406" y="1927"/>
                              </a:lnTo>
                              <a:moveTo>
                                <a:pt x="406" y="837"/>
                              </a:moveTo>
                              <a:lnTo>
                                <a:pt x="391" y="852"/>
                              </a:lnTo>
                              <a:lnTo>
                                <a:pt x="391" y="854"/>
                              </a:lnTo>
                              <a:lnTo>
                                <a:pt x="406" y="837"/>
                              </a:lnTo>
                              <a:moveTo>
                                <a:pt x="437" y="3016"/>
                              </a:moveTo>
                              <a:lnTo>
                                <a:pt x="420" y="3016"/>
                              </a:lnTo>
                              <a:lnTo>
                                <a:pt x="420" y="3019"/>
                              </a:lnTo>
                              <a:lnTo>
                                <a:pt x="437" y="3019"/>
                              </a:lnTo>
                              <a:lnTo>
                                <a:pt x="437" y="3016"/>
                              </a:lnTo>
                              <a:moveTo>
                                <a:pt x="437" y="1927"/>
                              </a:moveTo>
                              <a:lnTo>
                                <a:pt x="420" y="1927"/>
                              </a:lnTo>
                              <a:lnTo>
                                <a:pt x="420" y="1929"/>
                              </a:lnTo>
                              <a:lnTo>
                                <a:pt x="437" y="1929"/>
                              </a:lnTo>
                              <a:lnTo>
                                <a:pt x="437" y="1927"/>
                              </a:lnTo>
                              <a:moveTo>
                                <a:pt x="437" y="835"/>
                              </a:moveTo>
                              <a:lnTo>
                                <a:pt x="420" y="835"/>
                              </a:lnTo>
                              <a:lnTo>
                                <a:pt x="420" y="837"/>
                              </a:lnTo>
                              <a:lnTo>
                                <a:pt x="437" y="837"/>
                              </a:lnTo>
                              <a:lnTo>
                                <a:pt x="437" y="835"/>
                              </a:lnTo>
                              <a:moveTo>
                                <a:pt x="466" y="3002"/>
                              </a:moveTo>
                              <a:lnTo>
                                <a:pt x="451" y="3002"/>
                              </a:lnTo>
                              <a:lnTo>
                                <a:pt x="451" y="3004"/>
                              </a:lnTo>
                              <a:lnTo>
                                <a:pt x="466" y="3004"/>
                              </a:lnTo>
                              <a:lnTo>
                                <a:pt x="466" y="3002"/>
                              </a:lnTo>
                              <a:moveTo>
                                <a:pt x="466" y="1912"/>
                              </a:moveTo>
                              <a:lnTo>
                                <a:pt x="451" y="1912"/>
                              </a:lnTo>
                              <a:lnTo>
                                <a:pt x="451" y="1915"/>
                              </a:lnTo>
                              <a:lnTo>
                                <a:pt x="466" y="1915"/>
                              </a:lnTo>
                              <a:lnTo>
                                <a:pt x="466" y="1912"/>
                              </a:lnTo>
                              <a:moveTo>
                                <a:pt x="466" y="820"/>
                              </a:moveTo>
                              <a:lnTo>
                                <a:pt x="451" y="820"/>
                              </a:lnTo>
                              <a:lnTo>
                                <a:pt x="451" y="823"/>
                              </a:lnTo>
                              <a:lnTo>
                                <a:pt x="466" y="823"/>
                              </a:lnTo>
                              <a:lnTo>
                                <a:pt x="466" y="820"/>
                              </a:lnTo>
                              <a:moveTo>
                                <a:pt x="497" y="2988"/>
                              </a:moveTo>
                              <a:lnTo>
                                <a:pt x="480" y="2988"/>
                              </a:lnTo>
                              <a:lnTo>
                                <a:pt x="480" y="2990"/>
                              </a:lnTo>
                              <a:lnTo>
                                <a:pt x="497" y="2990"/>
                              </a:lnTo>
                              <a:lnTo>
                                <a:pt x="497" y="2988"/>
                              </a:lnTo>
                              <a:moveTo>
                                <a:pt x="497" y="1898"/>
                              </a:moveTo>
                              <a:lnTo>
                                <a:pt x="480" y="1898"/>
                              </a:lnTo>
                              <a:lnTo>
                                <a:pt x="480" y="1900"/>
                              </a:lnTo>
                              <a:lnTo>
                                <a:pt x="497" y="1900"/>
                              </a:lnTo>
                              <a:lnTo>
                                <a:pt x="497" y="1898"/>
                              </a:lnTo>
                              <a:moveTo>
                                <a:pt x="497" y="806"/>
                              </a:moveTo>
                              <a:lnTo>
                                <a:pt x="480" y="806"/>
                              </a:lnTo>
                              <a:lnTo>
                                <a:pt x="480" y="808"/>
                              </a:lnTo>
                              <a:lnTo>
                                <a:pt x="497" y="808"/>
                              </a:lnTo>
                              <a:lnTo>
                                <a:pt x="497" y="806"/>
                              </a:lnTo>
                              <a:moveTo>
                                <a:pt x="526" y="2973"/>
                              </a:moveTo>
                              <a:lnTo>
                                <a:pt x="511" y="2973"/>
                              </a:lnTo>
                              <a:lnTo>
                                <a:pt x="511" y="2976"/>
                              </a:lnTo>
                              <a:lnTo>
                                <a:pt x="526" y="2976"/>
                              </a:lnTo>
                              <a:lnTo>
                                <a:pt x="526" y="2973"/>
                              </a:lnTo>
                              <a:moveTo>
                                <a:pt x="526" y="1881"/>
                              </a:moveTo>
                              <a:lnTo>
                                <a:pt x="511" y="1881"/>
                              </a:lnTo>
                              <a:lnTo>
                                <a:pt x="511" y="1884"/>
                              </a:lnTo>
                              <a:lnTo>
                                <a:pt x="526" y="1884"/>
                              </a:lnTo>
                              <a:lnTo>
                                <a:pt x="526" y="1881"/>
                              </a:lnTo>
                              <a:moveTo>
                                <a:pt x="526" y="792"/>
                              </a:moveTo>
                              <a:lnTo>
                                <a:pt x="511" y="792"/>
                              </a:lnTo>
                              <a:lnTo>
                                <a:pt x="511" y="794"/>
                              </a:lnTo>
                              <a:lnTo>
                                <a:pt x="526" y="794"/>
                              </a:lnTo>
                              <a:lnTo>
                                <a:pt x="526" y="792"/>
                              </a:lnTo>
                              <a:moveTo>
                                <a:pt x="557" y="2959"/>
                              </a:moveTo>
                              <a:lnTo>
                                <a:pt x="540" y="2959"/>
                              </a:lnTo>
                              <a:lnTo>
                                <a:pt x="540" y="2961"/>
                              </a:lnTo>
                              <a:lnTo>
                                <a:pt x="557" y="2961"/>
                              </a:lnTo>
                              <a:lnTo>
                                <a:pt x="557" y="2959"/>
                              </a:lnTo>
                              <a:moveTo>
                                <a:pt x="557" y="1867"/>
                              </a:moveTo>
                              <a:lnTo>
                                <a:pt x="540" y="1867"/>
                              </a:lnTo>
                              <a:lnTo>
                                <a:pt x="540" y="1869"/>
                              </a:lnTo>
                              <a:lnTo>
                                <a:pt x="557" y="1869"/>
                              </a:lnTo>
                              <a:lnTo>
                                <a:pt x="557" y="1867"/>
                              </a:lnTo>
                              <a:moveTo>
                                <a:pt x="557" y="775"/>
                              </a:moveTo>
                              <a:lnTo>
                                <a:pt x="540" y="775"/>
                              </a:lnTo>
                              <a:lnTo>
                                <a:pt x="540" y="777"/>
                              </a:lnTo>
                              <a:lnTo>
                                <a:pt x="557" y="777"/>
                              </a:lnTo>
                              <a:lnTo>
                                <a:pt x="557" y="775"/>
                              </a:lnTo>
                              <a:moveTo>
                                <a:pt x="586" y="2942"/>
                              </a:moveTo>
                              <a:lnTo>
                                <a:pt x="571" y="2942"/>
                              </a:lnTo>
                              <a:lnTo>
                                <a:pt x="571" y="2944"/>
                              </a:lnTo>
                              <a:lnTo>
                                <a:pt x="586" y="2944"/>
                              </a:lnTo>
                              <a:lnTo>
                                <a:pt x="586" y="2942"/>
                              </a:lnTo>
                              <a:moveTo>
                                <a:pt x="586" y="1852"/>
                              </a:moveTo>
                              <a:lnTo>
                                <a:pt x="571" y="1852"/>
                              </a:lnTo>
                              <a:lnTo>
                                <a:pt x="571" y="1855"/>
                              </a:lnTo>
                              <a:lnTo>
                                <a:pt x="586" y="1855"/>
                              </a:lnTo>
                              <a:lnTo>
                                <a:pt x="586" y="1852"/>
                              </a:lnTo>
                              <a:moveTo>
                                <a:pt x="586" y="760"/>
                              </a:moveTo>
                              <a:lnTo>
                                <a:pt x="571" y="760"/>
                              </a:lnTo>
                              <a:lnTo>
                                <a:pt x="571" y="763"/>
                              </a:lnTo>
                              <a:lnTo>
                                <a:pt x="586" y="763"/>
                              </a:lnTo>
                              <a:lnTo>
                                <a:pt x="586" y="760"/>
                              </a:lnTo>
                              <a:moveTo>
                                <a:pt x="617" y="2930"/>
                              </a:moveTo>
                              <a:lnTo>
                                <a:pt x="615" y="2928"/>
                              </a:lnTo>
                              <a:lnTo>
                                <a:pt x="600" y="2942"/>
                              </a:lnTo>
                              <a:lnTo>
                                <a:pt x="603" y="2944"/>
                              </a:lnTo>
                              <a:lnTo>
                                <a:pt x="617" y="2930"/>
                              </a:lnTo>
                              <a:moveTo>
                                <a:pt x="617" y="1838"/>
                              </a:moveTo>
                              <a:lnTo>
                                <a:pt x="615" y="1838"/>
                              </a:lnTo>
                              <a:lnTo>
                                <a:pt x="600" y="1852"/>
                              </a:lnTo>
                              <a:lnTo>
                                <a:pt x="603" y="1855"/>
                              </a:lnTo>
                              <a:lnTo>
                                <a:pt x="617" y="1838"/>
                              </a:lnTo>
                              <a:moveTo>
                                <a:pt x="617" y="748"/>
                              </a:moveTo>
                              <a:lnTo>
                                <a:pt x="615" y="746"/>
                              </a:lnTo>
                              <a:lnTo>
                                <a:pt x="600" y="760"/>
                              </a:lnTo>
                              <a:lnTo>
                                <a:pt x="603" y="763"/>
                              </a:lnTo>
                              <a:lnTo>
                                <a:pt x="617" y="748"/>
                              </a:lnTo>
                              <a:moveTo>
                                <a:pt x="646" y="2913"/>
                              </a:moveTo>
                              <a:lnTo>
                                <a:pt x="631" y="2928"/>
                              </a:lnTo>
                              <a:lnTo>
                                <a:pt x="631" y="2930"/>
                              </a:lnTo>
                              <a:lnTo>
                                <a:pt x="646" y="2916"/>
                              </a:lnTo>
                              <a:lnTo>
                                <a:pt x="646" y="2913"/>
                              </a:lnTo>
                              <a:moveTo>
                                <a:pt x="646" y="1821"/>
                              </a:moveTo>
                              <a:lnTo>
                                <a:pt x="631" y="1838"/>
                              </a:lnTo>
                              <a:lnTo>
                                <a:pt x="646" y="1824"/>
                              </a:lnTo>
                              <a:lnTo>
                                <a:pt x="646" y="1821"/>
                              </a:lnTo>
                              <a:moveTo>
                                <a:pt x="646" y="732"/>
                              </a:moveTo>
                              <a:lnTo>
                                <a:pt x="631" y="746"/>
                              </a:lnTo>
                              <a:lnTo>
                                <a:pt x="631" y="748"/>
                              </a:lnTo>
                              <a:lnTo>
                                <a:pt x="646" y="734"/>
                              </a:lnTo>
                              <a:lnTo>
                                <a:pt x="646" y="732"/>
                              </a:lnTo>
                              <a:moveTo>
                                <a:pt x="677" y="2899"/>
                              </a:moveTo>
                              <a:lnTo>
                                <a:pt x="675" y="2899"/>
                              </a:lnTo>
                              <a:lnTo>
                                <a:pt x="660" y="2913"/>
                              </a:lnTo>
                              <a:lnTo>
                                <a:pt x="663" y="2916"/>
                              </a:lnTo>
                              <a:lnTo>
                                <a:pt x="677" y="2899"/>
                              </a:lnTo>
                              <a:moveTo>
                                <a:pt x="677" y="1809"/>
                              </a:moveTo>
                              <a:lnTo>
                                <a:pt x="675" y="1807"/>
                              </a:lnTo>
                              <a:lnTo>
                                <a:pt x="660" y="1821"/>
                              </a:lnTo>
                              <a:lnTo>
                                <a:pt x="663" y="1824"/>
                              </a:lnTo>
                              <a:lnTo>
                                <a:pt x="677" y="1809"/>
                              </a:lnTo>
                              <a:moveTo>
                                <a:pt x="677" y="720"/>
                              </a:moveTo>
                              <a:lnTo>
                                <a:pt x="675" y="717"/>
                              </a:lnTo>
                              <a:lnTo>
                                <a:pt x="660" y="732"/>
                              </a:lnTo>
                              <a:lnTo>
                                <a:pt x="663" y="734"/>
                              </a:lnTo>
                              <a:lnTo>
                                <a:pt x="677" y="720"/>
                              </a:lnTo>
                              <a:moveTo>
                                <a:pt x="706" y="2882"/>
                              </a:moveTo>
                              <a:lnTo>
                                <a:pt x="691" y="2899"/>
                              </a:lnTo>
                              <a:lnTo>
                                <a:pt x="706" y="2884"/>
                              </a:lnTo>
                              <a:lnTo>
                                <a:pt x="706" y="2882"/>
                              </a:lnTo>
                              <a:moveTo>
                                <a:pt x="706" y="1792"/>
                              </a:moveTo>
                              <a:lnTo>
                                <a:pt x="691" y="1807"/>
                              </a:lnTo>
                              <a:lnTo>
                                <a:pt x="691" y="1809"/>
                              </a:lnTo>
                              <a:lnTo>
                                <a:pt x="706" y="1795"/>
                              </a:lnTo>
                              <a:lnTo>
                                <a:pt x="706" y="1792"/>
                              </a:lnTo>
                              <a:moveTo>
                                <a:pt x="706" y="703"/>
                              </a:moveTo>
                              <a:lnTo>
                                <a:pt x="691" y="717"/>
                              </a:lnTo>
                              <a:lnTo>
                                <a:pt x="691" y="720"/>
                              </a:lnTo>
                              <a:lnTo>
                                <a:pt x="706" y="703"/>
                              </a:lnTo>
                              <a:moveTo>
                                <a:pt x="737" y="2870"/>
                              </a:moveTo>
                              <a:lnTo>
                                <a:pt x="735" y="2868"/>
                              </a:lnTo>
                              <a:lnTo>
                                <a:pt x="720" y="2882"/>
                              </a:lnTo>
                              <a:lnTo>
                                <a:pt x="723" y="2884"/>
                              </a:lnTo>
                              <a:lnTo>
                                <a:pt x="737" y="2870"/>
                              </a:lnTo>
                              <a:moveTo>
                                <a:pt x="737" y="1778"/>
                              </a:moveTo>
                              <a:lnTo>
                                <a:pt x="735" y="1778"/>
                              </a:lnTo>
                              <a:lnTo>
                                <a:pt x="720" y="1792"/>
                              </a:lnTo>
                              <a:lnTo>
                                <a:pt x="723" y="1795"/>
                              </a:lnTo>
                              <a:lnTo>
                                <a:pt x="737" y="1778"/>
                              </a:lnTo>
                              <a:moveTo>
                                <a:pt x="737" y="688"/>
                              </a:moveTo>
                              <a:lnTo>
                                <a:pt x="735" y="688"/>
                              </a:lnTo>
                              <a:lnTo>
                                <a:pt x="720" y="703"/>
                              </a:lnTo>
                              <a:lnTo>
                                <a:pt x="723" y="703"/>
                              </a:lnTo>
                              <a:lnTo>
                                <a:pt x="737" y="688"/>
                              </a:lnTo>
                              <a:moveTo>
                                <a:pt x="766" y="2868"/>
                              </a:moveTo>
                              <a:lnTo>
                                <a:pt x="751" y="2868"/>
                              </a:lnTo>
                              <a:lnTo>
                                <a:pt x="751" y="2870"/>
                              </a:lnTo>
                              <a:lnTo>
                                <a:pt x="766" y="2870"/>
                              </a:lnTo>
                              <a:lnTo>
                                <a:pt x="766" y="2868"/>
                              </a:lnTo>
                              <a:moveTo>
                                <a:pt x="766" y="1778"/>
                              </a:moveTo>
                              <a:lnTo>
                                <a:pt x="751" y="1778"/>
                              </a:lnTo>
                              <a:lnTo>
                                <a:pt x="751" y="1780"/>
                              </a:lnTo>
                              <a:lnTo>
                                <a:pt x="766" y="1780"/>
                              </a:lnTo>
                              <a:lnTo>
                                <a:pt x="766" y="1778"/>
                              </a:lnTo>
                              <a:moveTo>
                                <a:pt x="766" y="686"/>
                              </a:moveTo>
                              <a:lnTo>
                                <a:pt x="751" y="686"/>
                              </a:lnTo>
                              <a:lnTo>
                                <a:pt x="751" y="688"/>
                              </a:lnTo>
                              <a:lnTo>
                                <a:pt x="766" y="688"/>
                              </a:lnTo>
                              <a:lnTo>
                                <a:pt x="766" y="686"/>
                              </a:lnTo>
                              <a:moveTo>
                                <a:pt x="797" y="2853"/>
                              </a:moveTo>
                              <a:lnTo>
                                <a:pt x="780" y="2853"/>
                              </a:lnTo>
                              <a:lnTo>
                                <a:pt x="780" y="2856"/>
                              </a:lnTo>
                              <a:lnTo>
                                <a:pt x="797" y="2856"/>
                              </a:lnTo>
                              <a:lnTo>
                                <a:pt x="797" y="2853"/>
                              </a:lnTo>
                              <a:moveTo>
                                <a:pt x="797" y="1761"/>
                              </a:moveTo>
                              <a:lnTo>
                                <a:pt x="780" y="1761"/>
                              </a:lnTo>
                              <a:lnTo>
                                <a:pt x="780" y="1764"/>
                              </a:lnTo>
                              <a:lnTo>
                                <a:pt x="797" y="1764"/>
                              </a:lnTo>
                              <a:lnTo>
                                <a:pt x="797" y="1761"/>
                              </a:lnTo>
                              <a:moveTo>
                                <a:pt x="797" y="672"/>
                              </a:moveTo>
                              <a:lnTo>
                                <a:pt x="780" y="672"/>
                              </a:lnTo>
                              <a:lnTo>
                                <a:pt x="780" y="674"/>
                              </a:lnTo>
                              <a:lnTo>
                                <a:pt x="797" y="674"/>
                              </a:lnTo>
                              <a:lnTo>
                                <a:pt x="797" y="672"/>
                              </a:lnTo>
                              <a:moveTo>
                                <a:pt x="826" y="2839"/>
                              </a:moveTo>
                              <a:lnTo>
                                <a:pt x="811" y="2839"/>
                              </a:lnTo>
                              <a:lnTo>
                                <a:pt x="811" y="2841"/>
                              </a:lnTo>
                              <a:lnTo>
                                <a:pt x="826" y="2841"/>
                              </a:lnTo>
                              <a:lnTo>
                                <a:pt x="826" y="2839"/>
                              </a:lnTo>
                              <a:moveTo>
                                <a:pt x="826" y="1747"/>
                              </a:moveTo>
                              <a:lnTo>
                                <a:pt x="811" y="1747"/>
                              </a:lnTo>
                              <a:lnTo>
                                <a:pt x="811" y="1749"/>
                              </a:lnTo>
                              <a:lnTo>
                                <a:pt x="826" y="1749"/>
                              </a:lnTo>
                              <a:lnTo>
                                <a:pt x="826" y="1747"/>
                              </a:lnTo>
                              <a:moveTo>
                                <a:pt x="826" y="657"/>
                              </a:moveTo>
                              <a:lnTo>
                                <a:pt x="811" y="657"/>
                              </a:lnTo>
                              <a:lnTo>
                                <a:pt x="811" y="660"/>
                              </a:lnTo>
                              <a:lnTo>
                                <a:pt x="826" y="660"/>
                              </a:lnTo>
                              <a:lnTo>
                                <a:pt x="826" y="657"/>
                              </a:lnTo>
                              <a:moveTo>
                                <a:pt x="855" y="2822"/>
                              </a:moveTo>
                              <a:lnTo>
                                <a:pt x="840" y="2822"/>
                              </a:lnTo>
                              <a:lnTo>
                                <a:pt x="840" y="2824"/>
                              </a:lnTo>
                              <a:lnTo>
                                <a:pt x="855" y="2824"/>
                              </a:lnTo>
                              <a:lnTo>
                                <a:pt x="855" y="2822"/>
                              </a:lnTo>
                              <a:moveTo>
                                <a:pt x="855" y="1732"/>
                              </a:moveTo>
                              <a:lnTo>
                                <a:pt x="840" y="1732"/>
                              </a:lnTo>
                              <a:lnTo>
                                <a:pt x="840" y="1735"/>
                              </a:lnTo>
                              <a:lnTo>
                                <a:pt x="855" y="1735"/>
                              </a:lnTo>
                              <a:lnTo>
                                <a:pt x="855" y="1732"/>
                              </a:lnTo>
                              <a:moveTo>
                                <a:pt x="855" y="643"/>
                              </a:moveTo>
                              <a:lnTo>
                                <a:pt x="840" y="643"/>
                              </a:lnTo>
                              <a:lnTo>
                                <a:pt x="840" y="645"/>
                              </a:lnTo>
                              <a:lnTo>
                                <a:pt x="855" y="645"/>
                              </a:lnTo>
                              <a:lnTo>
                                <a:pt x="855" y="643"/>
                              </a:lnTo>
                              <a:moveTo>
                                <a:pt x="886" y="2808"/>
                              </a:moveTo>
                              <a:lnTo>
                                <a:pt x="869" y="2808"/>
                              </a:lnTo>
                              <a:lnTo>
                                <a:pt x="869" y="2810"/>
                              </a:lnTo>
                              <a:lnTo>
                                <a:pt x="886" y="2810"/>
                              </a:lnTo>
                              <a:lnTo>
                                <a:pt x="886" y="2808"/>
                              </a:lnTo>
                              <a:moveTo>
                                <a:pt x="886" y="1718"/>
                              </a:moveTo>
                              <a:lnTo>
                                <a:pt x="869" y="1718"/>
                              </a:lnTo>
                              <a:lnTo>
                                <a:pt x="869" y="1720"/>
                              </a:lnTo>
                              <a:lnTo>
                                <a:pt x="886" y="1720"/>
                              </a:lnTo>
                              <a:lnTo>
                                <a:pt x="886" y="1718"/>
                              </a:lnTo>
                              <a:moveTo>
                                <a:pt x="886" y="626"/>
                              </a:moveTo>
                              <a:lnTo>
                                <a:pt x="869" y="626"/>
                              </a:lnTo>
                              <a:lnTo>
                                <a:pt x="869" y="628"/>
                              </a:lnTo>
                              <a:lnTo>
                                <a:pt x="886" y="628"/>
                              </a:lnTo>
                              <a:lnTo>
                                <a:pt x="886" y="626"/>
                              </a:lnTo>
                              <a:moveTo>
                                <a:pt x="917" y="2796"/>
                              </a:moveTo>
                              <a:lnTo>
                                <a:pt x="915" y="2793"/>
                              </a:lnTo>
                              <a:lnTo>
                                <a:pt x="900" y="2808"/>
                              </a:lnTo>
                              <a:lnTo>
                                <a:pt x="900" y="2810"/>
                              </a:lnTo>
                              <a:lnTo>
                                <a:pt x="917" y="2796"/>
                              </a:lnTo>
                              <a:moveTo>
                                <a:pt x="917" y="1706"/>
                              </a:moveTo>
                              <a:lnTo>
                                <a:pt x="915" y="1704"/>
                              </a:lnTo>
                              <a:lnTo>
                                <a:pt x="900" y="1718"/>
                              </a:lnTo>
                              <a:lnTo>
                                <a:pt x="900" y="1720"/>
                              </a:lnTo>
                              <a:lnTo>
                                <a:pt x="917" y="1706"/>
                              </a:lnTo>
                              <a:moveTo>
                                <a:pt x="917" y="614"/>
                              </a:moveTo>
                              <a:lnTo>
                                <a:pt x="915" y="612"/>
                              </a:lnTo>
                              <a:lnTo>
                                <a:pt x="900" y="626"/>
                              </a:lnTo>
                              <a:lnTo>
                                <a:pt x="900" y="628"/>
                              </a:lnTo>
                              <a:lnTo>
                                <a:pt x="917" y="614"/>
                              </a:lnTo>
                              <a:moveTo>
                                <a:pt x="946" y="2779"/>
                              </a:moveTo>
                              <a:lnTo>
                                <a:pt x="943" y="2779"/>
                              </a:lnTo>
                              <a:lnTo>
                                <a:pt x="929" y="2793"/>
                              </a:lnTo>
                              <a:lnTo>
                                <a:pt x="931" y="2796"/>
                              </a:lnTo>
                              <a:lnTo>
                                <a:pt x="946" y="2779"/>
                              </a:lnTo>
                              <a:moveTo>
                                <a:pt x="946" y="1689"/>
                              </a:moveTo>
                              <a:lnTo>
                                <a:pt x="943" y="1689"/>
                              </a:lnTo>
                              <a:lnTo>
                                <a:pt x="929" y="1704"/>
                              </a:lnTo>
                              <a:lnTo>
                                <a:pt x="931" y="1706"/>
                              </a:lnTo>
                              <a:lnTo>
                                <a:pt x="946" y="1689"/>
                              </a:lnTo>
                              <a:moveTo>
                                <a:pt x="946" y="600"/>
                              </a:moveTo>
                              <a:lnTo>
                                <a:pt x="943" y="597"/>
                              </a:lnTo>
                              <a:lnTo>
                                <a:pt x="929" y="612"/>
                              </a:lnTo>
                              <a:lnTo>
                                <a:pt x="931" y="614"/>
                              </a:lnTo>
                              <a:lnTo>
                                <a:pt x="946" y="600"/>
                              </a:lnTo>
                              <a:moveTo>
                                <a:pt x="977" y="2764"/>
                              </a:moveTo>
                              <a:lnTo>
                                <a:pt x="975" y="2762"/>
                              </a:lnTo>
                              <a:lnTo>
                                <a:pt x="960" y="2779"/>
                              </a:lnTo>
                              <a:lnTo>
                                <a:pt x="977" y="2764"/>
                              </a:lnTo>
                              <a:moveTo>
                                <a:pt x="977" y="1675"/>
                              </a:moveTo>
                              <a:lnTo>
                                <a:pt x="975" y="1672"/>
                              </a:lnTo>
                              <a:lnTo>
                                <a:pt x="960" y="1689"/>
                              </a:lnTo>
                              <a:lnTo>
                                <a:pt x="977" y="1675"/>
                              </a:lnTo>
                              <a:moveTo>
                                <a:pt x="977" y="583"/>
                              </a:moveTo>
                              <a:lnTo>
                                <a:pt x="975" y="583"/>
                              </a:lnTo>
                              <a:lnTo>
                                <a:pt x="960" y="597"/>
                              </a:lnTo>
                              <a:lnTo>
                                <a:pt x="960" y="600"/>
                              </a:lnTo>
                              <a:lnTo>
                                <a:pt x="977" y="583"/>
                              </a:lnTo>
                              <a:moveTo>
                                <a:pt x="1006" y="2750"/>
                              </a:moveTo>
                              <a:lnTo>
                                <a:pt x="1003" y="2748"/>
                              </a:lnTo>
                              <a:lnTo>
                                <a:pt x="989" y="2762"/>
                              </a:lnTo>
                              <a:lnTo>
                                <a:pt x="991" y="2764"/>
                              </a:lnTo>
                              <a:lnTo>
                                <a:pt x="1006" y="2750"/>
                              </a:lnTo>
                              <a:moveTo>
                                <a:pt x="1006" y="1660"/>
                              </a:moveTo>
                              <a:lnTo>
                                <a:pt x="1003" y="1658"/>
                              </a:lnTo>
                              <a:lnTo>
                                <a:pt x="989" y="1672"/>
                              </a:lnTo>
                              <a:lnTo>
                                <a:pt x="991" y="1675"/>
                              </a:lnTo>
                              <a:lnTo>
                                <a:pt x="1006" y="1660"/>
                              </a:lnTo>
                              <a:moveTo>
                                <a:pt x="1006" y="568"/>
                              </a:moveTo>
                              <a:lnTo>
                                <a:pt x="1003" y="568"/>
                              </a:lnTo>
                              <a:lnTo>
                                <a:pt x="989" y="583"/>
                              </a:lnTo>
                              <a:lnTo>
                                <a:pt x="991" y="583"/>
                              </a:lnTo>
                              <a:lnTo>
                                <a:pt x="1006" y="568"/>
                              </a:lnTo>
                              <a:moveTo>
                                <a:pt x="1037" y="2736"/>
                              </a:moveTo>
                              <a:lnTo>
                                <a:pt x="1035" y="2733"/>
                              </a:lnTo>
                              <a:lnTo>
                                <a:pt x="1020" y="2748"/>
                              </a:lnTo>
                              <a:lnTo>
                                <a:pt x="1020" y="2750"/>
                              </a:lnTo>
                              <a:lnTo>
                                <a:pt x="1037" y="2736"/>
                              </a:lnTo>
                              <a:moveTo>
                                <a:pt x="1037" y="1646"/>
                              </a:moveTo>
                              <a:lnTo>
                                <a:pt x="1035" y="1644"/>
                              </a:lnTo>
                              <a:lnTo>
                                <a:pt x="1020" y="1658"/>
                              </a:lnTo>
                              <a:lnTo>
                                <a:pt x="1020" y="1660"/>
                              </a:lnTo>
                              <a:lnTo>
                                <a:pt x="1037" y="1646"/>
                              </a:lnTo>
                              <a:moveTo>
                                <a:pt x="1037" y="554"/>
                              </a:moveTo>
                              <a:lnTo>
                                <a:pt x="1035" y="552"/>
                              </a:lnTo>
                              <a:lnTo>
                                <a:pt x="1020" y="566"/>
                              </a:lnTo>
                              <a:lnTo>
                                <a:pt x="1020" y="568"/>
                              </a:lnTo>
                              <a:lnTo>
                                <a:pt x="1037" y="554"/>
                              </a:lnTo>
                              <a:moveTo>
                                <a:pt x="1066" y="2733"/>
                              </a:moveTo>
                              <a:lnTo>
                                <a:pt x="1049" y="2733"/>
                              </a:lnTo>
                              <a:lnTo>
                                <a:pt x="1049" y="2736"/>
                              </a:lnTo>
                              <a:lnTo>
                                <a:pt x="1066" y="2736"/>
                              </a:lnTo>
                              <a:lnTo>
                                <a:pt x="1066" y="2733"/>
                              </a:lnTo>
                              <a:moveTo>
                                <a:pt x="1066" y="1644"/>
                              </a:moveTo>
                              <a:lnTo>
                                <a:pt x="1049" y="1644"/>
                              </a:lnTo>
                              <a:lnTo>
                                <a:pt x="1049" y="1646"/>
                              </a:lnTo>
                              <a:lnTo>
                                <a:pt x="1066" y="1646"/>
                              </a:lnTo>
                              <a:lnTo>
                                <a:pt x="1066" y="1644"/>
                              </a:lnTo>
                              <a:moveTo>
                                <a:pt x="1066" y="552"/>
                              </a:moveTo>
                              <a:lnTo>
                                <a:pt x="1049" y="552"/>
                              </a:lnTo>
                              <a:lnTo>
                                <a:pt x="1049" y="554"/>
                              </a:lnTo>
                              <a:lnTo>
                                <a:pt x="1066" y="554"/>
                              </a:lnTo>
                              <a:lnTo>
                                <a:pt x="1066" y="552"/>
                              </a:lnTo>
                              <a:moveTo>
                                <a:pt x="1095" y="2719"/>
                              </a:moveTo>
                              <a:lnTo>
                                <a:pt x="1080" y="2719"/>
                              </a:lnTo>
                              <a:lnTo>
                                <a:pt x="1080" y="2721"/>
                              </a:lnTo>
                              <a:lnTo>
                                <a:pt x="1095" y="2721"/>
                              </a:lnTo>
                              <a:lnTo>
                                <a:pt x="1095" y="2719"/>
                              </a:lnTo>
                              <a:moveTo>
                                <a:pt x="1095" y="1627"/>
                              </a:moveTo>
                              <a:lnTo>
                                <a:pt x="1080" y="1627"/>
                              </a:lnTo>
                              <a:lnTo>
                                <a:pt x="1080" y="1629"/>
                              </a:lnTo>
                              <a:lnTo>
                                <a:pt x="1095" y="1629"/>
                              </a:lnTo>
                              <a:lnTo>
                                <a:pt x="1095" y="1627"/>
                              </a:lnTo>
                              <a:moveTo>
                                <a:pt x="1095" y="537"/>
                              </a:moveTo>
                              <a:lnTo>
                                <a:pt x="1080" y="537"/>
                              </a:lnTo>
                              <a:lnTo>
                                <a:pt x="1080" y="540"/>
                              </a:lnTo>
                              <a:lnTo>
                                <a:pt x="1095" y="540"/>
                              </a:lnTo>
                              <a:lnTo>
                                <a:pt x="1095" y="537"/>
                              </a:lnTo>
                              <a:moveTo>
                                <a:pt x="1126" y="2704"/>
                              </a:moveTo>
                              <a:lnTo>
                                <a:pt x="1109" y="2704"/>
                              </a:lnTo>
                              <a:lnTo>
                                <a:pt x="1109" y="2707"/>
                              </a:lnTo>
                              <a:lnTo>
                                <a:pt x="1126" y="2707"/>
                              </a:lnTo>
                              <a:lnTo>
                                <a:pt x="1126" y="2704"/>
                              </a:lnTo>
                              <a:moveTo>
                                <a:pt x="1126" y="1612"/>
                              </a:moveTo>
                              <a:lnTo>
                                <a:pt x="1109" y="1612"/>
                              </a:lnTo>
                              <a:lnTo>
                                <a:pt x="1109" y="1615"/>
                              </a:lnTo>
                              <a:lnTo>
                                <a:pt x="1126" y="1615"/>
                              </a:lnTo>
                              <a:lnTo>
                                <a:pt x="1126" y="1612"/>
                              </a:lnTo>
                              <a:moveTo>
                                <a:pt x="1126" y="523"/>
                              </a:moveTo>
                              <a:lnTo>
                                <a:pt x="1109" y="523"/>
                              </a:lnTo>
                              <a:lnTo>
                                <a:pt x="1109" y="525"/>
                              </a:lnTo>
                              <a:lnTo>
                                <a:pt x="1126" y="525"/>
                              </a:lnTo>
                              <a:lnTo>
                                <a:pt x="1126" y="523"/>
                              </a:lnTo>
                              <a:moveTo>
                                <a:pt x="1155" y="2690"/>
                              </a:moveTo>
                              <a:lnTo>
                                <a:pt x="1140" y="2690"/>
                              </a:lnTo>
                              <a:lnTo>
                                <a:pt x="1140" y="2692"/>
                              </a:lnTo>
                              <a:lnTo>
                                <a:pt x="1155" y="2692"/>
                              </a:lnTo>
                              <a:lnTo>
                                <a:pt x="1155" y="2690"/>
                              </a:lnTo>
                              <a:moveTo>
                                <a:pt x="1155" y="1598"/>
                              </a:moveTo>
                              <a:lnTo>
                                <a:pt x="1140" y="1598"/>
                              </a:lnTo>
                              <a:lnTo>
                                <a:pt x="1140" y="1600"/>
                              </a:lnTo>
                              <a:lnTo>
                                <a:pt x="1155" y="1600"/>
                              </a:lnTo>
                              <a:lnTo>
                                <a:pt x="1155" y="1598"/>
                              </a:lnTo>
                              <a:moveTo>
                                <a:pt x="1155" y="506"/>
                              </a:moveTo>
                              <a:lnTo>
                                <a:pt x="1140" y="506"/>
                              </a:lnTo>
                              <a:lnTo>
                                <a:pt x="1140" y="508"/>
                              </a:lnTo>
                              <a:lnTo>
                                <a:pt x="1155" y="508"/>
                              </a:lnTo>
                              <a:lnTo>
                                <a:pt x="1155" y="506"/>
                              </a:lnTo>
                              <a:moveTo>
                                <a:pt x="1186" y="2673"/>
                              </a:moveTo>
                              <a:lnTo>
                                <a:pt x="1169" y="2673"/>
                              </a:lnTo>
                              <a:lnTo>
                                <a:pt x="1169" y="2676"/>
                              </a:lnTo>
                              <a:lnTo>
                                <a:pt x="1186" y="2676"/>
                              </a:lnTo>
                              <a:lnTo>
                                <a:pt x="1186" y="2673"/>
                              </a:lnTo>
                              <a:moveTo>
                                <a:pt x="1186" y="1584"/>
                              </a:moveTo>
                              <a:lnTo>
                                <a:pt x="1169" y="1584"/>
                              </a:lnTo>
                              <a:lnTo>
                                <a:pt x="1169" y="1586"/>
                              </a:lnTo>
                              <a:lnTo>
                                <a:pt x="1186" y="1586"/>
                              </a:lnTo>
                              <a:lnTo>
                                <a:pt x="1186" y="1584"/>
                              </a:lnTo>
                              <a:moveTo>
                                <a:pt x="1186" y="492"/>
                              </a:moveTo>
                              <a:lnTo>
                                <a:pt x="1169" y="492"/>
                              </a:lnTo>
                              <a:lnTo>
                                <a:pt x="1169" y="494"/>
                              </a:lnTo>
                              <a:lnTo>
                                <a:pt x="1186" y="494"/>
                              </a:lnTo>
                              <a:lnTo>
                                <a:pt x="1186" y="492"/>
                              </a:lnTo>
                              <a:moveTo>
                                <a:pt x="1215" y="2659"/>
                              </a:moveTo>
                              <a:lnTo>
                                <a:pt x="1200" y="2659"/>
                              </a:lnTo>
                              <a:lnTo>
                                <a:pt x="1200" y="2661"/>
                              </a:lnTo>
                              <a:lnTo>
                                <a:pt x="1215" y="2661"/>
                              </a:lnTo>
                              <a:lnTo>
                                <a:pt x="1215" y="2659"/>
                              </a:lnTo>
                              <a:moveTo>
                                <a:pt x="1215" y="1567"/>
                              </a:moveTo>
                              <a:lnTo>
                                <a:pt x="1200" y="1567"/>
                              </a:lnTo>
                              <a:lnTo>
                                <a:pt x="1200" y="1569"/>
                              </a:lnTo>
                              <a:lnTo>
                                <a:pt x="1215" y="1569"/>
                              </a:lnTo>
                              <a:lnTo>
                                <a:pt x="1215" y="1567"/>
                              </a:lnTo>
                              <a:moveTo>
                                <a:pt x="1215" y="477"/>
                              </a:moveTo>
                              <a:lnTo>
                                <a:pt x="1200" y="477"/>
                              </a:lnTo>
                              <a:lnTo>
                                <a:pt x="1200" y="480"/>
                              </a:lnTo>
                              <a:lnTo>
                                <a:pt x="1215" y="480"/>
                              </a:lnTo>
                              <a:lnTo>
                                <a:pt x="1215" y="477"/>
                              </a:lnTo>
                              <a:moveTo>
                                <a:pt x="1246" y="2647"/>
                              </a:moveTo>
                              <a:lnTo>
                                <a:pt x="1243" y="2644"/>
                              </a:lnTo>
                              <a:lnTo>
                                <a:pt x="1229" y="2659"/>
                              </a:lnTo>
                              <a:lnTo>
                                <a:pt x="1231" y="2661"/>
                              </a:lnTo>
                              <a:lnTo>
                                <a:pt x="1246" y="2647"/>
                              </a:lnTo>
                              <a:moveTo>
                                <a:pt x="1246" y="1555"/>
                              </a:moveTo>
                              <a:lnTo>
                                <a:pt x="1243" y="1552"/>
                              </a:lnTo>
                              <a:lnTo>
                                <a:pt x="1229" y="1569"/>
                              </a:lnTo>
                              <a:lnTo>
                                <a:pt x="1231" y="1569"/>
                              </a:lnTo>
                              <a:lnTo>
                                <a:pt x="1246" y="1555"/>
                              </a:lnTo>
                              <a:moveTo>
                                <a:pt x="1246" y="465"/>
                              </a:moveTo>
                              <a:lnTo>
                                <a:pt x="1243" y="463"/>
                              </a:lnTo>
                              <a:lnTo>
                                <a:pt x="1229" y="477"/>
                              </a:lnTo>
                              <a:lnTo>
                                <a:pt x="1231" y="480"/>
                              </a:lnTo>
                              <a:lnTo>
                                <a:pt x="1246" y="465"/>
                              </a:lnTo>
                              <a:moveTo>
                                <a:pt x="1277" y="2630"/>
                              </a:moveTo>
                              <a:lnTo>
                                <a:pt x="1275" y="2630"/>
                              </a:lnTo>
                              <a:lnTo>
                                <a:pt x="1260" y="2644"/>
                              </a:lnTo>
                              <a:lnTo>
                                <a:pt x="1260" y="2647"/>
                              </a:lnTo>
                              <a:lnTo>
                                <a:pt x="1277" y="2630"/>
                              </a:lnTo>
                              <a:moveTo>
                                <a:pt x="1277" y="1540"/>
                              </a:moveTo>
                              <a:lnTo>
                                <a:pt x="1275" y="1538"/>
                              </a:lnTo>
                              <a:lnTo>
                                <a:pt x="1260" y="1552"/>
                              </a:lnTo>
                              <a:lnTo>
                                <a:pt x="1260" y="1555"/>
                              </a:lnTo>
                              <a:lnTo>
                                <a:pt x="1277" y="1540"/>
                              </a:lnTo>
                              <a:moveTo>
                                <a:pt x="1277" y="451"/>
                              </a:moveTo>
                              <a:lnTo>
                                <a:pt x="1275" y="448"/>
                              </a:lnTo>
                              <a:lnTo>
                                <a:pt x="1260" y="463"/>
                              </a:lnTo>
                              <a:lnTo>
                                <a:pt x="1260" y="465"/>
                              </a:lnTo>
                              <a:lnTo>
                                <a:pt x="1277" y="451"/>
                              </a:lnTo>
                              <a:moveTo>
                                <a:pt x="1306" y="2616"/>
                              </a:moveTo>
                              <a:lnTo>
                                <a:pt x="1303" y="2613"/>
                              </a:lnTo>
                              <a:lnTo>
                                <a:pt x="1289" y="2630"/>
                              </a:lnTo>
                              <a:lnTo>
                                <a:pt x="1291" y="2630"/>
                              </a:lnTo>
                              <a:lnTo>
                                <a:pt x="1306" y="2616"/>
                              </a:lnTo>
                              <a:moveTo>
                                <a:pt x="1306" y="1526"/>
                              </a:moveTo>
                              <a:lnTo>
                                <a:pt x="1303" y="1524"/>
                              </a:lnTo>
                              <a:lnTo>
                                <a:pt x="1289" y="1538"/>
                              </a:lnTo>
                              <a:lnTo>
                                <a:pt x="1291" y="1540"/>
                              </a:lnTo>
                              <a:lnTo>
                                <a:pt x="1306" y="1526"/>
                              </a:lnTo>
                              <a:moveTo>
                                <a:pt x="1306" y="434"/>
                              </a:moveTo>
                              <a:lnTo>
                                <a:pt x="1303" y="434"/>
                              </a:lnTo>
                              <a:lnTo>
                                <a:pt x="1289" y="448"/>
                              </a:lnTo>
                              <a:lnTo>
                                <a:pt x="1291" y="451"/>
                              </a:lnTo>
                              <a:lnTo>
                                <a:pt x="1306" y="434"/>
                              </a:lnTo>
                              <a:moveTo>
                                <a:pt x="1337" y="2601"/>
                              </a:moveTo>
                              <a:lnTo>
                                <a:pt x="1335" y="2599"/>
                              </a:lnTo>
                              <a:lnTo>
                                <a:pt x="1320" y="2613"/>
                              </a:lnTo>
                              <a:lnTo>
                                <a:pt x="1320" y="2616"/>
                              </a:lnTo>
                              <a:lnTo>
                                <a:pt x="1337" y="2601"/>
                              </a:lnTo>
                              <a:moveTo>
                                <a:pt x="1337" y="1509"/>
                              </a:moveTo>
                              <a:lnTo>
                                <a:pt x="1335" y="1509"/>
                              </a:lnTo>
                              <a:lnTo>
                                <a:pt x="1320" y="1524"/>
                              </a:lnTo>
                              <a:lnTo>
                                <a:pt x="1320" y="1526"/>
                              </a:lnTo>
                              <a:lnTo>
                                <a:pt x="1337" y="1509"/>
                              </a:lnTo>
                              <a:moveTo>
                                <a:pt x="1337" y="420"/>
                              </a:moveTo>
                              <a:lnTo>
                                <a:pt x="1335" y="417"/>
                              </a:lnTo>
                              <a:lnTo>
                                <a:pt x="1320" y="434"/>
                              </a:lnTo>
                              <a:lnTo>
                                <a:pt x="1337" y="420"/>
                              </a:lnTo>
                              <a:moveTo>
                                <a:pt x="1366" y="2587"/>
                              </a:moveTo>
                              <a:lnTo>
                                <a:pt x="1363" y="2584"/>
                              </a:lnTo>
                              <a:lnTo>
                                <a:pt x="1349" y="2599"/>
                              </a:lnTo>
                              <a:lnTo>
                                <a:pt x="1351" y="2601"/>
                              </a:lnTo>
                              <a:lnTo>
                                <a:pt x="1366" y="2587"/>
                              </a:lnTo>
                              <a:moveTo>
                                <a:pt x="1366" y="1495"/>
                              </a:moveTo>
                              <a:lnTo>
                                <a:pt x="1363" y="1492"/>
                              </a:lnTo>
                              <a:lnTo>
                                <a:pt x="1349" y="1509"/>
                              </a:lnTo>
                              <a:lnTo>
                                <a:pt x="1351" y="1509"/>
                              </a:lnTo>
                              <a:lnTo>
                                <a:pt x="1366" y="1495"/>
                              </a:lnTo>
                              <a:moveTo>
                                <a:pt x="1366" y="405"/>
                              </a:moveTo>
                              <a:lnTo>
                                <a:pt x="1363" y="403"/>
                              </a:lnTo>
                              <a:lnTo>
                                <a:pt x="1349" y="417"/>
                              </a:lnTo>
                              <a:lnTo>
                                <a:pt x="1351" y="420"/>
                              </a:lnTo>
                              <a:lnTo>
                                <a:pt x="1366" y="405"/>
                              </a:lnTo>
                              <a:moveTo>
                                <a:pt x="1395" y="2584"/>
                              </a:moveTo>
                              <a:lnTo>
                                <a:pt x="1380" y="2584"/>
                              </a:lnTo>
                              <a:lnTo>
                                <a:pt x="1380" y="2587"/>
                              </a:lnTo>
                              <a:lnTo>
                                <a:pt x="1395" y="2587"/>
                              </a:lnTo>
                              <a:lnTo>
                                <a:pt x="1395" y="2584"/>
                              </a:lnTo>
                              <a:moveTo>
                                <a:pt x="1395" y="1492"/>
                              </a:moveTo>
                              <a:lnTo>
                                <a:pt x="1380" y="1492"/>
                              </a:lnTo>
                              <a:lnTo>
                                <a:pt x="1380" y="1495"/>
                              </a:lnTo>
                              <a:lnTo>
                                <a:pt x="1395" y="1495"/>
                              </a:lnTo>
                              <a:lnTo>
                                <a:pt x="1395" y="1492"/>
                              </a:lnTo>
                              <a:moveTo>
                                <a:pt x="1395" y="403"/>
                              </a:moveTo>
                              <a:lnTo>
                                <a:pt x="1380" y="403"/>
                              </a:lnTo>
                              <a:lnTo>
                                <a:pt x="1380" y="405"/>
                              </a:lnTo>
                              <a:lnTo>
                                <a:pt x="1395" y="405"/>
                              </a:lnTo>
                              <a:lnTo>
                                <a:pt x="1395" y="403"/>
                              </a:lnTo>
                              <a:moveTo>
                                <a:pt x="1426" y="2570"/>
                              </a:moveTo>
                              <a:lnTo>
                                <a:pt x="1409" y="2570"/>
                              </a:lnTo>
                              <a:lnTo>
                                <a:pt x="1409" y="2572"/>
                              </a:lnTo>
                              <a:lnTo>
                                <a:pt x="1426" y="2572"/>
                              </a:lnTo>
                              <a:lnTo>
                                <a:pt x="1426" y="2570"/>
                              </a:lnTo>
                              <a:moveTo>
                                <a:pt x="1426" y="1478"/>
                              </a:moveTo>
                              <a:lnTo>
                                <a:pt x="1409" y="1478"/>
                              </a:lnTo>
                              <a:lnTo>
                                <a:pt x="1409" y="1480"/>
                              </a:lnTo>
                              <a:lnTo>
                                <a:pt x="1426" y="1480"/>
                              </a:lnTo>
                              <a:lnTo>
                                <a:pt x="1426" y="1478"/>
                              </a:lnTo>
                              <a:moveTo>
                                <a:pt x="1426" y="388"/>
                              </a:moveTo>
                              <a:lnTo>
                                <a:pt x="1409" y="388"/>
                              </a:lnTo>
                              <a:lnTo>
                                <a:pt x="1409" y="391"/>
                              </a:lnTo>
                              <a:lnTo>
                                <a:pt x="1426" y="391"/>
                              </a:lnTo>
                              <a:lnTo>
                                <a:pt x="1426" y="388"/>
                              </a:lnTo>
                              <a:moveTo>
                                <a:pt x="1455" y="2553"/>
                              </a:moveTo>
                              <a:lnTo>
                                <a:pt x="1440" y="2553"/>
                              </a:lnTo>
                              <a:lnTo>
                                <a:pt x="1440" y="2556"/>
                              </a:lnTo>
                              <a:lnTo>
                                <a:pt x="1455" y="2556"/>
                              </a:lnTo>
                              <a:lnTo>
                                <a:pt x="1455" y="2553"/>
                              </a:lnTo>
                              <a:moveTo>
                                <a:pt x="1455" y="1464"/>
                              </a:moveTo>
                              <a:lnTo>
                                <a:pt x="1440" y="1464"/>
                              </a:lnTo>
                              <a:lnTo>
                                <a:pt x="1440" y="1466"/>
                              </a:lnTo>
                              <a:lnTo>
                                <a:pt x="1455" y="1466"/>
                              </a:lnTo>
                              <a:lnTo>
                                <a:pt x="1455" y="1464"/>
                              </a:lnTo>
                              <a:moveTo>
                                <a:pt x="1455" y="374"/>
                              </a:moveTo>
                              <a:lnTo>
                                <a:pt x="1440" y="374"/>
                              </a:lnTo>
                              <a:lnTo>
                                <a:pt x="1440" y="376"/>
                              </a:lnTo>
                              <a:lnTo>
                                <a:pt x="1455" y="376"/>
                              </a:lnTo>
                              <a:lnTo>
                                <a:pt x="1455" y="374"/>
                              </a:lnTo>
                              <a:moveTo>
                                <a:pt x="1483" y="2539"/>
                              </a:moveTo>
                              <a:lnTo>
                                <a:pt x="1469" y="2539"/>
                              </a:lnTo>
                              <a:lnTo>
                                <a:pt x="1469" y="2541"/>
                              </a:lnTo>
                              <a:lnTo>
                                <a:pt x="1483" y="2541"/>
                              </a:lnTo>
                              <a:lnTo>
                                <a:pt x="1483" y="2539"/>
                              </a:lnTo>
                              <a:moveTo>
                                <a:pt x="1483" y="1449"/>
                              </a:moveTo>
                              <a:lnTo>
                                <a:pt x="1469" y="1449"/>
                              </a:lnTo>
                              <a:lnTo>
                                <a:pt x="1469" y="1452"/>
                              </a:lnTo>
                              <a:lnTo>
                                <a:pt x="1483" y="1452"/>
                              </a:lnTo>
                              <a:lnTo>
                                <a:pt x="1483" y="1449"/>
                              </a:lnTo>
                              <a:moveTo>
                                <a:pt x="1483" y="357"/>
                              </a:moveTo>
                              <a:lnTo>
                                <a:pt x="1469" y="357"/>
                              </a:lnTo>
                              <a:lnTo>
                                <a:pt x="1469" y="360"/>
                              </a:lnTo>
                              <a:lnTo>
                                <a:pt x="1483" y="360"/>
                              </a:lnTo>
                              <a:lnTo>
                                <a:pt x="1483" y="357"/>
                              </a:lnTo>
                              <a:moveTo>
                                <a:pt x="1515" y="2524"/>
                              </a:moveTo>
                              <a:lnTo>
                                <a:pt x="1500" y="2524"/>
                              </a:lnTo>
                              <a:lnTo>
                                <a:pt x="1500" y="2527"/>
                              </a:lnTo>
                              <a:lnTo>
                                <a:pt x="1515" y="2527"/>
                              </a:lnTo>
                              <a:lnTo>
                                <a:pt x="1515" y="2524"/>
                              </a:lnTo>
                              <a:moveTo>
                                <a:pt x="1515" y="1435"/>
                              </a:moveTo>
                              <a:lnTo>
                                <a:pt x="1500" y="1435"/>
                              </a:lnTo>
                              <a:lnTo>
                                <a:pt x="1500" y="1437"/>
                              </a:lnTo>
                              <a:lnTo>
                                <a:pt x="1515" y="1437"/>
                              </a:lnTo>
                              <a:lnTo>
                                <a:pt x="1515" y="1435"/>
                              </a:lnTo>
                              <a:moveTo>
                                <a:pt x="1515" y="343"/>
                              </a:moveTo>
                              <a:lnTo>
                                <a:pt x="1500" y="343"/>
                              </a:lnTo>
                              <a:lnTo>
                                <a:pt x="1500" y="345"/>
                              </a:lnTo>
                              <a:lnTo>
                                <a:pt x="1515" y="345"/>
                              </a:lnTo>
                              <a:lnTo>
                                <a:pt x="1515" y="343"/>
                              </a:lnTo>
                              <a:moveTo>
                                <a:pt x="1546" y="2510"/>
                              </a:moveTo>
                              <a:lnTo>
                                <a:pt x="1543" y="2510"/>
                              </a:lnTo>
                              <a:lnTo>
                                <a:pt x="1529" y="2524"/>
                              </a:lnTo>
                              <a:lnTo>
                                <a:pt x="1529" y="2527"/>
                              </a:lnTo>
                              <a:lnTo>
                                <a:pt x="1546" y="2510"/>
                              </a:lnTo>
                              <a:moveTo>
                                <a:pt x="1546" y="1420"/>
                              </a:moveTo>
                              <a:lnTo>
                                <a:pt x="1543" y="1420"/>
                              </a:lnTo>
                              <a:lnTo>
                                <a:pt x="1529" y="1435"/>
                              </a:lnTo>
                              <a:lnTo>
                                <a:pt x="1546" y="1420"/>
                              </a:lnTo>
                              <a:moveTo>
                                <a:pt x="1546" y="331"/>
                              </a:moveTo>
                              <a:lnTo>
                                <a:pt x="1543" y="328"/>
                              </a:lnTo>
                              <a:lnTo>
                                <a:pt x="1529" y="343"/>
                              </a:lnTo>
                              <a:lnTo>
                                <a:pt x="1529" y="345"/>
                              </a:lnTo>
                              <a:lnTo>
                                <a:pt x="1546" y="331"/>
                              </a:lnTo>
                              <a:moveTo>
                                <a:pt x="1575" y="2496"/>
                              </a:moveTo>
                              <a:lnTo>
                                <a:pt x="1572" y="2493"/>
                              </a:lnTo>
                              <a:lnTo>
                                <a:pt x="1558" y="2510"/>
                              </a:lnTo>
                              <a:lnTo>
                                <a:pt x="1560" y="2510"/>
                              </a:lnTo>
                              <a:lnTo>
                                <a:pt x="1575" y="2496"/>
                              </a:lnTo>
                              <a:moveTo>
                                <a:pt x="1575" y="1406"/>
                              </a:moveTo>
                              <a:lnTo>
                                <a:pt x="1572" y="1404"/>
                              </a:lnTo>
                              <a:lnTo>
                                <a:pt x="1558" y="1418"/>
                              </a:lnTo>
                              <a:lnTo>
                                <a:pt x="1560" y="1420"/>
                              </a:lnTo>
                              <a:lnTo>
                                <a:pt x="1575" y="1406"/>
                              </a:lnTo>
                              <a:moveTo>
                                <a:pt x="1575" y="314"/>
                              </a:moveTo>
                              <a:lnTo>
                                <a:pt x="1572" y="314"/>
                              </a:lnTo>
                              <a:lnTo>
                                <a:pt x="1558" y="328"/>
                              </a:lnTo>
                              <a:lnTo>
                                <a:pt x="1560" y="331"/>
                              </a:lnTo>
                              <a:lnTo>
                                <a:pt x="1575" y="314"/>
                              </a:lnTo>
                              <a:moveTo>
                                <a:pt x="1606" y="2481"/>
                              </a:moveTo>
                              <a:lnTo>
                                <a:pt x="1603" y="2479"/>
                              </a:lnTo>
                              <a:lnTo>
                                <a:pt x="1589" y="2493"/>
                              </a:lnTo>
                              <a:lnTo>
                                <a:pt x="1589" y="2496"/>
                              </a:lnTo>
                              <a:lnTo>
                                <a:pt x="1606" y="2481"/>
                              </a:lnTo>
                              <a:moveTo>
                                <a:pt x="1606" y="1392"/>
                              </a:moveTo>
                              <a:lnTo>
                                <a:pt x="1603" y="1389"/>
                              </a:lnTo>
                              <a:lnTo>
                                <a:pt x="1589" y="1404"/>
                              </a:lnTo>
                              <a:lnTo>
                                <a:pt x="1589" y="1406"/>
                              </a:lnTo>
                              <a:lnTo>
                                <a:pt x="1606" y="1392"/>
                              </a:lnTo>
                              <a:moveTo>
                                <a:pt x="1606" y="300"/>
                              </a:moveTo>
                              <a:lnTo>
                                <a:pt x="1603" y="297"/>
                              </a:lnTo>
                              <a:lnTo>
                                <a:pt x="1589" y="314"/>
                              </a:lnTo>
                              <a:lnTo>
                                <a:pt x="1606" y="300"/>
                              </a:lnTo>
                              <a:moveTo>
                                <a:pt x="1635" y="2467"/>
                              </a:moveTo>
                              <a:lnTo>
                                <a:pt x="1632" y="2464"/>
                              </a:lnTo>
                              <a:lnTo>
                                <a:pt x="1618" y="2479"/>
                              </a:lnTo>
                              <a:lnTo>
                                <a:pt x="1620" y="2481"/>
                              </a:lnTo>
                              <a:lnTo>
                                <a:pt x="1635" y="2467"/>
                              </a:lnTo>
                              <a:moveTo>
                                <a:pt x="1635" y="1375"/>
                              </a:moveTo>
                              <a:lnTo>
                                <a:pt x="1632" y="1375"/>
                              </a:lnTo>
                              <a:lnTo>
                                <a:pt x="1618" y="1389"/>
                              </a:lnTo>
                              <a:lnTo>
                                <a:pt x="1620" y="1392"/>
                              </a:lnTo>
                              <a:lnTo>
                                <a:pt x="1635" y="1375"/>
                              </a:lnTo>
                              <a:moveTo>
                                <a:pt x="1635" y="285"/>
                              </a:moveTo>
                              <a:lnTo>
                                <a:pt x="1632" y="283"/>
                              </a:lnTo>
                              <a:lnTo>
                                <a:pt x="1618" y="297"/>
                              </a:lnTo>
                              <a:lnTo>
                                <a:pt x="1620" y="300"/>
                              </a:lnTo>
                              <a:lnTo>
                                <a:pt x="1635" y="285"/>
                              </a:lnTo>
                              <a:moveTo>
                                <a:pt x="1666" y="2452"/>
                              </a:moveTo>
                              <a:lnTo>
                                <a:pt x="1663" y="2450"/>
                              </a:lnTo>
                              <a:lnTo>
                                <a:pt x="1649" y="2464"/>
                              </a:lnTo>
                              <a:lnTo>
                                <a:pt x="1649" y="2467"/>
                              </a:lnTo>
                              <a:lnTo>
                                <a:pt x="1666" y="2452"/>
                              </a:lnTo>
                              <a:moveTo>
                                <a:pt x="1666" y="1360"/>
                              </a:moveTo>
                              <a:lnTo>
                                <a:pt x="1663" y="1360"/>
                              </a:lnTo>
                              <a:lnTo>
                                <a:pt x="1649" y="1375"/>
                              </a:lnTo>
                              <a:lnTo>
                                <a:pt x="1666" y="1360"/>
                              </a:lnTo>
                              <a:moveTo>
                                <a:pt x="1666" y="271"/>
                              </a:moveTo>
                              <a:lnTo>
                                <a:pt x="1663" y="268"/>
                              </a:lnTo>
                              <a:lnTo>
                                <a:pt x="1649" y="283"/>
                              </a:lnTo>
                              <a:lnTo>
                                <a:pt x="1649" y="285"/>
                              </a:lnTo>
                              <a:lnTo>
                                <a:pt x="1666" y="271"/>
                              </a:lnTo>
                              <a:moveTo>
                                <a:pt x="1695" y="2450"/>
                              </a:moveTo>
                              <a:lnTo>
                                <a:pt x="1680" y="2450"/>
                              </a:lnTo>
                              <a:lnTo>
                                <a:pt x="1680" y="2452"/>
                              </a:lnTo>
                              <a:lnTo>
                                <a:pt x="1695" y="2452"/>
                              </a:lnTo>
                              <a:lnTo>
                                <a:pt x="1695" y="2450"/>
                              </a:lnTo>
                              <a:moveTo>
                                <a:pt x="1695" y="1358"/>
                              </a:moveTo>
                              <a:lnTo>
                                <a:pt x="1680" y="1358"/>
                              </a:lnTo>
                              <a:lnTo>
                                <a:pt x="1680" y="1360"/>
                              </a:lnTo>
                              <a:lnTo>
                                <a:pt x="1695" y="1360"/>
                              </a:lnTo>
                              <a:lnTo>
                                <a:pt x="1695" y="1358"/>
                              </a:lnTo>
                              <a:moveTo>
                                <a:pt x="1695" y="268"/>
                              </a:moveTo>
                              <a:lnTo>
                                <a:pt x="1680" y="268"/>
                              </a:lnTo>
                              <a:lnTo>
                                <a:pt x="1680" y="271"/>
                              </a:lnTo>
                              <a:lnTo>
                                <a:pt x="1695" y="271"/>
                              </a:lnTo>
                              <a:lnTo>
                                <a:pt x="1695" y="268"/>
                              </a:lnTo>
                              <a:moveTo>
                                <a:pt x="1723" y="2436"/>
                              </a:moveTo>
                              <a:lnTo>
                                <a:pt x="1709" y="2436"/>
                              </a:lnTo>
                              <a:lnTo>
                                <a:pt x="1709" y="2438"/>
                              </a:lnTo>
                              <a:lnTo>
                                <a:pt x="1723" y="2438"/>
                              </a:lnTo>
                              <a:lnTo>
                                <a:pt x="1723" y="2436"/>
                              </a:lnTo>
                              <a:moveTo>
                                <a:pt x="1723" y="1344"/>
                              </a:moveTo>
                              <a:lnTo>
                                <a:pt x="1709" y="1344"/>
                              </a:lnTo>
                              <a:lnTo>
                                <a:pt x="1709" y="1346"/>
                              </a:lnTo>
                              <a:lnTo>
                                <a:pt x="1723" y="1346"/>
                              </a:lnTo>
                              <a:lnTo>
                                <a:pt x="1723" y="1344"/>
                              </a:lnTo>
                              <a:moveTo>
                                <a:pt x="1723" y="254"/>
                              </a:moveTo>
                              <a:lnTo>
                                <a:pt x="1709" y="254"/>
                              </a:lnTo>
                              <a:lnTo>
                                <a:pt x="1709" y="256"/>
                              </a:lnTo>
                              <a:lnTo>
                                <a:pt x="1723" y="256"/>
                              </a:lnTo>
                              <a:lnTo>
                                <a:pt x="1723" y="254"/>
                              </a:lnTo>
                              <a:moveTo>
                                <a:pt x="1755" y="2419"/>
                              </a:moveTo>
                              <a:lnTo>
                                <a:pt x="1740" y="2419"/>
                              </a:lnTo>
                              <a:lnTo>
                                <a:pt x="1740" y="2421"/>
                              </a:lnTo>
                              <a:lnTo>
                                <a:pt x="1755" y="2421"/>
                              </a:lnTo>
                              <a:lnTo>
                                <a:pt x="1755" y="2419"/>
                              </a:lnTo>
                              <a:moveTo>
                                <a:pt x="1755" y="1329"/>
                              </a:moveTo>
                              <a:lnTo>
                                <a:pt x="1740" y="1329"/>
                              </a:lnTo>
                              <a:lnTo>
                                <a:pt x="1740" y="1332"/>
                              </a:lnTo>
                              <a:lnTo>
                                <a:pt x="1755" y="1332"/>
                              </a:lnTo>
                              <a:lnTo>
                                <a:pt x="1755" y="1329"/>
                              </a:lnTo>
                              <a:moveTo>
                                <a:pt x="1755" y="237"/>
                              </a:moveTo>
                              <a:lnTo>
                                <a:pt x="1740" y="237"/>
                              </a:lnTo>
                              <a:lnTo>
                                <a:pt x="1740" y="240"/>
                              </a:lnTo>
                              <a:lnTo>
                                <a:pt x="1755" y="240"/>
                              </a:lnTo>
                              <a:lnTo>
                                <a:pt x="1755" y="237"/>
                              </a:lnTo>
                              <a:moveTo>
                                <a:pt x="1783" y="2404"/>
                              </a:moveTo>
                              <a:lnTo>
                                <a:pt x="1769" y="2404"/>
                              </a:lnTo>
                              <a:lnTo>
                                <a:pt x="1769" y="2407"/>
                              </a:lnTo>
                              <a:lnTo>
                                <a:pt x="1783" y="2407"/>
                              </a:lnTo>
                              <a:lnTo>
                                <a:pt x="1783" y="2404"/>
                              </a:lnTo>
                              <a:moveTo>
                                <a:pt x="1783" y="1315"/>
                              </a:moveTo>
                              <a:lnTo>
                                <a:pt x="1769" y="1315"/>
                              </a:lnTo>
                              <a:lnTo>
                                <a:pt x="1769" y="1317"/>
                              </a:lnTo>
                              <a:lnTo>
                                <a:pt x="1783" y="1317"/>
                              </a:lnTo>
                              <a:lnTo>
                                <a:pt x="1783" y="1315"/>
                              </a:lnTo>
                              <a:moveTo>
                                <a:pt x="1783" y="223"/>
                              </a:moveTo>
                              <a:lnTo>
                                <a:pt x="1769" y="223"/>
                              </a:lnTo>
                              <a:lnTo>
                                <a:pt x="1769" y="225"/>
                              </a:lnTo>
                              <a:lnTo>
                                <a:pt x="1783" y="225"/>
                              </a:lnTo>
                              <a:lnTo>
                                <a:pt x="1783" y="223"/>
                              </a:lnTo>
                              <a:moveTo>
                                <a:pt x="1815" y="2390"/>
                              </a:moveTo>
                              <a:lnTo>
                                <a:pt x="1800" y="2390"/>
                              </a:lnTo>
                              <a:lnTo>
                                <a:pt x="1800" y="2392"/>
                              </a:lnTo>
                              <a:lnTo>
                                <a:pt x="1815" y="2392"/>
                              </a:lnTo>
                              <a:lnTo>
                                <a:pt x="1815" y="2390"/>
                              </a:lnTo>
                              <a:moveTo>
                                <a:pt x="1815" y="1298"/>
                              </a:moveTo>
                              <a:lnTo>
                                <a:pt x="1800" y="1298"/>
                              </a:lnTo>
                              <a:lnTo>
                                <a:pt x="1800" y="1300"/>
                              </a:lnTo>
                              <a:lnTo>
                                <a:pt x="1815" y="1300"/>
                              </a:lnTo>
                              <a:lnTo>
                                <a:pt x="1815" y="1298"/>
                              </a:lnTo>
                              <a:moveTo>
                                <a:pt x="1815" y="208"/>
                              </a:moveTo>
                              <a:lnTo>
                                <a:pt x="1800" y="208"/>
                              </a:lnTo>
                              <a:lnTo>
                                <a:pt x="1800" y="211"/>
                              </a:lnTo>
                              <a:lnTo>
                                <a:pt x="1815" y="211"/>
                              </a:lnTo>
                              <a:lnTo>
                                <a:pt x="1815" y="208"/>
                              </a:lnTo>
                              <a:moveTo>
                                <a:pt x="1843" y="2376"/>
                              </a:moveTo>
                              <a:lnTo>
                                <a:pt x="1829" y="2376"/>
                              </a:lnTo>
                              <a:lnTo>
                                <a:pt x="1829" y="2378"/>
                              </a:lnTo>
                              <a:lnTo>
                                <a:pt x="1843" y="2378"/>
                              </a:lnTo>
                              <a:lnTo>
                                <a:pt x="1843" y="2376"/>
                              </a:lnTo>
                              <a:moveTo>
                                <a:pt x="1843" y="1284"/>
                              </a:moveTo>
                              <a:lnTo>
                                <a:pt x="1829" y="1284"/>
                              </a:lnTo>
                              <a:lnTo>
                                <a:pt x="1829" y="1286"/>
                              </a:lnTo>
                              <a:lnTo>
                                <a:pt x="1843" y="1286"/>
                              </a:lnTo>
                              <a:lnTo>
                                <a:pt x="1843" y="1284"/>
                              </a:lnTo>
                              <a:moveTo>
                                <a:pt x="1843" y="194"/>
                              </a:moveTo>
                              <a:lnTo>
                                <a:pt x="1829" y="194"/>
                              </a:lnTo>
                              <a:lnTo>
                                <a:pt x="1829" y="196"/>
                              </a:lnTo>
                              <a:lnTo>
                                <a:pt x="1843" y="196"/>
                              </a:lnTo>
                              <a:lnTo>
                                <a:pt x="1843" y="194"/>
                              </a:lnTo>
                              <a:moveTo>
                                <a:pt x="1875" y="2361"/>
                              </a:moveTo>
                              <a:lnTo>
                                <a:pt x="1872" y="2361"/>
                              </a:lnTo>
                              <a:lnTo>
                                <a:pt x="1858" y="2376"/>
                              </a:lnTo>
                              <a:lnTo>
                                <a:pt x="1860" y="2378"/>
                              </a:lnTo>
                              <a:lnTo>
                                <a:pt x="1875" y="2361"/>
                              </a:lnTo>
                              <a:moveTo>
                                <a:pt x="1875" y="1272"/>
                              </a:moveTo>
                              <a:lnTo>
                                <a:pt x="1872" y="1269"/>
                              </a:lnTo>
                              <a:lnTo>
                                <a:pt x="1858" y="1284"/>
                              </a:lnTo>
                              <a:lnTo>
                                <a:pt x="1860" y="1286"/>
                              </a:lnTo>
                              <a:lnTo>
                                <a:pt x="1875" y="1272"/>
                              </a:lnTo>
                              <a:moveTo>
                                <a:pt x="1875" y="182"/>
                              </a:moveTo>
                              <a:lnTo>
                                <a:pt x="1872" y="180"/>
                              </a:lnTo>
                              <a:lnTo>
                                <a:pt x="1858" y="194"/>
                              </a:lnTo>
                              <a:lnTo>
                                <a:pt x="1860" y="196"/>
                              </a:lnTo>
                              <a:lnTo>
                                <a:pt x="1875" y="182"/>
                              </a:lnTo>
                              <a:moveTo>
                                <a:pt x="1906" y="2347"/>
                              </a:moveTo>
                              <a:lnTo>
                                <a:pt x="1903" y="2344"/>
                              </a:lnTo>
                              <a:lnTo>
                                <a:pt x="1889" y="2361"/>
                              </a:lnTo>
                              <a:lnTo>
                                <a:pt x="1906" y="2347"/>
                              </a:lnTo>
                              <a:moveTo>
                                <a:pt x="1906" y="1255"/>
                              </a:moveTo>
                              <a:lnTo>
                                <a:pt x="1903" y="1255"/>
                              </a:lnTo>
                              <a:lnTo>
                                <a:pt x="1889" y="1269"/>
                              </a:lnTo>
                              <a:lnTo>
                                <a:pt x="1889" y="1272"/>
                              </a:lnTo>
                              <a:lnTo>
                                <a:pt x="1906" y="1255"/>
                              </a:lnTo>
                              <a:moveTo>
                                <a:pt x="1906" y="165"/>
                              </a:moveTo>
                              <a:lnTo>
                                <a:pt x="1903" y="165"/>
                              </a:lnTo>
                              <a:lnTo>
                                <a:pt x="1889" y="180"/>
                              </a:lnTo>
                              <a:lnTo>
                                <a:pt x="1889" y="182"/>
                              </a:lnTo>
                              <a:lnTo>
                                <a:pt x="1906" y="165"/>
                              </a:lnTo>
                              <a:moveTo>
                                <a:pt x="1935" y="2332"/>
                              </a:moveTo>
                              <a:lnTo>
                                <a:pt x="1932" y="2330"/>
                              </a:lnTo>
                              <a:lnTo>
                                <a:pt x="1918" y="2344"/>
                              </a:lnTo>
                              <a:lnTo>
                                <a:pt x="1920" y="2347"/>
                              </a:lnTo>
                              <a:lnTo>
                                <a:pt x="1935" y="2332"/>
                              </a:lnTo>
                              <a:moveTo>
                                <a:pt x="1935" y="1240"/>
                              </a:moveTo>
                              <a:lnTo>
                                <a:pt x="1932" y="1240"/>
                              </a:lnTo>
                              <a:lnTo>
                                <a:pt x="1918" y="1255"/>
                              </a:lnTo>
                              <a:lnTo>
                                <a:pt x="1920" y="1255"/>
                              </a:lnTo>
                              <a:lnTo>
                                <a:pt x="1935" y="1240"/>
                              </a:lnTo>
                              <a:moveTo>
                                <a:pt x="1935" y="151"/>
                              </a:moveTo>
                              <a:lnTo>
                                <a:pt x="1932" y="148"/>
                              </a:lnTo>
                              <a:lnTo>
                                <a:pt x="1918" y="165"/>
                              </a:lnTo>
                              <a:lnTo>
                                <a:pt x="1920" y="165"/>
                              </a:lnTo>
                              <a:lnTo>
                                <a:pt x="1935" y="151"/>
                              </a:lnTo>
                              <a:moveTo>
                                <a:pt x="1966" y="2318"/>
                              </a:moveTo>
                              <a:lnTo>
                                <a:pt x="1963" y="2316"/>
                              </a:lnTo>
                              <a:lnTo>
                                <a:pt x="1949" y="2330"/>
                              </a:lnTo>
                              <a:lnTo>
                                <a:pt x="1949" y="2332"/>
                              </a:lnTo>
                              <a:lnTo>
                                <a:pt x="1966" y="2318"/>
                              </a:lnTo>
                              <a:moveTo>
                                <a:pt x="1966" y="1226"/>
                              </a:moveTo>
                              <a:lnTo>
                                <a:pt x="1963" y="1224"/>
                              </a:lnTo>
                              <a:lnTo>
                                <a:pt x="1949" y="1238"/>
                              </a:lnTo>
                              <a:lnTo>
                                <a:pt x="1949" y="1240"/>
                              </a:lnTo>
                              <a:lnTo>
                                <a:pt x="1966" y="1226"/>
                              </a:lnTo>
                              <a:moveTo>
                                <a:pt x="1966" y="136"/>
                              </a:moveTo>
                              <a:lnTo>
                                <a:pt x="1963" y="134"/>
                              </a:lnTo>
                              <a:lnTo>
                                <a:pt x="1949" y="148"/>
                              </a:lnTo>
                              <a:lnTo>
                                <a:pt x="1949" y="151"/>
                              </a:lnTo>
                              <a:lnTo>
                                <a:pt x="1966" y="136"/>
                              </a:lnTo>
                              <a:moveTo>
                                <a:pt x="1995" y="2301"/>
                              </a:moveTo>
                              <a:lnTo>
                                <a:pt x="1992" y="2301"/>
                              </a:lnTo>
                              <a:lnTo>
                                <a:pt x="1978" y="2316"/>
                              </a:lnTo>
                              <a:lnTo>
                                <a:pt x="1980" y="2318"/>
                              </a:lnTo>
                              <a:lnTo>
                                <a:pt x="1995" y="2301"/>
                              </a:lnTo>
                              <a:moveTo>
                                <a:pt x="1995" y="1212"/>
                              </a:moveTo>
                              <a:lnTo>
                                <a:pt x="1992" y="1209"/>
                              </a:lnTo>
                              <a:lnTo>
                                <a:pt x="1978" y="1224"/>
                              </a:lnTo>
                              <a:lnTo>
                                <a:pt x="1980" y="1226"/>
                              </a:lnTo>
                              <a:lnTo>
                                <a:pt x="1995" y="1212"/>
                              </a:lnTo>
                              <a:moveTo>
                                <a:pt x="1995" y="122"/>
                              </a:moveTo>
                              <a:lnTo>
                                <a:pt x="1992" y="120"/>
                              </a:lnTo>
                              <a:lnTo>
                                <a:pt x="1978" y="134"/>
                              </a:lnTo>
                              <a:lnTo>
                                <a:pt x="1980" y="136"/>
                              </a:lnTo>
                              <a:lnTo>
                                <a:pt x="1995" y="122"/>
                              </a:lnTo>
                              <a:moveTo>
                                <a:pt x="2023" y="2299"/>
                              </a:moveTo>
                              <a:lnTo>
                                <a:pt x="2009" y="2299"/>
                              </a:lnTo>
                              <a:lnTo>
                                <a:pt x="2009" y="2301"/>
                              </a:lnTo>
                              <a:lnTo>
                                <a:pt x="2023" y="2301"/>
                              </a:lnTo>
                              <a:lnTo>
                                <a:pt x="2023" y="2299"/>
                              </a:lnTo>
                              <a:moveTo>
                                <a:pt x="2023" y="1209"/>
                              </a:moveTo>
                              <a:lnTo>
                                <a:pt x="2009" y="1209"/>
                              </a:lnTo>
                              <a:lnTo>
                                <a:pt x="2009" y="1212"/>
                              </a:lnTo>
                              <a:lnTo>
                                <a:pt x="2023" y="1212"/>
                              </a:lnTo>
                              <a:lnTo>
                                <a:pt x="2023" y="1209"/>
                              </a:lnTo>
                              <a:moveTo>
                                <a:pt x="2023" y="120"/>
                              </a:moveTo>
                              <a:lnTo>
                                <a:pt x="2009" y="120"/>
                              </a:lnTo>
                              <a:lnTo>
                                <a:pt x="2009" y="122"/>
                              </a:lnTo>
                              <a:lnTo>
                                <a:pt x="2023" y="122"/>
                              </a:lnTo>
                              <a:lnTo>
                                <a:pt x="2023" y="120"/>
                              </a:lnTo>
                              <a:moveTo>
                                <a:pt x="2052" y="2284"/>
                              </a:moveTo>
                              <a:lnTo>
                                <a:pt x="2038" y="2284"/>
                              </a:lnTo>
                              <a:lnTo>
                                <a:pt x="2038" y="2287"/>
                              </a:lnTo>
                              <a:lnTo>
                                <a:pt x="2052" y="2287"/>
                              </a:lnTo>
                              <a:lnTo>
                                <a:pt x="2052" y="2284"/>
                              </a:lnTo>
                              <a:moveTo>
                                <a:pt x="2052" y="1195"/>
                              </a:moveTo>
                              <a:lnTo>
                                <a:pt x="2038" y="1195"/>
                              </a:lnTo>
                              <a:lnTo>
                                <a:pt x="2038" y="1197"/>
                              </a:lnTo>
                              <a:lnTo>
                                <a:pt x="2052" y="1197"/>
                              </a:lnTo>
                              <a:lnTo>
                                <a:pt x="2052" y="1195"/>
                              </a:lnTo>
                              <a:moveTo>
                                <a:pt x="2052" y="103"/>
                              </a:moveTo>
                              <a:lnTo>
                                <a:pt x="2038" y="103"/>
                              </a:lnTo>
                              <a:lnTo>
                                <a:pt x="2038" y="105"/>
                              </a:lnTo>
                              <a:lnTo>
                                <a:pt x="2052" y="105"/>
                              </a:lnTo>
                              <a:lnTo>
                                <a:pt x="2052" y="103"/>
                              </a:lnTo>
                              <a:moveTo>
                                <a:pt x="2083" y="2270"/>
                              </a:moveTo>
                              <a:lnTo>
                                <a:pt x="2069" y="2270"/>
                              </a:lnTo>
                              <a:lnTo>
                                <a:pt x="2069" y="2272"/>
                              </a:lnTo>
                              <a:lnTo>
                                <a:pt x="2083" y="2272"/>
                              </a:lnTo>
                              <a:lnTo>
                                <a:pt x="2083" y="2270"/>
                              </a:lnTo>
                              <a:moveTo>
                                <a:pt x="2083" y="1180"/>
                              </a:moveTo>
                              <a:lnTo>
                                <a:pt x="2069" y="1180"/>
                              </a:lnTo>
                              <a:lnTo>
                                <a:pt x="2069" y="1183"/>
                              </a:lnTo>
                              <a:lnTo>
                                <a:pt x="2083" y="1183"/>
                              </a:lnTo>
                              <a:lnTo>
                                <a:pt x="2083" y="1180"/>
                              </a:lnTo>
                              <a:moveTo>
                                <a:pt x="2083" y="88"/>
                              </a:moveTo>
                              <a:lnTo>
                                <a:pt x="2069" y="88"/>
                              </a:lnTo>
                              <a:lnTo>
                                <a:pt x="2069" y="91"/>
                              </a:lnTo>
                              <a:lnTo>
                                <a:pt x="2083" y="91"/>
                              </a:lnTo>
                              <a:lnTo>
                                <a:pt x="2083" y="88"/>
                              </a:lnTo>
                              <a:moveTo>
                                <a:pt x="2112" y="2256"/>
                              </a:moveTo>
                              <a:lnTo>
                                <a:pt x="2098" y="2256"/>
                              </a:lnTo>
                              <a:lnTo>
                                <a:pt x="2098" y="2258"/>
                              </a:lnTo>
                              <a:lnTo>
                                <a:pt x="2112" y="2258"/>
                              </a:lnTo>
                              <a:lnTo>
                                <a:pt x="2112" y="2256"/>
                              </a:lnTo>
                              <a:moveTo>
                                <a:pt x="2112" y="1166"/>
                              </a:moveTo>
                              <a:lnTo>
                                <a:pt x="2098" y="1166"/>
                              </a:lnTo>
                              <a:lnTo>
                                <a:pt x="2098" y="1168"/>
                              </a:lnTo>
                              <a:lnTo>
                                <a:pt x="2112" y="1168"/>
                              </a:lnTo>
                              <a:lnTo>
                                <a:pt x="2112" y="1166"/>
                              </a:lnTo>
                              <a:moveTo>
                                <a:pt x="2112" y="74"/>
                              </a:moveTo>
                              <a:lnTo>
                                <a:pt x="2098" y="74"/>
                              </a:lnTo>
                              <a:lnTo>
                                <a:pt x="2098" y="76"/>
                              </a:lnTo>
                              <a:lnTo>
                                <a:pt x="2112" y="76"/>
                              </a:lnTo>
                              <a:lnTo>
                                <a:pt x="2112" y="74"/>
                              </a:lnTo>
                              <a:moveTo>
                                <a:pt x="2143" y="2239"/>
                              </a:moveTo>
                              <a:lnTo>
                                <a:pt x="2129" y="2239"/>
                              </a:lnTo>
                              <a:lnTo>
                                <a:pt x="2129" y="2241"/>
                              </a:lnTo>
                              <a:lnTo>
                                <a:pt x="2143" y="2241"/>
                              </a:lnTo>
                              <a:lnTo>
                                <a:pt x="2143" y="2239"/>
                              </a:lnTo>
                              <a:moveTo>
                                <a:pt x="2143" y="1149"/>
                              </a:moveTo>
                              <a:lnTo>
                                <a:pt x="2129" y="1149"/>
                              </a:lnTo>
                              <a:lnTo>
                                <a:pt x="2129" y="1152"/>
                              </a:lnTo>
                              <a:lnTo>
                                <a:pt x="2143" y="1152"/>
                              </a:lnTo>
                              <a:lnTo>
                                <a:pt x="2143" y="1149"/>
                              </a:lnTo>
                              <a:moveTo>
                                <a:pt x="2143" y="60"/>
                              </a:moveTo>
                              <a:lnTo>
                                <a:pt x="2129" y="60"/>
                              </a:lnTo>
                              <a:lnTo>
                                <a:pt x="2129" y="62"/>
                              </a:lnTo>
                              <a:lnTo>
                                <a:pt x="2143" y="62"/>
                              </a:lnTo>
                              <a:lnTo>
                                <a:pt x="2143" y="60"/>
                              </a:lnTo>
                              <a:moveTo>
                                <a:pt x="2175" y="2227"/>
                              </a:moveTo>
                              <a:lnTo>
                                <a:pt x="2172" y="2224"/>
                              </a:lnTo>
                              <a:lnTo>
                                <a:pt x="2158" y="2241"/>
                              </a:lnTo>
                              <a:lnTo>
                                <a:pt x="2175" y="2227"/>
                              </a:lnTo>
                              <a:moveTo>
                                <a:pt x="2175" y="1137"/>
                              </a:moveTo>
                              <a:lnTo>
                                <a:pt x="2172" y="1135"/>
                              </a:lnTo>
                              <a:lnTo>
                                <a:pt x="2158" y="1149"/>
                              </a:lnTo>
                              <a:lnTo>
                                <a:pt x="2158" y="1152"/>
                              </a:lnTo>
                              <a:lnTo>
                                <a:pt x="2175" y="1137"/>
                              </a:lnTo>
                              <a:moveTo>
                                <a:pt x="2175" y="45"/>
                              </a:moveTo>
                              <a:lnTo>
                                <a:pt x="2172" y="45"/>
                              </a:lnTo>
                              <a:lnTo>
                                <a:pt x="2158" y="60"/>
                              </a:lnTo>
                              <a:lnTo>
                                <a:pt x="2158" y="62"/>
                              </a:lnTo>
                              <a:lnTo>
                                <a:pt x="2175" y="45"/>
                              </a:lnTo>
                              <a:moveTo>
                                <a:pt x="2203" y="2210"/>
                              </a:moveTo>
                              <a:lnTo>
                                <a:pt x="2187" y="2224"/>
                              </a:lnTo>
                              <a:lnTo>
                                <a:pt x="2189" y="2227"/>
                              </a:lnTo>
                              <a:lnTo>
                                <a:pt x="2203" y="2212"/>
                              </a:lnTo>
                              <a:lnTo>
                                <a:pt x="2203" y="2210"/>
                              </a:lnTo>
                              <a:moveTo>
                                <a:pt x="2203" y="1120"/>
                              </a:moveTo>
                              <a:lnTo>
                                <a:pt x="2187" y="1135"/>
                              </a:lnTo>
                              <a:lnTo>
                                <a:pt x="2189" y="1137"/>
                              </a:lnTo>
                              <a:lnTo>
                                <a:pt x="2203" y="1123"/>
                              </a:lnTo>
                              <a:lnTo>
                                <a:pt x="2203" y="1120"/>
                              </a:lnTo>
                              <a:moveTo>
                                <a:pt x="2203" y="28"/>
                              </a:moveTo>
                              <a:lnTo>
                                <a:pt x="2187" y="45"/>
                              </a:lnTo>
                              <a:lnTo>
                                <a:pt x="2189" y="45"/>
                              </a:lnTo>
                              <a:lnTo>
                                <a:pt x="2203" y="31"/>
                              </a:lnTo>
                              <a:lnTo>
                                <a:pt x="2203" y="28"/>
                              </a:lnTo>
                              <a:moveTo>
                                <a:pt x="2235" y="2198"/>
                              </a:moveTo>
                              <a:lnTo>
                                <a:pt x="2232" y="2196"/>
                              </a:lnTo>
                              <a:lnTo>
                                <a:pt x="2218" y="2210"/>
                              </a:lnTo>
                              <a:lnTo>
                                <a:pt x="2218" y="2212"/>
                              </a:lnTo>
                              <a:lnTo>
                                <a:pt x="2235" y="2198"/>
                              </a:lnTo>
                              <a:moveTo>
                                <a:pt x="2235" y="1106"/>
                              </a:moveTo>
                              <a:lnTo>
                                <a:pt x="2232" y="1106"/>
                              </a:lnTo>
                              <a:lnTo>
                                <a:pt x="2218" y="1120"/>
                              </a:lnTo>
                              <a:lnTo>
                                <a:pt x="2218" y="1123"/>
                              </a:lnTo>
                              <a:lnTo>
                                <a:pt x="2235" y="1106"/>
                              </a:lnTo>
                              <a:moveTo>
                                <a:pt x="2235" y="16"/>
                              </a:moveTo>
                              <a:lnTo>
                                <a:pt x="2232" y="14"/>
                              </a:lnTo>
                              <a:lnTo>
                                <a:pt x="2218" y="28"/>
                              </a:lnTo>
                              <a:lnTo>
                                <a:pt x="2218" y="31"/>
                              </a:lnTo>
                              <a:lnTo>
                                <a:pt x="2235" y="16"/>
                              </a:lnTo>
                              <a:moveTo>
                                <a:pt x="2263" y="2181"/>
                              </a:moveTo>
                              <a:lnTo>
                                <a:pt x="2247" y="2196"/>
                              </a:lnTo>
                              <a:lnTo>
                                <a:pt x="2249" y="2198"/>
                              </a:lnTo>
                              <a:lnTo>
                                <a:pt x="2263" y="2184"/>
                              </a:lnTo>
                              <a:lnTo>
                                <a:pt x="2263" y="2181"/>
                              </a:lnTo>
                              <a:moveTo>
                                <a:pt x="2263" y="1089"/>
                              </a:moveTo>
                              <a:lnTo>
                                <a:pt x="2247" y="1106"/>
                              </a:lnTo>
                              <a:lnTo>
                                <a:pt x="2249" y="1106"/>
                              </a:lnTo>
                              <a:lnTo>
                                <a:pt x="2263" y="1092"/>
                              </a:lnTo>
                              <a:lnTo>
                                <a:pt x="2263" y="1089"/>
                              </a:lnTo>
                              <a:moveTo>
                                <a:pt x="2263" y="0"/>
                              </a:moveTo>
                              <a:lnTo>
                                <a:pt x="2247" y="14"/>
                              </a:lnTo>
                              <a:lnTo>
                                <a:pt x="2249" y="16"/>
                              </a:lnTo>
                              <a:lnTo>
                                <a:pt x="2263" y="2"/>
                              </a:lnTo>
                              <a:lnTo>
                                <a:pt x="22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56C83" id="AutoShape 37" o:spid="_x0000_s1026" style="position:absolute;margin-left:300.35pt;margin-top:26.85pt;width:113.2pt;height:160.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64,32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" path="m17,3196l,3213r3,l17,3199r,-3m17,2107l,2121r3,3l17,2107t,-1092l,1029r3,3l17,1017r,-2m48,3184r-2,-2l31,3196r3,3l48,3184t,-1092l46,2090r-15,17l34,2107r14,-15m48,1003r-2,-3l31,1015r3,2l48,1003m77,3168r-17,14l63,3184r14,-14l77,3168t,-1092l60,2090r3,2l77,2078r,-2m77,986r-17,14l63,1003,77,986t31,2167l106,3153r-15,15l94,3170r14,-17m108,2064r-2,-3l91,2076r3,2l108,2064t,-1090l106,972,91,986r3,l108,974t29,2177l123,3151r,2l137,3153r,-2m137,2061r-14,l123,2064r14,l137,2061t,-1089l123,972r,2l137,974r,-2m168,3136r-17,l151,3139r17,l168,3136t,-1089l151,2047r,2l168,2049r,-2m168,955r-17,l151,957r17,l168,955t29,2167l183,3122r,2l197,3124r,-2m197,2030r-14,l183,2032r14,l197,2030t,-1090l183,940r,3l197,943r,-3m228,3108r-17,l211,3110r17,l228,3108t,-1092l211,2016r,2l228,2018r,-2m228,926r-17,l211,928r17,l228,926t29,2165l243,3091r,2l257,3093r,-2m257,2001r-14,l243,2004r14,l257,2001t,-1089l243,912r,2l257,914r,-2m286,3076r-15,17l286,3079r,-3m286,1987r-15,14l271,2004r15,-17m286,897r-15,15l271,914r15,-17m317,3064r-2,-2l300,3076r3,3l317,3064t,-1089l315,1972r-15,15l303,1987r14,-12m317,883r-2,-3l300,897r3,l317,883t29,2165l331,3062r,2l346,3050r,-2m346,1958r-15,14l331,1975r15,-17m346,866r-15,14l331,883r15,-15l346,866t31,2167l375,3033r-15,15l363,3050r14,-17m377,1944r-2,-3l360,1958r3,l377,1944t,-1090l375,852r-15,14l363,868r14,-14m406,3016r-15,17l406,3019r,-3m406,1927r-15,14l391,1944r15,-15l406,1927t,-1090l391,852r,2l406,837t31,2179l420,3016r,3l437,3019r,-3m437,1927r-17,l420,1929r17,l437,1927t,-1092l420,835r,2l437,837r,-2m466,3002r-15,l451,3004r15,l466,3002t,-1090l451,1912r,3l466,1915r,-3m466,820r-15,l451,823r15,l466,820t31,2168l480,2988r,2l497,2990r,-2m497,1898r-17,l480,1900r17,l497,1898t,-1092l480,806r,2l497,808r,-2m526,2973r-15,l511,2976r15,l526,2973t,-1092l511,1881r,3l526,1884r,-3m526,792r-15,l511,794r15,l526,792t31,2167l540,2959r,2l557,2961r,-2m557,1867r-17,l540,1869r17,l557,1867t,-1092l540,775r,2l557,777r,-2m586,2942r-15,l571,2944r15,l586,2942t,-1090l571,1852r,3l586,1855r,-3m586,760r-15,l571,763r15,l586,760t31,2170l615,2928r-15,14l603,2944r14,-14m617,1838r-2,l600,1852r3,3l617,1838t,-1090l615,746r-15,14l603,763r14,-15m646,2913r-15,15l631,2930r15,-14l646,2913t,-1092l631,1838r15,-14l646,1821t,-1089l631,746r,2l646,734r,-2m677,2899r-2,l660,2913r3,3l677,2899t,-1090l675,1807r-15,14l663,1824r14,-15m677,720r-2,-3l660,732r3,2l677,720t29,2162l691,2899r15,-15l706,2882t,-1090l691,1807r,2l706,1795r,-3m706,703r-15,14l691,720r15,-17m737,2870r-2,-2l720,2882r3,2l737,2870t,-1092l735,1778r-15,14l723,1795r14,-17m737,688r-2,l720,703r3,l737,688t29,2180l751,2868r,2l766,2870r,-2m766,1778r-15,l751,1780r15,l766,1778t,-1092l751,686r,2l766,688r,-2m797,2853r-17,l780,2856r17,l797,2853t,-1092l780,1761r,3l797,1764r,-3m797,672r-17,l780,674r17,l797,672t29,2167l811,2839r,2l826,2841r,-2m826,1747r-15,l811,1749r15,l826,1747t,-1090l811,657r,3l826,660r,-3m855,2822r-15,l840,2824r15,l855,2822t,-1090l840,1732r,3l855,1735r,-3m855,643r-15,l840,645r15,l855,643t31,2165l869,2808r,2l886,2810r,-2m886,1718r-17,l869,1720r17,l886,1718t,-1092l869,626r,2l886,628r,-2m917,2796r-2,-3l900,2808r,2l917,2796t,-1090l915,1704r-15,14l900,1720r17,-14m917,614r-2,-2l900,626r,2l917,614t29,2165l943,2779r-14,14l931,2796r15,-17m946,1689r-3,l929,1704r2,2l946,1689t,-1089l943,597r-14,15l931,614r15,-14m977,2764r-2,-2l960,2779r17,-15m977,1675r-2,-3l960,1689r17,-14m977,583r-2,l960,597r,3l977,583t29,2167l1003,2748r-14,14l991,2764r15,-14m1006,1660r-3,-2l989,1672r2,3l1006,1660t,-1092l1003,568r-14,15l991,583r15,-15m1037,2736r-2,-3l1020,2748r,2l1037,2736t,-1090l1035,1644r-15,14l1020,1660r17,-14m1037,554r-2,-2l1020,566r,2l1037,554t29,2179l1049,2733r,3l1066,2736r,-3m1066,1644r-17,l1049,1646r17,l1066,1644t,-1092l1049,552r,2l1066,554r,-2m1095,2719r-15,l1080,2721r15,l1095,2719t,-1092l1080,1627r,2l1095,1629r,-2m1095,537r-15,l1080,540r15,l1095,537t31,2167l1109,2704r,3l1126,2707r,-3m1126,1612r-17,l1109,1615r17,l1126,1612t,-1089l1109,523r,2l1126,525r,-2m1155,2690r-15,l1140,2692r15,l1155,2690t,-1092l1140,1598r,2l1155,1600r,-2m1155,506r-15,l1140,508r15,l1155,506t31,2167l1169,2673r,3l1186,2676r,-3m1186,1584r-17,l1169,1586r17,l1186,1584t,-1092l1169,492r,2l1186,494r,-2m1215,2659r-15,l1200,2661r15,l1215,2659t,-1092l1200,1567r,2l1215,1569r,-2m1215,477r-15,l1200,480r15,l1215,477t31,2170l1243,2644r-14,15l1231,2661r15,-14m1246,1555r-3,-3l1229,1569r2,l1246,1555t,-1090l1243,463r-14,14l1231,480r15,-15m1277,2630r-2,l1260,2644r,3l1277,2630t,-1090l1275,1538r-15,14l1260,1555r17,-15m1277,451r-2,-3l1260,463r,2l1277,451t29,2165l1303,2613r-14,17l1291,2630r15,-14m1306,1526r-3,-2l1289,1538r2,2l1306,1526t,-1092l1303,434r-14,14l1291,451r15,-17m1337,2601r-2,-2l1320,2613r,3l1337,2601t,-1092l1335,1509r-15,15l1320,1526r17,-17m1337,420r-2,-3l1320,434r17,-14m1366,2587r-3,-3l1349,2599r2,2l1366,2587t,-1092l1363,1492r-14,17l1351,1509r15,-14m1366,405r-3,-2l1349,417r2,3l1366,405t29,2179l1380,2584r,3l1395,2587r,-3m1395,1492r-15,l1380,1495r15,l1395,1492t,-1089l1380,403r,2l1395,405r,-2m1426,2570r-17,l1409,2572r17,l1426,2570t,-1092l1409,1478r,2l1426,1480r,-2m1426,388r-17,l1409,391r17,l1426,388t29,2165l1440,2553r,3l1455,2556r,-3m1455,1464r-15,l1440,1466r15,l1455,1464t,-1090l1440,374r,2l1455,376r,-2m1483,2539r-14,l1469,2541r14,l1483,2539t,-1090l1469,1449r,3l1483,1452r,-3m1483,357r-14,l1469,360r14,l1483,357t32,2167l1500,2524r,3l1515,2527r,-3m1515,1435r-15,l1500,1437r15,l1515,1435t,-1092l1500,343r,2l1515,345r,-2m1546,2510r-3,l1529,2524r,3l1546,2510t,-1090l1543,1420r-14,15l1546,1420t,-1089l1543,328r-14,15l1529,345r17,-14m1575,2496r-3,-3l1558,2510r2,l1575,2496t,-1090l1572,1404r-14,14l1560,1420r15,-14m1575,314r-3,l1558,328r2,3l1575,314t31,2167l1603,2479r-14,14l1589,2496r17,-15m1606,1392r-3,-3l1589,1404r,2l1606,1392t,-1092l1603,297r-14,17l1606,300t29,2167l1632,2464r-14,15l1620,2481r15,-14m1635,1375r-3,l1618,1389r2,3l1635,1375t,-1090l1632,283r-14,14l1620,300r15,-15m1666,2452r-3,-2l1649,2464r,3l1666,2452t,-1092l1663,1360r-14,15l1666,1360t,-1089l1663,268r-14,15l1649,285r17,-14m1695,2450r-15,l1680,2452r15,l1695,2450t,-1092l1680,1358r,2l1695,1360r,-2m1695,268r-15,l1680,271r15,l1695,268t28,2168l1709,2436r,2l1723,2438r,-2m1723,1344r-14,l1709,1346r14,l1723,1344t,-1090l1709,254r,2l1723,256r,-2m1755,2419r-15,l1740,2421r15,l1755,2419t,-1090l1740,1329r,3l1755,1332r,-3m1755,237r-15,l1740,240r15,l1755,237t28,2167l1769,2404r,3l1783,2407r,-3m1783,1315r-14,l1769,1317r14,l1783,1315t,-1092l1769,223r,2l1783,225r,-2m1815,2390r-15,l1800,2392r15,l1815,2390t,-1092l1800,1298r,2l1815,1300r,-2m1815,208r-15,l1800,211r15,l1815,208t28,2168l1829,2376r,2l1843,2378r,-2m1843,1284r-14,l1829,1286r14,l1843,1284t,-1090l1829,194r,2l1843,196r,-2m1875,2361r-3,l1858,2376r2,2l1875,2361t,-1089l1872,1269r-14,15l1860,1286r15,-14m1875,182r-3,-2l1858,194r2,2l1875,182t31,2165l1903,2344r-14,17l1906,2347t,-1092l1903,1255r-14,14l1889,1272r17,-17m1906,165r-3,l1889,180r,2l1906,165t29,2167l1932,2330r-14,14l1920,2347r15,-15m1935,1240r-3,l1918,1255r2,l1935,1240t,-1089l1932,148r-14,17l1920,165r15,-14m1966,2318r-3,-2l1949,2330r,2l1966,2318t,-1092l1963,1224r-14,14l1949,1240r17,-14m1966,136r-3,-2l1949,148r,3l1966,136t29,2165l1992,2301r-14,15l1980,2318r15,-17m1995,1212r-3,-3l1978,1224r2,2l1995,1212t,-1090l1992,120r-14,14l1980,136r15,-14m2023,2299r-14,l2009,2301r14,l2023,2299t,-1090l2009,1209r,3l2023,1212r,-3m2023,120r-14,l2009,122r14,l2023,120t29,2164l2038,2284r,3l2052,2287r,-3m2052,1195r-14,l2038,1197r14,l2052,1195t,-1092l2038,103r,2l2052,105r,-2m2083,2270r-14,l2069,2272r14,l2083,2270t,-1090l2069,1180r,3l2083,1183r,-3m2083,88r-14,l2069,91r14,l2083,88t29,2168l2098,2256r,2l2112,2258r,-2m2112,1166r-14,l2098,1168r14,l2112,1166t,-1092l2098,74r,2l2112,76r,-2m2143,2239r-14,l2129,2241r14,l2143,2239t,-1090l2129,1149r,3l2143,1152r,-3m2143,60r-14,l2129,62r14,l2143,60t32,2167l2172,2224r-14,17l2175,2227t,-1090l2172,1135r-14,14l2158,1152r17,-15m2175,45r-3,l2158,60r,2l2175,45t28,2165l2187,2224r2,3l2203,2212r,-2m2203,1120r-16,15l2189,1137r14,-14l2203,1120t,-1092l2187,45r2,l2203,31r,-3m2235,2198r-3,-2l2218,2210r,2l2235,2198t,-1092l2232,1106r-14,14l2218,1123r17,-17m2235,16r-3,-2l2218,28r,3l2235,16t28,2165l2247,2196r2,2l2263,2184r,-3m2263,1089r-16,17l2249,1106r14,-14l2263,1089m2263,r-16,14l2249,16,2263,2r,-2e" fillcolor="black" stroked="f">
                <v:path arrowok="t" o:connecttype="custom" o:connectlocs="21590,2372360;38100,1668145;68580,959485;86995,959485;116205,2323465;144780,2314575;154305,1613535;172085,921385;210185,2285365;239395,1575435;257810,1564640;277495,872490;304800,2238375;334010,2228850;342900,1527810;372110,823595;382905,825500;419100,2190750;438785,1488440;467995,777875;486410,777875;514985,2143760;542925,2132965;551815,1433195;582295,730885;591185,730885;629285,2096135;657225,1384935;676910,1384935;685800,683895;733425,2049145;753110,2040255;762000,1336040;791210,1328420;800100,635000;848995,1992630;867410,1983740;876300,1290320;905510,587375;923925,579755;952500,1943735;981710,1934845;990600,1242695;1017905,529590;1057910,1898015;1076325,1896745;1085215,1195705;1114425,491490;1132205,483870;1161415,1849755;1190625,1840230;1199515,1148715;1226820,434975;1248410,427355;1275715,1802130;1303020,1099820;1322705,1092200;1332230,387985;1360805,379095;1398905,1745615;1417320,1043305;1437005,1032510" o:connectangles="0,0,0,0,0,0,0,0,0,0,0,0,0,0,0,0,0,0,0,0,0,0,0,0,0,0,0,0,0,0,0,0,0,0,0,0,0,0,0,0,0,0,0,0,0,0,0,0,0,0,0,0,0,0,0,0,0,0,0,0,0,0"/>
                <w10:wrap anchorx="page"/>
              </v:shape>
            </w:pict>
          </mc:Fallback>
        </mc:AlternateContent>
      </w:r>
      <w:r w:rsidRPr="00B64B4E">
        <w:rPr>
          <w:noProof/>
          <w:sz w:val="22"/>
        </w:rPr>
        <mc:AlternateContent>
          <mc:Choice Requires="wps">
            <w:drawing>
              <wp:anchor distT="0" distB="0" distL="114300" distR="114300" simplePos="0" relativeHeight="251671552" behindDoc="0" locked="0" layoutInCell="1" allowOverlap="1" wp14:anchorId="1B17EF2F" wp14:editId="003FA63C">
                <wp:simplePos x="0" y="0"/>
                <wp:positionH relativeFrom="page">
                  <wp:posOffset>5327650</wp:posOffset>
                </wp:positionH>
                <wp:positionV relativeFrom="paragraph">
                  <wp:posOffset>417195</wp:posOffset>
                </wp:positionV>
                <wp:extent cx="1264920" cy="579120"/>
                <wp:effectExtent l="0" t="0" r="0" b="0"/>
                <wp:wrapNone/>
                <wp:docPr id="45"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4920" cy="579120"/>
                        </a:xfrm>
                        <a:custGeom>
                          <a:avLst/>
                          <a:gdLst>
                            <a:gd name="T0" fmla="+- 0 8436 8390"/>
                            <a:gd name="T1" fmla="*/ T0 w 1992"/>
                            <a:gd name="T2" fmla="+- 0 1540 657"/>
                            <a:gd name="T3" fmla="*/ 1540 h 912"/>
                            <a:gd name="T4" fmla="+- 0 8450 8390"/>
                            <a:gd name="T5" fmla="*/ T4 w 1992"/>
                            <a:gd name="T6" fmla="+- 0 1537 657"/>
                            <a:gd name="T7" fmla="*/ 1537 h 912"/>
                            <a:gd name="T8" fmla="+- 0 8482 8390"/>
                            <a:gd name="T9" fmla="*/ T8 w 1992"/>
                            <a:gd name="T10" fmla="+- 0 1523 657"/>
                            <a:gd name="T11" fmla="*/ 1523 h 912"/>
                            <a:gd name="T12" fmla="+- 0 8525 8390"/>
                            <a:gd name="T13" fmla="*/ T12 w 1992"/>
                            <a:gd name="T14" fmla="+- 0 1509 657"/>
                            <a:gd name="T15" fmla="*/ 1509 h 912"/>
                            <a:gd name="T16" fmla="+- 0 8585 8390"/>
                            <a:gd name="T17" fmla="*/ T16 w 1992"/>
                            <a:gd name="T18" fmla="+- 0 1477 657"/>
                            <a:gd name="T19" fmla="*/ 1477 h 912"/>
                            <a:gd name="T20" fmla="+- 0 8599 8390"/>
                            <a:gd name="T21" fmla="*/ T20 w 1992"/>
                            <a:gd name="T22" fmla="+- 0 1463 657"/>
                            <a:gd name="T23" fmla="*/ 1463 h 912"/>
                            <a:gd name="T24" fmla="+- 0 8628 8390"/>
                            <a:gd name="T25" fmla="*/ T24 w 1992"/>
                            <a:gd name="T26" fmla="+- 0 1451 657"/>
                            <a:gd name="T27" fmla="*/ 1451 h 912"/>
                            <a:gd name="T28" fmla="+- 0 8659 8390"/>
                            <a:gd name="T29" fmla="*/ T28 w 1992"/>
                            <a:gd name="T30" fmla="+- 0 1451 657"/>
                            <a:gd name="T31" fmla="*/ 1451 h 912"/>
                            <a:gd name="T32" fmla="+- 0 8705 8390"/>
                            <a:gd name="T33" fmla="*/ T32 w 1992"/>
                            <a:gd name="T34" fmla="+- 0 1420 657"/>
                            <a:gd name="T35" fmla="*/ 1420 h 912"/>
                            <a:gd name="T36" fmla="+- 0 8765 8390"/>
                            <a:gd name="T37" fmla="*/ T36 w 1992"/>
                            <a:gd name="T38" fmla="+- 0 1391 657"/>
                            <a:gd name="T39" fmla="*/ 1391 h 912"/>
                            <a:gd name="T40" fmla="+- 0 8794 8390"/>
                            <a:gd name="T41" fmla="*/ T40 w 1992"/>
                            <a:gd name="T42" fmla="+- 0 1374 657"/>
                            <a:gd name="T43" fmla="*/ 1374 h 912"/>
                            <a:gd name="T44" fmla="+- 0 8808 8390"/>
                            <a:gd name="T45" fmla="*/ T44 w 1992"/>
                            <a:gd name="T46" fmla="+- 0 1374 657"/>
                            <a:gd name="T47" fmla="*/ 1374 h 912"/>
                            <a:gd name="T48" fmla="+- 0 8854 8390"/>
                            <a:gd name="T49" fmla="*/ T48 w 1992"/>
                            <a:gd name="T50" fmla="+- 0 1360 657"/>
                            <a:gd name="T51" fmla="*/ 1360 h 912"/>
                            <a:gd name="T52" fmla="+- 0 8885 8390"/>
                            <a:gd name="T53" fmla="*/ T52 w 1992"/>
                            <a:gd name="T54" fmla="+- 0 1343 657"/>
                            <a:gd name="T55" fmla="*/ 1343 h 912"/>
                            <a:gd name="T56" fmla="+- 0 8945 8390"/>
                            <a:gd name="T57" fmla="*/ T56 w 1992"/>
                            <a:gd name="T58" fmla="+- 0 1312 657"/>
                            <a:gd name="T59" fmla="*/ 1312 h 912"/>
                            <a:gd name="T60" fmla="+- 0 8959 8390"/>
                            <a:gd name="T61" fmla="*/ T60 w 1992"/>
                            <a:gd name="T62" fmla="+- 0 1297 657"/>
                            <a:gd name="T63" fmla="*/ 1297 h 912"/>
                            <a:gd name="T64" fmla="+- 0 8988 8390"/>
                            <a:gd name="T65" fmla="*/ T64 w 1992"/>
                            <a:gd name="T66" fmla="+- 0 1297 657"/>
                            <a:gd name="T67" fmla="*/ 1297 h 912"/>
                            <a:gd name="T68" fmla="+- 0 9019 8390"/>
                            <a:gd name="T69" fmla="*/ T68 w 1992"/>
                            <a:gd name="T70" fmla="+- 0 1285 657"/>
                            <a:gd name="T71" fmla="*/ 1285 h 912"/>
                            <a:gd name="T72" fmla="+- 0 9065 8390"/>
                            <a:gd name="T73" fmla="*/ T72 w 1992"/>
                            <a:gd name="T74" fmla="+- 0 1257 657"/>
                            <a:gd name="T75" fmla="*/ 1257 h 912"/>
                            <a:gd name="T76" fmla="+- 0 9125 8390"/>
                            <a:gd name="T77" fmla="*/ T76 w 1992"/>
                            <a:gd name="T78" fmla="+- 0 1225 657"/>
                            <a:gd name="T79" fmla="*/ 1225 h 912"/>
                            <a:gd name="T80" fmla="+- 0 9139 8390"/>
                            <a:gd name="T81" fmla="*/ T80 w 1992"/>
                            <a:gd name="T82" fmla="+- 0 1223 657"/>
                            <a:gd name="T83" fmla="*/ 1223 h 912"/>
                            <a:gd name="T84" fmla="+- 0 9168 8390"/>
                            <a:gd name="T85" fmla="*/ T84 w 1992"/>
                            <a:gd name="T86" fmla="+- 0 1211 657"/>
                            <a:gd name="T87" fmla="*/ 1211 h 912"/>
                            <a:gd name="T88" fmla="+- 0 9214 8390"/>
                            <a:gd name="T89" fmla="*/ T88 w 1992"/>
                            <a:gd name="T90" fmla="+- 0 1197 657"/>
                            <a:gd name="T91" fmla="*/ 1197 h 912"/>
                            <a:gd name="T92" fmla="+- 0 9242 8390"/>
                            <a:gd name="T93" fmla="*/ T92 w 1992"/>
                            <a:gd name="T94" fmla="+- 0 1180 657"/>
                            <a:gd name="T95" fmla="*/ 1180 h 912"/>
                            <a:gd name="T96" fmla="+- 0 9305 8390"/>
                            <a:gd name="T97" fmla="*/ T96 w 1992"/>
                            <a:gd name="T98" fmla="+- 0 1151 657"/>
                            <a:gd name="T99" fmla="*/ 1151 h 912"/>
                            <a:gd name="T100" fmla="+- 0 9331 8390"/>
                            <a:gd name="T101" fmla="*/ T100 w 1992"/>
                            <a:gd name="T102" fmla="+- 0 1134 657"/>
                            <a:gd name="T103" fmla="*/ 1134 h 912"/>
                            <a:gd name="T104" fmla="+- 0 9348 8390"/>
                            <a:gd name="T105" fmla="*/ T104 w 1992"/>
                            <a:gd name="T106" fmla="+- 0 1134 657"/>
                            <a:gd name="T107" fmla="*/ 1134 h 912"/>
                            <a:gd name="T108" fmla="+- 0 9379 8390"/>
                            <a:gd name="T109" fmla="*/ T108 w 1992"/>
                            <a:gd name="T110" fmla="+- 0 1120 657"/>
                            <a:gd name="T111" fmla="*/ 1120 h 912"/>
                            <a:gd name="T112" fmla="+- 0 9425 8390"/>
                            <a:gd name="T113" fmla="*/ T112 w 1992"/>
                            <a:gd name="T114" fmla="+- 0 1091 657"/>
                            <a:gd name="T115" fmla="*/ 1091 h 912"/>
                            <a:gd name="T116" fmla="+- 0 9482 8390"/>
                            <a:gd name="T117" fmla="*/ T116 w 1992"/>
                            <a:gd name="T118" fmla="+- 0 1074 657"/>
                            <a:gd name="T119" fmla="*/ 1074 h 912"/>
                            <a:gd name="T120" fmla="+- 0 9499 8390"/>
                            <a:gd name="T121" fmla="*/ T120 w 1992"/>
                            <a:gd name="T122" fmla="+- 0 1060 657"/>
                            <a:gd name="T123" fmla="*/ 1060 h 912"/>
                            <a:gd name="T124" fmla="+- 0 9528 8390"/>
                            <a:gd name="T125" fmla="*/ T124 w 1992"/>
                            <a:gd name="T126" fmla="+- 0 1045 657"/>
                            <a:gd name="T127" fmla="*/ 1045 h 912"/>
                            <a:gd name="T128" fmla="+- 0 9574 8390"/>
                            <a:gd name="T129" fmla="*/ T128 w 1992"/>
                            <a:gd name="T130" fmla="+- 0 1031 657"/>
                            <a:gd name="T131" fmla="*/ 1031 h 912"/>
                            <a:gd name="T132" fmla="+- 0 9602 8390"/>
                            <a:gd name="T133" fmla="*/ T132 w 1992"/>
                            <a:gd name="T134" fmla="+- 0 1014 657"/>
                            <a:gd name="T135" fmla="*/ 1014 h 912"/>
                            <a:gd name="T136" fmla="+- 0 9665 8390"/>
                            <a:gd name="T137" fmla="*/ T136 w 1992"/>
                            <a:gd name="T138" fmla="+- 0 988 657"/>
                            <a:gd name="T139" fmla="*/ 988 h 912"/>
                            <a:gd name="T140" fmla="+- 0 9691 8390"/>
                            <a:gd name="T141" fmla="*/ T140 w 1992"/>
                            <a:gd name="T142" fmla="+- 0 971 657"/>
                            <a:gd name="T143" fmla="*/ 971 h 912"/>
                            <a:gd name="T144" fmla="+- 0 9708 8390"/>
                            <a:gd name="T145" fmla="*/ T144 w 1992"/>
                            <a:gd name="T146" fmla="+- 0 971 657"/>
                            <a:gd name="T147" fmla="*/ 971 h 912"/>
                            <a:gd name="T148" fmla="+- 0 9754 8390"/>
                            <a:gd name="T149" fmla="*/ T148 w 1992"/>
                            <a:gd name="T150" fmla="+- 0 942 657"/>
                            <a:gd name="T151" fmla="*/ 942 h 912"/>
                            <a:gd name="T152" fmla="+- 0 9811 8390"/>
                            <a:gd name="T153" fmla="*/ T152 w 1992"/>
                            <a:gd name="T154" fmla="+- 0 925 657"/>
                            <a:gd name="T155" fmla="*/ 925 h 912"/>
                            <a:gd name="T156" fmla="+- 0 9828 8390"/>
                            <a:gd name="T157" fmla="*/ T156 w 1992"/>
                            <a:gd name="T158" fmla="+- 0 911 657"/>
                            <a:gd name="T159" fmla="*/ 911 h 912"/>
                            <a:gd name="T160" fmla="+- 0 9857 8390"/>
                            <a:gd name="T161" fmla="*/ T160 w 1992"/>
                            <a:gd name="T162" fmla="+- 0 897 657"/>
                            <a:gd name="T163" fmla="*/ 897 h 912"/>
                            <a:gd name="T164" fmla="+- 0 9902 8390"/>
                            <a:gd name="T165" fmla="*/ T164 w 1992"/>
                            <a:gd name="T166" fmla="+- 0 882 657"/>
                            <a:gd name="T167" fmla="*/ 882 h 912"/>
                            <a:gd name="T168" fmla="+- 0 9934 8390"/>
                            <a:gd name="T169" fmla="*/ T168 w 1992"/>
                            <a:gd name="T170" fmla="+- 0 868 657"/>
                            <a:gd name="T171" fmla="*/ 868 h 912"/>
                            <a:gd name="T172" fmla="+- 0 9991 8390"/>
                            <a:gd name="T173" fmla="*/ T172 w 1992"/>
                            <a:gd name="T174" fmla="+- 0 834 657"/>
                            <a:gd name="T175" fmla="*/ 834 h 912"/>
                            <a:gd name="T176" fmla="+- 0 10022 8390"/>
                            <a:gd name="T177" fmla="*/ T176 w 1992"/>
                            <a:gd name="T178" fmla="+- 0 822 657"/>
                            <a:gd name="T179" fmla="*/ 822 h 912"/>
                            <a:gd name="T180" fmla="+- 0 10054 8390"/>
                            <a:gd name="T181" fmla="*/ T180 w 1992"/>
                            <a:gd name="T182" fmla="+- 0 808 657"/>
                            <a:gd name="T183" fmla="*/ 808 h 912"/>
                            <a:gd name="T184" fmla="+- 0 10111 8390"/>
                            <a:gd name="T185" fmla="*/ T184 w 1992"/>
                            <a:gd name="T186" fmla="+- 0 791 657"/>
                            <a:gd name="T187" fmla="*/ 791 h 912"/>
                            <a:gd name="T188" fmla="+- 0 10128 8390"/>
                            <a:gd name="T189" fmla="*/ T188 w 1992"/>
                            <a:gd name="T190" fmla="+- 0 774 657"/>
                            <a:gd name="T191" fmla="*/ 774 h 912"/>
                            <a:gd name="T192" fmla="+- 0 10157 8390"/>
                            <a:gd name="T193" fmla="*/ T192 w 1992"/>
                            <a:gd name="T194" fmla="+- 0 762 657"/>
                            <a:gd name="T195" fmla="*/ 762 h 912"/>
                            <a:gd name="T196" fmla="+- 0 10202 8390"/>
                            <a:gd name="T197" fmla="*/ T196 w 1992"/>
                            <a:gd name="T198" fmla="+- 0 748 657"/>
                            <a:gd name="T199" fmla="*/ 748 h 912"/>
                            <a:gd name="T200" fmla="+- 0 10231 8390"/>
                            <a:gd name="T201" fmla="*/ T200 w 1992"/>
                            <a:gd name="T202" fmla="+- 0 731 657"/>
                            <a:gd name="T203" fmla="*/ 731 h 912"/>
                            <a:gd name="T204" fmla="+- 0 10294 8390"/>
                            <a:gd name="T205" fmla="*/ T204 w 1992"/>
                            <a:gd name="T206" fmla="+- 0 702 657"/>
                            <a:gd name="T207" fmla="*/ 702 h 912"/>
                            <a:gd name="T208" fmla="+- 0 10306 8390"/>
                            <a:gd name="T209" fmla="*/ T208 w 1992"/>
                            <a:gd name="T210" fmla="+- 0 702 657"/>
                            <a:gd name="T211" fmla="*/ 702 h 912"/>
                            <a:gd name="T212" fmla="+- 0 10337 8390"/>
                            <a:gd name="T213" fmla="*/ T212 w 1992"/>
                            <a:gd name="T214" fmla="+- 0 688 657"/>
                            <a:gd name="T215" fmla="*/ 688 h 912"/>
                            <a:gd name="T216" fmla="+- 0 10368 8390"/>
                            <a:gd name="T217" fmla="*/ T216 w 1992"/>
                            <a:gd name="T218" fmla="+- 0 673 657"/>
                            <a:gd name="T219" fmla="*/ 673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992" h="912">
                              <a:moveTo>
                                <a:pt x="15" y="895"/>
                              </a:moveTo>
                              <a:lnTo>
                                <a:pt x="0" y="909"/>
                              </a:lnTo>
                              <a:lnTo>
                                <a:pt x="0" y="912"/>
                              </a:lnTo>
                              <a:lnTo>
                                <a:pt x="15" y="897"/>
                              </a:lnTo>
                              <a:lnTo>
                                <a:pt x="15" y="895"/>
                              </a:lnTo>
                              <a:moveTo>
                                <a:pt x="46" y="883"/>
                              </a:moveTo>
                              <a:lnTo>
                                <a:pt x="44" y="880"/>
                              </a:lnTo>
                              <a:lnTo>
                                <a:pt x="29" y="895"/>
                              </a:lnTo>
                              <a:lnTo>
                                <a:pt x="32" y="897"/>
                              </a:lnTo>
                              <a:lnTo>
                                <a:pt x="46" y="883"/>
                              </a:lnTo>
                              <a:moveTo>
                                <a:pt x="75" y="866"/>
                              </a:moveTo>
                              <a:lnTo>
                                <a:pt x="60" y="880"/>
                              </a:lnTo>
                              <a:lnTo>
                                <a:pt x="60" y="883"/>
                              </a:lnTo>
                              <a:lnTo>
                                <a:pt x="75" y="866"/>
                              </a:lnTo>
                              <a:moveTo>
                                <a:pt x="106" y="854"/>
                              </a:moveTo>
                              <a:lnTo>
                                <a:pt x="104" y="852"/>
                              </a:lnTo>
                              <a:lnTo>
                                <a:pt x="89" y="866"/>
                              </a:lnTo>
                              <a:lnTo>
                                <a:pt x="92" y="866"/>
                              </a:lnTo>
                              <a:lnTo>
                                <a:pt x="106" y="854"/>
                              </a:lnTo>
                              <a:moveTo>
                                <a:pt x="135" y="852"/>
                              </a:moveTo>
                              <a:lnTo>
                                <a:pt x="120" y="852"/>
                              </a:lnTo>
                              <a:lnTo>
                                <a:pt x="120" y="854"/>
                              </a:lnTo>
                              <a:lnTo>
                                <a:pt x="135" y="854"/>
                              </a:lnTo>
                              <a:lnTo>
                                <a:pt x="135" y="852"/>
                              </a:lnTo>
                              <a:moveTo>
                                <a:pt x="166" y="835"/>
                              </a:moveTo>
                              <a:lnTo>
                                <a:pt x="149" y="835"/>
                              </a:lnTo>
                              <a:lnTo>
                                <a:pt x="149" y="837"/>
                              </a:lnTo>
                              <a:lnTo>
                                <a:pt x="166" y="837"/>
                              </a:lnTo>
                              <a:lnTo>
                                <a:pt x="166" y="835"/>
                              </a:lnTo>
                              <a:moveTo>
                                <a:pt x="195" y="820"/>
                              </a:moveTo>
                              <a:lnTo>
                                <a:pt x="180" y="820"/>
                              </a:lnTo>
                              <a:lnTo>
                                <a:pt x="180" y="823"/>
                              </a:lnTo>
                              <a:lnTo>
                                <a:pt x="195" y="823"/>
                              </a:lnTo>
                              <a:lnTo>
                                <a:pt x="195" y="820"/>
                              </a:lnTo>
                              <a:moveTo>
                                <a:pt x="224" y="806"/>
                              </a:moveTo>
                              <a:lnTo>
                                <a:pt x="209" y="806"/>
                              </a:lnTo>
                              <a:lnTo>
                                <a:pt x="209" y="808"/>
                              </a:lnTo>
                              <a:lnTo>
                                <a:pt x="224" y="808"/>
                              </a:lnTo>
                              <a:lnTo>
                                <a:pt x="224" y="806"/>
                              </a:lnTo>
                              <a:moveTo>
                                <a:pt x="255" y="792"/>
                              </a:moveTo>
                              <a:lnTo>
                                <a:pt x="238" y="792"/>
                              </a:lnTo>
                              <a:lnTo>
                                <a:pt x="238" y="794"/>
                              </a:lnTo>
                              <a:lnTo>
                                <a:pt x="255" y="794"/>
                              </a:lnTo>
                              <a:lnTo>
                                <a:pt x="255" y="792"/>
                              </a:lnTo>
                              <a:moveTo>
                                <a:pt x="286" y="777"/>
                              </a:moveTo>
                              <a:lnTo>
                                <a:pt x="284" y="777"/>
                              </a:lnTo>
                              <a:lnTo>
                                <a:pt x="269" y="792"/>
                              </a:lnTo>
                              <a:lnTo>
                                <a:pt x="269" y="794"/>
                              </a:lnTo>
                              <a:lnTo>
                                <a:pt x="286" y="777"/>
                              </a:lnTo>
                              <a:moveTo>
                                <a:pt x="315" y="763"/>
                              </a:moveTo>
                              <a:lnTo>
                                <a:pt x="312" y="760"/>
                              </a:lnTo>
                              <a:lnTo>
                                <a:pt x="298" y="777"/>
                              </a:lnTo>
                              <a:lnTo>
                                <a:pt x="300" y="777"/>
                              </a:lnTo>
                              <a:lnTo>
                                <a:pt x="315" y="763"/>
                              </a:lnTo>
                              <a:moveTo>
                                <a:pt x="346" y="748"/>
                              </a:moveTo>
                              <a:lnTo>
                                <a:pt x="344" y="746"/>
                              </a:lnTo>
                              <a:lnTo>
                                <a:pt x="329" y="760"/>
                              </a:lnTo>
                              <a:lnTo>
                                <a:pt x="329" y="763"/>
                              </a:lnTo>
                              <a:lnTo>
                                <a:pt x="346" y="748"/>
                              </a:lnTo>
                              <a:moveTo>
                                <a:pt x="375" y="734"/>
                              </a:moveTo>
                              <a:lnTo>
                                <a:pt x="372" y="732"/>
                              </a:lnTo>
                              <a:lnTo>
                                <a:pt x="358" y="746"/>
                              </a:lnTo>
                              <a:lnTo>
                                <a:pt x="360" y="748"/>
                              </a:lnTo>
                              <a:lnTo>
                                <a:pt x="375" y="734"/>
                              </a:lnTo>
                              <a:moveTo>
                                <a:pt x="406" y="717"/>
                              </a:moveTo>
                              <a:lnTo>
                                <a:pt x="404" y="717"/>
                              </a:lnTo>
                              <a:lnTo>
                                <a:pt x="389" y="732"/>
                              </a:lnTo>
                              <a:lnTo>
                                <a:pt x="389" y="734"/>
                              </a:lnTo>
                              <a:lnTo>
                                <a:pt x="406" y="717"/>
                              </a:lnTo>
                              <a:moveTo>
                                <a:pt x="435" y="715"/>
                              </a:moveTo>
                              <a:lnTo>
                                <a:pt x="418" y="715"/>
                              </a:lnTo>
                              <a:lnTo>
                                <a:pt x="418" y="717"/>
                              </a:lnTo>
                              <a:lnTo>
                                <a:pt x="435" y="717"/>
                              </a:lnTo>
                              <a:lnTo>
                                <a:pt x="435" y="715"/>
                              </a:lnTo>
                              <a:moveTo>
                                <a:pt x="464" y="700"/>
                              </a:moveTo>
                              <a:lnTo>
                                <a:pt x="449" y="700"/>
                              </a:lnTo>
                              <a:lnTo>
                                <a:pt x="449" y="703"/>
                              </a:lnTo>
                              <a:lnTo>
                                <a:pt x="464" y="703"/>
                              </a:lnTo>
                              <a:lnTo>
                                <a:pt x="464" y="700"/>
                              </a:lnTo>
                              <a:moveTo>
                                <a:pt x="495" y="686"/>
                              </a:moveTo>
                              <a:lnTo>
                                <a:pt x="478" y="686"/>
                              </a:lnTo>
                              <a:lnTo>
                                <a:pt x="478" y="688"/>
                              </a:lnTo>
                              <a:lnTo>
                                <a:pt x="495" y="688"/>
                              </a:lnTo>
                              <a:lnTo>
                                <a:pt x="495" y="686"/>
                              </a:lnTo>
                              <a:moveTo>
                                <a:pt x="524" y="672"/>
                              </a:moveTo>
                              <a:lnTo>
                                <a:pt x="509" y="672"/>
                              </a:lnTo>
                              <a:lnTo>
                                <a:pt x="509" y="674"/>
                              </a:lnTo>
                              <a:lnTo>
                                <a:pt x="524" y="674"/>
                              </a:lnTo>
                              <a:lnTo>
                                <a:pt x="524" y="672"/>
                              </a:lnTo>
                              <a:moveTo>
                                <a:pt x="555" y="655"/>
                              </a:moveTo>
                              <a:lnTo>
                                <a:pt x="538" y="655"/>
                              </a:lnTo>
                              <a:lnTo>
                                <a:pt x="538" y="657"/>
                              </a:lnTo>
                              <a:lnTo>
                                <a:pt x="555" y="657"/>
                              </a:lnTo>
                              <a:lnTo>
                                <a:pt x="555" y="655"/>
                              </a:lnTo>
                              <a:moveTo>
                                <a:pt x="584" y="640"/>
                              </a:moveTo>
                              <a:lnTo>
                                <a:pt x="569" y="640"/>
                              </a:lnTo>
                              <a:lnTo>
                                <a:pt x="569" y="643"/>
                              </a:lnTo>
                              <a:lnTo>
                                <a:pt x="584" y="643"/>
                              </a:lnTo>
                              <a:lnTo>
                                <a:pt x="584" y="640"/>
                              </a:lnTo>
                              <a:moveTo>
                                <a:pt x="615" y="628"/>
                              </a:moveTo>
                              <a:lnTo>
                                <a:pt x="612" y="626"/>
                              </a:lnTo>
                              <a:lnTo>
                                <a:pt x="598" y="640"/>
                              </a:lnTo>
                              <a:lnTo>
                                <a:pt x="600" y="643"/>
                              </a:lnTo>
                              <a:lnTo>
                                <a:pt x="615" y="628"/>
                              </a:lnTo>
                              <a:moveTo>
                                <a:pt x="646" y="614"/>
                              </a:moveTo>
                              <a:lnTo>
                                <a:pt x="644" y="612"/>
                              </a:lnTo>
                              <a:lnTo>
                                <a:pt x="629" y="626"/>
                              </a:lnTo>
                              <a:lnTo>
                                <a:pt x="629" y="628"/>
                              </a:lnTo>
                              <a:lnTo>
                                <a:pt x="646" y="614"/>
                              </a:lnTo>
                              <a:moveTo>
                                <a:pt x="675" y="600"/>
                              </a:moveTo>
                              <a:lnTo>
                                <a:pt x="672" y="597"/>
                              </a:lnTo>
                              <a:lnTo>
                                <a:pt x="658" y="612"/>
                              </a:lnTo>
                              <a:lnTo>
                                <a:pt x="660" y="614"/>
                              </a:lnTo>
                              <a:lnTo>
                                <a:pt x="675" y="600"/>
                              </a:lnTo>
                              <a:moveTo>
                                <a:pt x="706" y="583"/>
                              </a:moveTo>
                              <a:lnTo>
                                <a:pt x="704" y="583"/>
                              </a:lnTo>
                              <a:lnTo>
                                <a:pt x="689" y="597"/>
                              </a:lnTo>
                              <a:lnTo>
                                <a:pt x="689" y="600"/>
                              </a:lnTo>
                              <a:lnTo>
                                <a:pt x="706" y="583"/>
                              </a:lnTo>
                              <a:moveTo>
                                <a:pt x="735" y="568"/>
                              </a:moveTo>
                              <a:lnTo>
                                <a:pt x="732" y="568"/>
                              </a:lnTo>
                              <a:lnTo>
                                <a:pt x="718" y="583"/>
                              </a:lnTo>
                              <a:lnTo>
                                <a:pt x="720" y="583"/>
                              </a:lnTo>
                              <a:lnTo>
                                <a:pt x="735" y="568"/>
                              </a:lnTo>
                              <a:moveTo>
                                <a:pt x="764" y="566"/>
                              </a:moveTo>
                              <a:lnTo>
                                <a:pt x="749" y="566"/>
                              </a:lnTo>
                              <a:lnTo>
                                <a:pt x="749" y="568"/>
                              </a:lnTo>
                              <a:lnTo>
                                <a:pt x="764" y="568"/>
                              </a:lnTo>
                              <a:lnTo>
                                <a:pt x="764" y="566"/>
                              </a:lnTo>
                              <a:moveTo>
                                <a:pt x="792" y="552"/>
                              </a:moveTo>
                              <a:lnTo>
                                <a:pt x="778" y="552"/>
                              </a:lnTo>
                              <a:lnTo>
                                <a:pt x="778" y="554"/>
                              </a:lnTo>
                              <a:lnTo>
                                <a:pt x="792" y="554"/>
                              </a:lnTo>
                              <a:lnTo>
                                <a:pt x="792" y="552"/>
                              </a:lnTo>
                              <a:moveTo>
                                <a:pt x="824" y="537"/>
                              </a:moveTo>
                              <a:lnTo>
                                <a:pt x="809" y="537"/>
                              </a:lnTo>
                              <a:lnTo>
                                <a:pt x="809" y="540"/>
                              </a:lnTo>
                              <a:lnTo>
                                <a:pt x="824" y="540"/>
                              </a:lnTo>
                              <a:lnTo>
                                <a:pt x="824" y="537"/>
                              </a:lnTo>
                              <a:moveTo>
                                <a:pt x="852" y="523"/>
                              </a:moveTo>
                              <a:lnTo>
                                <a:pt x="838" y="523"/>
                              </a:lnTo>
                              <a:lnTo>
                                <a:pt x="838" y="525"/>
                              </a:lnTo>
                              <a:lnTo>
                                <a:pt x="852" y="525"/>
                              </a:lnTo>
                              <a:lnTo>
                                <a:pt x="852" y="523"/>
                              </a:lnTo>
                              <a:moveTo>
                                <a:pt x="884" y="506"/>
                              </a:moveTo>
                              <a:lnTo>
                                <a:pt x="869" y="506"/>
                              </a:lnTo>
                              <a:lnTo>
                                <a:pt x="869" y="508"/>
                              </a:lnTo>
                              <a:lnTo>
                                <a:pt x="884" y="508"/>
                              </a:lnTo>
                              <a:lnTo>
                                <a:pt x="884" y="506"/>
                              </a:lnTo>
                              <a:moveTo>
                                <a:pt x="915" y="494"/>
                              </a:moveTo>
                              <a:lnTo>
                                <a:pt x="912" y="492"/>
                              </a:lnTo>
                              <a:lnTo>
                                <a:pt x="898" y="506"/>
                              </a:lnTo>
                              <a:lnTo>
                                <a:pt x="898" y="508"/>
                              </a:lnTo>
                              <a:lnTo>
                                <a:pt x="915" y="494"/>
                              </a:lnTo>
                              <a:moveTo>
                                <a:pt x="944" y="480"/>
                              </a:moveTo>
                              <a:lnTo>
                                <a:pt x="941" y="477"/>
                              </a:lnTo>
                              <a:lnTo>
                                <a:pt x="927" y="492"/>
                              </a:lnTo>
                              <a:lnTo>
                                <a:pt x="929" y="494"/>
                              </a:lnTo>
                              <a:lnTo>
                                <a:pt x="944" y="480"/>
                              </a:lnTo>
                              <a:moveTo>
                                <a:pt x="975" y="463"/>
                              </a:moveTo>
                              <a:lnTo>
                                <a:pt x="972" y="463"/>
                              </a:lnTo>
                              <a:lnTo>
                                <a:pt x="958" y="477"/>
                              </a:lnTo>
                              <a:lnTo>
                                <a:pt x="958" y="480"/>
                              </a:lnTo>
                              <a:lnTo>
                                <a:pt x="975" y="463"/>
                              </a:lnTo>
                              <a:moveTo>
                                <a:pt x="1004" y="448"/>
                              </a:moveTo>
                              <a:lnTo>
                                <a:pt x="1001" y="448"/>
                              </a:lnTo>
                              <a:lnTo>
                                <a:pt x="987" y="463"/>
                              </a:lnTo>
                              <a:lnTo>
                                <a:pt x="989" y="463"/>
                              </a:lnTo>
                              <a:lnTo>
                                <a:pt x="1004" y="448"/>
                              </a:lnTo>
                              <a:moveTo>
                                <a:pt x="1035" y="434"/>
                              </a:moveTo>
                              <a:lnTo>
                                <a:pt x="1032" y="432"/>
                              </a:lnTo>
                              <a:lnTo>
                                <a:pt x="1018" y="446"/>
                              </a:lnTo>
                              <a:lnTo>
                                <a:pt x="1018" y="448"/>
                              </a:lnTo>
                              <a:lnTo>
                                <a:pt x="1035" y="434"/>
                              </a:lnTo>
                              <a:moveTo>
                                <a:pt x="1064" y="432"/>
                              </a:moveTo>
                              <a:lnTo>
                                <a:pt x="1049" y="432"/>
                              </a:lnTo>
                              <a:lnTo>
                                <a:pt x="1049" y="434"/>
                              </a:lnTo>
                              <a:lnTo>
                                <a:pt x="1064" y="434"/>
                              </a:lnTo>
                              <a:lnTo>
                                <a:pt x="1064" y="432"/>
                              </a:lnTo>
                              <a:moveTo>
                                <a:pt x="1092" y="417"/>
                              </a:moveTo>
                              <a:lnTo>
                                <a:pt x="1078" y="417"/>
                              </a:lnTo>
                              <a:lnTo>
                                <a:pt x="1078" y="420"/>
                              </a:lnTo>
                              <a:lnTo>
                                <a:pt x="1092" y="420"/>
                              </a:lnTo>
                              <a:lnTo>
                                <a:pt x="1092" y="417"/>
                              </a:lnTo>
                              <a:moveTo>
                                <a:pt x="1124" y="403"/>
                              </a:moveTo>
                              <a:lnTo>
                                <a:pt x="1109" y="403"/>
                              </a:lnTo>
                              <a:lnTo>
                                <a:pt x="1109" y="405"/>
                              </a:lnTo>
                              <a:lnTo>
                                <a:pt x="1124" y="405"/>
                              </a:lnTo>
                              <a:lnTo>
                                <a:pt x="1124" y="403"/>
                              </a:lnTo>
                              <a:moveTo>
                                <a:pt x="1152" y="386"/>
                              </a:moveTo>
                              <a:lnTo>
                                <a:pt x="1138" y="386"/>
                              </a:lnTo>
                              <a:lnTo>
                                <a:pt x="1138" y="388"/>
                              </a:lnTo>
                              <a:lnTo>
                                <a:pt x="1152" y="388"/>
                              </a:lnTo>
                              <a:lnTo>
                                <a:pt x="1152" y="386"/>
                              </a:lnTo>
                              <a:moveTo>
                                <a:pt x="1184" y="372"/>
                              </a:moveTo>
                              <a:lnTo>
                                <a:pt x="1169" y="372"/>
                              </a:lnTo>
                              <a:lnTo>
                                <a:pt x="1169" y="374"/>
                              </a:lnTo>
                              <a:lnTo>
                                <a:pt x="1184" y="374"/>
                              </a:lnTo>
                              <a:lnTo>
                                <a:pt x="1184" y="372"/>
                              </a:lnTo>
                              <a:moveTo>
                                <a:pt x="1212" y="357"/>
                              </a:moveTo>
                              <a:lnTo>
                                <a:pt x="1198" y="357"/>
                              </a:lnTo>
                              <a:lnTo>
                                <a:pt x="1198" y="360"/>
                              </a:lnTo>
                              <a:lnTo>
                                <a:pt x="1212" y="360"/>
                              </a:lnTo>
                              <a:lnTo>
                                <a:pt x="1212" y="357"/>
                              </a:lnTo>
                              <a:moveTo>
                                <a:pt x="1244" y="345"/>
                              </a:moveTo>
                              <a:lnTo>
                                <a:pt x="1241" y="343"/>
                              </a:lnTo>
                              <a:lnTo>
                                <a:pt x="1227" y="357"/>
                              </a:lnTo>
                              <a:lnTo>
                                <a:pt x="1229" y="360"/>
                              </a:lnTo>
                              <a:lnTo>
                                <a:pt x="1244" y="345"/>
                              </a:lnTo>
                              <a:moveTo>
                                <a:pt x="1275" y="331"/>
                              </a:moveTo>
                              <a:lnTo>
                                <a:pt x="1272" y="328"/>
                              </a:lnTo>
                              <a:lnTo>
                                <a:pt x="1258" y="343"/>
                              </a:lnTo>
                              <a:lnTo>
                                <a:pt x="1258" y="345"/>
                              </a:lnTo>
                              <a:lnTo>
                                <a:pt x="1275" y="331"/>
                              </a:lnTo>
                              <a:moveTo>
                                <a:pt x="1304" y="314"/>
                              </a:moveTo>
                              <a:lnTo>
                                <a:pt x="1301" y="314"/>
                              </a:lnTo>
                              <a:lnTo>
                                <a:pt x="1287" y="328"/>
                              </a:lnTo>
                              <a:lnTo>
                                <a:pt x="1289" y="331"/>
                              </a:lnTo>
                              <a:lnTo>
                                <a:pt x="1304" y="314"/>
                              </a:lnTo>
                              <a:moveTo>
                                <a:pt x="1335" y="300"/>
                              </a:moveTo>
                              <a:lnTo>
                                <a:pt x="1332" y="297"/>
                              </a:lnTo>
                              <a:lnTo>
                                <a:pt x="1318" y="314"/>
                              </a:lnTo>
                              <a:lnTo>
                                <a:pt x="1335" y="300"/>
                              </a:lnTo>
                              <a:moveTo>
                                <a:pt x="1364" y="285"/>
                              </a:moveTo>
                              <a:lnTo>
                                <a:pt x="1361" y="283"/>
                              </a:lnTo>
                              <a:lnTo>
                                <a:pt x="1347" y="297"/>
                              </a:lnTo>
                              <a:lnTo>
                                <a:pt x="1349" y="300"/>
                              </a:lnTo>
                              <a:lnTo>
                                <a:pt x="1364" y="285"/>
                              </a:lnTo>
                              <a:moveTo>
                                <a:pt x="1392" y="283"/>
                              </a:moveTo>
                              <a:lnTo>
                                <a:pt x="1378" y="283"/>
                              </a:lnTo>
                              <a:lnTo>
                                <a:pt x="1378" y="285"/>
                              </a:lnTo>
                              <a:lnTo>
                                <a:pt x="1392" y="285"/>
                              </a:lnTo>
                              <a:lnTo>
                                <a:pt x="1392" y="283"/>
                              </a:lnTo>
                              <a:moveTo>
                                <a:pt x="1421" y="268"/>
                              </a:moveTo>
                              <a:lnTo>
                                <a:pt x="1407" y="268"/>
                              </a:lnTo>
                              <a:lnTo>
                                <a:pt x="1407" y="271"/>
                              </a:lnTo>
                              <a:lnTo>
                                <a:pt x="1421" y="271"/>
                              </a:lnTo>
                              <a:lnTo>
                                <a:pt x="1421" y="268"/>
                              </a:lnTo>
                              <a:moveTo>
                                <a:pt x="1452" y="254"/>
                              </a:moveTo>
                              <a:lnTo>
                                <a:pt x="1438" y="254"/>
                              </a:lnTo>
                              <a:lnTo>
                                <a:pt x="1438" y="256"/>
                              </a:lnTo>
                              <a:lnTo>
                                <a:pt x="1452" y="256"/>
                              </a:lnTo>
                              <a:lnTo>
                                <a:pt x="1452" y="254"/>
                              </a:lnTo>
                              <a:moveTo>
                                <a:pt x="1481" y="237"/>
                              </a:moveTo>
                              <a:lnTo>
                                <a:pt x="1467" y="237"/>
                              </a:lnTo>
                              <a:lnTo>
                                <a:pt x="1467" y="240"/>
                              </a:lnTo>
                              <a:lnTo>
                                <a:pt x="1481" y="240"/>
                              </a:lnTo>
                              <a:lnTo>
                                <a:pt x="1481" y="237"/>
                              </a:lnTo>
                              <a:moveTo>
                                <a:pt x="1512" y="223"/>
                              </a:moveTo>
                              <a:lnTo>
                                <a:pt x="1498" y="223"/>
                              </a:lnTo>
                              <a:lnTo>
                                <a:pt x="1498" y="225"/>
                              </a:lnTo>
                              <a:lnTo>
                                <a:pt x="1512" y="225"/>
                              </a:lnTo>
                              <a:lnTo>
                                <a:pt x="1512" y="223"/>
                              </a:lnTo>
                              <a:moveTo>
                                <a:pt x="1544" y="211"/>
                              </a:moveTo>
                              <a:lnTo>
                                <a:pt x="1541" y="208"/>
                              </a:lnTo>
                              <a:lnTo>
                                <a:pt x="1527" y="223"/>
                              </a:lnTo>
                              <a:lnTo>
                                <a:pt x="1527" y="225"/>
                              </a:lnTo>
                              <a:lnTo>
                                <a:pt x="1544" y="211"/>
                              </a:lnTo>
                              <a:moveTo>
                                <a:pt x="1572" y="194"/>
                              </a:moveTo>
                              <a:lnTo>
                                <a:pt x="1556" y="208"/>
                              </a:lnTo>
                              <a:lnTo>
                                <a:pt x="1558" y="211"/>
                              </a:lnTo>
                              <a:lnTo>
                                <a:pt x="1572" y="194"/>
                              </a:lnTo>
                              <a:moveTo>
                                <a:pt x="1604" y="180"/>
                              </a:moveTo>
                              <a:lnTo>
                                <a:pt x="1601" y="177"/>
                              </a:lnTo>
                              <a:lnTo>
                                <a:pt x="1587" y="194"/>
                              </a:lnTo>
                              <a:lnTo>
                                <a:pt x="1604" y="180"/>
                              </a:lnTo>
                              <a:moveTo>
                                <a:pt x="1632" y="163"/>
                              </a:moveTo>
                              <a:lnTo>
                                <a:pt x="1616" y="177"/>
                              </a:lnTo>
                              <a:lnTo>
                                <a:pt x="1618" y="180"/>
                              </a:lnTo>
                              <a:lnTo>
                                <a:pt x="1632" y="165"/>
                              </a:lnTo>
                              <a:lnTo>
                                <a:pt x="1632" y="163"/>
                              </a:lnTo>
                              <a:moveTo>
                                <a:pt x="1664" y="151"/>
                              </a:moveTo>
                              <a:lnTo>
                                <a:pt x="1661" y="148"/>
                              </a:lnTo>
                              <a:lnTo>
                                <a:pt x="1647" y="163"/>
                              </a:lnTo>
                              <a:lnTo>
                                <a:pt x="1647" y="165"/>
                              </a:lnTo>
                              <a:lnTo>
                                <a:pt x="1664" y="151"/>
                              </a:lnTo>
                              <a:moveTo>
                                <a:pt x="1692" y="148"/>
                              </a:moveTo>
                              <a:lnTo>
                                <a:pt x="1678" y="148"/>
                              </a:lnTo>
                              <a:lnTo>
                                <a:pt x="1678" y="151"/>
                              </a:lnTo>
                              <a:lnTo>
                                <a:pt x="1692" y="151"/>
                              </a:lnTo>
                              <a:lnTo>
                                <a:pt x="1692" y="148"/>
                              </a:lnTo>
                              <a:moveTo>
                                <a:pt x="1721" y="134"/>
                              </a:moveTo>
                              <a:lnTo>
                                <a:pt x="1707" y="134"/>
                              </a:lnTo>
                              <a:lnTo>
                                <a:pt x="1707" y="136"/>
                              </a:lnTo>
                              <a:lnTo>
                                <a:pt x="1721" y="136"/>
                              </a:lnTo>
                              <a:lnTo>
                                <a:pt x="1721" y="134"/>
                              </a:lnTo>
                              <a:moveTo>
                                <a:pt x="1752" y="117"/>
                              </a:moveTo>
                              <a:lnTo>
                                <a:pt x="1738" y="117"/>
                              </a:lnTo>
                              <a:lnTo>
                                <a:pt x="1738" y="120"/>
                              </a:lnTo>
                              <a:lnTo>
                                <a:pt x="1752" y="120"/>
                              </a:lnTo>
                              <a:lnTo>
                                <a:pt x="1752" y="117"/>
                              </a:lnTo>
                              <a:moveTo>
                                <a:pt x="1781" y="103"/>
                              </a:moveTo>
                              <a:lnTo>
                                <a:pt x="1767" y="103"/>
                              </a:lnTo>
                              <a:lnTo>
                                <a:pt x="1767" y="105"/>
                              </a:lnTo>
                              <a:lnTo>
                                <a:pt x="1781" y="105"/>
                              </a:lnTo>
                              <a:lnTo>
                                <a:pt x="1781" y="103"/>
                              </a:lnTo>
                              <a:moveTo>
                                <a:pt x="1812" y="88"/>
                              </a:moveTo>
                              <a:lnTo>
                                <a:pt x="1798" y="88"/>
                              </a:lnTo>
                              <a:lnTo>
                                <a:pt x="1798" y="91"/>
                              </a:lnTo>
                              <a:lnTo>
                                <a:pt x="1812" y="91"/>
                              </a:lnTo>
                              <a:lnTo>
                                <a:pt x="1812" y="88"/>
                              </a:lnTo>
                              <a:moveTo>
                                <a:pt x="1841" y="74"/>
                              </a:moveTo>
                              <a:lnTo>
                                <a:pt x="1827" y="74"/>
                              </a:lnTo>
                              <a:lnTo>
                                <a:pt x="1827" y="76"/>
                              </a:lnTo>
                              <a:lnTo>
                                <a:pt x="1841" y="76"/>
                              </a:lnTo>
                              <a:lnTo>
                                <a:pt x="1841" y="74"/>
                              </a:lnTo>
                              <a:moveTo>
                                <a:pt x="1872" y="60"/>
                              </a:moveTo>
                              <a:lnTo>
                                <a:pt x="1856" y="74"/>
                              </a:lnTo>
                              <a:lnTo>
                                <a:pt x="1858" y="76"/>
                              </a:lnTo>
                              <a:lnTo>
                                <a:pt x="1872" y="62"/>
                              </a:lnTo>
                              <a:lnTo>
                                <a:pt x="1872" y="60"/>
                              </a:lnTo>
                              <a:moveTo>
                                <a:pt x="1904" y="45"/>
                              </a:moveTo>
                              <a:lnTo>
                                <a:pt x="1901" y="45"/>
                              </a:lnTo>
                              <a:lnTo>
                                <a:pt x="1887" y="60"/>
                              </a:lnTo>
                              <a:lnTo>
                                <a:pt x="1887" y="62"/>
                              </a:lnTo>
                              <a:lnTo>
                                <a:pt x="1904" y="45"/>
                              </a:lnTo>
                              <a:moveTo>
                                <a:pt x="1932" y="28"/>
                              </a:moveTo>
                              <a:lnTo>
                                <a:pt x="1916" y="45"/>
                              </a:lnTo>
                              <a:lnTo>
                                <a:pt x="1918" y="45"/>
                              </a:lnTo>
                              <a:lnTo>
                                <a:pt x="1932" y="31"/>
                              </a:lnTo>
                              <a:lnTo>
                                <a:pt x="1932" y="28"/>
                              </a:lnTo>
                              <a:moveTo>
                                <a:pt x="1961" y="14"/>
                              </a:moveTo>
                              <a:lnTo>
                                <a:pt x="1947" y="28"/>
                              </a:lnTo>
                              <a:lnTo>
                                <a:pt x="1947" y="31"/>
                              </a:lnTo>
                              <a:lnTo>
                                <a:pt x="1961" y="16"/>
                              </a:lnTo>
                              <a:lnTo>
                                <a:pt x="1961" y="14"/>
                              </a:lnTo>
                              <a:moveTo>
                                <a:pt x="1992" y="2"/>
                              </a:moveTo>
                              <a:lnTo>
                                <a:pt x="1990" y="0"/>
                              </a:lnTo>
                              <a:lnTo>
                                <a:pt x="1976" y="14"/>
                              </a:lnTo>
                              <a:lnTo>
                                <a:pt x="1978" y="16"/>
                              </a:lnTo>
                              <a:lnTo>
                                <a:pt x="1992"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F20A1" id="AutoShape 36" o:spid="_x0000_s1026" style="position:absolute;margin-left:419.5pt;margin-top:32.85pt;width:99.6pt;height:45.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92,9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" path="m15,895l,909r,3l15,897r,-2m46,883r-2,-3l29,895r3,2l46,883m75,866l60,880r,3l75,866t31,-12l104,852,89,866r3,l106,854t29,-2l120,852r,2l135,854r,-2m166,835r-17,l149,837r17,l166,835t29,-15l180,820r,3l195,823r,-3m224,806r-15,l209,808r15,l224,806t31,-14l238,792r,2l255,794r,-2m286,777r-2,l269,792r,2l286,777t29,-14l312,760r-14,17l300,777r15,-14m346,748r-2,-2l329,760r,3l346,748t29,-14l372,732r-14,14l360,748r15,-14m406,717r-2,l389,732r,2l406,717t29,-2l418,715r,2l435,717r,-2m464,700r-15,l449,703r15,l464,700t31,-14l478,686r,2l495,688r,-2m524,672r-15,l509,674r15,l524,672t31,-17l538,655r,2l555,657r,-2m584,640r-15,l569,643r15,l584,640t31,-12l612,626r-14,14l600,643r15,-15m646,614r-2,-2l629,626r,2l646,614t29,-14l672,597r-14,15l660,614r15,-14m706,583r-2,l689,597r,3l706,583t29,-15l732,568r-14,15l720,583r15,-15m764,566r-15,l749,568r15,l764,566t28,-14l778,552r,2l792,554r,-2m824,537r-15,l809,540r15,l824,537t28,-14l838,523r,2l852,525r,-2m884,506r-15,l869,508r15,l884,506t31,-12l912,492r-14,14l898,508r17,-14m944,480r-3,-3l927,492r2,2l944,480t31,-17l972,463r-14,14l958,480r17,-17m1004,448r-3,l987,463r2,l1004,448t31,-14l1032,432r-14,14l1018,448r17,-14m1064,432r-15,l1049,434r15,l1064,432t28,-15l1078,417r,3l1092,420r,-3m1124,403r-15,l1109,405r15,l1124,403t28,-17l1138,386r,2l1152,388r,-2m1184,372r-15,l1169,374r15,l1184,372t28,-15l1198,357r,3l1212,360r,-3m1244,345r-3,-2l1227,357r2,3l1244,345t31,-14l1272,328r-14,15l1258,345r17,-14m1304,314r-3,l1287,328r2,3l1304,314t31,-14l1332,297r-14,17l1335,300t29,-15l1361,283r-14,14l1349,300r15,-15m1392,283r-14,l1378,285r14,l1392,283t29,-15l1407,268r,3l1421,271r,-3m1452,254r-14,l1438,256r14,l1452,254t29,-17l1467,237r,3l1481,240r,-3m1512,223r-14,l1498,225r14,l1512,223t32,-12l1541,208r-14,15l1527,225r17,-14m1572,194r-16,14l1558,211r14,-17m1604,180r-3,-3l1587,194r17,-14m1632,163r-16,14l1618,180r14,-15l1632,163t32,-12l1661,148r-14,15l1647,165r17,-14m1692,148r-14,l1678,151r14,l1692,148t29,-14l1707,134r,2l1721,136r,-2m1752,117r-14,l1738,120r14,l1752,117t29,-14l1767,103r,2l1781,105r,-2m1812,88r-14,l1798,91r14,l1812,88t29,-14l1827,74r,2l1841,76r,-2m1872,60r-16,14l1858,76r14,-14l1872,60t32,-15l1901,45r-14,15l1887,62r17,-17m1932,28r-16,17l1918,45r14,-14l1932,28t29,-14l1947,28r,3l1961,16r,-2m1992,2l1990,r-14,14l1978,16,1992,2e" fillcolor="black" stroked="f">
                <v:path arrowok="t" o:connecttype="custom" o:connectlocs="29210,977900;38100,975995;58420,967105;85725,958215;123825,937895;132715,929005;151130,921385;170815,921385;200025,901700;238125,883285;256540,872490;265430,872490;294640,863600;314325,852805;352425,833120;361315,823595;379730,823595;399415,815975;428625,798195;466725,777875;475615,776605;494030,768985;523240,760095;541020,749300;581025,730885;597535,720090;608330,720090;628015,711200;657225,692785;693420,681990;704215,673100;722630,663575;751840,654685;769620,643890;809625,627380;826135,616585;836930,616585;866140,598170;902335,587375;913130,578485;931545,569595;960120,560070;980440,551180;1016635,529590;1036320,521970;1056640,513080;1092835,502285;1103630,491490;1122045,483870;1150620,474980;1169035,464185;1209040,445770;1216660,445770;1236345,436880;1256030,427355" o:connectangles="0,0,0,0,0,0,0,0,0,0,0,0,0,0,0,0,0,0,0,0,0,0,0,0,0,0,0,0,0,0,0,0,0,0,0,0,0,0,0,0,0,0,0,0,0,0,0,0,0,0,0,0,0,0,0"/>
                <w10:wrap anchorx="page"/>
              </v:shape>
            </w:pict>
          </mc:Fallback>
        </mc:AlternateContent>
      </w:r>
      <w:r w:rsidRPr="00B64B4E">
        <w:rPr>
          <w:noProof/>
          <w:sz w:val="22"/>
        </w:rPr>
        <mc:AlternateContent>
          <mc:Choice Requires="wps">
            <w:drawing>
              <wp:anchor distT="0" distB="0" distL="114300" distR="114300" simplePos="0" relativeHeight="251676672" behindDoc="0" locked="0" layoutInCell="1" allowOverlap="1" wp14:anchorId="24D8FC34" wp14:editId="33501768">
                <wp:simplePos x="0" y="0"/>
                <wp:positionH relativeFrom="page">
                  <wp:posOffset>2235835</wp:posOffset>
                </wp:positionH>
                <wp:positionV relativeFrom="paragraph">
                  <wp:posOffset>313055</wp:posOffset>
                </wp:positionV>
                <wp:extent cx="4574540" cy="2097405"/>
                <wp:effectExtent l="0" t="0" r="0" b="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4540" cy="2097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381"/>
                              <w:gridCol w:w="2383"/>
                              <w:gridCol w:w="2393"/>
                            </w:tblGrid>
                            <w:tr w:rsidR="00CC0A4D">
                              <w:trPr>
                                <w:trHeight w:val="1047"/>
                              </w:trPr>
                              <w:tc>
                                <w:tcPr>
                                  <w:tcW w:w="2381" w:type="dxa"/>
                                </w:tcPr>
                                <w:p w:rsidR="00CC0A4D" w:rsidRDefault="00CC0A4D">
                                  <w:pPr>
                                    <w:pStyle w:val="TableParagraph"/>
                                    <w:spacing w:before="6"/>
                                    <w:rPr>
                                      <w:sz w:val="24"/>
                                    </w:rPr>
                                  </w:pPr>
                                </w:p>
                                <w:p w:rsidR="00CC0A4D" w:rsidRDefault="00CC0A4D">
                                  <w:pPr>
                                    <w:pStyle w:val="TableParagraph"/>
                                    <w:spacing w:line="259" w:lineRule="auto"/>
                                    <w:ind w:left="301" w:right="-15" w:firstLine="379"/>
                                    <w:rPr>
                                      <w:sz w:val="18"/>
                                    </w:rPr>
                                  </w:pPr>
                                  <w:r>
                                    <w:rPr>
                                      <w:sz w:val="18"/>
                                    </w:rPr>
                                    <w:t>No Sanction/ Reprimand/Education</w:t>
                                  </w:r>
                                </w:p>
                              </w:tc>
                              <w:tc>
                                <w:tcPr>
                                  <w:tcW w:w="2383" w:type="dxa"/>
                                </w:tcPr>
                                <w:p w:rsidR="00CC0A4D" w:rsidRDefault="00CC0A4D">
                                  <w:pPr>
                                    <w:pStyle w:val="TableParagraph"/>
                                    <w:spacing w:before="49"/>
                                    <w:ind w:left="80" w:right="614"/>
                                    <w:rPr>
                                      <w:sz w:val="16"/>
                                    </w:rPr>
                                  </w:pPr>
                                  <w:r>
                                    <w:rPr>
                                      <w:sz w:val="16"/>
                                    </w:rPr>
                                    <w:t>No Sanction/Reprimand/ Education</w:t>
                                  </w:r>
                                </w:p>
                                <w:p w:rsidR="00CC0A4D" w:rsidRDefault="00CC0A4D">
                                  <w:pPr>
                                    <w:pStyle w:val="TableParagraph"/>
                                    <w:spacing w:before="9"/>
                                    <w:rPr>
                                      <w:sz w:val="19"/>
                                    </w:rPr>
                                  </w:pPr>
                                </w:p>
                                <w:p w:rsidR="00CC0A4D" w:rsidRDefault="00CC0A4D">
                                  <w:pPr>
                                    <w:pStyle w:val="TableParagraph"/>
                                    <w:ind w:left="1141"/>
                                    <w:rPr>
                                      <w:sz w:val="16"/>
                                    </w:rPr>
                                  </w:pPr>
                                  <w:r>
                                    <w:rPr>
                                      <w:sz w:val="16"/>
                                    </w:rPr>
                                    <w:t>Monetary Penalty</w:t>
                                  </w:r>
                                </w:p>
                              </w:tc>
                              <w:tc>
                                <w:tcPr>
                                  <w:tcW w:w="2393" w:type="dxa"/>
                                </w:tcPr>
                                <w:p w:rsidR="00CC0A4D" w:rsidRDefault="00CC0A4D">
                                  <w:pPr>
                                    <w:pStyle w:val="TableParagraph"/>
                                    <w:spacing w:before="1"/>
                                    <w:rPr>
                                      <w:sz w:val="13"/>
                                    </w:rPr>
                                  </w:pPr>
                                </w:p>
                                <w:p w:rsidR="00CC0A4D" w:rsidRDefault="00CC0A4D">
                                  <w:pPr>
                                    <w:pStyle w:val="TableParagraph"/>
                                    <w:ind w:left="54"/>
                                    <w:rPr>
                                      <w:sz w:val="16"/>
                                    </w:rPr>
                                  </w:pPr>
                                  <w:r>
                                    <w:rPr>
                                      <w:sz w:val="16"/>
                                    </w:rPr>
                                    <w:t>Monetary Penalty</w:t>
                                  </w:r>
                                </w:p>
                                <w:p w:rsidR="00CC0A4D" w:rsidRDefault="00CC0A4D">
                                  <w:pPr>
                                    <w:pStyle w:val="TableParagraph"/>
                                    <w:rPr>
                                      <w:sz w:val="16"/>
                                    </w:rPr>
                                  </w:pPr>
                                </w:p>
                                <w:p w:rsidR="00CC0A4D" w:rsidRDefault="00CC0A4D">
                                  <w:pPr>
                                    <w:pStyle w:val="TableParagraph"/>
                                    <w:spacing w:before="2"/>
                                    <w:rPr>
                                      <w:sz w:val="14"/>
                                    </w:rPr>
                                  </w:pPr>
                                </w:p>
                                <w:p w:rsidR="00CC0A4D" w:rsidRDefault="00CC0A4D">
                                  <w:pPr>
                                    <w:pStyle w:val="TableParagraph"/>
                                    <w:ind w:left="711"/>
                                    <w:rPr>
                                      <w:sz w:val="16"/>
                                    </w:rPr>
                                  </w:pPr>
                                  <w:r>
                                    <w:rPr>
                                      <w:sz w:val="16"/>
                                    </w:rPr>
                                    <w:t>Treatment/Monitoring</w:t>
                                  </w:r>
                                </w:p>
                              </w:tc>
                            </w:tr>
                            <w:tr w:rsidR="00CC0A4D">
                              <w:trPr>
                                <w:trHeight w:val="1044"/>
                              </w:trPr>
                              <w:tc>
                                <w:tcPr>
                                  <w:tcW w:w="2381" w:type="dxa"/>
                                </w:tcPr>
                                <w:p w:rsidR="00CC0A4D" w:rsidRDefault="00CC0A4D">
                                  <w:pPr>
                                    <w:pStyle w:val="TableParagraph"/>
                                    <w:spacing w:before="64"/>
                                    <w:ind w:left="111" w:right="581"/>
                                    <w:rPr>
                                      <w:sz w:val="16"/>
                                    </w:rPr>
                                  </w:pPr>
                                  <w:r>
                                    <w:rPr>
                                      <w:sz w:val="16"/>
                                    </w:rPr>
                                    <w:t>No Sanction/Reprimand/ Education</w:t>
                                  </w:r>
                                </w:p>
                                <w:p w:rsidR="00CC0A4D" w:rsidRDefault="00CC0A4D">
                                  <w:pPr>
                                    <w:pStyle w:val="TableParagraph"/>
                                    <w:spacing w:before="4"/>
                                    <w:rPr>
                                      <w:sz w:val="18"/>
                                    </w:rPr>
                                  </w:pPr>
                                </w:p>
                                <w:p w:rsidR="00CC0A4D" w:rsidRDefault="00CC0A4D">
                                  <w:pPr>
                                    <w:pStyle w:val="TableParagraph"/>
                                    <w:ind w:left="1141" w:right="-15"/>
                                    <w:rPr>
                                      <w:sz w:val="16"/>
                                    </w:rPr>
                                  </w:pPr>
                                  <w:r>
                                    <w:rPr>
                                      <w:sz w:val="16"/>
                                    </w:rPr>
                                    <w:t>Monetary</w:t>
                                  </w:r>
                                  <w:r>
                                    <w:rPr>
                                      <w:spacing w:val="25"/>
                                      <w:sz w:val="16"/>
                                    </w:rPr>
                                    <w:t xml:space="preserve"> </w:t>
                                  </w:r>
                                  <w:r>
                                    <w:rPr>
                                      <w:sz w:val="16"/>
                                    </w:rPr>
                                    <w:t>Penalty</w:t>
                                  </w:r>
                                </w:p>
                              </w:tc>
                              <w:tc>
                                <w:tcPr>
                                  <w:tcW w:w="2383" w:type="dxa"/>
                                </w:tcPr>
                                <w:p w:rsidR="00CC0A4D" w:rsidRDefault="00CC0A4D">
                                  <w:pPr>
                                    <w:pStyle w:val="TableParagraph"/>
                                    <w:spacing w:before="11"/>
                                    <w:rPr>
                                      <w:sz w:val="12"/>
                                    </w:rPr>
                                  </w:pPr>
                                </w:p>
                                <w:p w:rsidR="00CC0A4D" w:rsidRDefault="00CC0A4D">
                                  <w:pPr>
                                    <w:pStyle w:val="TableParagraph"/>
                                    <w:ind w:left="186"/>
                                    <w:rPr>
                                      <w:sz w:val="16"/>
                                    </w:rPr>
                                  </w:pPr>
                                  <w:r>
                                    <w:rPr>
                                      <w:sz w:val="16"/>
                                    </w:rPr>
                                    <w:t>Monetary Penalty</w:t>
                                  </w:r>
                                </w:p>
                                <w:p w:rsidR="00CC0A4D" w:rsidRDefault="00CC0A4D">
                                  <w:pPr>
                                    <w:pStyle w:val="TableParagraph"/>
                                    <w:rPr>
                                      <w:sz w:val="16"/>
                                    </w:rPr>
                                  </w:pPr>
                                </w:p>
                                <w:p w:rsidR="00CC0A4D" w:rsidRDefault="00CC0A4D">
                                  <w:pPr>
                                    <w:pStyle w:val="TableParagraph"/>
                                    <w:spacing w:before="2"/>
                                    <w:rPr>
                                      <w:sz w:val="14"/>
                                    </w:rPr>
                                  </w:pPr>
                                </w:p>
                                <w:p w:rsidR="00CC0A4D" w:rsidRDefault="00CC0A4D">
                                  <w:pPr>
                                    <w:pStyle w:val="TableParagraph"/>
                                    <w:ind w:left="769"/>
                                    <w:rPr>
                                      <w:sz w:val="16"/>
                                    </w:rPr>
                                  </w:pPr>
                                  <w:r>
                                    <w:rPr>
                                      <w:sz w:val="16"/>
                                    </w:rPr>
                                    <w:t>Treatment/Monitoring</w:t>
                                  </w:r>
                                </w:p>
                              </w:tc>
                              <w:tc>
                                <w:tcPr>
                                  <w:tcW w:w="2393" w:type="dxa"/>
                                </w:tcPr>
                                <w:p w:rsidR="00CC0A4D" w:rsidRDefault="00CC0A4D">
                                  <w:pPr>
                                    <w:pStyle w:val="TableParagraph"/>
                                    <w:spacing w:before="143"/>
                                    <w:ind w:left="25"/>
                                    <w:rPr>
                                      <w:sz w:val="16"/>
                                    </w:rPr>
                                  </w:pPr>
                                  <w:r>
                                    <w:rPr>
                                      <w:sz w:val="16"/>
                                    </w:rPr>
                                    <w:t>Treatment/Monitoring</w:t>
                                  </w:r>
                                </w:p>
                                <w:p w:rsidR="00CC0A4D" w:rsidRDefault="00CC0A4D">
                                  <w:pPr>
                                    <w:pStyle w:val="TableParagraph"/>
                                    <w:rPr>
                                      <w:sz w:val="16"/>
                                    </w:rPr>
                                  </w:pPr>
                                </w:p>
                                <w:p w:rsidR="00CC0A4D" w:rsidRDefault="00CC0A4D">
                                  <w:pPr>
                                    <w:pStyle w:val="TableParagraph"/>
                                    <w:spacing w:before="134" w:line="192" w:lineRule="exact"/>
                                    <w:ind w:left="404" w:right="144"/>
                                    <w:rPr>
                                      <w:sz w:val="16"/>
                                    </w:rPr>
                                  </w:pPr>
                                  <w:r>
                                    <w:rPr>
                                      <w:sz w:val="16"/>
                                    </w:rPr>
                                    <w:t>Recommend Formal/ Accept Surrender</w:t>
                                  </w:r>
                                </w:p>
                              </w:tc>
                            </w:tr>
                            <w:tr w:rsidR="00CC0A4D">
                              <w:trPr>
                                <w:trHeight w:val="1046"/>
                              </w:trPr>
                              <w:tc>
                                <w:tcPr>
                                  <w:tcW w:w="2381" w:type="dxa"/>
                                  <w:tcBorders>
                                    <w:bottom w:val="single" w:sz="12" w:space="0" w:color="000000"/>
                                  </w:tcBorders>
                                </w:tcPr>
                                <w:p w:rsidR="00CC0A4D" w:rsidRDefault="00CC0A4D">
                                  <w:pPr>
                                    <w:pStyle w:val="TableParagraph"/>
                                    <w:spacing w:before="6"/>
                                    <w:rPr>
                                      <w:sz w:val="12"/>
                                    </w:rPr>
                                  </w:pPr>
                                </w:p>
                                <w:p w:rsidR="00CC0A4D" w:rsidRDefault="00CC0A4D">
                                  <w:pPr>
                                    <w:pStyle w:val="TableParagraph"/>
                                    <w:ind w:left="186"/>
                                    <w:rPr>
                                      <w:sz w:val="16"/>
                                    </w:rPr>
                                  </w:pPr>
                                  <w:r>
                                    <w:rPr>
                                      <w:sz w:val="16"/>
                                    </w:rPr>
                                    <w:t>Monetary Penalty</w:t>
                                  </w:r>
                                </w:p>
                                <w:p w:rsidR="00CC0A4D" w:rsidRDefault="00CC0A4D">
                                  <w:pPr>
                                    <w:pStyle w:val="TableParagraph"/>
                                    <w:rPr>
                                      <w:sz w:val="16"/>
                                    </w:rPr>
                                  </w:pPr>
                                </w:p>
                                <w:p w:rsidR="00CC0A4D" w:rsidRDefault="00CC0A4D">
                                  <w:pPr>
                                    <w:pStyle w:val="TableParagraph"/>
                                    <w:spacing w:before="2"/>
                                    <w:rPr>
                                      <w:sz w:val="14"/>
                                    </w:rPr>
                                  </w:pPr>
                                </w:p>
                                <w:p w:rsidR="00CC0A4D" w:rsidRDefault="00CC0A4D">
                                  <w:pPr>
                                    <w:pStyle w:val="TableParagraph"/>
                                    <w:spacing w:before="1"/>
                                    <w:ind w:left="730"/>
                                    <w:rPr>
                                      <w:sz w:val="16"/>
                                    </w:rPr>
                                  </w:pPr>
                                  <w:r>
                                    <w:rPr>
                                      <w:sz w:val="16"/>
                                    </w:rPr>
                                    <w:t>Treatment/Monitoring</w:t>
                                  </w:r>
                                </w:p>
                              </w:tc>
                              <w:tc>
                                <w:tcPr>
                                  <w:tcW w:w="2383" w:type="dxa"/>
                                  <w:tcBorders>
                                    <w:bottom w:val="single" w:sz="12" w:space="0" w:color="000000"/>
                                  </w:tcBorders>
                                </w:tcPr>
                                <w:p w:rsidR="00CC0A4D" w:rsidRDefault="00CC0A4D">
                                  <w:pPr>
                                    <w:pStyle w:val="TableParagraph"/>
                                    <w:spacing w:before="6"/>
                                    <w:rPr>
                                      <w:sz w:val="12"/>
                                    </w:rPr>
                                  </w:pPr>
                                </w:p>
                                <w:p w:rsidR="00CC0A4D" w:rsidRDefault="00CC0A4D">
                                  <w:pPr>
                                    <w:pStyle w:val="TableParagraph"/>
                                    <w:ind w:left="186"/>
                                    <w:rPr>
                                      <w:sz w:val="16"/>
                                    </w:rPr>
                                  </w:pPr>
                                  <w:r>
                                    <w:rPr>
                                      <w:sz w:val="16"/>
                                    </w:rPr>
                                    <w:t>Monetary Penalty</w:t>
                                  </w:r>
                                </w:p>
                                <w:p w:rsidR="00CC0A4D" w:rsidRDefault="00CC0A4D">
                                  <w:pPr>
                                    <w:pStyle w:val="TableParagraph"/>
                                    <w:rPr>
                                      <w:sz w:val="16"/>
                                    </w:rPr>
                                  </w:pPr>
                                </w:p>
                                <w:p w:rsidR="00CC0A4D" w:rsidRDefault="00CC0A4D">
                                  <w:pPr>
                                    <w:pStyle w:val="TableParagraph"/>
                                    <w:spacing w:before="2"/>
                                    <w:rPr>
                                      <w:sz w:val="14"/>
                                    </w:rPr>
                                  </w:pPr>
                                </w:p>
                                <w:p w:rsidR="00CC0A4D" w:rsidRDefault="00CC0A4D">
                                  <w:pPr>
                                    <w:pStyle w:val="TableParagraph"/>
                                    <w:spacing w:before="1"/>
                                    <w:ind w:left="730"/>
                                    <w:rPr>
                                      <w:sz w:val="16"/>
                                    </w:rPr>
                                  </w:pPr>
                                  <w:r>
                                    <w:rPr>
                                      <w:sz w:val="16"/>
                                    </w:rPr>
                                    <w:t>Treatment/Monitoring</w:t>
                                  </w:r>
                                </w:p>
                              </w:tc>
                              <w:tc>
                                <w:tcPr>
                                  <w:tcW w:w="2393" w:type="dxa"/>
                                  <w:tcBorders>
                                    <w:bottom w:val="single" w:sz="12" w:space="0" w:color="000000"/>
                                  </w:tcBorders>
                                </w:tcPr>
                                <w:p w:rsidR="00CC0A4D" w:rsidRDefault="00CC0A4D">
                                  <w:pPr>
                                    <w:pStyle w:val="TableParagraph"/>
                                    <w:spacing w:before="138"/>
                                    <w:ind w:left="25"/>
                                    <w:rPr>
                                      <w:sz w:val="16"/>
                                    </w:rPr>
                                  </w:pPr>
                                  <w:r>
                                    <w:rPr>
                                      <w:sz w:val="16"/>
                                    </w:rPr>
                                    <w:t>Treatment/Monitoring</w:t>
                                  </w:r>
                                </w:p>
                                <w:p w:rsidR="00CC0A4D" w:rsidRDefault="00CC0A4D">
                                  <w:pPr>
                                    <w:pStyle w:val="TableParagraph"/>
                                    <w:rPr>
                                      <w:sz w:val="16"/>
                                    </w:rPr>
                                  </w:pPr>
                                </w:p>
                                <w:p w:rsidR="00CC0A4D" w:rsidRDefault="00CC0A4D">
                                  <w:pPr>
                                    <w:pStyle w:val="TableParagraph"/>
                                    <w:spacing w:before="130" w:line="194" w:lineRule="exact"/>
                                    <w:ind w:left="923" w:hanging="15"/>
                                    <w:rPr>
                                      <w:sz w:val="16"/>
                                    </w:rPr>
                                  </w:pPr>
                                  <w:r>
                                    <w:rPr>
                                      <w:sz w:val="16"/>
                                    </w:rPr>
                                    <w:t>Recommend Formal/ Accept Surrender</w:t>
                                  </w:r>
                                </w:p>
                              </w:tc>
                            </w:tr>
                          </w:tbl>
                          <w:p w:rsidR="00CC0A4D" w:rsidRDefault="00CC0A4D" w:rsidP="001971F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8FC34" id="Text Box 35" o:spid="_x0000_s1040" type="#_x0000_t202" style="position:absolute;left:0;text-align:left;margin-left:176.05pt;margin-top:24.65pt;width:360.2pt;height:165.1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" filled="f" stroked="f">
                <v:path arrowok="t"/>
                <v:textbox inset="0,0,0,0">
                  <w:txbxContent>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381"/>
                        <w:gridCol w:w="2383"/>
                        <w:gridCol w:w="2393"/>
                      </w:tblGrid>
                      <w:tr w:rsidR="00CC0A4D">
                        <w:trPr>
                          <w:trHeight w:val="1047"/>
                        </w:trPr>
                        <w:tc>
                          <w:tcPr>
                            <w:tcW w:w="2381" w:type="dxa"/>
                          </w:tcPr>
                          <w:p w:rsidR="00CC0A4D" w:rsidRDefault="00CC0A4D">
                            <w:pPr>
                              <w:pStyle w:val="TableParagraph"/>
                              <w:spacing w:before="6"/>
                              <w:rPr>
                                <w:sz w:val="24"/>
                              </w:rPr>
                            </w:pPr>
                          </w:p>
                          <w:p w:rsidR="00CC0A4D" w:rsidRDefault="00CC0A4D">
                            <w:pPr>
                              <w:pStyle w:val="TableParagraph"/>
                              <w:spacing w:line="259" w:lineRule="auto"/>
                              <w:ind w:left="301" w:right="-15" w:firstLine="379"/>
                              <w:rPr>
                                <w:sz w:val="18"/>
                              </w:rPr>
                            </w:pPr>
                            <w:r>
                              <w:rPr>
                                <w:sz w:val="18"/>
                              </w:rPr>
                              <w:t>No Sanction/ Reprimand/Education</w:t>
                            </w:r>
                          </w:p>
                        </w:tc>
                        <w:tc>
                          <w:tcPr>
                            <w:tcW w:w="2383" w:type="dxa"/>
                          </w:tcPr>
                          <w:p w:rsidR="00CC0A4D" w:rsidRDefault="00CC0A4D">
                            <w:pPr>
                              <w:pStyle w:val="TableParagraph"/>
                              <w:spacing w:before="49"/>
                              <w:ind w:left="80" w:right="614"/>
                              <w:rPr>
                                <w:sz w:val="16"/>
                              </w:rPr>
                            </w:pPr>
                            <w:r>
                              <w:rPr>
                                <w:sz w:val="16"/>
                              </w:rPr>
                              <w:t>No Sanction/Reprimand/ Education</w:t>
                            </w:r>
                          </w:p>
                          <w:p w:rsidR="00CC0A4D" w:rsidRDefault="00CC0A4D">
                            <w:pPr>
                              <w:pStyle w:val="TableParagraph"/>
                              <w:spacing w:before="9"/>
                              <w:rPr>
                                <w:sz w:val="19"/>
                              </w:rPr>
                            </w:pPr>
                          </w:p>
                          <w:p w:rsidR="00CC0A4D" w:rsidRDefault="00CC0A4D">
                            <w:pPr>
                              <w:pStyle w:val="TableParagraph"/>
                              <w:ind w:left="1141"/>
                              <w:rPr>
                                <w:sz w:val="16"/>
                              </w:rPr>
                            </w:pPr>
                            <w:r>
                              <w:rPr>
                                <w:sz w:val="16"/>
                              </w:rPr>
                              <w:t>Monetary Penalty</w:t>
                            </w:r>
                          </w:p>
                        </w:tc>
                        <w:tc>
                          <w:tcPr>
                            <w:tcW w:w="2393" w:type="dxa"/>
                          </w:tcPr>
                          <w:p w:rsidR="00CC0A4D" w:rsidRDefault="00CC0A4D">
                            <w:pPr>
                              <w:pStyle w:val="TableParagraph"/>
                              <w:spacing w:before="1"/>
                              <w:rPr>
                                <w:sz w:val="13"/>
                              </w:rPr>
                            </w:pPr>
                          </w:p>
                          <w:p w:rsidR="00CC0A4D" w:rsidRDefault="00CC0A4D">
                            <w:pPr>
                              <w:pStyle w:val="TableParagraph"/>
                              <w:ind w:left="54"/>
                              <w:rPr>
                                <w:sz w:val="16"/>
                              </w:rPr>
                            </w:pPr>
                            <w:r>
                              <w:rPr>
                                <w:sz w:val="16"/>
                              </w:rPr>
                              <w:t>Monetary Penalty</w:t>
                            </w:r>
                          </w:p>
                          <w:p w:rsidR="00CC0A4D" w:rsidRDefault="00CC0A4D">
                            <w:pPr>
                              <w:pStyle w:val="TableParagraph"/>
                              <w:rPr>
                                <w:sz w:val="16"/>
                              </w:rPr>
                            </w:pPr>
                          </w:p>
                          <w:p w:rsidR="00CC0A4D" w:rsidRDefault="00CC0A4D">
                            <w:pPr>
                              <w:pStyle w:val="TableParagraph"/>
                              <w:spacing w:before="2"/>
                              <w:rPr>
                                <w:sz w:val="14"/>
                              </w:rPr>
                            </w:pPr>
                          </w:p>
                          <w:p w:rsidR="00CC0A4D" w:rsidRDefault="00CC0A4D">
                            <w:pPr>
                              <w:pStyle w:val="TableParagraph"/>
                              <w:ind w:left="711"/>
                              <w:rPr>
                                <w:sz w:val="16"/>
                              </w:rPr>
                            </w:pPr>
                            <w:r>
                              <w:rPr>
                                <w:sz w:val="16"/>
                              </w:rPr>
                              <w:t>Treatment/Monitoring</w:t>
                            </w:r>
                          </w:p>
                        </w:tc>
                      </w:tr>
                      <w:tr w:rsidR="00CC0A4D">
                        <w:trPr>
                          <w:trHeight w:val="1044"/>
                        </w:trPr>
                        <w:tc>
                          <w:tcPr>
                            <w:tcW w:w="2381" w:type="dxa"/>
                          </w:tcPr>
                          <w:p w:rsidR="00CC0A4D" w:rsidRDefault="00CC0A4D">
                            <w:pPr>
                              <w:pStyle w:val="TableParagraph"/>
                              <w:spacing w:before="64"/>
                              <w:ind w:left="111" w:right="581"/>
                              <w:rPr>
                                <w:sz w:val="16"/>
                              </w:rPr>
                            </w:pPr>
                            <w:r>
                              <w:rPr>
                                <w:sz w:val="16"/>
                              </w:rPr>
                              <w:t>No Sanction/Reprimand/ Education</w:t>
                            </w:r>
                          </w:p>
                          <w:p w:rsidR="00CC0A4D" w:rsidRDefault="00CC0A4D">
                            <w:pPr>
                              <w:pStyle w:val="TableParagraph"/>
                              <w:spacing w:before="4"/>
                              <w:rPr>
                                <w:sz w:val="18"/>
                              </w:rPr>
                            </w:pPr>
                          </w:p>
                          <w:p w:rsidR="00CC0A4D" w:rsidRDefault="00CC0A4D">
                            <w:pPr>
                              <w:pStyle w:val="TableParagraph"/>
                              <w:ind w:left="1141" w:right="-15"/>
                              <w:rPr>
                                <w:sz w:val="16"/>
                              </w:rPr>
                            </w:pPr>
                            <w:r>
                              <w:rPr>
                                <w:sz w:val="16"/>
                              </w:rPr>
                              <w:t>Monetary</w:t>
                            </w:r>
                            <w:r>
                              <w:rPr>
                                <w:spacing w:val="25"/>
                                <w:sz w:val="16"/>
                              </w:rPr>
                              <w:t xml:space="preserve"> </w:t>
                            </w:r>
                            <w:r>
                              <w:rPr>
                                <w:sz w:val="16"/>
                              </w:rPr>
                              <w:t>Penalty</w:t>
                            </w:r>
                          </w:p>
                        </w:tc>
                        <w:tc>
                          <w:tcPr>
                            <w:tcW w:w="2383" w:type="dxa"/>
                          </w:tcPr>
                          <w:p w:rsidR="00CC0A4D" w:rsidRDefault="00CC0A4D">
                            <w:pPr>
                              <w:pStyle w:val="TableParagraph"/>
                              <w:spacing w:before="11"/>
                              <w:rPr>
                                <w:sz w:val="12"/>
                              </w:rPr>
                            </w:pPr>
                          </w:p>
                          <w:p w:rsidR="00CC0A4D" w:rsidRDefault="00CC0A4D">
                            <w:pPr>
                              <w:pStyle w:val="TableParagraph"/>
                              <w:ind w:left="186"/>
                              <w:rPr>
                                <w:sz w:val="16"/>
                              </w:rPr>
                            </w:pPr>
                            <w:r>
                              <w:rPr>
                                <w:sz w:val="16"/>
                              </w:rPr>
                              <w:t>Monetary Penalty</w:t>
                            </w:r>
                          </w:p>
                          <w:p w:rsidR="00CC0A4D" w:rsidRDefault="00CC0A4D">
                            <w:pPr>
                              <w:pStyle w:val="TableParagraph"/>
                              <w:rPr>
                                <w:sz w:val="16"/>
                              </w:rPr>
                            </w:pPr>
                          </w:p>
                          <w:p w:rsidR="00CC0A4D" w:rsidRDefault="00CC0A4D">
                            <w:pPr>
                              <w:pStyle w:val="TableParagraph"/>
                              <w:spacing w:before="2"/>
                              <w:rPr>
                                <w:sz w:val="14"/>
                              </w:rPr>
                            </w:pPr>
                          </w:p>
                          <w:p w:rsidR="00CC0A4D" w:rsidRDefault="00CC0A4D">
                            <w:pPr>
                              <w:pStyle w:val="TableParagraph"/>
                              <w:ind w:left="769"/>
                              <w:rPr>
                                <w:sz w:val="16"/>
                              </w:rPr>
                            </w:pPr>
                            <w:r>
                              <w:rPr>
                                <w:sz w:val="16"/>
                              </w:rPr>
                              <w:t>Treatment/Monitoring</w:t>
                            </w:r>
                          </w:p>
                        </w:tc>
                        <w:tc>
                          <w:tcPr>
                            <w:tcW w:w="2393" w:type="dxa"/>
                          </w:tcPr>
                          <w:p w:rsidR="00CC0A4D" w:rsidRDefault="00CC0A4D">
                            <w:pPr>
                              <w:pStyle w:val="TableParagraph"/>
                              <w:spacing w:before="143"/>
                              <w:ind w:left="25"/>
                              <w:rPr>
                                <w:sz w:val="16"/>
                              </w:rPr>
                            </w:pPr>
                            <w:r>
                              <w:rPr>
                                <w:sz w:val="16"/>
                              </w:rPr>
                              <w:t>Treatment/Monitoring</w:t>
                            </w:r>
                          </w:p>
                          <w:p w:rsidR="00CC0A4D" w:rsidRDefault="00CC0A4D">
                            <w:pPr>
                              <w:pStyle w:val="TableParagraph"/>
                              <w:rPr>
                                <w:sz w:val="16"/>
                              </w:rPr>
                            </w:pPr>
                          </w:p>
                          <w:p w:rsidR="00CC0A4D" w:rsidRDefault="00CC0A4D">
                            <w:pPr>
                              <w:pStyle w:val="TableParagraph"/>
                              <w:spacing w:before="134" w:line="192" w:lineRule="exact"/>
                              <w:ind w:left="404" w:right="144"/>
                              <w:rPr>
                                <w:sz w:val="16"/>
                              </w:rPr>
                            </w:pPr>
                            <w:r>
                              <w:rPr>
                                <w:sz w:val="16"/>
                              </w:rPr>
                              <w:t>Recommend Formal/ Accept Surrender</w:t>
                            </w:r>
                          </w:p>
                        </w:tc>
                      </w:tr>
                      <w:tr w:rsidR="00CC0A4D">
                        <w:trPr>
                          <w:trHeight w:val="1046"/>
                        </w:trPr>
                        <w:tc>
                          <w:tcPr>
                            <w:tcW w:w="2381" w:type="dxa"/>
                            <w:tcBorders>
                              <w:bottom w:val="single" w:sz="12" w:space="0" w:color="000000"/>
                            </w:tcBorders>
                          </w:tcPr>
                          <w:p w:rsidR="00CC0A4D" w:rsidRDefault="00CC0A4D">
                            <w:pPr>
                              <w:pStyle w:val="TableParagraph"/>
                              <w:spacing w:before="6"/>
                              <w:rPr>
                                <w:sz w:val="12"/>
                              </w:rPr>
                            </w:pPr>
                          </w:p>
                          <w:p w:rsidR="00CC0A4D" w:rsidRDefault="00CC0A4D">
                            <w:pPr>
                              <w:pStyle w:val="TableParagraph"/>
                              <w:ind w:left="186"/>
                              <w:rPr>
                                <w:sz w:val="16"/>
                              </w:rPr>
                            </w:pPr>
                            <w:r>
                              <w:rPr>
                                <w:sz w:val="16"/>
                              </w:rPr>
                              <w:t>Monetary Penalty</w:t>
                            </w:r>
                          </w:p>
                          <w:p w:rsidR="00CC0A4D" w:rsidRDefault="00CC0A4D">
                            <w:pPr>
                              <w:pStyle w:val="TableParagraph"/>
                              <w:rPr>
                                <w:sz w:val="16"/>
                              </w:rPr>
                            </w:pPr>
                          </w:p>
                          <w:p w:rsidR="00CC0A4D" w:rsidRDefault="00CC0A4D">
                            <w:pPr>
                              <w:pStyle w:val="TableParagraph"/>
                              <w:spacing w:before="2"/>
                              <w:rPr>
                                <w:sz w:val="14"/>
                              </w:rPr>
                            </w:pPr>
                          </w:p>
                          <w:p w:rsidR="00CC0A4D" w:rsidRDefault="00CC0A4D">
                            <w:pPr>
                              <w:pStyle w:val="TableParagraph"/>
                              <w:spacing w:before="1"/>
                              <w:ind w:left="730"/>
                              <w:rPr>
                                <w:sz w:val="16"/>
                              </w:rPr>
                            </w:pPr>
                            <w:r>
                              <w:rPr>
                                <w:sz w:val="16"/>
                              </w:rPr>
                              <w:t>Treatment/Monitoring</w:t>
                            </w:r>
                          </w:p>
                        </w:tc>
                        <w:tc>
                          <w:tcPr>
                            <w:tcW w:w="2383" w:type="dxa"/>
                            <w:tcBorders>
                              <w:bottom w:val="single" w:sz="12" w:space="0" w:color="000000"/>
                            </w:tcBorders>
                          </w:tcPr>
                          <w:p w:rsidR="00CC0A4D" w:rsidRDefault="00CC0A4D">
                            <w:pPr>
                              <w:pStyle w:val="TableParagraph"/>
                              <w:spacing w:before="6"/>
                              <w:rPr>
                                <w:sz w:val="12"/>
                              </w:rPr>
                            </w:pPr>
                          </w:p>
                          <w:p w:rsidR="00CC0A4D" w:rsidRDefault="00CC0A4D">
                            <w:pPr>
                              <w:pStyle w:val="TableParagraph"/>
                              <w:ind w:left="186"/>
                              <w:rPr>
                                <w:sz w:val="16"/>
                              </w:rPr>
                            </w:pPr>
                            <w:r>
                              <w:rPr>
                                <w:sz w:val="16"/>
                              </w:rPr>
                              <w:t>Monetary Penalty</w:t>
                            </w:r>
                          </w:p>
                          <w:p w:rsidR="00CC0A4D" w:rsidRDefault="00CC0A4D">
                            <w:pPr>
                              <w:pStyle w:val="TableParagraph"/>
                              <w:rPr>
                                <w:sz w:val="16"/>
                              </w:rPr>
                            </w:pPr>
                          </w:p>
                          <w:p w:rsidR="00CC0A4D" w:rsidRDefault="00CC0A4D">
                            <w:pPr>
                              <w:pStyle w:val="TableParagraph"/>
                              <w:spacing w:before="2"/>
                              <w:rPr>
                                <w:sz w:val="14"/>
                              </w:rPr>
                            </w:pPr>
                          </w:p>
                          <w:p w:rsidR="00CC0A4D" w:rsidRDefault="00CC0A4D">
                            <w:pPr>
                              <w:pStyle w:val="TableParagraph"/>
                              <w:spacing w:before="1"/>
                              <w:ind w:left="730"/>
                              <w:rPr>
                                <w:sz w:val="16"/>
                              </w:rPr>
                            </w:pPr>
                            <w:r>
                              <w:rPr>
                                <w:sz w:val="16"/>
                              </w:rPr>
                              <w:t>Treatment/Monitoring</w:t>
                            </w:r>
                          </w:p>
                        </w:tc>
                        <w:tc>
                          <w:tcPr>
                            <w:tcW w:w="2393" w:type="dxa"/>
                            <w:tcBorders>
                              <w:bottom w:val="single" w:sz="12" w:space="0" w:color="000000"/>
                            </w:tcBorders>
                          </w:tcPr>
                          <w:p w:rsidR="00CC0A4D" w:rsidRDefault="00CC0A4D">
                            <w:pPr>
                              <w:pStyle w:val="TableParagraph"/>
                              <w:spacing w:before="138"/>
                              <w:ind w:left="25"/>
                              <w:rPr>
                                <w:sz w:val="16"/>
                              </w:rPr>
                            </w:pPr>
                            <w:r>
                              <w:rPr>
                                <w:sz w:val="16"/>
                              </w:rPr>
                              <w:t>Treatment/Monitoring</w:t>
                            </w:r>
                          </w:p>
                          <w:p w:rsidR="00CC0A4D" w:rsidRDefault="00CC0A4D">
                            <w:pPr>
                              <w:pStyle w:val="TableParagraph"/>
                              <w:rPr>
                                <w:sz w:val="16"/>
                              </w:rPr>
                            </w:pPr>
                          </w:p>
                          <w:p w:rsidR="00CC0A4D" w:rsidRDefault="00CC0A4D">
                            <w:pPr>
                              <w:pStyle w:val="TableParagraph"/>
                              <w:spacing w:before="130" w:line="194" w:lineRule="exact"/>
                              <w:ind w:left="923" w:hanging="15"/>
                              <w:rPr>
                                <w:sz w:val="16"/>
                              </w:rPr>
                            </w:pPr>
                            <w:r>
                              <w:rPr>
                                <w:sz w:val="16"/>
                              </w:rPr>
                              <w:t>Recommend Formal/ Accept Surrender</w:t>
                            </w:r>
                          </w:p>
                        </w:tc>
                      </w:tr>
                    </w:tbl>
                    <w:p w:rsidR="00CC0A4D" w:rsidRDefault="00CC0A4D" w:rsidP="001971F7">
                      <w:pPr>
                        <w:pStyle w:val="BodyText"/>
                      </w:pPr>
                    </w:p>
                  </w:txbxContent>
                </v:textbox>
                <w10:wrap anchorx="page"/>
              </v:shape>
            </w:pict>
          </mc:Fallback>
        </mc:AlternateContent>
      </w:r>
      <w:r w:rsidRPr="00B64B4E">
        <w:rPr>
          <w:spacing w:val="-21"/>
          <w:sz w:val="16"/>
        </w:rPr>
        <w:t>0-40</w:t>
      </w:r>
      <w:r w:rsidRPr="00B64B4E">
        <w:rPr>
          <w:spacing w:val="-21"/>
          <w:sz w:val="16"/>
        </w:rPr>
        <w:tab/>
        <w:t>41-65</w:t>
      </w:r>
      <w:r w:rsidRPr="00B64B4E">
        <w:rPr>
          <w:spacing w:val="-21"/>
          <w:sz w:val="16"/>
        </w:rPr>
        <w:tab/>
      </w:r>
      <w:r w:rsidRPr="00B64B4E">
        <w:rPr>
          <w:spacing w:val="-11"/>
          <w:sz w:val="16"/>
        </w:rPr>
        <w:t>66</w:t>
      </w:r>
      <w:r w:rsidRPr="00B64B4E">
        <w:rPr>
          <w:spacing w:val="-84"/>
          <w:sz w:val="16"/>
        </w:rPr>
        <w:t xml:space="preserve"> </w:t>
      </w:r>
      <w:r w:rsidRPr="00B64B4E">
        <w:rPr>
          <w:spacing w:val="-18"/>
          <w:sz w:val="16"/>
        </w:rPr>
        <w:t>and</w:t>
      </w:r>
      <w:r w:rsidRPr="00B64B4E">
        <w:rPr>
          <w:spacing w:val="-84"/>
          <w:sz w:val="16"/>
        </w:rPr>
        <w:t xml:space="preserve"> </w:t>
      </w:r>
      <w:r w:rsidRPr="00B64B4E">
        <w:rPr>
          <w:spacing w:val="-19"/>
          <w:sz w:val="16"/>
        </w:rPr>
        <w:t>over</w:t>
      </w:r>
    </w:p>
    <w:p w:rsidR="001971F7" w:rsidRPr="00B64B4E" w:rsidRDefault="001971F7" w:rsidP="001971F7">
      <w:pPr>
        <w:pStyle w:val="BodyText"/>
        <w:spacing w:before="2"/>
        <w:rPr>
          <w:sz w:val="8"/>
        </w:rPr>
      </w:pPr>
      <w:r w:rsidRPr="00B64B4E">
        <w:rPr>
          <w:noProof/>
          <w:sz w:val="18"/>
        </w:rPr>
        <mc:AlternateContent>
          <mc:Choice Requires="wpg">
            <w:drawing>
              <wp:anchor distT="0" distB="0" distL="0" distR="0" simplePos="0" relativeHeight="251666432" behindDoc="0" locked="0" layoutInCell="1" allowOverlap="1" wp14:anchorId="229EC1B5" wp14:editId="3F79F6D3">
                <wp:simplePos x="0" y="0"/>
                <wp:positionH relativeFrom="page">
                  <wp:posOffset>6696710</wp:posOffset>
                </wp:positionH>
                <wp:positionV relativeFrom="paragraph">
                  <wp:posOffset>98425</wp:posOffset>
                </wp:positionV>
                <wp:extent cx="67310" cy="40005"/>
                <wp:effectExtent l="0" t="0" r="0" b="0"/>
                <wp:wrapTopAndBottom/>
                <wp:docPr id="3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 cy="40005"/>
                          <a:chOff x="10546" y="155"/>
                          <a:chExt cx="106" cy="63"/>
                        </a:xfrm>
                      </wpg:grpSpPr>
                      <wps:wsp>
                        <wps:cNvPr id="40" name="Freeform 34"/>
                        <wps:cNvSpPr>
                          <a:spLocks/>
                        </wps:cNvSpPr>
                        <wps:spPr bwMode="auto">
                          <a:xfrm>
                            <a:off x="10634" y="155"/>
                            <a:ext cx="17" cy="17"/>
                          </a:xfrm>
                          <a:custGeom>
                            <a:avLst/>
                            <a:gdLst>
                              <a:gd name="T0" fmla="+- 0 10651 10634"/>
                              <a:gd name="T1" fmla="*/ T0 w 17"/>
                              <a:gd name="T2" fmla="+- 0 155 155"/>
                              <a:gd name="T3" fmla="*/ 155 h 17"/>
                              <a:gd name="T4" fmla="+- 0 10634 10634"/>
                              <a:gd name="T5" fmla="*/ T4 w 17"/>
                              <a:gd name="T6" fmla="+- 0 169 155"/>
                              <a:gd name="T7" fmla="*/ 169 h 17"/>
                              <a:gd name="T8" fmla="+- 0 10637 10634"/>
                              <a:gd name="T9" fmla="*/ T8 w 17"/>
                              <a:gd name="T10" fmla="+- 0 172 155"/>
                              <a:gd name="T11" fmla="*/ 172 h 17"/>
                              <a:gd name="T12" fmla="+- 0 10651 10634"/>
                              <a:gd name="T13" fmla="*/ T12 w 17"/>
                              <a:gd name="T14" fmla="+- 0 157 155"/>
                              <a:gd name="T15" fmla="*/ 157 h 17"/>
                              <a:gd name="T16" fmla="+- 0 10651 10634"/>
                              <a:gd name="T17" fmla="*/ T16 w 17"/>
                              <a:gd name="T18" fmla="+- 0 155 155"/>
                              <a:gd name="T19" fmla="*/ 155 h 17"/>
                            </a:gdLst>
                            <a:ahLst/>
                            <a:cxnLst>
                              <a:cxn ang="0">
                                <a:pos x="T1" y="T3"/>
                              </a:cxn>
                              <a:cxn ang="0">
                                <a:pos x="T5" y="T7"/>
                              </a:cxn>
                              <a:cxn ang="0">
                                <a:pos x="T9" y="T11"/>
                              </a:cxn>
                              <a:cxn ang="0">
                                <a:pos x="T13" y="T15"/>
                              </a:cxn>
                              <a:cxn ang="0">
                                <a:pos x="T17" y="T19"/>
                              </a:cxn>
                            </a:cxnLst>
                            <a:rect l="0" t="0" r="r" b="b"/>
                            <a:pathLst>
                              <a:path w="17" h="17">
                                <a:moveTo>
                                  <a:pt x="17" y="0"/>
                                </a:moveTo>
                                <a:lnTo>
                                  <a:pt x="0" y="14"/>
                                </a:lnTo>
                                <a:lnTo>
                                  <a:pt x="3" y="17"/>
                                </a:lnTo>
                                <a:lnTo>
                                  <a:pt x="17"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3"/>
                        <wps:cNvSpPr>
                          <a:spLocks/>
                        </wps:cNvSpPr>
                        <wps:spPr bwMode="auto">
                          <a:xfrm>
                            <a:off x="10605" y="169"/>
                            <a:ext cx="17" cy="17"/>
                          </a:xfrm>
                          <a:custGeom>
                            <a:avLst/>
                            <a:gdLst>
                              <a:gd name="T0" fmla="+- 0 10620 10606"/>
                              <a:gd name="T1" fmla="*/ T0 w 17"/>
                              <a:gd name="T2" fmla="+- 0 169 169"/>
                              <a:gd name="T3" fmla="*/ 169 h 17"/>
                              <a:gd name="T4" fmla="+- 0 10606 10606"/>
                              <a:gd name="T5" fmla="*/ T4 w 17"/>
                              <a:gd name="T6" fmla="+- 0 186 169"/>
                              <a:gd name="T7" fmla="*/ 186 h 17"/>
                              <a:gd name="T8" fmla="+- 0 10608 10606"/>
                              <a:gd name="T9" fmla="*/ T8 w 17"/>
                              <a:gd name="T10" fmla="+- 0 186 169"/>
                              <a:gd name="T11" fmla="*/ 186 h 17"/>
                              <a:gd name="T12" fmla="+- 0 10622 10606"/>
                              <a:gd name="T13" fmla="*/ T12 w 17"/>
                              <a:gd name="T14" fmla="+- 0 172 169"/>
                              <a:gd name="T15" fmla="*/ 172 h 17"/>
                              <a:gd name="T16" fmla="+- 0 10620 10606"/>
                              <a:gd name="T17" fmla="*/ T16 w 17"/>
                              <a:gd name="T18" fmla="+- 0 169 169"/>
                              <a:gd name="T19" fmla="*/ 169 h 17"/>
                            </a:gdLst>
                            <a:ahLst/>
                            <a:cxnLst>
                              <a:cxn ang="0">
                                <a:pos x="T1" y="T3"/>
                              </a:cxn>
                              <a:cxn ang="0">
                                <a:pos x="T5" y="T7"/>
                              </a:cxn>
                              <a:cxn ang="0">
                                <a:pos x="T9" y="T11"/>
                              </a:cxn>
                              <a:cxn ang="0">
                                <a:pos x="T13" y="T15"/>
                              </a:cxn>
                              <a:cxn ang="0">
                                <a:pos x="T17" y="T19"/>
                              </a:cxn>
                            </a:cxnLst>
                            <a:rect l="0" t="0" r="r" b="b"/>
                            <a:pathLst>
                              <a:path w="17" h="17">
                                <a:moveTo>
                                  <a:pt x="14" y="0"/>
                                </a:moveTo>
                                <a:lnTo>
                                  <a:pt x="0" y="17"/>
                                </a:lnTo>
                                <a:lnTo>
                                  <a:pt x="2" y="17"/>
                                </a:lnTo>
                                <a:lnTo>
                                  <a:pt x="16" y="3"/>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2"/>
                        <wps:cNvSpPr>
                          <a:spLocks/>
                        </wps:cNvSpPr>
                        <wps:spPr bwMode="auto">
                          <a:xfrm>
                            <a:off x="10574" y="186"/>
                            <a:ext cx="17" cy="15"/>
                          </a:xfrm>
                          <a:custGeom>
                            <a:avLst/>
                            <a:gdLst>
                              <a:gd name="T0" fmla="+- 0 10591 10574"/>
                              <a:gd name="T1" fmla="*/ T0 w 17"/>
                              <a:gd name="T2" fmla="+- 0 186 186"/>
                              <a:gd name="T3" fmla="*/ 186 h 15"/>
                              <a:gd name="T4" fmla="+- 0 10574 10574"/>
                              <a:gd name="T5" fmla="*/ T4 w 17"/>
                              <a:gd name="T6" fmla="+- 0 201 186"/>
                              <a:gd name="T7" fmla="*/ 201 h 15"/>
                              <a:gd name="T8" fmla="+- 0 10577 10574"/>
                              <a:gd name="T9" fmla="*/ T8 w 17"/>
                              <a:gd name="T10" fmla="+- 0 201 186"/>
                              <a:gd name="T11" fmla="*/ 201 h 15"/>
                              <a:gd name="T12" fmla="+- 0 10591 10574"/>
                              <a:gd name="T13" fmla="*/ T12 w 17"/>
                              <a:gd name="T14" fmla="+- 0 186 186"/>
                              <a:gd name="T15" fmla="*/ 186 h 15"/>
                            </a:gdLst>
                            <a:ahLst/>
                            <a:cxnLst>
                              <a:cxn ang="0">
                                <a:pos x="T1" y="T3"/>
                              </a:cxn>
                              <a:cxn ang="0">
                                <a:pos x="T5" y="T7"/>
                              </a:cxn>
                              <a:cxn ang="0">
                                <a:pos x="T9" y="T11"/>
                              </a:cxn>
                              <a:cxn ang="0">
                                <a:pos x="T13" y="T15"/>
                              </a:cxn>
                            </a:cxnLst>
                            <a:rect l="0" t="0" r="r" b="b"/>
                            <a:pathLst>
                              <a:path w="17" h="15">
                                <a:moveTo>
                                  <a:pt x="17" y="0"/>
                                </a:moveTo>
                                <a:lnTo>
                                  <a:pt x="0" y="15"/>
                                </a:lnTo>
                                <a:lnTo>
                                  <a:pt x="3" y="15"/>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1"/>
                        <wps:cNvSpPr>
                          <a:spLocks/>
                        </wps:cNvSpPr>
                        <wps:spPr bwMode="auto">
                          <a:xfrm>
                            <a:off x="10545" y="200"/>
                            <a:ext cx="17" cy="17"/>
                          </a:xfrm>
                          <a:custGeom>
                            <a:avLst/>
                            <a:gdLst>
                              <a:gd name="T0" fmla="+- 0 10562 10546"/>
                              <a:gd name="T1" fmla="*/ T0 w 17"/>
                              <a:gd name="T2" fmla="+- 0 201 201"/>
                              <a:gd name="T3" fmla="*/ 201 h 17"/>
                              <a:gd name="T4" fmla="+- 0 10560 10546"/>
                              <a:gd name="T5" fmla="*/ T4 w 17"/>
                              <a:gd name="T6" fmla="+- 0 201 201"/>
                              <a:gd name="T7" fmla="*/ 201 h 17"/>
                              <a:gd name="T8" fmla="+- 0 10546 10546"/>
                              <a:gd name="T9" fmla="*/ T8 w 17"/>
                              <a:gd name="T10" fmla="+- 0 215 201"/>
                              <a:gd name="T11" fmla="*/ 215 h 17"/>
                              <a:gd name="T12" fmla="+- 0 10548 10546"/>
                              <a:gd name="T13" fmla="*/ T12 w 17"/>
                              <a:gd name="T14" fmla="+- 0 217 201"/>
                              <a:gd name="T15" fmla="*/ 217 h 17"/>
                              <a:gd name="T16" fmla="+- 0 10562 10546"/>
                              <a:gd name="T17" fmla="*/ T16 w 17"/>
                              <a:gd name="T18" fmla="+- 0 201 201"/>
                              <a:gd name="T19" fmla="*/ 201 h 17"/>
                            </a:gdLst>
                            <a:ahLst/>
                            <a:cxnLst>
                              <a:cxn ang="0">
                                <a:pos x="T1" y="T3"/>
                              </a:cxn>
                              <a:cxn ang="0">
                                <a:pos x="T5" y="T7"/>
                              </a:cxn>
                              <a:cxn ang="0">
                                <a:pos x="T9" y="T11"/>
                              </a:cxn>
                              <a:cxn ang="0">
                                <a:pos x="T13" y="T15"/>
                              </a:cxn>
                              <a:cxn ang="0">
                                <a:pos x="T17" y="T19"/>
                              </a:cxn>
                            </a:cxnLst>
                            <a:rect l="0" t="0" r="r" b="b"/>
                            <a:pathLst>
                              <a:path w="17" h="17">
                                <a:moveTo>
                                  <a:pt x="16" y="0"/>
                                </a:moveTo>
                                <a:lnTo>
                                  <a:pt x="14" y="0"/>
                                </a:lnTo>
                                <a:lnTo>
                                  <a:pt x="0" y="14"/>
                                </a:lnTo>
                                <a:lnTo>
                                  <a:pt x="2" y="16"/>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E8B54" id="Group 30" o:spid="_x0000_s1026" style="position:absolute;margin-left:527.3pt;margin-top:7.75pt;width:5.3pt;height:3.15pt;z-index:251666432;mso-wrap-distance-left:0;mso-wrap-distance-right:0;mso-position-horizontal-relative:page" coordorigin="10546,155" coordsize="106,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">
                <v:shape id="Freeform 34" o:spid="_x0000_s1027" style="position:absolute;left:10634;top:155;width:17;height:17;visibility:visible;mso-wrap-style:square;v-text-anchor:top" coordsize="17,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" path="m17,l,14r3,3l17,2,17,xe" fillcolor="black" stroked="f">
                  <v:path arrowok="t" o:connecttype="custom" o:connectlocs="17,155;0,169;3,172;17,157;17,155" o:connectangles="0,0,0,0,0"/>
                </v:shape>
                <v:shape id="Freeform 33" o:spid="_x0000_s1028" style="position:absolute;left:10605;top:169;width:17;height:17;visibility:visible;mso-wrap-style:square;v-text-anchor:top" coordsize="17,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" path="m14,l,17r2,l16,3,14,xe" fillcolor="black" stroked="f">
                  <v:path arrowok="t" o:connecttype="custom" o:connectlocs="14,169;0,186;2,186;16,172;14,169" o:connectangles="0,0,0,0,0"/>
                </v:shape>
                <v:shape id="Freeform 32" o:spid="_x0000_s1029" style="position:absolute;left:10574;top:186;width:17;height:15;visibility:visible;mso-wrap-style:square;v-text-anchor:top" coordsize="1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" path="m17,l,15r3,l17,xe" fillcolor="black" stroked="f">
                  <v:path arrowok="t" o:connecttype="custom" o:connectlocs="17,186;0,201;3,201;17,186" o:connectangles="0,0,0,0"/>
                </v:shape>
                <v:shape id="Freeform 31" o:spid="_x0000_s1030" style="position:absolute;left:10545;top:200;width:17;height:17;visibility:visible;mso-wrap-style:square;v-text-anchor:top" coordsize="17,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" path="m16,l14,,,14r2,2l16,xe" fillcolor="black" stroked="f">
                  <v:path arrowok="t" o:connecttype="custom" o:connectlocs="16,201;14,201;0,215;2,217;16,201" o:connectangles="0,0,0,0,0"/>
                </v:shape>
                <w10:wrap type="topAndBottom" anchorx="page"/>
              </v:group>
            </w:pict>
          </mc:Fallback>
        </mc:AlternateContent>
      </w:r>
    </w:p>
    <w:p w:rsidR="001971F7" w:rsidRPr="00B64B4E" w:rsidRDefault="001971F7" w:rsidP="001971F7">
      <w:pPr>
        <w:pStyle w:val="BodyText"/>
        <w:rPr>
          <w:sz w:val="16"/>
        </w:rPr>
      </w:pPr>
    </w:p>
    <w:p w:rsidR="001971F7" w:rsidRPr="00B64B4E" w:rsidRDefault="001971F7" w:rsidP="001971F7">
      <w:pPr>
        <w:spacing w:before="138"/>
        <w:ind w:right="5956"/>
        <w:jc w:val="center"/>
        <w:rPr>
          <w:sz w:val="16"/>
        </w:rPr>
      </w:pPr>
      <w:r w:rsidRPr="00B64B4E">
        <w:rPr>
          <w:noProof/>
          <w:sz w:val="22"/>
        </w:rPr>
        <mc:AlternateContent>
          <mc:Choice Requires="wps">
            <w:drawing>
              <wp:anchor distT="0" distB="0" distL="114300" distR="114300" simplePos="0" relativeHeight="251675648" behindDoc="0" locked="0" layoutInCell="1" allowOverlap="1" wp14:anchorId="44FECDBA" wp14:editId="7E272093">
                <wp:simplePos x="0" y="0"/>
                <wp:positionH relativeFrom="page">
                  <wp:posOffset>1297305</wp:posOffset>
                </wp:positionH>
                <wp:positionV relativeFrom="paragraph">
                  <wp:posOffset>256540</wp:posOffset>
                </wp:positionV>
                <wp:extent cx="165735" cy="1153795"/>
                <wp:effectExtent l="0" t="0" r="0" b="0"/>
                <wp:wrapNone/>
                <wp:docPr id="3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735" cy="1153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A4D" w:rsidRDefault="00CC0A4D" w:rsidP="001971F7">
                            <w:pPr>
                              <w:spacing w:before="8"/>
                              <w:ind w:left="20"/>
                              <w:rPr>
                                <w:rFonts w:ascii="Garamond"/>
                                <w:b/>
                              </w:rPr>
                            </w:pPr>
                            <w:r>
                              <w:rPr>
                                <w:rFonts w:ascii="Garamond"/>
                                <w:b/>
                                <w:w w:val="98"/>
                                <w:sz w:val="22"/>
                              </w:rPr>
                              <w:t>P</w:t>
                            </w:r>
                            <w:r>
                              <w:rPr>
                                <w:rFonts w:ascii="Garamond"/>
                                <w:b/>
                                <w:spacing w:val="-59"/>
                                <w:w w:val="175"/>
                                <w:sz w:val="22"/>
                              </w:rPr>
                              <w:t>r</w:t>
                            </w:r>
                            <w:r>
                              <w:rPr>
                                <w:rFonts w:ascii="Garamond"/>
                                <w:b/>
                                <w:spacing w:val="-73"/>
                                <w:w w:val="214"/>
                                <w:sz w:val="22"/>
                              </w:rPr>
                              <w:t>i</w:t>
                            </w:r>
                            <w:r>
                              <w:rPr>
                                <w:rFonts w:ascii="Garamond"/>
                                <w:b/>
                                <w:spacing w:val="-21"/>
                                <w:w w:val="116"/>
                                <w:sz w:val="22"/>
                              </w:rPr>
                              <w:t>o</w:t>
                            </w:r>
                            <w:r>
                              <w:rPr>
                                <w:rFonts w:ascii="Garamond"/>
                                <w:b/>
                                <w:spacing w:val="-1"/>
                                <w:w w:val="175"/>
                                <w:sz w:val="22"/>
                              </w:rPr>
                              <w:t>r</w:t>
                            </w:r>
                            <w:r>
                              <w:rPr>
                                <w:rFonts w:ascii="Garamond"/>
                                <w:b/>
                                <w:w w:val="86"/>
                                <w:sz w:val="22"/>
                              </w:rPr>
                              <w:t>R</w:t>
                            </w:r>
                            <w:r>
                              <w:rPr>
                                <w:rFonts w:ascii="Garamond"/>
                                <w:b/>
                                <w:spacing w:val="-35"/>
                                <w:sz w:val="22"/>
                              </w:rPr>
                              <w:t xml:space="preserve"> </w:t>
                            </w:r>
                            <w:r>
                              <w:rPr>
                                <w:rFonts w:ascii="Garamond"/>
                                <w:b/>
                                <w:spacing w:val="-33"/>
                                <w:w w:val="128"/>
                                <w:sz w:val="22"/>
                              </w:rPr>
                              <w:t>e</w:t>
                            </w:r>
                            <w:r>
                              <w:rPr>
                                <w:rFonts w:ascii="Garamond"/>
                                <w:b/>
                                <w:spacing w:val="-30"/>
                                <w:w w:val="128"/>
                                <w:sz w:val="22"/>
                              </w:rPr>
                              <w:t>c</w:t>
                            </w:r>
                            <w:r>
                              <w:rPr>
                                <w:rFonts w:ascii="Garamond"/>
                                <w:b/>
                                <w:spacing w:val="-21"/>
                                <w:w w:val="116"/>
                                <w:sz w:val="22"/>
                              </w:rPr>
                              <w:t>o</w:t>
                            </w:r>
                            <w:r>
                              <w:rPr>
                                <w:rFonts w:ascii="Garamond"/>
                                <w:b/>
                                <w:spacing w:val="-59"/>
                                <w:w w:val="175"/>
                                <w:sz w:val="22"/>
                              </w:rPr>
                              <w:t>r</w:t>
                            </w:r>
                            <w:r>
                              <w:rPr>
                                <w:rFonts w:ascii="Garamond"/>
                                <w:b/>
                                <w:w w:val="109"/>
                                <w:sz w:val="22"/>
                              </w:rPr>
                              <w:t>d</w:t>
                            </w:r>
                            <w:r>
                              <w:rPr>
                                <w:rFonts w:ascii="Garamond"/>
                                <w:b/>
                                <w:spacing w:val="-13"/>
                                <w:sz w:val="22"/>
                              </w:rPr>
                              <w:t xml:space="preserve"> </w:t>
                            </w:r>
                            <w:r>
                              <w:rPr>
                                <w:rFonts w:ascii="Garamond"/>
                                <w:b/>
                                <w:spacing w:val="-21"/>
                                <w:w w:val="118"/>
                                <w:sz w:val="22"/>
                              </w:rPr>
                              <w:t>S</w:t>
                            </w:r>
                            <w:r>
                              <w:rPr>
                                <w:rFonts w:ascii="Garamond"/>
                                <w:b/>
                                <w:spacing w:val="-30"/>
                                <w:w w:val="128"/>
                                <w:sz w:val="22"/>
                              </w:rPr>
                              <w:t>c</w:t>
                            </w:r>
                            <w:r>
                              <w:rPr>
                                <w:rFonts w:ascii="Garamond"/>
                                <w:b/>
                                <w:spacing w:val="-18"/>
                                <w:w w:val="116"/>
                                <w:sz w:val="22"/>
                              </w:rPr>
                              <w:t>o</w:t>
                            </w:r>
                            <w:r>
                              <w:rPr>
                                <w:rFonts w:ascii="Garamond"/>
                                <w:b/>
                                <w:spacing w:val="-54"/>
                                <w:w w:val="175"/>
                                <w:sz w:val="22"/>
                              </w:rPr>
                              <w:t>r</w:t>
                            </w:r>
                            <w:r>
                              <w:rPr>
                                <w:rFonts w:ascii="Garamond"/>
                                <w:b/>
                                <w:w w:val="128"/>
                                <w:sz w:val="22"/>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ECDBA" id="Text Box 29" o:spid="_x0000_s1041" type="#_x0000_t202" style="position:absolute;left:0;text-align:left;margin-left:102.15pt;margin-top:20.2pt;width:13.05pt;height:90.8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" filled="f" stroked="f">
                <v:path arrowok="t"/>
                <v:textbox style="layout-flow:vertical;mso-layout-flow-alt:bottom-to-top" inset="0,0,0,0">
                  <w:txbxContent>
                    <w:p w:rsidR="00CC0A4D" w:rsidRDefault="00CC0A4D" w:rsidP="001971F7">
                      <w:pPr>
                        <w:spacing w:before="8"/>
                        <w:ind w:left="20"/>
                        <w:rPr>
                          <w:rFonts w:ascii="Garamond"/>
                          <w:b/>
                        </w:rPr>
                      </w:pPr>
                      <w:r>
                        <w:rPr>
                          <w:rFonts w:ascii="Garamond"/>
                          <w:b/>
                          <w:w w:val="98"/>
                          <w:sz w:val="22"/>
                        </w:rPr>
                        <w:t>P</w:t>
                      </w:r>
                      <w:r>
                        <w:rPr>
                          <w:rFonts w:ascii="Garamond"/>
                          <w:b/>
                          <w:spacing w:val="-59"/>
                          <w:w w:val="175"/>
                          <w:sz w:val="22"/>
                        </w:rPr>
                        <w:t>r</w:t>
                      </w:r>
                      <w:r>
                        <w:rPr>
                          <w:rFonts w:ascii="Garamond"/>
                          <w:b/>
                          <w:spacing w:val="-73"/>
                          <w:w w:val="214"/>
                          <w:sz w:val="22"/>
                        </w:rPr>
                        <w:t>i</w:t>
                      </w:r>
                      <w:r>
                        <w:rPr>
                          <w:rFonts w:ascii="Garamond"/>
                          <w:b/>
                          <w:spacing w:val="-21"/>
                          <w:w w:val="116"/>
                          <w:sz w:val="22"/>
                        </w:rPr>
                        <w:t>o</w:t>
                      </w:r>
                      <w:r>
                        <w:rPr>
                          <w:rFonts w:ascii="Garamond"/>
                          <w:b/>
                          <w:spacing w:val="-1"/>
                          <w:w w:val="175"/>
                          <w:sz w:val="22"/>
                        </w:rPr>
                        <w:t>r</w:t>
                      </w:r>
                      <w:r>
                        <w:rPr>
                          <w:rFonts w:ascii="Garamond"/>
                          <w:b/>
                          <w:w w:val="86"/>
                          <w:sz w:val="22"/>
                        </w:rPr>
                        <w:t>R</w:t>
                      </w:r>
                      <w:r>
                        <w:rPr>
                          <w:rFonts w:ascii="Garamond"/>
                          <w:b/>
                          <w:spacing w:val="-35"/>
                          <w:sz w:val="22"/>
                        </w:rPr>
                        <w:t xml:space="preserve"> </w:t>
                      </w:r>
                      <w:r>
                        <w:rPr>
                          <w:rFonts w:ascii="Garamond"/>
                          <w:b/>
                          <w:spacing w:val="-33"/>
                          <w:w w:val="128"/>
                          <w:sz w:val="22"/>
                        </w:rPr>
                        <w:t>e</w:t>
                      </w:r>
                      <w:r>
                        <w:rPr>
                          <w:rFonts w:ascii="Garamond"/>
                          <w:b/>
                          <w:spacing w:val="-30"/>
                          <w:w w:val="128"/>
                          <w:sz w:val="22"/>
                        </w:rPr>
                        <w:t>c</w:t>
                      </w:r>
                      <w:r>
                        <w:rPr>
                          <w:rFonts w:ascii="Garamond"/>
                          <w:b/>
                          <w:spacing w:val="-21"/>
                          <w:w w:val="116"/>
                          <w:sz w:val="22"/>
                        </w:rPr>
                        <w:t>o</w:t>
                      </w:r>
                      <w:r>
                        <w:rPr>
                          <w:rFonts w:ascii="Garamond"/>
                          <w:b/>
                          <w:spacing w:val="-59"/>
                          <w:w w:val="175"/>
                          <w:sz w:val="22"/>
                        </w:rPr>
                        <w:t>r</w:t>
                      </w:r>
                      <w:r>
                        <w:rPr>
                          <w:rFonts w:ascii="Garamond"/>
                          <w:b/>
                          <w:w w:val="109"/>
                          <w:sz w:val="22"/>
                        </w:rPr>
                        <w:t>d</w:t>
                      </w:r>
                      <w:r>
                        <w:rPr>
                          <w:rFonts w:ascii="Garamond"/>
                          <w:b/>
                          <w:spacing w:val="-13"/>
                          <w:sz w:val="22"/>
                        </w:rPr>
                        <w:t xml:space="preserve"> </w:t>
                      </w:r>
                      <w:r>
                        <w:rPr>
                          <w:rFonts w:ascii="Garamond"/>
                          <w:b/>
                          <w:spacing w:val="-21"/>
                          <w:w w:val="118"/>
                          <w:sz w:val="22"/>
                        </w:rPr>
                        <w:t>S</w:t>
                      </w:r>
                      <w:r>
                        <w:rPr>
                          <w:rFonts w:ascii="Garamond"/>
                          <w:b/>
                          <w:spacing w:val="-30"/>
                          <w:w w:val="128"/>
                          <w:sz w:val="22"/>
                        </w:rPr>
                        <w:t>c</w:t>
                      </w:r>
                      <w:r>
                        <w:rPr>
                          <w:rFonts w:ascii="Garamond"/>
                          <w:b/>
                          <w:spacing w:val="-18"/>
                          <w:w w:val="116"/>
                          <w:sz w:val="22"/>
                        </w:rPr>
                        <w:t>o</w:t>
                      </w:r>
                      <w:r>
                        <w:rPr>
                          <w:rFonts w:ascii="Garamond"/>
                          <w:b/>
                          <w:spacing w:val="-54"/>
                          <w:w w:val="175"/>
                          <w:sz w:val="22"/>
                        </w:rPr>
                        <w:t>r</w:t>
                      </w:r>
                      <w:r>
                        <w:rPr>
                          <w:rFonts w:ascii="Garamond"/>
                          <w:b/>
                          <w:w w:val="128"/>
                          <w:sz w:val="22"/>
                        </w:rPr>
                        <w:t>e</w:t>
                      </w:r>
                    </w:p>
                  </w:txbxContent>
                </v:textbox>
                <w10:wrap anchorx="page"/>
              </v:shape>
            </w:pict>
          </mc:Fallback>
        </mc:AlternateContent>
      </w:r>
      <w:r w:rsidRPr="00B64B4E">
        <w:rPr>
          <w:w w:val="99"/>
          <w:sz w:val="16"/>
        </w:rPr>
        <w:t>0</w:t>
      </w:r>
    </w:p>
    <w:p w:rsidR="001971F7" w:rsidRPr="00B64B4E" w:rsidRDefault="001971F7" w:rsidP="001971F7">
      <w:pPr>
        <w:pStyle w:val="BodyText"/>
        <w:rPr>
          <w:sz w:val="16"/>
        </w:rPr>
      </w:pPr>
    </w:p>
    <w:p w:rsidR="001971F7" w:rsidRPr="00B64B4E" w:rsidRDefault="001971F7" w:rsidP="001971F7">
      <w:pPr>
        <w:pStyle w:val="BodyText"/>
        <w:rPr>
          <w:sz w:val="16"/>
        </w:rPr>
      </w:pPr>
    </w:p>
    <w:p w:rsidR="001971F7" w:rsidRPr="00B64B4E" w:rsidRDefault="001971F7" w:rsidP="001971F7">
      <w:pPr>
        <w:pStyle w:val="BodyText"/>
        <w:rPr>
          <w:sz w:val="16"/>
        </w:rPr>
      </w:pPr>
    </w:p>
    <w:p w:rsidR="001971F7" w:rsidRPr="00B64B4E" w:rsidRDefault="001971F7" w:rsidP="001971F7">
      <w:pPr>
        <w:pStyle w:val="BodyText"/>
        <w:spacing w:before="2"/>
        <w:rPr>
          <w:sz w:val="22"/>
        </w:rPr>
      </w:pPr>
    </w:p>
    <w:p w:rsidR="001971F7" w:rsidRPr="00B64B4E" w:rsidRDefault="001971F7" w:rsidP="001971F7">
      <w:pPr>
        <w:ind w:left="985" w:right="6939"/>
        <w:jc w:val="center"/>
        <w:rPr>
          <w:sz w:val="16"/>
        </w:rPr>
      </w:pPr>
      <w:r w:rsidRPr="00B64B4E">
        <w:rPr>
          <w:noProof/>
          <w:sz w:val="22"/>
        </w:rPr>
        <mc:AlternateContent>
          <mc:Choice Requires="wps">
            <w:drawing>
              <wp:anchor distT="0" distB="0" distL="114300" distR="114300" simplePos="0" relativeHeight="251672576" behindDoc="0" locked="0" layoutInCell="1" allowOverlap="1" wp14:anchorId="3E199699" wp14:editId="76B33456">
                <wp:simplePos x="0" y="0"/>
                <wp:positionH relativeFrom="page">
                  <wp:posOffset>2302510</wp:posOffset>
                </wp:positionH>
                <wp:positionV relativeFrom="paragraph">
                  <wp:posOffset>-274955</wp:posOffset>
                </wp:positionV>
                <wp:extent cx="1437640" cy="1348740"/>
                <wp:effectExtent l="0" t="0" r="0" b="0"/>
                <wp:wrapNone/>
                <wp:docPr id="3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7640" cy="1348740"/>
                        </a:xfrm>
                        <a:custGeom>
                          <a:avLst/>
                          <a:gdLst>
                            <a:gd name="T0" fmla="+- 0 3658 3626"/>
                            <a:gd name="T1" fmla="*/ T0 w 2264"/>
                            <a:gd name="T2" fmla="+- 0 1674 -433"/>
                            <a:gd name="T3" fmla="*/ 1674 h 2124"/>
                            <a:gd name="T4" fmla="+- 0 3703 3626"/>
                            <a:gd name="T5" fmla="*/ T4 w 2264"/>
                            <a:gd name="T6" fmla="+- 0 553 -433"/>
                            <a:gd name="T7" fmla="*/ 553 h 2124"/>
                            <a:gd name="T8" fmla="+- 0 3718 3626"/>
                            <a:gd name="T9" fmla="*/ T8 w 2264"/>
                            <a:gd name="T10" fmla="+- 0 553 -433"/>
                            <a:gd name="T11" fmla="*/ 553 h 2124"/>
                            <a:gd name="T12" fmla="+- 0 3763 3626"/>
                            <a:gd name="T13" fmla="*/ T12 w 2264"/>
                            <a:gd name="T14" fmla="+- 0 539 -433"/>
                            <a:gd name="T15" fmla="*/ 539 h 2124"/>
                            <a:gd name="T16" fmla="+- 0 3809 3626"/>
                            <a:gd name="T17" fmla="*/ T16 w 2264"/>
                            <a:gd name="T18" fmla="+- 0 1599 -433"/>
                            <a:gd name="T19" fmla="*/ 1599 h 2124"/>
                            <a:gd name="T20" fmla="+- 0 3852 3626"/>
                            <a:gd name="T21" fmla="*/ T20 w 2264"/>
                            <a:gd name="T22" fmla="+- 0 1585 -433"/>
                            <a:gd name="T23" fmla="*/ 1585 h 2124"/>
                            <a:gd name="T24" fmla="+- 0 3883 3626"/>
                            <a:gd name="T25" fmla="*/ T24 w 2264"/>
                            <a:gd name="T26" fmla="+- 0 479 -433"/>
                            <a:gd name="T27" fmla="*/ 479 h 2124"/>
                            <a:gd name="T28" fmla="+- 0 3898 3626"/>
                            <a:gd name="T29" fmla="*/ T28 w 2264"/>
                            <a:gd name="T30" fmla="+- 0 479 -433"/>
                            <a:gd name="T31" fmla="*/ 479 h 2124"/>
                            <a:gd name="T32" fmla="+- 0 3972 3626"/>
                            <a:gd name="T33" fmla="*/ T32 w 2264"/>
                            <a:gd name="T34" fmla="+- 0 1525 -433"/>
                            <a:gd name="T35" fmla="*/ 1525 h 2124"/>
                            <a:gd name="T36" fmla="+- 0 3986 3626"/>
                            <a:gd name="T37" fmla="*/ T36 w 2264"/>
                            <a:gd name="T38" fmla="+- 0 1525 -433"/>
                            <a:gd name="T39" fmla="*/ 1525 h 2124"/>
                            <a:gd name="T40" fmla="+- 0 4032 3626"/>
                            <a:gd name="T41" fmla="*/ T40 w 2264"/>
                            <a:gd name="T42" fmla="+- 0 404 -433"/>
                            <a:gd name="T43" fmla="*/ 404 h 2124"/>
                            <a:gd name="T44" fmla="+- 0 4046 3626"/>
                            <a:gd name="T45" fmla="*/ T44 w 2264"/>
                            <a:gd name="T46" fmla="+- 0 407 -433"/>
                            <a:gd name="T47" fmla="*/ 407 h 2124"/>
                            <a:gd name="T48" fmla="+- 0 4092 3626"/>
                            <a:gd name="T49" fmla="*/ T48 w 2264"/>
                            <a:gd name="T50" fmla="+- 0 390 -433"/>
                            <a:gd name="T51" fmla="*/ 390 h 2124"/>
                            <a:gd name="T52" fmla="+- 0 4138 3626"/>
                            <a:gd name="T53" fmla="*/ T52 w 2264"/>
                            <a:gd name="T54" fmla="+- 0 1451 -433"/>
                            <a:gd name="T55" fmla="*/ 1451 h 2124"/>
                            <a:gd name="T56" fmla="+- 0 4183 3626"/>
                            <a:gd name="T57" fmla="*/ T56 w 2264"/>
                            <a:gd name="T58" fmla="+- 0 1436 -433"/>
                            <a:gd name="T59" fmla="*/ 1436 h 2124"/>
                            <a:gd name="T60" fmla="+- 0 4212 3626"/>
                            <a:gd name="T61" fmla="*/ T60 w 2264"/>
                            <a:gd name="T62" fmla="+- 0 330 -433"/>
                            <a:gd name="T63" fmla="*/ 330 h 2124"/>
                            <a:gd name="T64" fmla="+- 0 4226 3626"/>
                            <a:gd name="T65" fmla="*/ T64 w 2264"/>
                            <a:gd name="T66" fmla="+- 0 330 -433"/>
                            <a:gd name="T67" fmla="*/ 330 h 2124"/>
                            <a:gd name="T68" fmla="+- 0 4301 3626"/>
                            <a:gd name="T69" fmla="*/ T68 w 2264"/>
                            <a:gd name="T70" fmla="+- 0 1376 -433"/>
                            <a:gd name="T71" fmla="*/ 1376 h 2124"/>
                            <a:gd name="T72" fmla="+- 0 4332 3626"/>
                            <a:gd name="T73" fmla="*/ T72 w 2264"/>
                            <a:gd name="T74" fmla="+- 0 1362 -433"/>
                            <a:gd name="T75" fmla="*/ 1362 h 2124"/>
                            <a:gd name="T76" fmla="+- 0 4363 3626"/>
                            <a:gd name="T77" fmla="*/ T76 w 2264"/>
                            <a:gd name="T78" fmla="+- 0 258 -433"/>
                            <a:gd name="T79" fmla="*/ 258 h 2124"/>
                            <a:gd name="T80" fmla="+- 0 4378 3626"/>
                            <a:gd name="T81" fmla="*/ T80 w 2264"/>
                            <a:gd name="T82" fmla="+- 0 258 -433"/>
                            <a:gd name="T83" fmla="*/ 258 h 2124"/>
                            <a:gd name="T84" fmla="+- 0 4423 3626"/>
                            <a:gd name="T85" fmla="*/ T84 w 2264"/>
                            <a:gd name="T86" fmla="+- 0 239 -433"/>
                            <a:gd name="T87" fmla="*/ 239 h 2124"/>
                            <a:gd name="T88" fmla="+- 0 4466 3626"/>
                            <a:gd name="T89" fmla="*/ T88 w 2264"/>
                            <a:gd name="T90" fmla="+- 0 1302 -433"/>
                            <a:gd name="T91" fmla="*/ 1302 h 2124"/>
                            <a:gd name="T92" fmla="+- 0 4512 3626"/>
                            <a:gd name="T93" fmla="*/ T92 w 2264"/>
                            <a:gd name="T94" fmla="+- 0 1287 -433"/>
                            <a:gd name="T95" fmla="*/ 1287 h 2124"/>
                            <a:gd name="T96" fmla="+- 0 4543 3626"/>
                            <a:gd name="T97" fmla="*/ T96 w 2264"/>
                            <a:gd name="T98" fmla="+- 0 181 -433"/>
                            <a:gd name="T99" fmla="*/ 181 h 2124"/>
                            <a:gd name="T100" fmla="+- 0 4555 3626"/>
                            <a:gd name="T101" fmla="*/ T100 w 2264"/>
                            <a:gd name="T102" fmla="+- 0 181 -433"/>
                            <a:gd name="T103" fmla="*/ 181 h 2124"/>
                            <a:gd name="T104" fmla="+- 0 4632 3626"/>
                            <a:gd name="T105" fmla="*/ T104 w 2264"/>
                            <a:gd name="T106" fmla="+- 0 1227 -433"/>
                            <a:gd name="T107" fmla="*/ 1227 h 2124"/>
                            <a:gd name="T108" fmla="+- 0 4646 3626"/>
                            <a:gd name="T109" fmla="*/ T108 w 2264"/>
                            <a:gd name="T110" fmla="+- 0 1227 -433"/>
                            <a:gd name="T111" fmla="*/ 1227 h 2124"/>
                            <a:gd name="T112" fmla="+- 0 4692 3626"/>
                            <a:gd name="T113" fmla="*/ T112 w 2264"/>
                            <a:gd name="T114" fmla="+- 0 119 -433"/>
                            <a:gd name="T115" fmla="*/ 119 h 2124"/>
                            <a:gd name="T116" fmla="+- 0 4706 3626"/>
                            <a:gd name="T117" fmla="*/ T116 w 2264"/>
                            <a:gd name="T118" fmla="+- 0 107 -433"/>
                            <a:gd name="T119" fmla="*/ 107 h 2124"/>
                            <a:gd name="T120" fmla="+- 0 4752 3626"/>
                            <a:gd name="T121" fmla="*/ T120 w 2264"/>
                            <a:gd name="T122" fmla="+- 0 90 -433"/>
                            <a:gd name="T123" fmla="*/ 90 h 2124"/>
                            <a:gd name="T124" fmla="+- 0 4795 3626"/>
                            <a:gd name="T125" fmla="*/ T124 w 2264"/>
                            <a:gd name="T126" fmla="+- 0 1151 -433"/>
                            <a:gd name="T127" fmla="*/ 1151 h 2124"/>
                            <a:gd name="T128" fmla="+- 0 4841 3626"/>
                            <a:gd name="T129" fmla="*/ T128 w 2264"/>
                            <a:gd name="T130" fmla="+- 0 1139 -433"/>
                            <a:gd name="T131" fmla="*/ 1139 h 2124"/>
                            <a:gd name="T132" fmla="+- 0 4872 3626"/>
                            <a:gd name="T133" fmla="*/ T132 w 2264"/>
                            <a:gd name="T134" fmla="+- 0 32 -433"/>
                            <a:gd name="T135" fmla="*/ 32 h 2124"/>
                            <a:gd name="T136" fmla="+- 0 4901 3626"/>
                            <a:gd name="T137" fmla="*/ T136 w 2264"/>
                            <a:gd name="T138" fmla="+- 0 15 -433"/>
                            <a:gd name="T139" fmla="*/ 15 h 2124"/>
                            <a:gd name="T140" fmla="+- 0 4946 3626"/>
                            <a:gd name="T141" fmla="*/ T140 w 2264"/>
                            <a:gd name="T142" fmla="+- 0 1091 -433"/>
                            <a:gd name="T143" fmla="*/ 1091 h 2124"/>
                            <a:gd name="T144" fmla="+- 0 4992 3626"/>
                            <a:gd name="T145" fmla="*/ T144 w 2264"/>
                            <a:gd name="T146" fmla="+- 0 1062 -433"/>
                            <a:gd name="T147" fmla="*/ 1062 h 2124"/>
                            <a:gd name="T148" fmla="+- 0 5006 3626"/>
                            <a:gd name="T149" fmla="*/ T148 w 2264"/>
                            <a:gd name="T150" fmla="+- 0 -30 -433"/>
                            <a:gd name="T151" fmla="*/ -30 h 2124"/>
                            <a:gd name="T152" fmla="+- 0 5052 3626"/>
                            <a:gd name="T153" fmla="*/ T152 w 2264"/>
                            <a:gd name="T154" fmla="+- 0 -42 -433"/>
                            <a:gd name="T155" fmla="*/ -42 h 2124"/>
                            <a:gd name="T156" fmla="+- 0 5112 3626"/>
                            <a:gd name="T157" fmla="*/ T156 w 2264"/>
                            <a:gd name="T158" fmla="+- 0 1016 -433"/>
                            <a:gd name="T159" fmla="*/ 1016 h 2124"/>
                            <a:gd name="T160" fmla="+- 0 5124 3626"/>
                            <a:gd name="T161" fmla="*/ T160 w 2264"/>
                            <a:gd name="T162" fmla="+- 0 1004 -433"/>
                            <a:gd name="T163" fmla="*/ 1004 h 2124"/>
                            <a:gd name="T164" fmla="+- 0 5172 3626"/>
                            <a:gd name="T165" fmla="*/ T164 w 2264"/>
                            <a:gd name="T166" fmla="+- 0 990 -433"/>
                            <a:gd name="T167" fmla="*/ 990 h 2124"/>
                            <a:gd name="T168" fmla="+- 0 5184 3626"/>
                            <a:gd name="T169" fmla="*/ T168 w 2264"/>
                            <a:gd name="T170" fmla="+- 0 -105 -433"/>
                            <a:gd name="T171" fmla="*/ -105 h 2124"/>
                            <a:gd name="T172" fmla="+- 0 5261 3626"/>
                            <a:gd name="T173" fmla="*/ T172 w 2264"/>
                            <a:gd name="T174" fmla="+- 0 944 -433"/>
                            <a:gd name="T175" fmla="*/ 944 h 2124"/>
                            <a:gd name="T176" fmla="+- 0 5275 3626"/>
                            <a:gd name="T177" fmla="*/ T176 w 2264"/>
                            <a:gd name="T178" fmla="+- 0 942 -433"/>
                            <a:gd name="T179" fmla="*/ 942 h 2124"/>
                            <a:gd name="T180" fmla="+- 0 5321 3626"/>
                            <a:gd name="T181" fmla="*/ T180 w 2264"/>
                            <a:gd name="T182" fmla="+- 0 -165 -433"/>
                            <a:gd name="T183" fmla="*/ -165 h 2124"/>
                            <a:gd name="T184" fmla="+- 0 5335 3626"/>
                            <a:gd name="T185" fmla="*/ T184 w 2264"/>
                            <a:gd name="T186" fmla="+- 0 -177 -433"/>
                            <a:gd name="T187" fmla="*/ -177 h 2124"/>
                            <a:gd name="T188" fmla="+- 0 5381 3626"/>
                            <a:gd name="T189" fmla="*/ T188 w 2264"/>
                            <a:gd name="T190" fmla="+- 0 -193 -433"/>
                            <a:gd name="T191" fmla="*/ -193 h 2124"/>
                            <a:gd name="T192" fmla="+- 0 5424 3626"/>
                            <a:gd name="T193" fmla="*/ T192 w 2264"/>
                            <a:gd name="T194" fmla="+- 0 867 -433"/>
                            <a:gd name="T195" fmla="*/ 867 h 2124"/>
                            <a:gd name="T196" fmla="+- 0 5470 3626"/>
                            <a:gd name="T197" fmla="*/ T196 w 2264"/>
                            <a:gd name="T198" fmla="+- 0 853 -433"/>
                            <a:gd name="T199" fmla="*/ 853 h 2124"/>
                            <a:gd name="T200" fmla="+- 0 5501 3626"/>
                            <a:gd name="T201" fmla="*/ T200 w 2264"/>
                            <a:gd name="T202" fmla="+- 0 -251 -433"/>
                            <a:gd name="T203" fmla="*/ -251 h 2124"/>
                            <a:gd name="T204" fmla="+- 0 5515 3626"/>
                            <a:gd name="T205" fmla="*/ T204 w 2264"/>
                            <a:gd name="T206" fmla="+- 0 -253 -433"/>
                            <a:gd name="T207" fmla="*/ -253 h 2124"/>
                            <a:gd name="T208" fmla="+- 0 5561 3626"/>
                            <a:gd name="T209" fmla="*/ T208 w 2264"/>
                            <a:gd name="T210" fmla="+- 0 -282 -433"/>
                            <a:gd name="T211" fmla="*/ -282 h 2124"/>
                            <a:gd name="T212" fmla="+- 0 5604 3626"/>
                            <a:gd name="T213" fmla="*/ T212 w 2264"/>
                            <a:gd name="T214" fmla="+- 0 793 -433"/>
                            <a:gd name="T215" fmla="*/ 793 h 2124"/>
                            <a:gd name="T216" fmla="+- 0 5650 3626"/>
                            <a:gd name="T217" fmla="*/ T216 w 2264"/>
                            <a:gd name="T218" fmla="+- 0 779 -433"/>
                            <a:gd name="T219" fmla="*/ 779 h 2124"/>
                            <a:gd name="T220" fmla="+- 0 5664 3626"/>
                            <a:gd name="T221" fmla="*/ T220 w 2264"/>
                            <a:gd name="T222" fmla="+- 0 -328 -433"/>
                            <a:gd name="T223" fmla="*/ -328 h 2124"/>
                            <a:gd name="T224" fmla="+- 0 5710 3626"/>
                            <a:gd name="T225" fmla="*/ T224 w 2264"/>
                            <a:gd name="T226" fmla="+- 0 -340 -433"/>
                            <a:gd name="T227" fmla="*/ -340 h 2124"/>
                            <a:gd name="T228" fmla="+- 0 5770 3626"/>
                            <a:gd name="T229" fmla="*/ T228 w 2264"/>
                            <a:gd name="T230" fmla="+- 0 719 -433"/>
                            <a:gd name="T231" fmla="*/ 719 h 2124"/>
                            <a:gd name="T232" fmla="+- 0 5784 3626"/>
                            <a:gd name="T233" fmla="*/ T232 w 2264"/>
                            <a:gd name="T234" fmla="+- 0 719 -433"/>
                            <a:gd name="T235" fmla="*/ 719 h 2124"/>
                            <a:gd name="T236" fmla="+- 0 5830 3626"/>
                            <a:gd name="T237" fmla="*/ T236 w 2264"/>
                            <a:gd name="T238" fmla="+- 0 -402 -433"/>
                            <a:gd name="T239" fmla="*/ -402 h 2124"/>
                            <a:gd name="T240" fmla="+- 0 5844 3626"/>
                            <a:gd name="T241" fmla="*/ T240 w 2264"/>
                            <a:gd name="T242" fmla="+- 0 -402 -433"/>
                            <a:gd name="T243" fmla="*/ -402 h 2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264" h="2124">
                              <a:moveTo>
                                <a:pt x="17" y="2107"/>
                              </a:moveTo>
                              <a:lnTo>
                                <a:pt x="0" y="2121"/>
                              </a:lnTo>
                              <a:lnTo>
                                <a:pt x="3" y="2124"/>
                              </a:lnTo>
                              <a:lnTo>
                                <a:pt x="17" y="2109"/>
                              </a:lnTo>
                              <a:lnTo>
                                <a:pt x="17" y="2107"/>
                              </a:lnTo>
                              <a:moveTo>
                                <a:pt x="17" y="1017"/>
                              </a:moveTo>
                              <a:lnTo>
                                <a:pt x="0" y="1032"/>
                              </a:lnTo>
                              <a:lnTo>
                                <a:pt x="3" y="1032"/>
                              </a:lnTo>
                              <a:lnTo>
                                <a:pt x="17" y="1017"/>
                              </a:lnTo>
                              <a:moveTo>
                                <a:pt x="48" y="2095"/>
                              </a:moveTo>
                              <a:lnTo>
                                <a:pt x="46" y="2092"/>
                              </a:lnTo>
                              <a:lnTo>
                                <a:pt x="32" y="2107"/>
                              </a:lnTo>
                              <a:lnTo>
                                <a:pt x="34" y="2109"/>
                              </a:lnTo>
                              <a:lnTo>
                                <a:pt x="48" y="2095"/>
                              </a:lnTo>
                              <a:moveTo>
                                <a:pt x="48" y="1003"/>
                              </a:moveTo>
                              <a:lnTo>
                                <a:pt x="46" y="1000"/>
                              </a:lnTo>
                              <a:lnTo>
                                <a:pt x="32" y="1017"/>
                              </a:lnTo>
                              <a:lnTo>
                                <a:pt x="34" y="1017"/>
                              </a:lnTo>
                              <a:lnTo>
                                <a:pt x="48" y="1003"/>
                              </a:lnTo>
                              <a:moveTo>
                                <a:pt x="77" y="2078"/>
                              </a:moveTo>
                              <a:lnTo>
                                <a:pt x="60" y="2092"/>
                              </a:lnTo>
                              <a:lnTo>
                                <a:pt x="63" y="2095"/>
                              </a:lnTo>
                              <a:lnTo>
                                <a:pt x="77" y="2078"/>
                              </a:lnTo>
                              <a:moveTo>
                                <a:pt x="77" y="986"/>
                              </a:moveTo>
                              <a:lnTo>
                                <a:pt x="60" y="1000"/>
                              </a:lnTo>
                              <a:lnTo>
                                <a:pt x="63" y="1003"/>
                              </a:lnTo>
                              <a:lnTo>
                                <a:pt x="77" y="988"/>
                              </a:lnTo>
                              <a:lnTo>
                                <a:pt x="77" y="986"/>
                              </a:lnTo>
                              <a:moveTo>
                                <a:pt x="108" y="2064"/>
                              </a:moveTo>
                              <a:lnTo>
                                <a:pt x="106" y="2061"/>
                              </a:lnTo>
                              <a:lnTo>
                                <a:pt x="92" y="2078"/>
                              </a:lnTo>
                              <a:lnTo>
                                <a:pt x="94" y="2078"/>
                              </a:lnTo>
                              <a:lnTo>
                                <a:pt x="108" y="2064"/>
                              </a:lnTo>
                              <a:moveTo>
                                <a:pt x="108" y="974"/>
                              </a:moveTo>
                              <a:lnTo>
                                <a:pt x="106" y="972"/>
                              </a:lnTo>
                              <a:lnTo>
                                <a:pt x="92" y="986"/>
                              </a:lnTo>
                              <a:lnTo>
                                <a:pt x="94" y="988"/>
                              </a:lnTo>
                              <a:lnTo>
                                <a:pt x="108" y="974"/>
                              </a:lnTo>
                              <a:moveTo>
                                <a:pt x="137" y="2061"/>
                              </a:moveTo>
                              <a:lnTo>
                                <a:pt x="123" y="2061"/>
                              </a:lnTo>
                              <a:lnTo>
                                <a:pt x="123" y="2064"/>
                              </a:lnTo>
                              <a:lnTo>
                                <a:pt x="137" y="2064"/>
                              </a:lnTo>
                              <a:lnTo>
                                <a:pt x="137" y="2061"/>
                              </a:lnTo>
                              <a:moveTo>
                                <a:pt x="137" y="972"/>
                              </a:moveTo>
                              <a:lnTo>
                                <a:pt x="123" y="972"/>
                              </a:lnTo>
                              <a:lnTo>
                                <a:pt x="123" y="974"/>
                              </a:lnTo>
                              <a:lnTo>
                                <a:pt x="137" y="974"/>
                              </a:lnTo>
                              <a:lnTo>
                                <a:pt x="137" y="972"/>
                              </a:lnTo>
                              <a:moveTo>
                                <a:pt x="166" y="2047"/>
                              </a:moveTo>
                              <a:lnTo>
                                <a:pt x="152" y="2047"/>
                              </a:lnTo>
                              <a:lnTo>
                                <a:pt x="152" y="2049"/>
                              </a:lnTo>
                              <a:lnTo>
                                <a:pt x="166" y="2049"/>
                              </a:lnTo>
                              <a:lnTo>
                                <a:pt x="166" y="2047"/>
                              </a:lnTo>
                              <a:moveTo>
                                <a:pt x="166" y="957"/>
                              </a:moveTo>
                              <a:lnTo>
                                <a:pt x="152" y="957"/>
                              </a:lnTo>
                              <a:lnTo>
                                <a:pt x="152" y="960"/>
                              </a:lnTo>
                              <a:lnTo>
                                <a:pt x="166" y="960"/>
                              </a:lnTo>
                              <a:lnTo>
                                <a:pt x="166" y="957"/>
                              </a:lnTo>
                              <a:moveTo>
                                <a:pt x="197" y="2032"/>
                              </a:moveTo>
                              <a:lnTo>
                                <a:pt x="183" y="2032"/>
                              </a:lnTo>
                              <a:lnTo>
                                <a:pt x="183" y="2035"/>
                              </a:lnTo>
                              <a:lnTo>
                                <a:pt x="197" y="2035"/>
                              </a:lnTo>
                              <a:lnTo>
                                <a:pt x="197" y="2032"/>
                              </a:lnTo>
                              <a:moveTo>
                                <a:pt x="197" y="943"/>
                              </a:moveTo>
                              <a:lnTo>
                                <a:pt x="183" y="943"/>
                              </a:lnTo>
                              <a:lnTo>
                                <a:pt x="183" y="945"/>
                              </a:lnTo>
                              <a:lnTo>
                                <a:pt x="197" y="945"/>
                              </a:lnTo>
                              <a:lnTo>
                                <a:pt x="197" y="943"/>
                              </a:lnTo>
                              <a:moveTo>
                                <a:pt x="226" y="2016"/>
                              </a:moveTo>
                              <a:lnTo>
                                <a:pt x="212" y="2016"/>
                              </a:lnTo>
                              <a:lnTo>
                                <a:pt x="212" y="2018"/>
                              </a:lnTo>
                              <a:lnTo>
                                <a:pt x="226" y="2018"/>
                              </a:lnTo>
                              <a:lnTo>
                                <a:pt x="226" y="2016"/>
                              </a:lnTo>
                              <a:moveTo>
                                <a:pt x="226" y="926"/>
                              </a:moveTo>
                              <a:lnTo>
                                <a:pt x="212" y="926"/>
                              </a:lnTo>
                              <a:lnTo>
                                <a:pt x="212" y="928"/>
                              </a:lnTo>
                              <a:lnTo>
                                <a:pt x="226" y="928"/>
                              </a:lnTo>
                              <a:lnTo>
                                <a:pt x="226" y="926"/>
                              </a:lnTo>
                              <a:moveTo>
                                <a:pt x="257" y="2001"/>
                              </a:moveTo>
                              <a:lnTo>
                                <a:pt x="243" y="2001"/>
                              </a:lnTo>
                              <a:lnTo>
                                <a:pt x="243" y="2004"/>
                              </a:lnTo>
                              <a:lnTo>
                                <a:pt x="257" y="2004"/>
                              </a:lnTo>
                              <a:lnTo>
                                <a:pt x="257" y="2001"/>
                              </a:lnTo>
                              <a:moveTo>
                                <a:pt x="257" y="912"/>
                              </a:moveTo>
                              <a:lnTo>
                                <a:pt x="243" y="912"/>
                              </a:lnTo>
                              <a:lnTo>
                                <a:pt x="243" y="914"/>
                              </a:lnTo>
                              <a:lnTo>
                                <a:pt x="257" y="914"/>
                              </a:lnTo>
                              <a:lnTo>
                                <a:pt x="257" y="912"/>
                              </a:lnTo>
                              <a:moveTo>
                                <a:pt x="288" y="1989"/>
                              </a:moveTo>
                              <a:lnTo>
                                <a:pt x="286" y="1989"/>
                              </a:lnTo>
                              <a:lnTo>
                                <a:pt x="272" y="2001"/>
                              </a:lnTo>
                              <a:lnTo>
                                <a:pt x="274" y="2004"/>
                              </a:lnTo>
                              <a:lnTo>
                                <a:pt x="288" y="1989"/>
                              </a:lnTo>
                              <a:moveTo>
                                <a:pt x="288" y="900"/>
                              </a:moveTo>
                              <a:lnTo>
                                <a:pt x="286" y="897"/>
                              </a:lnTo>
                              <a:lnTo>
                                <a:pt x="272" y="912"/>
                              </a:lnTo>
                              <a:lnTo>
                                <a:pt x="274" y="914"/>
                              </a:lnTo>
                              <a:lnTo>
                                <a:pt x="288" y="900"/>
                              </a:lnTo>
                              <a:moveTo>
                                <a:pt x="317" y="1972"/>
                              </a:moveTo>
                              <a:lnTo>
                                <a:pt x="300" y="1989"/>
                              </a:lnTo>
                              <a:lnTo>
                                <a:pt x="303" y="1989"/>
                              </a:lnTo>
                              <a:lnTo>
                                <a:pt x="317" y="1975"/>
                              </a:lnTo>
                              <a:lnTo>
                                <a:pt x="317" y="1972"/>
                              </a:lnTo>
                              <a:moveTo>
                                <a:pt x="317" y="883"/>
                              </a:moveTo>
                              <a:lnTo>
                                <a:pt x="300" y="897"/>
                              </a:lnTo>
                              <a:lnTo>
                                <a:pt x="303" y="900"/>
                              </a:lnTo>
                              <a:lnTo>
                                <a:pt x="317" y="883"/>
                              </a:lnTo>
                              <a:moveTo>
                                <a:pt x="346" y="1958"/>
                              </a:moveTo>
                              <a:lnTo>
                                <a:pt x="329" y="1972"/>
                              </a:lnTo>
                              <a:lnTo>
                                <a:pt x="332" y="1975"/>
                              </a:lnTo>
                              <a:lnTo>
                                <a:pt x="346" y="1960"/>
                              </a:lnTo>
                              <a:lnTo>
                                <a:pt x="346" y="1958"/>
                              </a:lnTo>
                              <a:moveTo>
                                <a:pt x="346" y="866"/>
                              </a:moveTo>
                              <a:lnTo>
                                <a:pt x="329" y="883"/>
                              </a:lnTo>
                              <a:lnTo>
                                <a:pt x="332" y="883"/>
                              </a:lnTo>
                              <a:lnTo>
                                <a:pt x="346" y="868"/>
                              </a:lnTo>
                              <a:lnTo>
                                <a:pt x="346" y="866"/>
                              </a:lnTo>
                              <a:moveTo>
                                <a:pt x="377" y="1944"/>
                              </a:moveTo>
                              <a:lnTo>
                                <a:pt x="375" y="1944"/>
                              </a:lnTo>
                              <a:lnTo>
                                <a:pt x="360" y="1958"/>
                              </a:lnTo>
                              <a:lnTo>
                                <a:pt x="363" y="1960"/>
                              </a:lnTo>
                              <a:lnTo>
                                <a:pt x="377" y="1944"/>
                              </a:lnTo>
                              <a:moveTo>
                                <a:pt x="377" y="854"/>
                              </a:moveTo>
                              <a:lnTo>
                                <a:pt x="375" y="852"/>
                              </a:lnTo>
                              <a:lnTo>
                                <a:pt x="360" y="866"/>
                              </a:lnTo>
                              <a:lnTo>
                                <a:pt x="363" y="868"/>
                              </a:lnTo>
                              <a:lnTo>
                                <a:pt x="377" y="854"/>
                              </a:lnTo>
                              <a:moveTo>
                                <a:pt x="406" y="1929"/>
                              </a:moveTo>
                              <a:lnTo>
                                <a:pt x="389" y="1944"/>
                              </a:lnTo>
                              <a:lnTo>
                                <a:pt x="392" y="1944"/>
                              </a:lnTo>
                              <a:lnTo>
                                <a:pt x="406" y="1929"/>
                              </a:lnTo>
                              <a:moveTo>
                                <a:pt x="406" y="837"/>
                              </a:moveTo>
                              <a:lnTo>
                                <a:pt x="389" y="852"/>
                              </a:lnTo>
                              <a:lnTo>
                                <a:pt x="392" y="854"/>
                              </a:lnTo>
                              <a:lnTo>
                                <a:pt x="406" y="840"/>
                              </a:lnTo>
                              <a:lnTo>
                                <a:pt x="406" y="837"/>
                              </a:lnTo>
                              <a:moveTo>
                                <a:pt x="437" y="1927"/>
                              </a:moveTo>
                              <a:lnTo>
                                <a:pt x="420" y="1927"/>
                              </a:lnTo>
                              <a:lnTo>
                                <a:pt x="420" y="1929"/>
                              </a:lnTo>
                              <a:lnTo>
                                <a:pt x="437" y="1929"/>
                              </a:lnTo>
                              <a:lnTo>
                                <a:pt x="437" y="1927"/>
                              </a:lnTo>
                              <a:moveTo>
                                <a:pt x="437" y="837"/>
                              </a:moveTo>
                              <a:lnTo>
                                <a:pt x="420" y="837"/>
                              </a:lnTo>
                              <a:lnTo>
                                <a:pt x="420" y="840"/>
                              </a:lnTo>
                              <a:lnTo>
                                <a:pt x="437" y="840"/>
                              </a:lnTo>
                              <a:lnTo>
                                <a:pt x="437" y="837"/>
                              </a:lnTo>
                              <a:moveTo>
                                <a:pt x="466" y="1912"/>
                              </a:moveTo>
                              <a:lnTo>
                                <a:pt x="452" y="1912"/>
                              </a:lnTo>
                              <a:lnTo>
                                <a:pt x="452" y="1915"/>
                              </a:lnTo>
                              <a:lnTo>
                                <a:pt x="466" y="1915"/>
                              </a:lnTo>
                              <a:lnTo>
                                <a:pt x="466" y="1912"/>
                              </a:lnTo>
                              <a:moveTo>
                                <a:pt x="466" y="823"/>
                              </a:moveTo>
                              <a:lnTo>
                                <a:pt x="452" y="823"/>
                              </a:lnTo>
                              <a:lnTo>
                                <a:pt x="452" y="825"/>
                              </a:lnTo>
                              <a:lnTo>
                                <a:pt x="466" y="825"/>
                              </a:lnTo>
                              <a:lnTo>
                                <a:pt x="466" y="823"/>
                              </a:lnTo>
                              <a:moveTo>
                                <a:pt x="497" y="1898"/>
                              </a:moveTo>
                              <a:lnTo>
                                <a:pt x="480" y="1898"/>
                              </a:lnTo>
                              <a:lnTo>
                                <a:pt x="480" y="1900"/>
                              </a:lnTo>
                              <a:lnTo>
                                <a:pt x="497" y="1900"/>
                              </a:lnTo>
                              <a:lnTo>
                                <a:pt x="497" y="1898"/>
                              </a:lnTo>
                              <a:moveTo>
                                <a:pt x="497" y="806"/>
                              </a:moveTo>
                              <a:lnTo>
                                <a:pt x="480" y="806"/>
                              </a:lnTo>
                              <a:lnTo>
                                <a:pt x="480" y="808"/>
                              </a:lnTo>
                              <a:lnTo>
                                <a:pt x="497" y="808"/>
                              </a:lnTo>
                              <a:lnTo>
                                <a:pt x="497" y="806"/>
                              </a:lnTo>
                              <a:moveTo>
                                <a:pt x="526" y="1884"/>
                              </a:moveTo>
                              <a:lnTo>
                                <a:pt x="512" y="1884"/>
                              </a:lnTo>
                              <a:lnTo>
                                <a:pt x="512" y="1886"/>
                              </a:lnTo>
                              <a:lnTo>
                                <a:pt x="526" y="1886"/>
                              </a:lnTo>
                              <a:lnTo>
                                <a:pt x="526" y="1884"/>
                              </a:lnTo>
                              <a:moveTo>
                                <a:pt x="526" y="792"/>
                              </a:moveTo>
                              <a:lnTo>
                                <a:pt x="512" y="792"/>
                              </a:lnTo>
                              <a:lnTo>
                                <a:pt x="512" y="794"/>
                              </a:lnTo>
                              <a:lnTo>
                                <a:pt x="526" y="794"/>
                              </a:lnTo>
                              <a:lnTo>
                                <a:pt x="526" y="792"/>
                              </a:lnTo>
                              <a:moveTo>
                                <a:pt x="557" y="1867"/>
                              </a:moveTo>
                              <a:lnTo>
                                <a:pt x="540" y="1867"/>
                              </a:lnTo>
                              <a:lnTo>
                                <a:pt x="540" y="1869"/>
                              </a:lnTo>
                              <a:lnTo>
                                <a:pt x="557" y="1869"/>
                              </a:lnTo>
                              <a:lnTo>
                                <a:pt x="557" y="1867"/>
                              </a:lnTo>
                              <a:moveTo>
                                <a:pt x="557" y="777"/>
                              </a:moveTo>
                              <a:lnTo>
                                <a:pt x="540" y="777"/>
                              </a:lnTo>
                              <a:lnTo>
                                <a:pt x="540" y="780"/>
                              </a:lnTo>
                              <a:lnTo>
                                <a:pt x="557" y="780"/>
                              </a:lnTo>
                              <a:lnTo>
                                <a:pt x="557" y="777"/>
                              </a:lnTo>
                              <a:moveTo>
                                <a:pt x="586" y="1852"/>
                              </a:moveTo>
                              <a:lnTo>
                                <a:pt x="572" y="1852"/>
                              </a:lnTo>
                              <a:lnTo>
                                <a:pt x="572" y="1855"/>
                              </a:lnTo>
                              <a:lnTo>
                                <a:pt x="586" y="1855"/>
                              </a:lnTo>
                              <a:lnTo>
                                <a:pt x="586" y="1852"/>
                              </a:lnTo>
                              <a:moveTo>
                                <a:pt x="586" y="763"/>
                              </a:moveTo>
                              <a:lnTo>
                                <a:pt x="572" y="763"/>
                              </a:lnTo>
                              <a:lnTo>
                                <a:pt x="572" y="765"/>
                              </a:lnTo>
                              <a:lnTo>
                                <a:pt x="586" y="765"/>
                              </a:lnTo>
                              <a:lnTo>
                                <a:pt x="586" y="763"/>
                              </a:lnTo>
                              <a:moveTo>
                                <a:pt x="617" y="1840"/>
                              </a:moveTo>
                              <a:lnTo>
                                <a:pt x="615" y="1838"/>
                              </a:lnTo>
                              <a:lnTo>
                                <a:pt x="600" y="1852"/>
                              </a:lnTo>
                              <a:lnTo>
                                <a:pt x="603" y="1855"/>
                              </a:lnTo>
                              <a:lnTo>
                                <a:pt x="617" y="1840"/>
                              </a:lnTo>
                              <a:moveTo>
                                <a:pt x="617" y="748"/>
                              </a:moveTo>
                              <a:lnTo>
                                <a:pt x="615" y="746"/>
                              </a:lnTo>
                              <a:lnTo>
                                <a:pt x="600" y="763"/>
                              </a:lnTo>
                              <a:lnTo>
                                <a:pt x="603" y="763"/>
                              </a:lnTo>
                              <a:lnTo>
                                <a:pt x="617" y="748"/>
                              </a:lnTo>
                              <a:moveTo>
                                <a:pt x="646" y="1824"/>
                              </a:moveTo>
                              <a:lnTo>
                                <a:pt x="629" y="1838"/>
                              </a:lnTo>
                              <a:lnTo>
                                <a:pt x="632" y="1840"/>
                              </a:lnTo>
                              <a:lnTo>
                                <a:pt x="646" y="1824"/>
                              </a:lnTo>
                              <a:moveTo>
                                <a:pt x="646" y="734"/>
                              </a:moveTo>
                              <a:lnTo>
                                <a:pt x="629" y="746"/>
                              </a:lnTo>
                              <a:lnTo>
                                <a:pt x="632" y="748"/>
                              </a:lnTo>
                              <a:lnTo>
                                <a:pt x="646" y="734"/>
                              </a:lnTo>
                              <a:moveTo>
                                <a:pt x="677" y="1809"/>
                              </a:moveTo>
                              <a:lnTo>
                                <a:pt x="675" y="1809"/>
                              </a:lnTo>
                              <a:lnTo>
                                <a:pt x="660" y="1824"/>
                              </a:lnTo>
                              <a:lnTo>
                                <a:pt x="663" y="1824"/>
                              </a:lnTo>
                              <a:lnTo>
                                <a:pt x="677" y="1809"/>
                              </a:lnTo>
                              <a:moveTo>
                                <a:pt x="677" y="720"/>
                              </a:moveTo>
                              <a:lnTo>
                                <a:pt x="675" y="717"/>
                              </a:lnTo>
                              <a:lnTo>
                                <a:pt x="660" y="734"/>
                              </a:lnTo>
                              <a:lnTo>
                                <a:pt x="663" y="734"/>
                              </a:lnTo>
                              <a:lnTo>
                                <a:pt x="677" y="720"/>
                              </a:lnTo>
                              <a:moveTo>
                                <a:pt x="706" y="1792"/>
                              </a:moveTo>
                              <a:lnTo>
                                <a:pt x="689" y="1809"/>
                              </a:lnTo>
                              <a:lnTo>
                                <a:pt x="692" y="1809"/>
                              </a:lnTo>
                              <a:lnTo>
                                <a:pt x="706" y="1795"/>
                              </a:lnTo>
                              <a:lnTo>
                                <a:pt x="706" y="1792"/>
                              </a:lnTo>
                              <a:moveTo>
                                <a:pt x="706" y="703"/>
                              </a:moveTo>
                              <a:lnTo>
                                <a:pt x="689" y="717"/>
                              </a:lnTo>
                              <a:lnTo>
                                <a:pt x="692" y="720"/>
                              </a:lnTo>
                              <a:lnTo>
                                <a:pt x="706" y="705"/>
                              </a:lnTo>
                              <a:lnTo>
                                <a:pt x="706" y="703"/>
                              </a:lnTo>
                              <a:moveTo>
                                <a:pt x="737" y="1780"/>
                              </a:moveTo>
                              <a:lnTo>
                                <a:pt x="735" y="1778"/>
                              </a:lnTo>
                              <a:lnTo>
                                <a:pt x="720" y="1792"/>
                              </a:lnTo>
                              <a:lnTo>
                                <a:pt x="723" y="1795"/>
                              </a:lnTo>
                              <a:lnTo>
                                <a:pt x="737" y="1780"/>
                              </a:lnTo>
                              <a:moveTo>
                                <a:pt x="737" y="691"/>
                              </a:moveTo>
                              <a:lnTo>
                                <a:pt x="735" y="688"/>
                              </a:lnTo>
                              <a:lnTo>
                                <a:pt x="720" y="703"/>
                              </a:lnTo>
                              <a:lnTo>
                                <a:pt x="723" y="705"/>
                              </a:lnTo>
                              <a:lnTo>
                                <a:pt x="737" y="691"/>
                              </a:lnTo>
                              <a:moveTo>
                                <a:pt x="766" y="1778"/>
                              </a:moveTo>
                              <a:lnTo>
                                <a:pt x="752" y="1778"/>
                              </a:lnTo>
                              <a:lnTo>
                                <a:pt x="752" y="1780"/>
                              </a:lnTo>
                              <a:lnTo>
                                <a:pt x="766" y="1780"/>
                              </a:lnTo>
                              <a:lnTo>
                                <a:pt x="766" y="1778"/>
                              </a:lnTo>
                              <a:moveTo>
                                <a:pt x="766" y="688"/>
                              </a:moveTo>
                              <a:lnTo>
                                <a:pt x="752" y="688"/>
                              </a:lnTo>
                              <a:lnTo>
                                <a:pt x="752" y="691"/>
                              </a:lnTo>
                              <a:lnTo>
                                <a:pt x="766" y="691"/>
                              </a:lnTo>
                              <a:lnTo>
                                <a:pt x="766" y="688"/>
                              </a:lnTo>
                              <a:moveTo>
                                <a:pt x="797" y="1764"/>
                              </a:moveTo>
                              <a:lnTo>
                                <a:pt x="780" y="1764"/>
                              </a:lnTo>
                              <a:lnTo>
                                <a:pt x="780" y="1766"/>
                              </a:lnTo>
                              <a:lnTo>
                                <a:pt x="797" y="1766"/>
                              </a:lnTo>
                              <a:lnTo>
                                <a:pt x="797" y="1764"/>
                              </a:lnTo>
                              <a:moveTo>
                                <a:pt x="797" y="672"/>
                              </a:moveTo>
                              <a:lnTo>
                                <a:pt x="780" y="672"/>
                              </a:lnTo>
                              <a:lnTo>
                                <a:pt x="780" y="674"/>
                              </a:lnTo>
                              <a:lnTo>
                                <a:pt x="797" y="674"/>
                              </a:lnTo>
                              <a:lnTo>
                                <a:pt x="797" y="672"/>
                              </a:lnTo>
                              <a:moveTo>
                                <a:pt x="826" y="1747"/>
                              </a:moveTo>
                              <a:lnTo>
                                <a:pt x="812" y="1747"/>
                              </a:lnTo>
                              <a:lnTo>
                                <a:pt x="812" y="1749"/>
                              </a:lnTo>
                              <a:lnTo>
                                <a:pt x="826" y="1749"/>
                              </a:lnTo>
                              <a:lnTo>
                                <a:pt x="826" y="1747"/>
                              </a:lnTo>
                              <a:moveTo>
                                <a:pt x="826" y="657"/>
                              </a:moveTo>
                              <a:lnTo>
                                <a:pt x="812" y="657"/>
                              </a:lnTo>
                              <a:lnTo>
                                <a:pt x="812" y="660"/>
                              </a:lnTo>
                              <a:lnTo>
                                <a:pt x="826" y="660"/>
                              </a:lnTo>
                              <a:lnTo>
                                <a:pt x="826" y="657"/>
                              </a:lnTo>
                              <a:moveTo>
                                <a:pt x="857" y="1735"/>
                              </a:moveTo>
                              <a:lnTo>
                                <a:pt x="840" y="1735"/>
                              </a:lnTo>
                              <a:lnTo>
                                <a:pt x="840" y="1737"/>
                              </a:lnTo>
                              <a:lnTo>
                                <a:pt x="857" y="1737"/>
                              </a:lnTo>
                              <a:lnTo>
                                <a:pt x="857" y="1735"/>
                              </a:lnTo>
                              <a:moveTo>
                                <a:pt x="857" y="643"/>
                              </a:moveTo>
                              <a:lnTo>
                                <a:pt x="840" y="643"/>
                              </a:lnTo>
                              <a:lnTo>
                                <a:pt x="840" y="645"/>
                              </a:lnTo>
                              <a:lnTo>
                                <a:pt x="857" y="645"/>
                              </a:lnTo>
                              <a:lnTo>
                                <a:pt x="857" y="643"/>
                              </a:lnTo>
                              <a:moveTo>
                                <a:pt x="886" y="1718"/>
                              </a:moveTo>
                              <a:lnTo>
                                <a:pt x="872" y="1718"/>
                              </a:lnTo>
                              <a:lnTo>
                                <a:pt x="872" y="1720"/>
                              </a:lnTo>
                              <a:lnTo>
                                <a:pt x="886" y="1720"/>
                              </a:lnTo>
                              <a:lnTo>
                                <a:pt x="886" y="1718"/>
                              </a:lnTo>
                              <a:moveTo>
                                <a:pt x="886" y="628"/>
                              </a:moveTo>
                              <a:lnTo>
                                <a:pt x="872" y="628"/>
                              </a:lnTo>
                              <a:lnTo>
                                <a:pt x="872" y="631"/>
                              </a:lnTo>
                              <a:lnTo>
                                <a:pt x="886" y="631"/>
                              </a:lnTo>
                              <a:lnTo>
                                <a:pt x="886" y="628"/>
                              </a:lnTo>
                              <a:moveTo>
                                <a:pt x="917" y="1706"/>
                              </a:moveTo>
                              <a:lnTo>
                                <a:pt x="915" y="1704"/>
                              </a:lnTo>
                              <a:lnTo>
                                <a:pt x="900" y="1718"/>
                              </a:lnTo>
                              <a:lnTo>
                                <a:pt x="903" y="1720"/>
                              </a:lnTo>
                              <a:lnTo>
                                <a:pt x="917" y="1706"/>
                              </a:lnTo>
                              <a:moveTo>
                                <a:pt x="917" y="614"/>
                              </a:moveTo>
                              <a:lnTo>
                                <a:pt x="915" y="614"/>
                              </a:lnTo>
                              <a:lnTo>
                                <a:pt x="900" y="628"/>
                              </a:lnTo>
                              <a:lnTo>
                                <a:pt x="903" y="631"/>
                              </a:lnTo>
                              <a:lnTo>
                                <a:pt x="917" y="614"/>
                              </a:lnTo>
                              <a:moveTo>
                                <a:pt x="946" y="1692"/>
                              </a:moveTo>
                              <a:lnTo>
                                <a:pt x="944" y="1689"/>
                              </a:lnTo>
                              <a:lnTo>
                                <a:pt x="929" y="1704"/>
                              </a:lnTo>
                              <a:lnTo>
                                <a:pt x="932" y="1706"/>
                              </a:lnTo>
                              <a:lnTo>
                                <a:pt x="946" y="1692"/>
                              </a:lnTo>
                              <a:moveTo>
                                <a:pt x="946" y="600"/>
                              </a:moveTo>
                              <a:lnTo>
                                <a:pt x="944" y="597"/>
                              </a:lnTo>
                              <a:lnTo>
                                <a:pt x="929" y="614"/>
                              </a:lnTo>
                              <a:lnTo>
                                <a:pt x="932" y="614"/>
                              </a:lnTo>
                              <a:lnTo>
                                <a:pt x="946" y="600"/>
                              </a:lnTo>
                              <a:moveTo>
                                <a:pt x="975" y="1675"/>
                              </a:moveTo>
                              <a:lnTo>
                                <a:pt x="960" y="1689"/>
                              </a:lnTo>
                              <a:lnTo>
                                <a:pt x="960" y="1692"/>
                              </a:lnTo>
                              <a:lnTo>
                                <a:pt x="975" y="1675"/>
                              </a:lnTo>
                              <a:moveTo>
                                <a:pt x="975" y="583"/>
                              </a:moveTo>
                              <a:lnTo>
                                <a:pt x="960" y="597"/>
                              </a:lnTo>
                              <a:lnTo>
                                <a:pt x="960" y="600"/>
                              </a:lnTo>
                              <a:lnTo>
                                <a:pt x="975" y="585"/>
                              </a:lnTo>
                              <a:lnTo>
                                <a:pt x="975" y="583"/>
                              </a:lnTo>
                              <a:moveTo>
                                <a:pt x="1006" y="1660"/>
                              </a:moveTo>
                              <a:lnTo>
                                <a:pt x="1004" y="1658"/>
                              </a:lnTo>
                              <a:lnTo>
                                <a:pt x="989" y="1675"/>
                              </a:lnTo>
                              <a:lnTo>
                                <a:pt x="992" y="1675"/>
                              </a:lnTo>
                              <a:lnTo>
                                <a:pt x="1006" y="1660"/>
                              </a:lnTo>
                              <a:moveTo>
                                <a:pt x="1006" y="571"/>
                              </a:moveTo>
                              <a:lnTo>
                                <a:pt x="1004" y="568"/>
                              </a:lnTo>
                              <a:lnTo>
                                <a:pt x="989" y="583"/>
                              </a:lnTo>
                              <a:lnTo>
                                <a:pt x="992" y="585"/>
                              </a:lnTo>
                              <a:lnTo>
                                <a:pt x="1006" y="571"/>
                              </a:lnTo>
                              <a:moveTo>
                                <a:pt x="1035" y="1644"/>
                              </a:moveTo>
                              <a:lnTo>
                                <a:pt x="1020" y="1658"/>
                              </a:lnTo>
                              <a:lnTo>
                                <a:pt x="1020" y="1660"/>
                              </a:lnTo>
                              <a:lnTo>
                                <a:pt x="1035" y="1646"/>
                              </a:lnTo>
                              <a:lnTo>
                                <a:pt x="1035" y="1644"/>
                              </a:lnTo>
                              <a:moveTo>
                                <a:pt x="1035" y="554"/>
                              </a:moveTo>
                              <a:lnTo>
                                <a:pt x="1020" y="568"/>
                              </a:lnTo>
                              <a:lnTo>
                                <a:pt x="1020" y="571"/>
                              </a:lnTo>
                              <a:lnTo>
                                <a:pt x="1035" y="554"/>
                              </a:lnTo>
                              <a:moveTo>
                                <a:pt x="1066" y="1644"/>
                              </a:moveTo>
                              <a:lnTo>
                                <a:pt x="1049" y="1644"/>
                              </a:lnTo>
                              <a:lnTo>
                                <a:pt x="1049" y="1646"/>
                              </a:lnTo>
                              <a:lnTo>
                                <a:pt x="1066" y="1646"/>
                              </a:lnTo>
                              <a:lnTo>
                                <a:pt x="1066" y="1644"/>
                              </a:lnTo>
                              <a:moveTo>
                                <a:pt x="1066" y="552"/>
                              </a:moveTo>
                              <a:lnTo>
                                <a:pt x="1049" y="552"/>
                              </a:lnTo>
                              <a:lnTo>
                                <a:pt x="1049" y="554"/>
                              </a:lnTo>
                              <a:lnTo>
                                <a:pt x="1066" y="554"/>
                              </a:lnTo>
                              <a:lnTo>
                                <a:pt x="1066" y="552"/>
                              </a:lnTo>
                              <a:moveTo>
                                <a:pt x="1095" y="1629"/>
                              </a:moveTo>
                              <a:lnTo>
                                <a:pt x="1080" y="1629"/>
                              </a:lnTo>
                              <a:lnTo>
                                <a:pt x="1080" y="1632"/>
                              </a:lnTo>
                              <a:lnTo>
                                <a:pt x="1095" y="1632"/>
                              </a:lnTo>
                              <a:lnTo>
                                <a:pt x="1095" y="1629"/>
                              </a:lnTo>
                              <a:moveTo>
                                <a:pt x="1095" y="537"/>
                              </a:moveTo>
                              <a:lnTo>
                                <a:pt x="1080" y="537"/>
                              </a:lnTo>
                              <a:lnTo>
                                <a:pt x="1080" y="540"/>
                              </a:lnTo>
                              <a:lnTo>
                                <a:pt x="1095" y="540"/>
                              </a:lnTo>
                              <a:lnTo>
                                <a:pt x="1095" y="537"/>
                              </a:lnTo>
                              <a:moveTo>
                                <a:pt x="1126" y="1615"/>
                              </a:moveTo>
                              <a:lnTo>
                                <a:pt x="1109" y="1615"/>
                              </a:lnTo>
                              <a:lnTo>
                                <a:pt x="1109" y="1617"/>
                              </a:lnTo>
                              <a:lnTo>
                                <a:pt x="1126" y="1617"/>
                              </a:lnTo>
                              <a:lnTo>
                                <a:pt x="1126" y="1615"/>
                              </a:lnTo>
                              <a:moveTo>
                                <a:pt x="1126" y="523"/>
                              </a:moveTo>
                              <a:lnTo>
                                <a:pt x="1109" y="523"/>
                              </a:lnTo>
                              <a:lnTo>
                                <a:pt x="1109" y="525"/>
                              </a:lnTo>
                              <a:lnTo>
                                <a:pt x="1126" y="525"/>
                              </a:lnTo>
                              <a:lnTo>
                                <a:pt x="1126" y="523"/>
                              </a:lnTo>
                              <a:moveTo>
                                <a:pt x="1155" y="1598"/>
                              </a:moveTo>
                              <a:lnTo>
                                <a:pt x="1140" y="1598"/>
                              </a:lnTo>
                              <a:lnTo>
                                <a:pt x="1140" y="1600"/>
                              </a:lnTo>
                              <a:lnTo>
                                <a:pt x="1155" y="1600"/>
                              </a:lnTo>
                              <a:lnTo>
                                <a:pt x="1155" y="1598"/>
                              </a:lnTo>
                              <a:moveTo>
                                <a:pt x="1155" y="508"/>
                              </a:moveTo>
                              <a:lnTo>
                                <a:pt x="1140" y="508"/>
                              </a:lnTo>
                              <a:lnTo>
                                <a:pt x="1140" y="511"/>
                              </a:lnTo>
                              <a:lnTo>
                                <a:pt x="1155" y="511"/>
                              </a:lnTo>
                              <a:lnTo>
                                <a:pt x="1155" y="508"/>
                              </a:lnTo>
                              <a:moveTo>
                                <a:pt x="1186" y="1584"/>
                              </a:moveTo>
                              <a:lnTo>
                                <a:pt x="1169" y="1584"/>
                              </a:lnTo>
                              <a:lnTo>
                                <a:pt x="1169" y="1586"/>
                              </a:lnTo>
                              <a:lnTo>
                                <a:pt x="1186" y="1586"/>
                              </a:lnTo>
                              <a:lnTo>
                                <a:pt x="1186" y="1584"/>
                              </a:lnTo>
                              <a:moveTo>
                                <a:pt x="1186" y="492"/>
                              </a:moveTo>
                              <a:lnTo>
                                <a:pt x="1169" y="492"/>
                              </a:lnTo>
                              <a:lnTo>
                                <a:pt x="1169" y="494"/>
                              </a:lnTo>
                              <a:lnTo>
                                <a:pt x="1186" y="494"/>
                              </a:lnTo>
                              <a:lnTo>
                                <a:pt x="1186" y="492"/>
                              </a:lnTo>
                              <a:moveTo>
                                <a:pt x="1215" y="1569"/>
                              </a:moveTo>
                              <a:lnTo>
                                <a:pt x="1200" y="1569"/>
                              </a:lnTo>
                              <a:lnTo>
                                <a:pt x="1200" y="1572"/>
                              </a:lnTo>
                              <a:lnTo>
                                <a:pt x="1215" y="1572"/>
                              </a:lnTo>
                              <a:lnTo>
                                <a:pt x="1215" y="1569"/>
                              </a:lnTo>
                              <a:moveTo>
                                <a:pt x="1215" y="480"/>
                              </a:moveTo>
                              <a:lnTo>
                                <a:pt x="1200" y="480"/>
                              </a:lnTo>
                              <a:lnTo>
                                <a:pt x="1200" y="482"/>
                              </a:lnTo>
                              <a:lnTo>
                                <a:pt x="1215" y="482"/>
                              </a:lnTo>
                              <a:lnTo>
                                <a:pt x="1215" y="480"/>
                              </a:lnTo>
                              <a:moveTo>
                                <a:pt x="1246" y="1555"/>
                              </a:moveTo>
                              <a:lnTo>
                                <a:pt x="1244" y="1555"/>
                              </a:lnTo>
                              <a:lnTo>
                                <a:pt x="1229" y="1569"/>
                              </a:lnTo>
                              <a:lnTo>
                                <a:pt x="1232" y="1572"/>
                              </a:lnTo>
                              <a:lnTo>
                                <a:pt x="1246" y="1555"/>
                              </a:lnTo>
                              <a:moveTo>
                                <a:pt x="1246" y="465"/>
                              </a:moveTo>
                              <a:lnTo>
                                <a:pt x="1244" y="465"/>
                              </a:lnTo>
                              <a:lnTo>
                                <a:pt x="1229" y="480"/>
                              </a:lnTo>
                              <a:lnTo>
                                <a:pt x="1232" y="480"/>
                              </a:lnTo>
                              <a:lnTo>
                                <a:pt x="1246" y="465"/>
                              </a:lnTo>
                              <a:moveTo>
                                <a:pt x="1275" y="1538"/>
                              </a:moveTo>
                              <a:lnTo>
                                <a:pt x="1260" y="1555"/>
                              </a:lnTo>
                              <a:lnTo>
                                <a:pt x="1275" y="1540"/>
                              </a:lnTo>
                              <a:lnTo>
                                <a:pt x="1275" y="1538"/>
                              </a:lnTo>
                              <a:moveTo>
                                <a:pt x="1275" y="448"/>
                              </a:moveTo>
                              <a:lnTo>
                                <a:pt x="1260" y="465"/>
                              </a:lnTo>
                              <a:lnTo>
                                <a:pt x="1275" y="451"/>
                              </a:lnTo>
                              <a:lnTo>
                                <a:pt x="1275" y="448"/>
                              </a:lnTo>
                              <a:moveTo>
                                <a:pt x="1306" y="1526"/>
                              </a:moveTo>
                              <a:lnTo>
                                <a:pt x="1304" y="1524"/>
                              </a:lnTo>
                              <a:lnTo>
                                <a:pt x="1289" y="1538"/>
                              </a:lnTo>
                              <a:lnTo>
                                <a:pt x="1292" y="1540"/>
                              </a:lnTo>
                              <a:lnTo>
                                <a:pt x="1306" y="1526"/>
                              </a:lnTo>
                              <a:moveTo>
                                <a:pt x="1306" y="436"/>
                              </a:moveTo>
                              <a:lnTo>
                                <a:pt x="1304" y="434"/>
                              </a:lnTo>
                              <a:lnTo>
                                <a:pt x="1289" y="448"/>
                              </a:lnTo>
                              <a:lnTo>
                                <a:pt x="1292" y="451"/>
                              </a:lnTo>
                              <a:lnTo>
                                <a:pt x="1306" y="436"/>
                              </a:lnTo>
                              <a:moveTo>
                                <a:pt x="1335" y="1509"/>
                              </a:moveTo>
                              <a:lnTo>
                                <a:pt x="1320" y="1524"/>
                              </a:lnTo>
                              <a:lnTo>
                                <a:pt x="1320" y="1526"/>
                              </a:lnTo>
                              <a:lnTo>
                                <a:pt x="1335" y="1512"/>
                              </a:lnTo>
                              <a:lnTo>
                                <a:pt x="1335" y="1509"/>
                              </a:lnTo>
                              <a:moveTo>
                                <a:pt x="1335" y="420"/>
                              </a:moveTo>
                              <a:lnTo>
                                <a:pt x="1320" y="434"/>
                              </a:lnTo>
                              <a:lnTo>
                                <a:pt x="1320" y="436"/>
                              </a:lnTo>
                              <a:lnTo>
                                <a:pt x="1335" y="420"/>
                              </a:lnTo>
                              <a:moveTo>
                                <a:pt x="1366" y="1495"/>
                              </a:moveTo>
                              <a:lnTo>
                                <a:pt x="1364" y="1495"/>
                              </a:lnTo>
                              <a:lnTo>
                                <a:pt x="1349" y="1509"/>
                              </a:lnTo>
                              <a:lnTo>
                                <a:pt x="1352" y="1512"/>
                              </a:lnTo>
                              <a:lnTo>
                                <a:pt x="1366" y="1495"/>
                              </a:lnTo>
                              <a:moveTo>
                                <a:pt x="1366" y="405"/>
                              </a:moveTo>
                              <a:lnTo>
                                <a:pt x="1364" y="405"/>
                              </a:lnTo>
                              <a:lnTo>
                                <a:pt x="1349" y="420"/>
                              </a:lnTo>
                              <a:lnTo>
                                <a:pt x="1352" y="420"/>
                              </a:lnTo>
                              <a:lnTo>
                                <a:pt x="1366" y="405"/>
                              </a:lnTo>
                              <a:moveTo>
                                <a:pt x="1395" y="1495"/>
                              </a:moveTo>
                              <a:lnTo>
                                <a:pt x="1380" y="1495"/>
                              </a:lnTo>
                              <a:lnTo>
                                <a:pt x="1380" y="1497"/>
                              </a:lnTo>
                              <a:lnTo>
                                <a:pt x="1395" y="1497"/>
                              </a:lnTo>
                              <a:lnTo>
                                <a:pt x="1395" y="1495"/>
                              </a:lnTo>
                              <a:moveTo>
                                <a:pt x="1395" y="403"/>
                              </a:moveTo>
                              <a:lnTo>
                                <a:pt x="1380" y="403"/>
                              </a:lnTo>
                              <a:lnTo>
                                <a:pt x="1380" y="405"/>
                              </a:lnTo>
                              <a:lnTo>
                                <a:pt x="1395" y="405"/>
                              </a:lnTo>
                              <a:lnTo>
                                <a:pt x="1395" y="403"/>
                              </a:lnTo>
                              <a:moveTo>
                                <a:pt x="1426" y="1480"/>
                              </a:moveTo>
                              <a:lnTo>
                                <a:pt x="1409" y="1480"/>
                              </a:lnTo>
                              <a:lnTo>
                                <a:pt x="1409" y="1483"/>
                              </a:lnTo>
                              <a:lnTo>
                                <a:pt x="1426" y="1483"/>
                              </a:lnTo>
                              <a:lnTo>
                                <a:pt x="1426" y="1480"/>
                              </a:lnTo>
                              <a:moveTo>
                                <a:pt x="1426" y="388"/>
                              </a:moveTo>
                              <a:lnTo>
                                <a:pt x="1409" y="388"/>
                              </a:lnTo>
                              <a:lnTo>
                                <a:pt x="1409" y="391"/>
                              </a:lnTo>
                              <a:lnTo>
                                <a:pt x="1426" y="391"/>
                              </a:lnTo>
                              <a:lnTo>
                                <a:pt x="1426" y="388"/>
                              </a:lnTo>
                              <a:moveTo>
                                <a:pt x="1455" y="1464"/>
                              </a:moveTo>
                              <a:lnTo>
                                <a:pt x="1440" y="1464"/>
                              </a:lnTo>
                              <a:lnTo>
                                <a:pt x="1440" y="1466"/>
                              </a:lnTo>
                              <a:lnTo>
                                <a:pt x="1455" y="1466"/>
                              </a:lnTo>
                              <a:lnTo>
                                <a:pt x="1455" y="1464"/>
                              </a:lnTo>
                              <a:moveTo>
                                <a:pt x="1455" y="374"/>
                              </a:moveTo>
                              <a:lnTo>
                                <a:pt x="1440" y="374"/>
                              </a:lnTo>
                              <a:lnTo>
                                <a:pt x="1440" y="376"/>
                              </a:lnTo>
                              <a:lnTo>
                                <a:pt x="1455" y="376"/>
                              </a:lnTo>
                              <a:lnTo>
                                <a:pt x="1455" y="374"/>
                              </a:lnTo>
                              <a:moveTo>
                                <a:pt x="1486" y="1449"/>
                              </a:moveTo>
                              <a:lnTo>
                                <a:pt x="1469" y="1449"/>
                              </a:lnTo>
                              <a:lnTo>
                                <a:pt x="1469" y="1452"/>
                              </a:lnTo>
                              <a:lnTo>
                                <a:pt x="1486" y="1452"/>
                              </a:lnTo>
                              <a:lnTo>
                                <a:pt x="1486" y="1449"/>
                              </a:lnTo>
                              <a:moveTo>
                                <a:pt x="1486" y="360"/>
                              </a:moveTo>
                              <a:lnTo>
                                <a:pt x="1469" y="360"/>
                              </a:lnTo>
                              <a:lnTo>
                                <a:pt x="1469" y="362"/>
                              </a:lnTo>
                              <a:lnTo>
                                <a:pt x="1486" y="362"/>
                              </a:lnTo>
                              <a:lnTo>
                                <a:pt x="1486" y="360"/>
                              </a:lnTo>
                              <a:moveTo>
                                <a:pt x="1515" y="1435"/>
                              </a:moveTo>
                              <a:lnTo>
                                <a:pt x="1498" y="1435"/>
                              </a:lnTo>
                              <a:lnTo>
                                <a:pt x="1498" y="1437"/>
                              </a:lnTo>
                              <a:lnTo>
                                <a:pt x="1515" y="1437"/>
                              </a:lnTo>
                              <a:lnTo>
                                <a:pt x="1515" y="1435"/>
                              </a:lnTo>
                              <a:moveTo>
                                <a:pt x="1515" y="343"/>
                              </a:moveTo>
                              <a:lnTo>
                                <a:pt x="1498" y="343"/>
                              </a:lnTo>
                              <a:lnTo>
                                <a:pt x="1498" y="345"/>
                              </a:lnTo>
                              <a:lnTo>
                                <a:pt x="1515" y="345"/>
                              </a:lnTo>
                              <a:lnTo>
                                <a:pt x="1515" y="343"/>
                              </a:lnTo>
                              <a:moveTo>
                                <a:pt x="1546" y="1423"/>
                              </a:moveTo>
                              <a:lnTo>
                                <a:pt x="1544" y="1420"/>
                              </a:lnTo>
                              <a:lnTo>
                                <a:pt x="1529" y="1435"/>
                              </a:lnTo>
                              <a:lnTo>
                                <a:pt x="1529" y="1437"/>
                              </a:lnTo>
                              <a:lnTo>
                                <a:pt x="1546" y="1423"/>
                              </a:lnTo>
                              <a:moveTo>
                                <a:pt x="1546" y="331"/>
                              </a:moveTo>
                              <a:lnTo>
                                <a:pt x="1544" y="328"/>
                              </a:lnTo>
                              <a:lnTo>
                                <a:pt x="1529" y="345"/>
                              </a:lnTo>
                              <a:lnTo>
                                <a:pt x="1546" y="331"/>
                              </a:lnTo>
                              <a:moveTo>
                                <a:pt x="1575" y="1406"/>
                              </a:moveTo>
                              <a:lnTo>
                                <a:pt x="1572" y="1406"/>
                              </a:lnTo>
                              <a:lnTo>
                                <a:pt x="1558" y="1420"/>
                              </a:lnTo>
                              <a:lnTo>
                                <a:pt x="1560" y="1423"/>
                              </a:lnTo>
                              <a:lnTo>
                                <a:pt x="1575" y="1406"/>
                              </a:lnTo>
                              <a:moveTo>
                                <a:pt x="1575" y="316"/>
                              </a:moveTo>
                              <a:lnTo>
                                <a:pt x="1572" y="314"/>
                              </a:lnTo>
                              <a:lnTo>
                                <a:pt x="1558" y="328"/>
                              </a:lnTo>
                              <a:lnTo>
                                <a:pt x="1560" y="331"/>
                              </a:lnTo>
                              <a:lnTo>
                                <a:pt x="1575" y="316"/>
                              </a:lnTo>
                              <a:moveTo>
                                <a:pt x="1606" y="1392"/>
                              </a:moveTo>
                              <a:lnTo>
                                <a:pt x="1604" y="1389"/>
                              </a:lnTo>
                              <a:lnTo>
                                <a:pt x="1589" y="1406"/>
                              </a:lnTo>
                              <a:lnTo>
                                <a:pt x="1606" y="1392"/>
                              </a:lnTo>
                              <a:moveTo>
                                <a:pt x="1606" y="300"/>
                              </a:moveTo>
                              <a:lnTo>
                                <a:pt x="1604" y="300"/>
                              </a:lnTo>
                              <a:lnTo>
                                <a:pt x="1589" y="314"/>
                              </a:lnTo>
                              <a:lnTo>
                                <a:pt x="1589" y="316"/>
                              </a:lnTo>
                              <a:lnTo>
                                <a:pt x="1606" y="300"/>
                              </a:lnTo>
                              <a:moveTo>
                                <a:pt x="1635" y="1377"/>
                              </a:moveTo>
                              <a:lnTo>
                                <a:pt x="1632" y="1375"/>
                              </a:lnTo>
                              <a:lnTo>
                                <a:pt x="1618" y="1389"/>
                              </a:lnTo>
                              <a:lnTo>
                                <a:pt x="1620" y="1392"/>
                              </a:lnTo>
                              <a:lnTo>
                                <a:pt x="1635" y="1377"/>
                              </a:lnTo>
                              <a:moveTo>
                                <a:pt x="1635" y="285"/>
                              </a:moveTo>
                              <a:lnTo>
                                <a:pt x="1632" y="285"/>
                              </a:lnTo>
                              <a:lnTo>
                                <a:pt x="1618" y="300"/>
                              </a:lnTo>
                              <a:lnTo>
                                <a:pt x="1620" y="300"/>
                              </a:lnTo>
                              <a:lnTo>
                                <a:pt x="1635" y="285"/>
                              </a:lnTo>
                              <a:moveTo>
                                <a:pt x="1666" y="1363"/>
                              </a:moveTo>
                              <a:lnTo>
                                <a:pt x="1664" y="1360"/>
                              </a:lnTo>
                              <a:lnTo>
                                <a:pt x="1649" y="1375"/>
                              </a:lnTo>
                              <a:lnTo>
                                <a:pt x="1649" y="1377"/>
                              </a:lnTo>
                              <a:lnTo>
                                <a:pt x="1666" y="1363"/>
                              </a:lnTo>
                              <a:moveTo>
                                <a:pt x="1666" y="271"/>
                              </a:moveTo>
                              <a:lnTo>
                                <a:pt x="1664" y="268"/>
                              </a:lnTo>
                              <a:lnTo>
                                <a:pt x="1649" y="285"/>
                              </a:lnTo>
                              <a:lnTo>
                                <a:pt x="1666" y="271"/>
                              </a:lnTo>
                              <a:moveTo>
                                <a:pt x="1695" y="1360"/>
                              </a:moveTo>
                              <a:lnTo>
                                <a:pt x="1678" y="1360"/>
                              </a:lnTo>
                              <a:lnTo>
                                <a:pt x="1678" y="1363"/>
                              </a:lnTo>
                              <a:lnTo>
                                <a:pt x="1695" y="1363"/>
                              </a:lnTo>
                              <a:lnTo>
                                <a:pt x="1695" y="1360"/>
                              </a:lnTo>
                              <a:moveTo>
                                <a:pt x="1695" y="268"/>
                              </a:moveTo>
                              <a:lnTo>
                                <a:pt x="1678" y="268"/>
                              </a:lnTo>
                              <a:lnTo>
                                <a:pt x="1678" y="271"/>
                              </a:lnTo>
                              <a:lnTo>
                                <a:pt x="1695" y="271"/>
                              </a:lnTo>
                              <a:lnTo>
                                <a:pt x="1695" y="268"/>
                              </a:lnTo>
                              <a:moveTo>
                                <a:pt x="1724" y="1344"/>
                              </a:moveTo>
                              <a:lnTo>
                                <a:pt x="1709" y="1344"/>
                              </a:lnTo>
                              <a:lnTo>
                                <a:pt x="1709" y="1346"/>
                              </a:lnTo>
                              <a:lnTo>
                                <a:pt x="1724" y="1346"/>
                              </a:lnTo>
                              <a:lnTo>
                                <a:pt x="1724" y="1344"/>
                              </a:lnTo>
                              <a:moveTo>
                                <a:pt x="1724" y="254"/>
                              </a:moveTo>
                              <a:lnTo>
                                <a:pt x="1709" y="254"/>
                              </a:lnTo>
                              <a:lnTo>
                                <a:pt x="1709" y="256"/>
                              </a:lnTo>
                              <a:lnTo>
                                <a:pt x="1724" y="256"/>
                              </a:lnTo>
                              <a:lnTo>
                                <a:pt x="1724" y="254"/>
                              </a:lnTo>
                              <a:moveTo>
                                <a:pt x="1755" y="1329"/>
                              </a:moveTo>
                              <a:lnTo>
                                <a:pt x="1738" y="1329"/>
                              </a:lnTo>
                              <a:lnTo>
                                <a:pt x="1738" y="1332"/>
                              </a:lnTo>
                              <a:lnTo>
                                <a:pt x="1755" y="1332"/>
                              </a:lnTo>
                              <a:lnTo>
                                <a:pt x="1755" y="1329"/>
                              </a:lnTo>
                              <a:moveTo>
                                <a:pt x="1755" y="240"/>
                              </a:moveTo>
                              <a:lnTo>
                                <a:pt x="1738" y="240"/>
                              </a:lnTo>
                              <a:lnTo>
                                <a:pt x="1738" y="242"/>
                              </a:lnTo>
                              <a:lnTo>
                                <a:pt x="1755" y="242"/>
                              </a:lnTo>
                              <a:lnTo>
                                <a:pt x="1755" y="240"/>
                              </a:lnTo>
                              <a:moveTo>
                                <a:pt x="1784" y="1315"/>
                              </a:moveTo>
                              <a:lnTo>
                                <a:pt x="1769" y="1315"/>
                              </a:lnTo>
                              <a:lnTo>
                                <a:pt x="1769" y="1317"/>
                              </a:lnTo>
                              <a:lnTo>
                                <a:pt x="1784" y="1317"/>
                              </a:lnTo>
                              <a:lnTo>
                                <a:pt x="1784" y="1315"/>
                              </a:lnTo>
                              <a:moveTo>
                                <a:pt x="1784" y="225"/>
                              </a:moveTo>
                              <a:lnTo>
                                <a:pt x="1769" y="225"/>
                              </a:lnTo>
                              <a:lnTo>
                                <a:pt x="1769" y="228"/>
                              </a:lnTo>
                              <a:lnTo>
                                <a:pt x="1784" y="228"/>
                              </a:lnTo>
                              <a:lnTo>
                                <a:pt x="1784" y="225"/>
                              </a:lnTo>
                              <a:moveTo>
                                <a:pt x="1815" y="1300"/>
                              </a:moveTo>
                              <a:lnTo>
                                <a:pt x="1798" y="1300"/>
                              </a:lnTo>
                              <a:lnTo>
                                <a:pt x="1798" y="1303"/>
                              </a:lnTo>
                              <a:lnTo>
                                <a:pt x="1815" y="1303"/>
                              </a:lnTo>
                              <a:lnTo>
                                <a:pt x="1815" y="1300"/>
                              </a:lnTo>
                              <a:moveTo>
                                <a:pt x="1815" y="211"/>
                              </a:moveTo>
                              <a:lnTo>
                                <a:pt x="1798" y="211"/>
                              </a:lnTo>
                              <a:lnTo>
                                <a:pt x="1798" y="213"/>
                              </a:lnTo>
                              <a:lnTo>
                                <a:pt x="1815" y="213"/>
                              </a:lnTo>
                              <a:lnTo>
                                <a:pt x="1815" y="211"/>
                              </a:lnTo>
                              <a:moveTo>
                                <a:pt x="1844" y="1284"/>
                              </a:moveTo>
                              <a:lnTo>
                                <a:pt x="1829" y="1284"/>
                              </a:lnTo>
                              <a:lnTo>
                                <a:pt x="1829" y="1286"/>
                              </a:lnTo>
                              <a:lnTo>
                                <a:pt x="1844" y="1286"/>
                              </a:lnTo>
                              <a:lnTo>
                                <a:pt x="1844" y="1284"/>
                              </a:lnTo>
                              <a:moveTo>
                                <a:pt x="1844" y="194"/>
                              </a:moveTo>
                              <a:lnTo>
                                <a:pt x="1829" y="194"/>
                              </a:lnTo>
                              <a:lnTo>
                                <a:pt x="1829" y="196"/>
                              </a:lnTo>
                              <a:lnTo>
                                <a:pt x="1844" y="196"/>
                              </a:lnTo>
                              <a:lnTo>
                                <a:pt x="1844" y="194"/>
                              </a:lnTo>
                              <a:moveTo>
                                <a:pt x="1875" y="1272"/>
                              </a:moveTo>
                              <a:lnTo>
                                <a:pt x="1872" y="1269"/>
                              </a:lnTo>
                              <a:lnTo>
                                <a:pt x="1858" y="1286"/>
                              </a:lnTo>
                              <a:lnTo>
                                <a:pt x="1860" y="1286"/>
                              </a:lnTo>
                              <a:lnTo>
                                <a:pt x="1875" y="1272"/>
                              </a:lnTo>
                              <a:moveTo>
                                <a:pt x="1875" y="182"/>
                              </a:moveTo>
                              <a:lnTo>
                                <a:pt x="1872" y="180"/>
                              </a:lnTo>
                              <a:lnTo>
                                <a:pt x="1858" y="194"/>
                              </a:lnTo>
                              <a:lnTo>
                                <a:pt x="1860" y="196"/>
                              </a:lnTo>
                              <a:lnTo>
                                <a:pt x="1875" y="182"/>
                              </a:lnTo>
                              <a:moveTo>
                                <a:pt x="1906" y="1257"/>
                              </a:moveTo>
                              <a:lnTo>
                                <a:pt x="1904" y="1255"/>
                              </a:lnTo>
                              <a:lnTo>
                                <a:pt x="1889" y="1269"/>
                              </a:lnTo>
                              <a:lnTo>
                                <a:pt x="1889" y="1272"/>
                              </a:lnTo>
                              <a:lnTo>
                                <a:pt x="1906" y="1257"/>
                              </a:lnTo>
                              <a:moveTo>
                                <a:pt x="1906" y="168"/>
                              </a:moveTo>
                              <a:lnTo>
                                <a:pt x="1904" y="165"/>
                              </a:lnTo>
                              <a:lnTo>
                                <a:pt x="1889" y="180"/>
                              </a:lnTo>
                              <a:lnTo>
                                <a:pt x="1889" y="182"/>
                              </a:lnTo>
                              <a:lnTo>
                                <a:pt x="1906" y="168"/>
                              </a:lnTo>
                              <a:moveTo>
                                <a:pt x="1935" y="1243"/>
                              </a:moveTo>
                              <a:lnTo>
                                <a:pt x="1932" y="1240"/>
                              </a:lnTo>
                              <a:lnTo>
                                <a:pt x="1918" y="1255"/>
                              </a:lnTo>
                              <a:lnTo>
                                <a:pt x="1920" y="1257"/>
                              </a:lnTo>
                              <a:lnTo>
                                <a:pt x="1935" y="1243"/>
                              </a:lnTo>
                              <a:moveTo>
                                <a:pt x="1935" y="151"/>
                              </a:moveTo>
                              <a:lnTo>
                                <a:pt x="1932" y="151"/>
                              </a:lnTo>
                              <a:lnTo>
                                <a:pt x="1918" y="165"/>
                              </a:lnTo>
                              <a:lnTo>
                                <a:pt x="1920" y="168"/>
                              </a:lnTo>
                              <a:lnTo>
                                <a:pt x="1935" y="151"/>
                              </a:lnTo>
                              <a:moveTo>
                                <a:pt x="1966" y="1228"/>
                              </a:moveTo>
                              <a:lnTo>
                                <a:pt x="1964" y="1226"/>
                              </a:lnTo>
                              <a:lnTo>
                                <a:pt x="1949" y="1240"/>
                              </a:lnTo>
                              <a:lnTo>
                                <a:pt x="1949" y="1243"/>
                              </a:lnTo>
                              <a:lnTo>
                                <a:pt x="1966" y="1228"/>
                              </a:lnTo>
                              <a:moveTo>
                                <a:pt x="1966" y="136"/>
                              </a:moveTo>
                              <a:lnTo>
                                <a:pt x="1964" y="134"/>
                              </a:lnTo>
                              <a:lnTo>
                                <a:pt x="1949" y="151"/>
                              </a:lnTo>
                              <a:lnTo>
                                <a:pt x="1966" y="136"/>
                              </a:lnTo>
                              <a:moveTo>
                                <a:pt x="1995" y="1212"/>
                              </a:moveTo>
                              <a:lnTo>
                                <a:pt x="1992" y="1212"/>
                              </a:lnTo>
                              <a:lnTo>
                                <a:pt x="1978" y="1226"/>
                              </a:lnTo>
                              <a:lnTo>
                                <a:pt x="1980" y="1228"/>
                              </a:lnTo>
                              <a:lnTo>
                                <a:pt x="1995" y="1212"/>
                              </a:lnTo>
                              <a:moveTo>
                                <a:pt x="1995" y="122"/>
                              </a:moveTo>
                              <a:lnTo>
                                <a:pt x="1992" y="120"/>
                              </a:lnTo>
                              <a:lnTo>
                                <a:pt x="1978" y="134"/>
                              </a:lnTo>
                              <a:lnTo>
                                <a:pt x="1980" y="136"/>
                              </a:lnTo>
                              <a:lnTo>
                                <a:pt x="1995" y="122"/>
                              </a:lnTo>
                              <a:moveTo>
                                <a:pt x="2024" y="1212"/>
                              </a:moveTo>
                              <a:lnTo>
                                <a:pt x="2009" y="1212"/>
                              </a:lnTo>
                              <a:lnTo>
                                <a:pt x="2009" y="1214"/>
                              </a:lnTo>
                              <a:lnTo>
                                <a:pt x="2024" y="1214"/>
                              </a:lnTo>
                              <a:lnTo>
                                <a:pt x="2024" y="1212"/>
                              </a:lnTo>
                              <a:moveTo>
                                <a:pt x="2024" y="120"/>
                              </a:moveTo>
                              <a:lnTo>
                                <a:pt x="2009" y="120"/>
                              </a:lnTo>
                              <a:lnTo>
                                <a:pt x="2009" y="122"/>
                              </a:lnTo>
                              <a:lnTo>
                                <a:pt x="2024" y="122"/>
                              </a:lnTo>
                              <a:lnTo>
                                <a:pt x="2024" y="120"/>
                              </a:lnTo>
                              <a:moveTo>
                                <a:pt x="2055" y="1195"/>
                              </a:moveTo>
                              <a:lnTo>
                                <a:pt x="2038" y="1195"/>
                              </a:lnTo>
                              <a:lnTo>
                                <a:pt x="2038" y="1197"/>
                              </a:lnTo>
                              <a:lnTo>
                                <a:pt x="2055" y="1197"/>
                              </a:lnTo>
                              <a:lnTo>
                                <a:pt x="2055" y="1195"/>
                              </a:lnTo>
                              <a:moveTo>
                                <a:pt x="2055" y="105"/>
                              </a:moveTo>
                              <a:lnTo>
                                <a:pt x="2038" y="105"/>
                              </a:lnTo>
                              <a:lnTo>
                                <a:pt x="2038" y="108"/>
                              </a:lnTo>
                              <a:lnTo>
                                <a:pt x="2055" y="108"/>
                              </a:lnTo>
                              <a:lnTo>
                                <a:pt x="2055" y="105"/>
                              </a:lnTo>
                              <a:moveTo>
                                <a:pt x="2084" y="1180"/>
                              </a:moveTo>
                              <a:lnTo>
                                <a:pt x="2069" y="1180"/>
                              </a:lnTo>
                              <a:lnTo>
                                <a:pt x="2069" y="1183"/>
                              </a:lnTo>
                              <a:lnTo>
                                <a:pt x="2084" y="1183"/>
                              </a:lnTo>
                              <a:lnTo>
                                <a:pt x="2084" y="1180"/>
                              </a:lnTo>
                              <a:moveTo>
                                <a:pt x="2084" y="91"/>
                              </a:moveTo>
                              <a:lnTo>
                                <a:pt x="2069" y="91"/>
                              </a:lnTo>
                              <a:lnTo>
                                <a:pt x="2069" y="93"/>
                              </a:lnTo>
                              <a:lnTo>
                                <a:pt x="2084" y="93"/>
                              </a:lnTo>
                              <a:lnTo>
                                <a:pt x="2084" y="91"/>
                              </a:lnTo>
                              <a:moveTo>
                                <a:pt x="2112" y="1166"/>
                              </a:moveTo>
                              <a:lnTo>
                                <a:pt x="2098" y="1166"/>
                              </a:lnTo>
                              <a:lnTo>
                                <a:pt x="2098" y="1168"/>
                              </a:lnTo>
                              <a:lnTo>
                                <a:pt x="2112" y="1168"/>
                              </a:lnTo>
                              <a:lnTo>
                                <a:pt x="2112" y="1166"/>
                              </a:lnTo>
                              <a:moveTo>
                                <a:pt x="2112" y="74"/>
                              </a:moveTo>
                              <a:lnTo>
                                <a:pt x="2098" y="74"/>
                              </a:lnTo>
                              <a:lnTo>
                                <a:pt x="2098" y="76"/>
                              </a:lnTo>
                              <a:lnTo>
                                <a:pt x="2112" y="76"/>
                              </a:lnTo>
                              <a:lnTo>
                                <a:pt x="2112" y="74"/>
                              </a:lnTo>
                              <a:moveTo>
                                <a:pt x="2144" y="1152"/>
                              </a:moveTo>
                              <a:lnTo>
                                <a:pt x="2129" y="1152"/>
                              </a:lnTo>
                              <a:lnTo>
                                <a:pt x="2129" y="1154"/>
                              </a:lnTo>
                              <a:lnTo>
                                <a:pt x="2144" y="1154"/>
                              </a:lnTo>
                              <a:lnTo>
                                <a:pt x="2144" y="1152"/>
                              </a:lnTo>
                              <a:moveTo>
                                <a:pt x="2144" y="60"/>
                              </a:moveTo>
                              <a:lnTo>
                                <a:pt x="2129" y="60"/>
                              </a:lnTo>
                              <a:lnTo>
                                <a:pt x="2129" y="62"/>
                              </a:lnTo>
                              <a:lnTo>
                                <a:pt x="2144" y="62"/>
                              </a:lnTo>
                              <a:lnTo>
                                <a:pt x="2144" y="60"/>
                              </a:lnTo>
                              <a:moveTo>
                                <a:pt x="2175" y="1137"/>
                              </a:moveTo>
                              <a:lnTo>
                                <a:pt x="2172" y="1137"/>
                              </a:lnTo>
                              <a:lnTo>
                                <a:pt x="2158" y="1152"/>
                              </a:lnTo>
                              <a:lnTo>
                                <a:pt x="2175" y="1137"/>
                              </a:lnTo>
                              <a:moveTo>
                                <a:pt x="2175" y="48"/>
                              </a:moveTo>
                              <a:lnTo>
                                <a:pt x="2172" y="45"/>
                              </a:lnTo>
                              <a:lnTo>
                                <a:pt x="2158" y="60"/>
                              </a:lnTo>
                              <a:lnTo>
                                <a:pt x="2158" y="62"/>
                              </a:lnTo>
                              <a:lnTo>
                                <a:pt x="2175" y="48"/>
                              </a:lnTo>
                              <a:moveTo>
                                <a:pt x="2204" y="1123"/>
                              </a:moveTo>
                              <a:lnTo>
                                <a:pt x="2201" y="1120"/>
                              </a:lnTo>
                              <a:lnTo>
                                <a:pt x="2187" y="1137"/>
                              </a:lnTo>
                              <a:lnTo>
                                <a:pt x="2189" y="1137"/>
                              </a:lnTo>
                              <a:lnTo>
                                <a:pt x="2204" y="1123"/>
                              </a:lnTo>
                              <a:moveTo>
                                <a:pt x="2204" y="31"/>
                              </a:moveTo>
                              <a:lnTo>
                                <a:pt x="2201" y="31"/>
                              </a:lnTo>
                              <a:lnTo>
                                <a:pt x="2187" y="45"/>
                              </a:lnTo>
                              <a:lnTo>
                                <a:pt x="2189" y="48"/>
                              </a:lnTo>
                              <a:lnTo>
                                <a:pt x="2204" y="31"/>
                              </a:lnTo>
                              <a:moveTo>
                                <a:pt x="2235" y="1108"/>
                              </a:moveTo>
                              <a:lnTo>
                                <a:pt x="2232" y="1106"/>
                              </a:lnTo>
                              <a:lnTo>
                                <a:pt x="2218" y="1120"/>
                              </a:lnTo>
                              <a:lnTo>
                                <a:pt x="2218" y="1123"/>
                              </a:lnTo>
                              <a:lnTo>
                                <a:pt x="2235" y="1108"/>
                              </a:lnTo>
                              <a:moveTo>
                                <a:pt x="2235" y="16"/>
                              </a:moveTo>
                              <a:lnTo>
                                <a:pt x="2232" y="14"/>
                              </a:lnTo>
                              <a:lnTo>
                                <a:pt x="2218" y="31"/>
                              </a:lnTo>
                              <a:lnTo>
                                <a:pt x="2235" y="16"/>
                              </a:lnTo>
                              <a:moveTo>
                                <a:pt x="2264" y="1092"/>
                              </a:moveTo>
                              <a:lnTo>
                                <a:pt x="2261" y="1092"/>
                              </a:lnTo>
                              <a:lnTo>
                                <a:pt x="2247" y="1106"/>
                              </a:lnTo>
                              <a:lnTo>
                                <a:pt x="2249" y="1108"/>
                              </a:lnTo>
                              <a:lnTo>
                                <a:pt x="2264" y="1092"/>
                              </a:lnTo>
                              <a:moveTo>
                                <a:pt x="2264" y="2"/>
                              </a:moveTo>
                              <a:lnTo>
                                <a:pt x="2261" y="0"/>
                              </a:lnTo>
                              <a:lnTo>
                                <a:pt x="2247" y="14"/>
                              </a:lnTo>
                              <a:lnTo>
                                <a:pt x="2249" y="16"/>
                              </a:lnTo>
                              <a:lnTo>
                                <a:pt x="2264"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159F8" id="AutoShape 28" o:spid="_x0000_s1026" style="position:absolute;margin-left:181.3pt;margin-top:-21.65pt;width:113.2pt;height:106.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64,21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" path="m17,2107l,2121r3,3l17,2109r,-2m17,1017l,1032r3,l17,1017m48,2095r-2,-3l32,2107r2,2l48,2095t,-1092l46,1000r-14,17l34,1017r14,-14m77,2078r-17,14l63,2095r14,-17m77,986r-17,14l63,1003,77,988r,-2m108,2064r-2,-3l92,2078r2,l108,2064t,-1090l106,972,92,986r2,2l108,974t29,1087l123,2061r,3l137,2064r,-3m137,972r-14,l123,974r14,l137,972t29,1075l152,2047r,2l166,2049r,-2m166,957r-14,l152,960r14,l166,957t31,1075l183,2032r,3l197,2035r,-3m197,943r-14,l183,945r14,l197,943t29,1073l212,2016r,2l226,2018r,-2m226,926r-14,l212,928r14,l226,926t31,1075l243,2001r,3l257,2004r,-3m257,912r-14,l243,914r14,l257,912t31,1077l286,1989r-14,12l274,2004r14,-15m288,900r-2,-3l272,912r2,2l288,900t29,1072l300,1989r3,l317,1975r,-3m317,883r-17,14l303,900r14,-17m346,1958r-17,14l332,1975r14,-15l346,1958t,-1092l329,883r3,l346,868r,-2m377,1944r-2,l360,1958r3,2l377,1944t,-1090l375,852r-15,14l363,868r14,-14m406,1929r-17,15l392,1944r14,-15m406,837r-17,15l392,854r14,-14l406,837t31,1090l420,1927r,2l437,1929r,-2m437,837r-17,l420,840r17,l437,837t29,1075l452,1912r,3l466,1915r,-3m466,823r-14,l452,825r14,l466,823t31,1075l480,1898r,2l497,1900r,-2m497,806r-17,l480,808r17,l497,806t29,1078l512,1884r,2l526,1886r,-2m526,792r-14,l512,794r14,l526,792t31,1075l540,1867r,2l557,1869r,-2m557,777r-17,l540,780r17,l557,777t29,1075l572,1852r,3l586,1855r,-3m586,763r-14,l572,765r14,l586,763t31,1077l615,1838r-15,14l603,1855r14,-15m617,748r-2,-2l600,763r3,l617,748t29,1076l629,1838r3,2l646,1824t,-1090l629,746r3,2l646,734t31,1075l675,1809r-15,15l663,1824r14,-15m677,720r-2,-3l660,734r3,l677,720t29,1072l689,1809r3,l706,1795r,-3m706,703r-17,14l692,720r14,-15l706,703t31,1077l735,1778r-15,14l723,1795r14,-15m737,691r-2,-3l720,703r3,2l737,691t29,1087l752,1778r,2l766,1780r,-2m766,688r-14,l752,691r14,l766,688t31,1076l780,1764r,2l797,1766r,-2m797,672r-17,l780,674r17,l797,672t29,1075l812,1747r,2l826,1749r,-2m826,657r-14,l812,660r14,l826,657t31,1078l840,1735r,2l857,1737r,-2m857,643r-17,l840,645r17,l857,643t29,1075l872,1718r,2l886,1720r,-2m886,628r-14,l872,631r14,l886,628t31,1078l915,1704r-15,14l903,1720r14,-14m917,614r-2,l900,628r3,3l917,614t29,1078l944,1689r-15,15l932,1706r14,-14m946,600r-2,-3l929,614r3,l946,600t29,1075l960,1689r,3l975,1675t,-1092l960,597r,3l975,585r,-2m1006,1660r-2,-2l989,1675r3,l1006,1660t,-1089l1004,568r-15,15l992,585r14,-14m1035,1644r-15,14l1020,1660r15,-14l1035,1644t,-1090l1020,568r,3l1035,554t31,1090l1049,1644r,2l1066,1646r,-2m1066,552r-17,l1049,554r17,l1066,552t29,1077l1080,1629r,3l1095,1632r,-3m1095,537r-15,l1080,540r15,l1095,537t31,1078l1109,1615r,2l1126,1617r,-2m1126,523r-17,l1109,525r17,l1126,523t29,1075l1140,1598r,2l1155,1600r,-2m1155,508r-15,l1140,511r15,l1155,508t31,1076l1169,1584r,2l1186,1586r,-2m1186,492r-17,l1169,494r17,l1186,492t29,1077l1200,1569r,3l1215,1572r,-3m1215,480r-15,l1200,482r15,l1215,480t31,1075l1244,1555r-15,14l1232,1572r14,-17m1246,465r-2,l1229,480r3,l1246,465t29,1073l1260,1555r15,-15l1275,1538t,-1090l1260,465r15,-14l1275,448t31,1078l1304,1524r-15,14l1292,1540r14,-14m1306,436r-2,-2l1289,448r3,3l1306,436t29,1073l1320,1524r,2l1335,1512r,-3m1335,420r-15,14l1320,436r15,-16m1366,1495r-2,l1349,1509r3,3l1366,1495t,-1090l1364,405r-15,15l1352,420r14,-15m1395,1495r-15,l1380,1497r15,l1395,1495t,-1092l1380,403r,2l1395,405r,-2m1426,1480r-17,l1409,1483r17,l1426,1480t,-1092l1409,388r,3l1426,391r,-3m1455,1464r-15,l1440,1466r15,l1455,1464t,-1090l1440,374r,2l1455,376r,-2m1486,1449r-17,l1469,1452r17,l1486,1449t,-1089l1469,360r,2l1486,362r,-2m1515,1435r-17,l1498,1437r17,l1515,1435t,-1092l1498,343r,2l1515,345r,-2m1546,1423r-2,-3l1529,1435r,2l1546,1423t,-1092l1544,328r-15,17l1546,331t29,1075l1572,1406r-14,14l1560,1423r15,-17m1575,316r-3,-2l1558,328r2,3l1575,316t31,1076l1604,1389r-15,17l1606,1392t,-1092l1604,300r-15,14l1589,316r17,-16m1635,1377r-3,-2l1618,1389r2,3l1635,1377t,-1092l1632,285r-14,15l1620,300r15,-15m1666,1363r-2,-3l1649,1375r,2l1666,1363t,-1092l1664,268r-15,17l1666,271t29,1089l1678,1360r,3l1695,1363r,-3m1695,268r-17,l1678,271r17,l1695,268t29,1076l1709,1344r,2l1724,1346r,-2m1724,254r-15,l1709,256r15,l1724,254t31,1075l1738,1329r,3l1755,1332r,-3m1755,240r-17,l1738,242r17,l1755,240t29,1075l1769,1315r,2l1784,1317r,-2m1784,225r-15,l1769,228r15,l1784,225t31,1075l1798,1300r,3l1815,1303r,-3m1815,211r-17,l1798,213r17,l1815,211t29,1073l1829,1284r,2l1844,1286r,-2m1844,194r-15,l1829,196r15,l1844,194t31,1078l1872,1269r-14,17l1860,1286r15,-14m1875,182r-3,-2l1858,194r2,2l1875,182t31,1075l1904,1255r-15,14l1889,1272r17,-15m1906,168r-2,-3l1889,180r,2l1906,168t29,1075l1932,1240r-14,15l1920,1257r15,-14m1935,151r-3,l1918,165r2,3l1935,151t31,1077l1964,1226r-15,14l1949,1243r17,-15m1966,136r-2,-2l1949,151r17,-15m1995,1212r-3,l1978,1226r2,2l1995,1212t,-1090l1992,120r-14,14l1980,136r15,-14m2024,1212r-15,l2009,1214r15,l2024,1212t,-1092l2009,120r,2l2024,122r,-2m2055,1195r-17,l2038,1197r17,l2055,1195t,-1090l2038,105r,3l2055,108r,-3m2084,1180r-15,l2069,1183r15,l2084,1180t,-1089l2069,91r,2l2084,93r,-2m2112,1166r-14,l2098,1168r14,l2112,1166t,-1092l2098,74r,2l2112,76r,-2m2144,1152r-15,l2129,1154r15,l2144,1152t,-1092l2129,60r,2l2144,62r,-2m2175,1137r-3,l2158,1152r17,-15m2175,48r-3,-3l2158,60r,2l2175,48t29,1075l2201,1120r-14,17l2189,1137r15,-14m2204,31r-3,l2187,45r2,3l2204,31t31,1077l2232,1106r-14,14l2218,1123r17,-15m2235,16r-3,-2l2218,31r17,-15m2264,1092r-3,l2247,1106r2,2l2264,1092m2264,2l2261,r-14,14l2249,16,2264,2e" fillcolor="black" stroked="f">
                <v:path arrowok="t" o:connecttype="custom" o:connectlocs="20320,1062990;48895,351155;58420,351155;86995,342265;116205,1015365;143510,1006475;163195,304165;172720,304165;219710,968375;228600,968375;257810,256540;266700,258445;295910,247650;325120,921385;353695,911860;372110,209550;381000,209550;428625,873760;448310,864870;467995,163830;477520,163830;506095,151765;533400,826770;562610,817245;582295,114935;589915,114935;638810,779145;647700,779145;676910,75565;685800,67945;715010,57150;742315,730885;771525,723265;791210,20320;809625,9525;838200,692785;867410,674370;876300,-19050;905510,-26670;943610,645160;951230,637540;981710,628650;989330,-66675;1038225,599440;1047115,598170;1076325,-104775;1085215,-112395;1114425,-122555;1141730,550545;1170940,541655;1190625,-159385;1199515,-160655;1228725,-179070;1256030,503555;1285240,494665;1294130,-208280;1323340,-215900;1361440,456565;1370330,456565;1399540,-255270;1408430,-255270" o:connectangles="0,0,0,0,0,0,0,0,0,0,0,0,0,0,0,0,0,0,0,0,0,0,0,0,0,0,0,0,0,0,0,0,0,0,0,0,0,0,0,0,0,0,0,0,0,0,0,0,0,0,0,0,0,0,0,0,0,0,0,0,0"/>
                <w10:wrap anchorx="page"/>
              </v:shape>
            </w:pict>
          </mc:Fallback>
        </mc:AlternateContent>
      </w:r>
      <w:r w:rsidRPr="00B64B4E">
        <w:rPr>
          <w:noProof/>
          <w:sz w:val="22"/>
        </w:rPr>
        <mc:AlternateContent>
          <mc:Choice Requires="wps">
            <w:drawing>
              <wp:anchor distT="0" distB="0" distL="114300" distR="114300" simplePos="0" relativeHeight="251673600" behindDoc="0" locked="0" layoutInCell="1" allowOverlap="1" wp14:anchorId="53EBAF64" wp14:editId="13B47BC1">
                <wp:simplePos x="0" y="0"/>
                <wp:positionH relativeFrom="page">
                  <wp:posOffset>5346065</wp:posOffset>
                </wp:positionH>
                <wp:positionV relativeFrom="paragraph">
                  <wp:posOffset>-274955</wp:posOffset>
                </wp:positionV>
                <wp:extent cx="1417320" cy="646430"/>
                <wp:effectExtent l="0" t="0" r="0" b="0"/>
                <wp:wrapNone/>
                <wp:docPr id="3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7320" cy="646430"/>
                        </a:xfrm>
                        <a:custGeom>
                          <a:avLst/>
                          <a:gdLst>
                            <a:gd name="T0" fmla="+- 0 8465 8419"/>
                            <a:gd name="T1" fmla="*/ T0 w 2232"/>
                            <a:gd name="T2" fmla="+- 0 553 -433"/>
                            <a:gd name="T3" fmla="*/ 553 h 1018"/>
                            <a:gd name="T4" fmla="+- 0 8494 8419"/>
                            <a:gd name="T5" fmla="*/ T4 w 2232"/>
                            <a:gd name="T6" fmla="+- 0 539 -433"/>
                            <a:gd name="T7" fmla="*/ 539 h 1018"/>
                            <a:gd name="T8" fmla="+- 0 8510 8419"/>
                            <a:gd name="T9" fmla="*/ T8 w 2232"/>
                            <a:gd name="T10" fmla="+- 0 541 -433"/>
                            <a:gd name="T11" fmla="*/ 541 h 1018"/>
                            <a:gd name="T12" fmla="+- 0 8556 8419"/>
                            <a:gd name="T13" fmla="*/ T12 w 2232"/>
                            <a:gd name="T14" fmla="+- 0 527 -433"/>
                            <a:gd name="T15" fmla="*/ 527 h 1018"/>
                            <a:gd name="T16" fmla="+- 0 8585 8419"/>
                            <a:gd name="T17" fmla="*/ T16 w 2232"/>
                            <a:gd name="T18" fmla="+- 0 510 -433"/>
                            <a:gd name="T19" fmla="*/ 510 h 1018"/>
                            <a:gd name="T20" fmla="+- 0 8645 8419"/>
                            <a:gd name="T21" fmla="*/ T20 w 2232"/>
                            <a:gd name="T22" fmla="+- 0 479 -433"/>
                            <a:gd name="T23" fmla="*/ 479 h 1018"/>
                            <a:gd name="T24" fmla="+- 0 8674 8419"/>
                            <a:gd name="T25" fmla="*/ T24 w 2232"/>
                            <a:gd name="T26" fmla="+- 0 464 -433"/>
                            <a:gd name="T27" fmla="*/ 464 h 1018"/>
                            <a:gd name="T28" fmla="+- 0 8688 8419"/>
                            <a:gd name="T29" fmla="*/ T28 w 2232"/>
                            <a:gd name="T30" fmla="+- 0 464 -433"/>
                            <a:gd name="T31" fmla="*/ 464 h 1018"/>
                            <a:gd name="T32" fmla="+- 0 8736 8419"/>
                            <a:gd name="T33" fmla="*/ T32 w 2232"/>
                            <a:gd name="T34" fmla="+- 0 435 -433"/>
                            <a:gd name="T35" fmla="*/ 435 h 1018"/>
                            <a:gd name="T36" fmla="+- 0 8796 8419"/>
                            <a:gd name="T37" fmla="*/ T36 w 2232"/>
                            <a:gd name="T38" fmla="+- 0 407 -433"/>
                            <a:gd name="T39" fmla="*/ 407 h 1018"/>
                            <a:gd name="T40" fmla="+- 0 8808 8419"/>
                            <a:gd name="T41" fmla="*/ T40 w 2232"/>
                            <a:gd name="T42" fmla="+- 0 404 -433"/>
                            <a:gd name="T43" fmla="*/ 404 h 1018"/>
                            <a:gd name="T44" fmla="+- 0 8839 8419"/>
                            <a:gd name="T45" fmla="*/ T44 w 2232"/>
                            <a:gd name="T46" fmla="+- 0 392 -433"/>
                            <a:gd name="T47" fmla="*/ 392 h 1018"/>
                            <a:gd name="T48" fmla="+- 0 8885 8419"/>
                            <a:gd name="T49" fmla="*/ T48 w 2232"/>
                            <a:gd name="T50" fmla="+- 0 375 -433"/>
                            <a:gd name="T51" fmla="*/ 375 h 1018"/>
                            <a:gd name="T52" fmla="+- 0 8914 8419"/>
                            <a:gd name="T53" fmla="*/ T52 w 2232"/>
                            <a:gd name="T54" fmla="+- 0 359 -433"/>
                            <a:gd name="T55" fmla="*/ 359 h 1018"/>
                            <a:gd name="T56" fmla="+- 0 8974 8419"/>
                            <a:gd name="T57" fmla="*/ T56 w 2232"/>
                            <a:gd name="T58" fmla="+- 0 330 -433"/>
                            <a:gd name="T59" fmla="*/ 330 h 1018"/>
                            <a:gd name="T60" fmla="+- 0 9002 8419"/>
                            <a:gd name="T61" fmla="*/ T60 w 2232"/>
                            <a:gd name="T62" fmla="+- 0 313 -433"/>
                            <a:gd name="T63" fmla="*/ 313 h 1018"/>
                            <a:gd name="T64" fmla="+- 0 9019 8419"/>
                            <a:gd name="T65" fmla="*/ T64 w 2232"/>
                            <a:gd name="T66" fmla="+- 0 313 -433"/>
                            <a:gd name="T67" fmla="*/ 313 h 1018"/>
                            <a:gd name="T68" fmla="+- 0 9050 8419"/>
                            <a:gd name="T69" fmla="*/ T68 w 2232"/>
                            <a:gd name="T70" fmla="+- 0 301 -433"/>
                            <a:gd name="T71" fmla="*/ 301 h 1018"/>
                            <a:gd name="T72" fmla="+- 0 9096 8419"/>
                            <a:gd name="T73" fmla="*/ T72 w 2232"/>
                            <a:gd name="T74" fmla="+- 0 272 -433"/>
                            <a:gd name="T75" fmla="*/ 272 h 1018"/>
                            <a:gd name="T76" fmla="+- 0 9154 8419"/>
                            <a:gd name="T77" fmla="*/ T76 w 2232"/>
                            <a:gd name="T78" fmla="+- 0 255 -433"/>
                            <a:gd name="T79" fmla="*/ 255 h 1018"/>
                            <a:gd name="T80" fmla="+- 0 9168 8419"/>
                            <a:gd name="T81" fmla="*/ T80 w 2232"/>
                            <a:gd name="T82" fmla="+- 0 239 -433"/>
                            <a:gd name="T83" fmla="*/ 239 h 1018"/>
                            <a:gd name="T84" fmla="+- 0 9199 8419"/>
                            <a:gd name="T85" fmla="*/ T84 w 2232"/>
                            <a:gd name="T86" fmla="+- 0 227 -433"/>
                            <a:gd name="T87" fmla="*/ 227 h 1018"/>
                            <a:gd name="T88" fmla="+- 0 9242 8419"/>
                            <a:gd name="T89" fmla="*/ T88 w 2232"/>
                            <a:gd name="T90" fmla="+- 0 212 -433"/>
                            <a:gd name="T91" fmla="*/ 212 h 1018"/>
                            <a:gd name="T92" fmla="+- 0 9274 8419"/>
                            <a:gd name="T93" fmla="*/ T92 w 2232"/>
                            <a:gd name="T94" fmla="+- 0 195 -433"/>
                            <a:gd name="T95" fmla="*/ 195 h 1018"/>
                            <a:gd name="T96" fmla="+- 0 9334 8419"/>
                            <a:gd name="T97" fmla="*/ T96 w 2232"/>
                            <a:gd name="T98" fmla="+- 0 167 -433"/>
                            <a:gd name="T99" fmla="*/ 167 h 1018"/>
                            <a:gd name="T100" fmla="+- 0 9362 8419"/>
                            <a:gd name="T101" fmla="*/ T100 w 2232"/>
                            <a:gd name="T102" fmla="+- 0 150 -433"/>
                            <a:gd name="T103" fmla="*/ 150 h 1018"/>
                            <a:gd name="T104" fmla="+- 0 9377 8419"/>
                            <a:gd name="T105" fmla="*/ T104 w 2232"/>
                            <a:gd name="T106" fmla="+- 0 150 -433"/>
                            <a:gd name="T107" fmla="*/ 150 h 1018"/>
                            <a:gd name="T108" fmla="+- 0 9408 8419"/>
                            <a:gd name="T109" fmla="*/ T108 w 2232"/>
                            <a:gd name="T110" fmla="+- 0 138 -433"/>
                            <a:gd name="T111" fmla="*/ 138 h 1018"/>
                            <a:gd name="T112" fmla="+- 0 9454 8419"/>
                            <a:gd name="T113" fmla="*/ T112 w 2232"/>
                            <a:gd name="T114" fmla="+- 0 119 -433"/>
                            <a:gd name="T115" fmla="*/ 119 h 1018"/>
                            <a:gd name="T116" fmla="+- 0 9514 8419"/>
                            <a:gd name="T117" fmla="*/ T116 w 2232"/>
                            <a:gd name="T118" fmla="+- 0 90 -433"/>
                            <a:gd name="T119" fmla="*/ 90 h 1018"/>
                            <a:gd name="T120" fmla="+- 0 9528 8419"/>
                            <a:gd name="T121" fmla="*/ T120 w 2232"/>
                            <a:gd name="T122" fmla="+- 0 75 -433"/>
                            <a:gd name="T123" fmla="*/ 75 h 1018"/>
                            <a:gd name="T124" fmla="+- 0 9559 8419"/>
                            <a:gd name="T125" fmla="*/ T124 w 2232"/>
                            <a:gd name="T126" fmla="+- 0 61 -433"/>
                            <a:gd name="T127" fmla="*/ 61 h 1018"/>
                            <a:gd name="T128" fmla="+- 0 9602 8419"/>
                            <a:gd name="T129" fmla="*/ T128 w 2232"/>
                            <a:gd name="T130" fmla="+- 0 49 -433"/>
                            <a:gd name="T131" fmla="*/ 49 h 1018"/>
                            <a:gd name="T132" fmla="+- 0 9634 8419"/>
                            <a:gd name="T133" fmla="*/ T132 w 2232"/>
                            <a:gd name="T134" fmla="+- 0 32 -433"/>
                            <a:gd name="T135" fmla="*/ 32 h 1018"/>
                            <a:gd name="T136" fmla="+- 0 9691 8419"/>
                            <a:gd name="T137" fmla="*/ T136 w 2232"/>
                            <a:gd name="T138" fmla="+- 0 1 -433"/>
                            <a:gd name="T139" fmla="*/ 1 h 1018"/>
                            <a:gd name="T140" fmla="+- 0 9708 8419"/>
                            <a:gd name="T141" fmla="*/ T140 w 2232"/>
                            <a:gd name="T142" fmla="+- 0 1 -433"/>
                            <a:gd name="T143" fmla="*/ 1 h 1018"/>
                            <a:gd name="T144" fmla="+- 0 9739 8419"/>
                            <a:gd name="T145" fmla="*/ T144 w 2232"/>
                            <a:gd name="T146" fmla="+- 0 -13 -433"/>
                            <a:gd name="T147" fmla="*/ -13 h 1018"/>
                            <a:gd name="T148" fmla="+- 0 9782 8419"/>
                            <a:gd name="T149" fmla="*/ T148 w 2232"/>
                            <a:gd name="T150" fmla="+- 0 -30 -433"/>
                            <a:gd name="T151" fmla="*/ -30 h 1018"/>
                            <a:gd name="T152" fmla="+- 0 9842 8419"/>
                            <a:gd name="T153" fmla="*/ T152 w 2232"/>
                            <a:gd name="T154" fmla="+- 0 -59 -433"/>
                            <a:gd name="T155" fmla="*/ -59 h 1018"/>
                            <a:gd name="T156" fmla="+- 0 9857 8419"/>
                            <a:gd name="T157" fmla="*/ T156 w 2232"/>
                            <a:gd name="T158" fmla="+- 0 -73 -433"/>
                            <a:gd name="T159" fmla="*/ -73 h 1018"/>
                            <a:gd name="T160" fmla="+- 0 9888 8419"/>
                            <a:gd name="T161" fmla="*/ T160 w 2232"/>
                            <a:gd name="T162" fmla="+- 0 -88 -433"/>
                            <a:gd name="T163" fmla="*/ -88 h 1018"/>
                            <a:gd name="T164" fmla="+- 0 9934 8419"/>
                            <a:gd name="T165" fmla="*/ T164 w 2232"/>
                            <a:gd name="T166" fmla="+- 0 -102 -433"/>
                            <a:gd name="T167" fmla="*/ -102 h 1018"/>
                            <a:gd name="T168" fmla="+- 0 9994 8419"/>
                            <a:gd name="T169" fmla="*/ T168 w 2232"/>
                            <a:gd name="T170" fmla="+- 0 -133 -433"/>
                            <a:gd name="T171" fmla="*/ -133 h 1018"/>
                            <a:gd name="T172" fmla="+- 0 10006 8419"/>
                            <a:gd name="T173" fmla="*/ T172 w 2232"/>
                            <a:gd name="T174" fmla="+- 0 -133 -433"/>
                            <a:gd name="T175" fmla="*/ -133 h 1018"/>
                            <a:gd name="T176" fmla="+- 0 10054 8419"/>
                            <a:gd name="T177" fmla="*/ T176 w 2232"/>
                            <a:gd name="T178" fmla="+- 0 -162 -433"/>
                            <a:gd name="T179" fmla="*/ -162 h 1018"/>
                            <a:gd name="T180" fmla="+- 0 10111 8419"/>
                            <a:gd name="T181" fmla="*/ T180 w 2232"/>
                            <a:gd name="T182" fmla="+- 0 -179 -433"/>
                            <a:gd name="T183" fmla="*/ -179 h 1018"/>
                            <a:gd name="T184" fmla="+- 0 10128 8419"/>
                            <a:gd name="T185" fmla="*/ T184 w 2232"/>
                            <a:gd name="T186" fmla="+- 0 -193 -433"/>
                            <a:gd name="T187" fmla="*/ -193 h 1018"/>
                            <a:gd name="T188" fmla="+- 0 10157 8419"/>
                            <a:gd name="T189" fmla="*/ T188 w 2232"/>
                            <a:gd name="T190" fmla="+- 0 -205 -433"/>
                            <a:gd name="T191" fmla="*/ -205 h 1018"/>
                            <a:gd name="T192" fmla="+- 0 10202 8419"/>
                            <a:gd name="T193" fmla="*/ T192 w 2232"/>
                            <a:gd name="T194" fmla="+- 0 -220 -433"/>
                            <a:gd name="T195" fmla="*/ -220 h 1018"/>
                            <a:gd name="T196" fmla="+- 0 10231 8419"/>
                            <a:gd name="T197" fmla="*/ T196 w 2232"/>
                            <a:gd name="T198" fmla="+- 0 -239 -433"/>
                            <a:gd name="T199" fmla="*/ -239 h 1018"/>
                            <a:gd name="T200" fmla="+- 0 10294 8419"/>
                            <a:gd name="T201" fmla="*/ T200 w 2232"/>
                            <a:gd name="T202" fmla="+- 0 -265 -433"/>
                            <a:gd name="T203" fmla="*/ -265 h 1018"/>
                            <a:gd name="T204" fmla="+- 0 10306 8419"/>
                            <a:gd name="T205" fmla="*/ T204 w 2232"/>
                            <a:gd name="T206" fmla="+- 0 -268 -433"/>
                            <a:gd name="T207" fmla="*/ -268 h 1018"/>
                            <a:gd name="T208" fmla="+- 0 10351 8419"/>
                            <a:gd name="T209" fmla="*/ T208 w 2232"/>
                            <a:gd name="T210" fmla="+- 0 -299 -433"/>
                            <a:gd name="T211" fmla="*/ -299 h 1018"/>
                            <a:gd name="T212" fmla="+- 0 10411 8419"/>
                            <a:gd name="T213" fmla="*/ T212 w 2232"/>
                            <a:gd name="T214" fmla="+- 0 -313 -433"/>
                            <a:gd name="T215" fmla="*/ -313 h 1018"/>
                            <a:gd name="T216" fmla="+- 0 10426 8419"/>
                            <a:gd name="T217" fmla="*/ T216 w 2232"/>
                            <a:gd name="T218" fmla="+- 0 -328 -433"/>
                            <a:gd name="T219" fmla="*/ -328 h 1018"/>
                            <a:gd name="T220" fmla="+- 0 10457 8419"/>
                            <a:gd name="T221" fmla="*/ T220 w 2232"/>
                            <a:gd name="T222" fmla="+- 0 -340 -433"/>
                            <a:gd name="T223" fmla="*/ -340 h 1018"/>
                            <a:gd name="T224" fmla="+- 0 10500 8419"/>
                            <a:gd name="T225" fmla="*/ T224 w 2232"/>
                            <a:gd name="T226" fmla="+- 0 -357 -433"/>
                            <a:gd name="T227" fmla="*/ -357 h 1018"/>
                            <a:gd name="T228" fmla="+- 0 10531 8419"/>
                            <a:gd name="T229" fmla="*/ T228 w 2232"/>
                            <a:gd name="T230" fmla="+- 0 -373 -433"/>
                            <a:gd name="T231" fmla="*/ -373 h 1018"/>
                            <a:gd name="T232" fmla="+- 0 10591 8419"/>
                            <a:gd name="T233" fmla="*/ T232 w 2232"/>
                            <a:gd name="T234" fmla="+- 0 -402 -433"/>
                            <a:gd name="T235" fmla="*/ -402 h 1018"/>
                            <a:gd name="T236" fmla="+- 0 10606 8419"/>
                            <a:gd name="T237" fmla="*/ T236 w 2232"/>
                            <a:gd name="T238" fmla="+- 0 -402 -433"/>
                            <a:gd name="T239" fmla="*/ -402 h 1018"/>
                            <a:gd name="T240" fmla="+- 0 10651 8419"/>
                            <a:gd name="T241" fmla="*/ T240 w 2232"/>
                            <a:gd name="T242" fmla="+- 0 -431 -433"/>
                            <a:gd name="T243" fmla="*/ -431 h 1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232" h="1018">
                              <a:moveTo>
                                <a:pt x="17" y="1003"/>
                              </a:moveTo>
                              <a:lnTo>
                                <a:pt x="15" y="1000"/>
                              </a:lnTo>
                              <a:lnTo>
                                <a:pt x="0" y="1017"/>
                              </a:lnTo>
                              <a:lnTo>
                                <a:pt x="3" y="1017"/>
                              </a:lnTo>
                              <a:lnTo>
                                <a:pt x="17" y="1003"/>
                              </a:lnTo>
                              <a:moveTo>
                                <a:pt x="46" y="986"/>
                              </a:moveTo>
                              <a:lnTo>
                                <a:pt x="31" y="1000"/>
                              </a:lnTo>
                              <a:lnTo>
                                <a:pt x="31" y="1003"/>
                              </a:lnTo>
                              <a:lnTo>
                                <a:pt x="46" y="988"/>
                              </a:lnTo>
                              <a:lnTo>
                                <a:pt x="46" y="986"/>
                              </a:lnTo>
                              <a:moveTo>
                                <a:pt x="77" y="974"/>
                              </a:moveTo>
                              <a:lnTo>
                                <a:pt x="75" y="972"/>
                              </a:lnTo>
                              <a:lnTo>
                                <a:pt x="60" y="986"/>
                              </a:lnTo>
                              <a:lnTo>
                                <a:pt x="63" y="988"/>
                              </a:lnTo>
                              <a:lnTo>
                                <a:pt x="77" y="974"/>
                              </a:lnTo>
                              <a:moveTo>
                                <a:pt x="106" y="972"/>
                              </a:moveTo>
                              <a:lnTo>
                                <a:pt x="91" y="972"/>
                              </a:lnTo>
                              <a:lnTo>
                                <a:pt x="91" y="974"/>
                              </a:lnTo>
                              <a:lnTo>
                                <a:pt x="106" y="974"/>
                              </a:lnTo>
                              <a:lnTo>
                                <a:pt x="106" y="972"/>
                              </a:lnTo>
                              <a:moveTo>
                                <a:pt x="137" y="957"/>
                              </a:moveTo>
                              <a:lnTo>
                                <a:pt x="120" y="957"/>
                              </a:lnTo>
                              <a:lnTo>
                                <a:pt x="120" y="960"/>
                              </a:lnTo>
                              <a:lnTo>
                                <a:pt x="137" y="960"/>
                              </a:lnTo>
                              <a:lnTo>
                                <a:pt x="137" y="957"/>
                              </a:lnTo>
                              <a:moveTo>
                                <a:pt x="166" y="943"/>
                              </a:moveTo>
                              <a:lnTo>
                                <a:pt x="151" y="943"/>
                              </a:lnTo>
                              <a:lnTo>
                                <a:pt x="151" y="945"/>
                              </a:lnTo>
                              <a:lnTo>
                                <a:pt x="166" y="945"/>
                              </a:lnTo>
                              <a:lnTo>
                                <a:pt x="166" y="943"/>
                              </a:lnTo>
                              <a:moveTo>
                                <a:pt x="195" y="926"/>
                              </a:moveTo>
                              <a:lnTo>
                                <a:pt x="180" y="926"/>
                              </a:lnTo>
                              <a:lnTo>
                                <a:pt x="180" y="928"/>
                              </a:lnTo>
                              <a:lnTo>
                                <a:pt x="195" y="928"/>
                              </a:lnTo>
                              <a:lnTo>
                                <a:pt x="195" y="926"/>
                              </a:lnTo>
                              <a:moveTo>
                                <a:pt x="226" y="912"/>
                              </a:moveTo>
                              <a:lnTo>
                                <a:pt x="209" y="912"/>
                              </a:lnTo>
                              <a:lnTo>
                                <a:pt x="209" y="914"/>
                              </a:lnTo>
                              <a:lnTo>
                                <a:pt x="226" y="914"/>
                              </a:lnTo>
                              <a:lnTo>
                                <a:pt x="226" y="912"/>
                              </a:lnTo>
                              <a:moveTo>
                                <a:pt x="257" y="900"/>
                              </a:moveTo>
                              <a:lnTo>
                                <a:pt x="255" y="897"/>
                              </a:lnTo>
                              <a:lnTo>
                                <a:pt x="240" y="912"/>
                              </a:lnTo>
                              <a:lnTo>
                                <a:pt x="240" y="914"/>
                              </a:lnTo>
                              <a:lnTo>
                                <a:pt x="257" y="900"/>
                              </a:lnTo>
                              <a:moveTo>
                                <a:pt x="286" y="883"/>
                              </a:moveTo>
                              <a:lnTo>
                                <a:pt x="283" y="883"/>
                              </a:lnTo>
                              <a:lnTo>
                                <a:pt x="269" y="897"/>
                              </a:lnTo>
                              <a:lnTo>
                                <a:pt x="271" y="900"/>
                              </a:lnTo>
                              <a:lnTo>
                                <a:pt x="286" y="883"/>
                              </a:lnTo>
                              <a:moveTo>
                                <a:pt x="317" y="868"/>
                              </a:moveTo>
                              <a:lnTo>
                                <a:pt x="315" y="866"/>
                              </a:lnTo>
                              <a:lnTo>
                                <a:pt x="300" y="883"/>
                              </a:lnTo>
                              <a:lnTo>
                                <a:pt x="317" y="868"/>
                              </a:lnTo>
                              <a:moveTo>
                                <a:pt x="346" y="854"/>
                              </a:moveTo>
                              <a:lnTo>
                                <a:pt x="343" y="852"/>
                              </a:lnTo>
                              <a:lnTo>
                                <a:pt x="329" y="866"/>
                              </a:lnTo>
                              <a:lnTo>
                                <a:pt x="331" y="868"/>
                              </a:lnTo>
                              <a:lnTo>
                                <a:pt x="346" y="854"/>
                              </a:lnTo>
                              <a:moveTo>
                                <a:pt x="377" y="840"/>
                              </a:moveTo>
                              <a:lnTo>
                                <a:pt x="375" y="837"/>
                              </a:lnTo>
                              <a:lnTo>
                                <a:pt x="360" y="852"/>
                              </a:lnTo>
                              <a:lnTo>
                                <a:pt x="360" y="854"/>
                              </a:lnTo>
                              <a:lnTo>
                                <a:pt x="377" y="840"/>
                              </a:lnTo>
                              <a:moveTo>
                                <a:pt x="406" y="837"/>
                              </a:moveTo>
                              <a:lnTo>
                                <a:pt x="389" y="837"/>
                              </a:lnTo>
                              <a:lnTo>
                                <a:pt x="389" y="840"/>
                              </a:lnTo>
                              <a:lnTo>
                                <a:pt x="406" y="840"/>
                              </a:lnTo>
                              <a:lnTo>
                                <a:pt x="406" y="837"/>
                              </a:lnTo>
                              <a:moveTo>
                                <a:pt x="435" y="823"/>
                              </a:moveTo>
                              <a:lnTo>
                                <a:pt x="420" y="823"/>
                              </a:lnTo>
                              <a:lnTo>
                                <a:pt x="420" y="825"/>
                              </a:lnTo>
                              <a:lnTo>
                                <a:pt x="435" y="825"/>
                              </a:lnTo>
                              <a:lnTo>
                                <a:pt x="435" y="823"/>
                              </a:lnTo>
                              <a:moveTo>
                                <a:pt x="466" y="806"/>
                              </a:moveTo>
                              <a:lnTo>
                                <a:pt x="449" y="806"/>
                              </a:lnTo>
                              <a:lnTo>
                                <a:pt x="449" y="808"/>
                              </a:lnTo>
                              <a:lnTo>
                                <a:pt x="466" y="808"/>
                              </a:lnTo>
                              <a:lnTo>
                                <a:pt x="466" y="806"/>
                              </a:lnTo>
                              <a:moveTo>
                                <a:pt x="495" y="792"/>
                              </a:moveTo>
                              <a:lnTo>
                                <a:pt x="480" y="792"/>
                              </a:lnTo>
                              <a:lnTo>
                                <a:pt x="480" y="794"/>
                              </a:lnTo>
                              <a:lnTo>
                                <a:pt x="495" y="794"/>
                              </a:lnTo>
                              <a:lnTo>
                                <a:pt x="495" y="792"/>
                              </a:lnTo>
                              <a:moveTo>
                                <a:pt x="526" y="777"/>
                              </a:moveTo>
                              <a:lnTo>
                                <a:pt x="509" y="777"/>
                              </a:lnTo>
                              <a:lnTo>
                                <a:pt x="509" y="780"/>
                              </a:lnTo>
                              <a:lnTo>
                                <a:pt x="526" y="780"/>
                              </a:lnTo>
                              <a:lnTo>
                                <a:pt x="526" y="777"/>
                              </a:lnTo>
                              <a:moveTo>
                                <a:pt x="555" y="763"/>
                              </a:moveTo>
                              <a:lnTo>
                                <a:pt x="540" y="763"/>
                              </a:lnTo>
                              <a:lnTo>
                                <a:pt x="540" y="765"/>
                              </a:lnTo>
                              <a:lnTo>
                                <a:pt x="555" y="765"/>
                              </a:lnTo>
                              <a:lnTo>
                                <a:pt x="555" y="763"/>
                              </a:lnTo>
                              <a:moveTo>
                                <a:pt x="586" y="748"/>
                              </a:moveTo>
                              <a:lnTo>
                                <a:pt x="583" y="746"/>
                              </a:lnTo>
                              <a:lnTo>
                                <a:pt x="569" y="763"/>
                              </a:lnTo>
                              <a:lnTo>
                                <a:pt x="571" y="763"/>
                              </a:lnTo>
                              <a:lnTo>
                                <a:pt x="586" y="748"/>
                              </a:lnTo>
                              <a:moveTo>
                                <a:pt x="617" y="734"/>
                              </a:moveTo>
                              <a:lnTo>
                                <a:pt x="615" y="734"/>
                              </a:lnTo>
                              <a:lnTo>
                                <a:pt x="600" y="746"/>
                              </a:lnTo>
                              <a:lnTo>
                                <a:pt x="600" y="748"/>
                              </a:lnTo>
                              <a:lnTo>
                                <a:pt x="617" y="734"/>
                              </a:lnTo>
                              <a:moveTo>
                                <a:pt x="646" y="720"/>
                              </a:moveTo>
                              <a:lnTo>
                                <a:pt x="643" y="717"/>
                              </a:lnTo>
                              <a:lnTo>
                                <a:pt x="629" y="734"/>
                              </a:lnTo>
                              <a:lnTo>
                                <a:pt x="631" y="734"/>
                              </a:lnTo>
                              <a:lnTo>
                                <a:pt x="646" y="720"/>
                              </a:lnTo>
                              <a:moveTo>
                                <a:pt x="677" y="705"/>
                              </a:moveTo>
                              <a:lnTo>
                                <a:pt x="675" y="703"/>
                              </a:lnTo>
                              <a:lnTo>
                                <a:pt x="660" y="717"/>
                              </a:lnTo>
                              <a:lnTo>
                                <a:pt x="660" y="720"/>
                              </a:lnTo>
                              <a:lnTo>
                                <a:pt x="677" y="705"/>
                              </a:lnTo>
                              <a:moveTo>
                                <a:pt x="706" y="691"/>
                              </a:moveTo>
                              <a:lnTo>
                                <a:pt x="703" y="688"/>
                              </a:lnTo>
                              <a:lnTo>
                                <a:pt x="689" y="703"/>
                              </a:lnTo>
                              <a:lnTo>
                                <a:pt x="691" y="705"/>
                              </a:lnTo>
                              <a:lnTo>
                                <a:pt x="706" y="691"/>
                              </a:lnTo>
                              <a:moveTo>
                                <a:pt x="735" y="688"/>
                              </a:moveTo>
                              <a:lnTo>
                                <a:pt x="720" y="688"/>
                              </a:lnTo>
                              <a:lnTo>
                                <a:pt x="720" y="691"/>
                              </a:lnTo>
                              <a:lnTo>
                                <a:pt x="735" y="691"/>
                              </a:lnTo>
                              <a:lnTo>
                                <a:pt x="735" y="688"/>
                              </a:lnTo>
                              <a:moveTo>
                                <a:pt x="763" y="672"/>
                              </a:moveTo>
                              <a:lnTo>
                                <a:pt x="749" y="672"/>
                              </a:lnTo>
                              <a:lnTo>
                                <a:pt x="749" y="674"/>
                              </a:lnTo>
                              <a:lnTo>
                                <a:pt x="763" y="674"/>
                              </a:lnTo>
                              <a:lnTo>
                                <a:pt x="763" y="672"/>
                              </a:lnTo>
                              <a:moveTo>
                                <a:pt x="795" y="657"/>
                              </a:moveTo>
                              <a:lnTo>
                                <a:pt x="780" y="657"/>
                              </a:lnTo>
                              <a:lnTo>
                                <a:pt x="780" y="660"/>
                              </a:lnTo>
                              <a:lnTo>
                                <a:pt x="795" y="660"/>
                              </a:lnTo>
                              <a:lnTo>
                                <a:pt x="795" y="657"/>
                              </a:lnTo>
                              <a:moveTo>
                                <a:pt x="823" y="643"/>
                              </a:moveTo>
                              <a:lnTo>
                                <a:pt x="809" y="643"/>
                              </a:lnTo>
                              <a:lnTo>
                                <a:pt x="809" y="645"/>
                              </a:lnTo>
                              <a:lnTo>
                                <a:pt x="823" y="645"/>
                              </a:lnTo>
                              <a:lnTo>
                                <a:pt x="823" y="643"/>
                              </a:lnTo>
                              <a:moveTo>
                                <a:pt x="855" y="628"/>
                              </a:moveTo>
                              <a:lnTo>
                                <a:pt x="840" y="628"/>
                              </a:lnTo>
                              <a:lnTo>
                                <a:pt x="840" y="631"/>
                              </a:lnTo>
                              <a:lnTo>
                                <a:pt x="855" y="631"/>
                              </a:lnTo>
                              <a:lnTo>
                                <a:pt x="855" y="628"/>
                              </a:lnTo>
                              <a:moveTo>
                                <a:pt x="886" y="614"/>
                              </a:moveTo>
                              <a:lnTo>
                                <a:pt x="883" y="614"/>
                              </a:lnTo>
                              <a:lnTo>
                                <a:pt x="869" y="628"/>
                              </a:lnTo>
                              <a:lnTo>
                                <a:pt x="869" y="631"/>
                              </a:lnTo>
                              <a:lnTo>
                                <a:pt x="886" y="614"/>
                              </a:lnTo>
                              <a:moveTo>
                                <a:pt x="915" y="600"/>
                              </a:moveTo>
                              <a:lnTo>
                                <a:pt x="912" y="597"/>
                              </a:lnTo>
                              <a:lnTo>
                                <a:pt x="898" y="614"/>
                              </a:lnTo>
                              <a:lnTo>
                                <a:pt x="900" y="614"/>
                              </a:lnTo>
                              <a:lnTo>
                                <a:pt x="915" y="600"/>
                              </a:lnTo>
                              <a:moveTo>
                                <a:pt x="946" y="585"/>
                              </a:moveTo>
                              <a:lnTo>
                                <a:pt x="943" y="583"/>
                              </a:lnTo>
                              <a:lnTo>
                                <a:pt x="929" y="597"/>
                              </a:lnTo>
                              <a:lnTo>
                                <a:pt x="929" y="600"/>
                              </a:lnTo>
                              <a:lnTo>
                                <a:pt x="946" y="585"/>
                              </a:lnTo>
                              <a:moveTo>
                                <a:pt x="975" y="571"/>
                              </a:moveTo>
                              <a:lnTo>
                                <a:pt x="972" y="568"/>
                              </a:lnTo>
                              <a:lnTo>
                                <a:pt x="958" y="583"/>
                              </a:lnTo>
                              <a:lnTo>
                                <a:pt x="960" y="585"/>
                              </a:lnTo>
                              <a:lnTo>
                                <a:pt x="975" y="571"/>
                              </a:lnTo>
                              <a:moveTo>
                                <a:pt x="1006" y="554"/>
                              </a:moveTo>
                              <a:lnTo>
                                <a:pt x="1003" y="554"/>
                              </a:lnTo>
                              <a:lnTo>
                                <a:pt x="989" y="568"/>
                              </a:lnTo>
                              <a:lnTo>
                                <a:pt x="989" y="571"/>
                              </a:lnTo>
                              <a:lnTo>
                                <a:pt x="1006" y="554"/>
                              </a:lnTo>
                              <a:moveTo>
                                <a:pt x="1035" y="552"/>
                              </a:moveTo>
                              <a:lnTo>
                                <a:pt x="1020" y="552"/>
                              </a:lnTo>
                              <a:lnTo>
                                <a:pt x="1020" y="554"/>
                              </a:lnTo>
                              <a:lnTo>
                                <a:pt x="1035" y="554"/>
                              </a:lnTo>
                              <a:lnTo>
                                <a:pt x="1035" y="552"/>
                              </a:lnTo>
                              <a:moveTo>
                                <a:pt x="1063" y="537"/>
                              </a:moveTo>
                              <a:lnTo>
                                <a:pt x="1049" y="537"/>
                              </a:lnTo>
                              <a:lnTo>
                                <a:pt x="1049" y="540"/>
                              </a:lnTo>
                              <a:lnTo>
                                <a:pt x="1063" y="540"/>
                              </a:lnTo>
                              <a:lnTo>
                                <a:pt x="1063" y="537"/>
                              </a:lnTo>
                              <a:moveTo>
                                <a:pt x="1095" y="523"/>
                              </a:moveTo>
                              <a:lnTo>
                                <a:pt x="1080" y="523"/>
                              </a:lnTo>
                              <a:lnTo>
                                <a:pt x="1080" y="525"/>
                              </a:lnTo>
                              <a:lnTo>
                                <a:pt x="1095" y="525"/>
                              </a:lnTo>
                              <a:lnTo>
                                <a:pt x="1095" y="523"/>
                              </a:lnTo>
                              <a:moveTo>
                                <a:pt x="1123" y="508"/>
                              </a:moveTo>
                              <a:lnTo>
                                <a:pt x="1109" y="508"/>
                              </a:lnTo>
                              <a:lnTo>
                                <a:pt x="1109" y="511"/>
                              </a:lnTo>
                              <a:lnTo>
                                <a:pt x="1123" y="511"/>
                              </a:lnTo>
                              <a:lnTo>
                                <a:pt x="1123" y="508"/>
                              </a:lnTo>
                              <a:moveTo>
                                <a:pt x="1155" y="492"/>
                              </a:moveTo>
                              <a:lnTo>
                                <a:pt x="1140" y="492"/>
                              </a:lnTo>
                              <a:lnTo>
                                <a:pt x="1140" y="494"/>
                              </a:lnTo>
                              <a:lnTo>
                                <a:pt x="1155" y="494"/>
                              </a:lnTo>
                              <a:lnTo>
                                <a:pt x="1155" y="492"/>
                              </a:lnTo>
                              <a:moveTo>
                                <a:pt x="1183" y="480"/>
                              </a:moveTo>
                              <a:lnTo>
                                <a:pt x="1169" y="480"/>
                              </a:lnTo>
                              <a:lnTo>
                                <a:pt x="1169" y="482"/>
                              </a:lnTo>
                              <a:lnTo>
                                <a:pt x="1183" y="482"/>
                              </a:lnTo>
                              <a:lnTo>
                                <a:pt x="1183" y="480"/>
                              </a:lnTo>
                              <a:moveTo>
                                <a:pt x="1215" y="465"/>
                              </a:moveTo>
                              <a:lnTo>
                                <a:pt x="1212" y="465"/>
                              </a:lnTo>
                              <a:lnTo>
                                <a:pt x="1198" y="480"/>
                              </a:lnTo>
                              <a:lnTo>
                                <a:pt x="1200" y="480"/>
                              </a:lnTo>
                              <a:lnTo>
                                <a:pt x="1215" y="465"/>
                              </a:lnTo>
                              <a:moveTo>
                                <a:pt x="1246" y="451"/>
                              </a:moveTo>
                              <a:lnTo>
                                <a:pt x="1243" y="448"/>
                              </a:lnTo>
                              <a:lnTo>
                                <a:pt x="1229" y="465"/>
                              </a:lnTo>
                              <a:lnTo>
                                <a:pt x="1246" y="451"/>
                              </a:lnTo>
                              <a:moveTo>
                                <a:pt x="1275" y="436"/>
                              </a:moveTo>
                              <a:lnTo>
                                <a:pt x="1272" y="434"/>
                              </a:lnTo>
                              <a:lnTo>
                                <a:pt x="1258" y="448"/>
                              </a:lnTo>
                              <a:lnTo>
                                <a:pt x="1260" y="451"/>
                              </a:lnTo>
                              <a:lnTo>
                                <a:pt x="1275" y="436"/>
                              </a:lnTo>
                              <a:moveTo>
                                <a:pt x="1306" y="420"/>
                              </a:moveTo>
                              <a:lnTo>
                                <a:pt x="1303" y="420"/>
                              </a:lnTo>
                              <a:lnTo>
                                <a:pt x="1289" y="434"/>
                              </a:lnTo>
                              <a:lnTo>
                                <a:pt x="1289" y="436"/>
                              </a:lnTo>
                              <a:lnTo>
                                <a:pt x="1306" y="420"/>
                              </a:lnTo>
                              <a:moveTo>
                                <a:pt x="1335" y="405"/>
                              </a:moveTo>
                              <a:lnTo>
                                <a:pt x="1332" y="405"/>
                              </a:lnTo>
                              <a:lnTo>
                                <a:pt x="1318" y="420"/>
                              </a:lnTo>
                              <a:lnTo>
                                <a:pt x="1320" y="420"/>
                              </a:lnTo>
                              <a:lnTo>
                                <a:pt x="1335" y="405"/>
                              </a:lnTo>
                              <a:moveTo>
                                <a:pt x="1363" y="403"/>
                              </a:moveTo>
                              <a:lnTo>
                                <a:pt x="1349" y="403"/>
                              </a:lnTo>
                              <a:lnTo>
                                <a:pt x="1349" y="405"/>
                              </a:lnTo>
                              <a:lnTo>
                                <a:pt x="1363" y="405"/>
                              </a:lnTo>
                              <a:lnTo>
                                <a:pt x="1363" y="403"/>
                              </a:lnTo>
                              <a:moveTo>
                                <a:pt x="1392" y="388"/>
                              </a:moveTo>
                              <a:lnTo>
                                <a:pt x="1378" y="388"/>
                              </a:lnTo>
                              <a:lnTo>
                                <a:pt x="1378" y="391"/>
                              </a:lnTo>
                              <a:lnTo>
                                <a:pt x="1392" y="391"/>
                              </a:lnTo>
                              <a:lnTo>
                                <a:pt x="1392" y="388"/>
                              </a:lnTo>
                              <a:moveTo>
                                <a:pt x="1423" y="374"/>
                              </a:moveTo>
                              <a:lnTo>
                                <a:pt x="1409" y="374"/>
                              </a:lnTo>
                              <a:lnTo>
                                <a:pt x="1409" y="376"/>
                              </a:lnTo>
                              <a:lnTo>
                                <a:pt x="1423" y="376"/>
                              </a:lnTo>
                              <a:lnTo>
                                <a:pt x="1423" y="374"/>
                              </a:lnTo>
                              <a:moveTo>
                                <a:pt x="1452" y="360"/>
                              </a:moveTo>
                              <a:lnTo>
                                <a:pt x="1438" y="360"/>
                              </a:lnTo>
                              <a:lnTo>
                                <a:pt x="1438" y="362"/>
                              </a:lnTo>
                              <a:lnTo>
                                <a:pt x="1452" y="362"/>
                              </a:lnTo>
                              <a:lnTo>
                                <a:pt x="1452" y="360"/>
                              </a:lnTo>
                              <a:moveTo>
                                <a:pt x="1483" y="343"/>
                              </a:moveTo>
                              <a:lnTo>
                                <a:pt x="1469" y="343"/>
                              </a:lnTo>
                              <a:lnTo>
                                <a:pt x="1469" y="345"/>
                              </a:lnTo>
                              <a:lnTo>
                                <a:pt x="1483" y="345"/>
                              </a:lnTo>
                              <a:lnTo>
                                <a:pt x="1483" y="343"/>
                              </a:lnTo>
                              <a:moveTo>
                                <a:pt x="1515" y="331"/>
                              </a:moveTo>
                              <a:lnTo>
                                <a:pt x="1512" y="328"/>
                              </a:lnTo>
                              <a:lnTo>
                                <a:pt x="1498" y="345"/>
                              </a:lnTo>
                              <a:lnTo>
                                <a:pt x="1515" y="331"/>
                              </a:lnTo>
                              <a:moveTo>
                                <a:pt x="1543" y="314"/>
                              </a:moveTo>
                              <a:lnTo>
                                <a:pt x="1527" y="328"/>
                              </a:lnTo>
                              <a:lnTo>
                                <a:pt x="1529" y="331"/>
                              </a:lnTo>
                              <a:lnTo>
                                <a:pt x="1543" y="316"/>
                              </a:lnTo>
                              <a:lnTo>
                                <a:pt x="1543" y="314"/>
                              </a:lnTo>
                              <a:moveTo>
                                <a:pt x="1575" y="300"/>
                              </a:moveTo>
                              <a:lnTo>
                                <a:pt x="1572" y="300"/>
                              </a:lnTo>
                              <a:lnTo>
                                <a:pt x="1558" y="314"/>
                              </a:lnTo>
                              <a:lnTo>
                                <a:pt x="1558" y="316"/>
                              </a:lnTo>
                              <a:lnTo>
                                <a:pt x="1575" y="300"/>
                              </a:lnTo>
                              <a:moveTo>
                                <a:pt x="1603" y="285"/>
                              </a:moveTo>
                              <a:lnTo>
                                <a:pt x="1587" y="300"/>
                              </a:lnTo>
                              <a:lnTo>
                                <a:pt x="1589" y="300"/>
                              </a:lnTo>
                              <a:lnTo>
                                <a:pt x="1603" y="285"/>
                              </a:lnTo>
                              <a:moveTo>
                                <a:pt x="1635" y="271"/>
                              </a:moveTo>
                              <a:lnTo>
                                <a:pt x="1632" y="268"/>
                              </a:lnTo>
                              <a:lnTo>
                                <a:pt x="1618" y="285"/>
                              </a:lnTo>
                              <a:lnTo>
                                <a:pt x="1635" y="271"/>
                              </a:lnTo>
                              <a:moveTo>
                                <a:pt x="1663" y="268"/>
                              </a:moveTo>
                              <a:lnTo>
                                <a:pt x="1649" y="268"/>
                              </a:lnTo>
                              <a:lnTo>
                                <a:pt x="1649" y="271"/>
                              </a:lnTo>
                              <a:lnTo>
                                <a:pt x="1663" y="271"/>
                              </a:lnTo>
                              <a:lnTo>
                                <a:pt x="1663" y="268"/>
                              </a:lnTo>
                              <a:moveTo>
                                <a:pt x="1692" y="254"/>
                              </a:moveTo>
                              <a:lnTo>
                                <a:pt x="1678" y="254"/>
                              </a:lnTo>
                              <a:lnTo>
                                <a:pt x="1678" y="256"/>
                              </a:lnTo>
                              <a:lnTo>
                                <a:pt x="1692" y="256"/>
                              </a:lnTo>
                              <a:lnTo>
                                <a:pt x="1692" y="254"/>
                              </a:lnTo>
                              <a:moveTo>
                                <a:pt x="1723" y="240"/>
                              </a:moveTo>
                              <a:lnTo>
                                <a:pt x="1709" y="240"/>
                              </a:lnTo>
                              <a:lnTo>
                                <a:pt x="1709" y="242"/>
                              </a:lnTo>
                              <a:lnTo>
                                <a:pt x="1723" y="242"/>
                              </a:lnTo>
                              <a:lnTo>
                                <a:pt x="1723" y="240"/>
                              </a:lnTo>
                              <a:moveTo>
                                <a:pt x="1752" y="225"/>
                              </a:moveTo>
                              <a:lnTo>
                                <a:pt x="1738" y="225"/>
                              </a:lnTo>
                              <a:lnTo>
                                <a:pt x="1738" y="228"/>
                              </a:lnTo>
                              <a:lnTo>
                                <a:pt x="1752" y="228"/>
                              </a:lnTo>
                              <a:lnTo>
                                <a:pt x="1752" y="225"/>
                              </a:lnTo>
                              <a:moveTo>
                                <a:pt x="1783" y="211"/>
                              </a:moveTo>
                              <a:lnTo>
                                <a:pt x="1769" y="211"/>
                              </a:lnTo>
                              <a:lnTo>
                                <a:pt x="1769" y="213"/>
                              </a:lnTo>
                              <a:lnTo>
                                <a:pt x="1783" y="213"/>
                              </a:lnTo>
                              <a:lnTo>
                                <a:pt x="1783" y="211"/>
                              </a:lnTo>
                              <a:moveTo>
                                <a:pt x="1812" y="194"/>
                              </a:moveTo>
                              <a:lnTo>
                                <a:pt x="1798" y="194"/>
                              </a:lnTo>
                              <a:lnTo>
                                <a:pt x="1798" y="196"/>
                              </a:lnTo>
                              <a:lnTo>
                                <a:pt x="1812" y="196"/>
                              </a:lnTo>
                              <a:lnTo>
                                <a:pt x="1812" y="194"/>
                              </a:lnTo>
                              <a:moveTo>
                                <a:pt x="1843" y="180"/>
                              </a:moveTo>
                              <a:lnTo>
                                <a:pt x="1827" y="194"/>
                              </a:lnTo>
                              <a:lnTo>
                                <a:pt x="1829" y="196"/>
                              </a:lnTo>
                              <a:lnTo>
                                <a:pt x="1843" y="182"/>
                              </a:lnTo>
                              <a:lnTo>
                                <a:pt x="1843" y="180"/>
                              </a:lnTo>
                              <a:moveTo>
                                <a:pt x="1875" y="168"/>
                              </a:moveTo>
                              <a:lnTo>
                                <a:pt x="1872" y="165"/>
                              </a:lnTo>
                              <a:lnTo>
                                <a:pt x="1858" y="180"/>
                              </a:lnTo>
                              <a:lnTo>
                                <a:pt x="1858" y="182"/>
                              </a:lnTo>
                              <a:lnTo>
                                <a:pt x="1875" y="168"/>
                              </a:lnTo>
                              <a:moveTo>
                                <a:pt x="1903" y="151"/>
                              </a:moveTo>
                              <a:lnTo>
                                <a:pt x="1887" y="165"/>
                              </a:lnTo>
                              <a:lnTo>
                                <a:pt x="1889" y="168"/>
                              </a:lnTo>
                              <a:lnTo>
                                <a:pt x="1903" y="151"/>
                              </a:lnTo>
                              <a:moveTo>
                                <a:pt x="1932" y="134"/>
                              </a:moveTo>
                              <a:lnTo>
                                <a:pt x="1918" y="151"/>
                              </a:lnTo>
                              <a:lnTo>
                                <a:pt x="1932" y="136"/>
                              </a:lnTo>
                              <a:lnTo>
                                <a:pt x="1932" y="134"/>
                              </a:lnTo>
                              <a:moveTo>
                                <a:pt x="1963" y="122"/>
                              </a:moveTo>
                              <a:lnTo>
                                <a:pt x="1961" y="120"/>
                              </a:lnTo>
                              <a:lnTo>
                                <a:pt x="1947" y="134"/>
                              </a:lnTo>
                              <a:lnTo>
                                <a:pt x="1949" y="136"/>
                              </a:lnTo>
                              <a:lnTo>
                                <a:pt x="1963" y="122"/>
                              </a:lnTo>
                              <a:moveTo>
                                <a:pt x="1992" y="120"/>
                              </a:moveTo>
                              <a:lnTo>
                                <a:pt x="1978" y="120"/>
                              </a:lnTo>
                              <a:lnTo>
                                <a:pt x="1978" y="122"/>
                              </a:lnTo>
                              <a:lnTo>
                                <a:pt x="1992" y="122"/>
                              </a:lnTo>
                              <a:lnTo>
                                <a:pt x="1992" y="120"/>
                              </a:lnTo>
                              <a:moveTo>
                                <a:pt x="2021" y="105"/>
                              </a:moveTo>
                              <a:lnTo>
                                <a:pt x="2007" y="105"/>
                              </a:lnTo>
                              <a:lnTo>
                                <a:pt x="2007" y="108"/>
                              </a:lnTo>
                              <a:lnTo>
                                <a:pt x="2021" y="108"/>
                              </a:lnTo>
                              <a:lnTo>
                                <a:pt x="2021" y="105"/>
                              </a:lnTo>
                              <a:moveTo>
                                <a:pt x="2052" y="91"/>
                              </a:moveTo>
                              <a:lnTo>
                                <a:pt x="2038" y="91"/>
                              </a:lnTo>
                              <a:lnTo>
                                <a:pt x="2038" y="93"/>
                              </a:lnTo>
                              <a:lnTo>
                                <a:pt x="2052" y="93"/>
                              </a:lnTo>
                              <a:lnTo>
                                <a:pt x="2052" y="91"/>
                              </a:lnTo>
                              <a:moveTo>
                                <a:pt x="2081" y="74"/>
                              </a:moveTo>
                              <a:lnTo>
                                <a:pt x="2067" y="74"/>
                              </a:lnTo>
                              <a:lnTo>
                                <a:pt x="2067" y="76"/>
                              </a:lnTo>
                              <a:lnTo>
                                <a:pt x="2081" y="76"/>
                              </a:lnTo>
                              <a:lnTo>
                                <a:pt x="2081" y="74"/>
                              </a:lnTo>
                              <a:moveTo>
                                <a:pt x="2112" y="60"/>
                              </a:moveTo>
                              <a:lnTo>
                                <a:pt x="2098" y="60"/>
                              </a:lnTo>
                              <a:lnTo>
                                <a:pt x="2098" y="62"/>
                              </a:lnTo>
                              <a:lnTo>
                                <a:pt x="2112" y="62"/>
                              </a:lnTo>
                              <a:lnTo>
                                <a:pt x="2112" y="60"/>
                              </a:lnTo>
                              <a:moveTo>
                                <a:pt x="2143" y="48"/>
                              </a:moveTo>
                              <a:lnTo>
                                <a:pt x="2141" y="45"/>
                              </a:lnTo>
                              <a:lnTo>
                                <a:pt x="2127" y="60"/>
                              </a:lnTo>
                              <a:lnTo>
                                <a:pt x="2129" y="62"/>
                              </a:lnTo>
                              <a:lnTo>
                                <a:pt x="2143" y="48"/>
                              </a:lnTo>
                              <a:moveTo>
                                <a:pt x="2172" y="31"/>
                              </a:moveTo>
                              <a:lnTo>
                                <a:pt x="2155" y="45"/>
                              </a:lnTo>
                              <a:lnTo>
                                <a:pt x="2158" y="48"/>
                              </a:lnTo>
                              <a:lnTo>
                                <a:pt x="2172" y="31"/>
                              </a:lnTo>
                              <a:moveTo>
                                <a:pt x="2203" y="16"/>
                              </a:moveTo>
                              <a:lnTo>
                                <a:pt x="2201" y="14"/>
                              </a:lnTo>
                              <a:lnTo>
                                <a:pt x="2187" y="31"/>
                              </a:lnTo>
                              <a:lnTo>
                                <a:pt x="2189" y="31"/>
                              </a:lnTo>
                              <a:lnTo>
                                <a:pt x="2203" y="16"/>
                              </a:lnTo>
                              <a:moveTo>
                                <a:pt x="2232" y="0"/>
                              </a:moveTo>
                              <a:lnTo>
                                <a:pt x="2215" y="14"/>
                              </a:lnTo>
                              <a:lnTo>
                                <a:pt x="2218" y="16"/>
                              </a:lnTo>
                              <a:lnTo>
                                <a:pt x="2232" y="2"/>
                              </a:lnTo>
                              <a:lnTo>
                                <a:pt x="223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88DBC" id="AutoShape 27" o:spid="_x0000_s1026" style="position:absolute;margin-left:420.95pt;margin-top:-21.65pt;width:111.6pt;height:50.9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32,10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" path="m17,1003r-2,-3l,1017r3,l17,1003m46,986r-15,14l31,1003,46,988r,-2m77,974r-2,-2l60,986r3,2l77,974t29,-2l91,972r,2l106,974r,-2m137,957r-17,l120,960r17,l137,957t29,-14l151,943r,2l166,945r,-2m195,926r-15,l180,928r15,l195,926t31,-14l209,912r,2l226,914r,-2m257,900r-2,-3l240,912r,2l257,900t29,-17l283,883r-14,14l271,900r15,-17m317,868r-2,-2l300,883r17,-15m346,854r-3,-2l329,866r2,2l346,854t31,-14l375,837r-15,15l360,854r17,-14m406,837r-17,l389,840r17,l406,837t29,-14l420,823r,2l435,825r,-2m466,806r-17,l449,808r17,l466,806t29,-14l480,792r,2l495,794r,-2m526,777r-17,l509,780r17,l526,777t29,-14l540,763r,2l555,765r,-2m586,748r-3,-2l569,763r2,l586,748t31,-14l615,734r-15,12l600,748r17,-14m646,720r-3,-3l629,734r2,l646,720t31,-15l675,703r-15,14l660,720r17,-15m706,691r-3,-3l689,703r2,2l706,691t29,-3l720,688r,3l735,691r,-3m763,672r-14,l749,674r14,l763,672t32,-15l780,657r,3l795,660r,-3m823,643r-14,l809,645r14,l823,643t32,-15l840,628r,3l855,631r,-3m886,614r-3,l869,628r,3l886,614t29,-14l912,597r-14,17l900,614r15,-14m946,585r-3,-2l929,597r,3l946,585t29,-14l972,568r-14,15l960,585r15,-14m1006,554r-3,l989,568r,3l1006,554t29,-2l1020,552r,2l1035,554r,-2m1063,537r-14,l1049,540r14,l1063,537t32,-14l1080,523r,2l1095,525r,-2m1123,508r-14,l1109,511r14,l1123,508t32,-16l1140,492r,2l1155,494r,-2m1183,480r-14,l1169,482r14,l1183,480t32,-15l1212,465r-14,15l1200,480r15,-15m1246,451r-3,-3l1229,465r17,-14m1275,436r-3,-2l1258,448r2,3l1275,436t31,-16l1303,420r-14,14l1289,436r17,-16m1335,405r-3,l1318,420r2,l1335,405t28,-2l1349,403r,2l1363,405r,-2m1392,388r-14,l1378,391r14,l1392,388t31,-14l1409,374r,2l1423,376r,-2m1452,360r-14,l1438,362r14,l1452,360t31,-17l1469,343r,2l1483,345r,-2m1515,331r-3,-3l1498,345r17,-14m1543,314r-16,14l1529,331r14,-15l1543,314t32,-14l1572,300r-14,14l1558,316r17,-16m1603,285r-16,15l1589,300r14,-15m1635,271r-3,-3l1618,285r17,-14m1663,268r-14,l1649,271r14,l1663,268t29,-14l1678,254r,2l1692,256r,-2m1723,240r-14,l1709,242r14,l1723,240t29,-15l1738,225r,3l1752,228r,-3m1783,211r-14,l1769,213r14,l1783,211t29,-17l1798,194r,2l1812,196r,-2m1843,180r-16,14l1829,196r14,-14l1843,180t32,-12l1872,165r-14,15l1858,182r17,-14m1903,151r-16,14l1889,168r14,-17m1932,134r-14,17l1932,136r,-2m1963,122r-2,-2l1947,134r2,2l1963,122t29,-2l1978,120r,2l1992,122r,-2m2021,105r-14,l2007,108r14,l2021,105t31,-14l2038,91r,2l2052,93r,-2m2081,74r-14,l2067,76r14,l2081,74t31,-14l2098,60r,2l2112,62r,-2m2143,48r-2,-3l2127,60r2,2l2143,48t29,-17l2155,45r3,3l2172,31t31,-15l2201,14r-14,17l2189,31r14,-15m2232,r-17,14l2218,16,2232,2r,-2e" fillcolor="black" stroked="f">
                <v:path arrowok="t" o:connecttype="custom" o:connectlocs="29210,351155;47625,342265;57785,343535;86995,334645;105410,323850;143510,304165;161925,294640;170815,294640;201295,276225;239395,258445;247015,256540;266700,248920;295910,238125;314325,227965;352425,209550;370205,198755;381000,198755;400685,191135;429895,172720;466725,161925;475615,151765;495300,144145;522605,134620;542925,123825;581025,106045;598805,95250;608330,95250;628015,87630;657225,75565;695325,57150;704215,47625;723900,38735;751205,31115;771525,20320;807720,635;818515,635;838200,-8255;865505,-19050;903605,-37465;913130,-46355;932815,-55880;962025,-64770;1000125,-84455;1007745,-84455;1038225,-102870;1074420,-113665;1085215,-122555;1103630,-130175;1132205,-139700;1150620,-151765;1190625,-168275;1198245,-170180;1226820,-189865;1264920,-198755;1274445,-208280;1294130,-215900;1321435,-226695;1341120,-236855;1379220,-255270;1388745,-255270;1417320,-273685" o:connectangles="0,0,0,0,0,0,0,0,0,0,0,0,0,0,0,0,0,0,0,0,0,0,0,0,0,0,0,0,0,0,0,0,0,0,0,0,0,0,0,0,0,0,0,0,0,0,0,0,0,0,0,0,0,0,0,0,0,0,0,0,0"/>
                <w10:wrap anchorx="page"/>
              </v:shape>
            </w:pict>
          </mc:Fallback>
        </mc:AlternateContent>
      </w:r>
      <w:r w:rsidRPr="00B64B4E">
        <w:rPr>
          <w:sz w:val="16"/>
        </w:rPr>
        <w:t>1-20</w:t>
      </w:r>
    </w:p>
    <w:p w:rsidR="001971F7" w:rsidRPr="00B64B4E" w:rsidRDefault="001971F7" w:rsidP="001971F7">
      <w:pPr>
        <w:pStyle w:val="BodyText"/>
        <w:rPr>
          <w:sz w:val="16"/>
        </w:rPr>
      </w:pPr>
    </w:p>
    <w:p w:rsidR="001971F7" w:rsidRPr="00B64B4E" w:rsidRDefault="001971F7" w:rsidP="001971F7">
      <w:pPr>
        <w:pStyle w:val="BodyText"/>
        <w:rPr>
          <w:sz w:val="16"/>
        </w:rPr>
      </w:pPr>
    </w:p>
    <w:p w:rsidR="001971F7" w:rsidRPr="00B64B4E" w:rsidRDefault="001971F7" w:rsidP="001971F7">
      <w:pPr>
        <w:pStyle w:val="BodyText"/>
        <w:rPr>
          <w:sz w:val="16"/>
        </w:rPr>
      </w:pPr>
    </w:p>
    <w:p w:rsidR="001971F7" w:rsidRPr="00B64B4E" w:rsidRDefault="001971F7" w:rsidP="001971F7">
      <w:pPr>
        <w:pStyle w:val="BodyText"/>
        <w:spacing w:before="4"/>
        <w:rPr>
          <w:sz w:val="22"/>
        </w:rPr>
      </w:pPr>
    </w:p>
    <w:p w:rsidR="001971F7" w:rsidRPr="00B64B4E" w:rsidRDefault="001971F7" w:rsidP="001971F7">
      <w:pPr>
        <w:ind w:left="1609"/>
        <w:rPr>
          <w:sz w:val="16"/>
        </w:rPr>
      </w:pPr>
      <w:r w:rsidRPr="00B64B4E">
        <w:rPr>
          <w:noProof/>
          <w:sz w:val="22"/>
        </w:rPr>
        <mc:AlternateContent>
          <mc:Choice Requires="wps">
            <w:drawing>
              <wp:anchor distT="0" distB="0" distL="114300" distR="114300" simplePos="0" relativeHeight="251674624" behindDoc="0" locked="0" layoutInCell="1" allowOverlap="1" wp14:anchorId="0DFC4839" wp14:editId="226B7386">
                <wp:simplePos x="0" y="0"/>
                <wp:positionH relativeFrom="page">
                  <wp:posOffset>5327650</wp:posOffset>
                </wp:positionH>
                <wp:positionV relativeFrom="paragraph">
                  <wp:posOffset>-274955</wp:posOffset>
                </wp:positionV>
                <wp:extent cx="1435735" cy="655320"/>
                <wp:effectExtent l="0" t="0" r="0" b="0"/>
                <wp:wrapNone/>
                <wp:docPr id="3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735" cy="655320"/>
                        </a:xfrm>
                        <a:custGeom>
                          <a:avLst/>
                          <a:gdLst>
                            <a:gd name="T0" fmla="+- 0 8436 8390"/>
                            <a:gd name="T1" fmla="*/ T0 w 2261"/>
                            <a:gd name="T2" fmla="+- 0 570 -433"/>
                            <a:gd name="T3" fmla="*/ 570 h 1032"/>
                            <a:gd name="T4" fmla="+- 0 8450 8390"/>
                            <a:gd name="T5" fmla="*/ T4 w 2261"/>
                            <a:gd name="T6" fmla="+- 0 567 -433"/>
                            <a:gd name="T7" fmla="*/ 567 h 1032"/>
                            <a:gd name="T8" fmla="+- 0 8482 8390"/>
                            <a:gd name="T9" fmla="*/ T8 w 2261"/>
                            <a:gd name="T10" fmla="+- 0 553 -433"/>
                            <a:gd name="T11" fmla="*/ 553 h 1032"/>
                            <a:gd name="T12" fmla="+- 0 8525 8390"/>
                            <a:gd name="T13" fmla="*/ T12 w 2261"/>
                            <a:gd name="T14" fmla="+- 0 536 -433"/>
                            <a:gd name="T15" fmla="*/ 536 h 1032"/>
                            <a:gd name="T16" fmla="+- 0 8585 8390"/>
                            <a:gd name="T17" fmla="*/ T16 w 2261"/>
                            <a:gd name="T18" fmla="+- 0 507 -433"/>
                            <a:gd name="T19" fmla="*/ 507 h 1032"/>
                            <a:gd name="T20" fmla="+- 0 8599 8390"/>
                            <a:gd name="T21" fmla="*/ T20 w 2261"/>
                            <a:gd name="T22" fmla="+- 0 491 -433"/>
                            <a:gd name="T23" fmla="*/ 491 h 1032"/>
                            <a:gd name="T24" fmla="+- 0 8628 8390"/>
                            <a:gd name="T25" fmla="*/ T24 w 2261"/>
                            <a:gd name="T26" fmla="+- 0 479 -433"/>
                            <a:gd name="T27" fmla="*/ 479 h 1032"/>
                            <a:gd name="T28" fmla="+- 0 8659 8390"/>
                            <a:gd name="T29" fmla="*/ T28 w 2261"/>
                            <a:gd name="T30" fmla="+- 0 479 -433"/>
                            <a:gd name="T31" fmla="*/ 479 h 1032"/>
                            <a:gd name="T32" fmla="+- 0 8705 8390"/>
                            <a:gd name="T33" fmla="*/ T32 w 2261"/>
                            <a:gd name="T34" fmla="+- 0 450 -433"/>
                            <a:gd name="T35" fmla="*/ 450 h 1032"/>
                            <a:gd name="T36" fmla="+- 0 8765 8390"/>
                            <a:gd name="T37" fmla="*/ T36 w 2261"/>
                            <a:gd name="T38" fmla="+- 0 419 -433"/>
                            <a:gd name="T39" fmla="*/ 419 h 1032"/>
                            <a:gd name="T40" fmla="+- 0 8794 8390"/>
                            <a:gd name="T41" fmla="*/ T40 w 2261"/>
                            <a:gd name="T42" fmla="+- 0 404 -433"/>
                            <a:gd name="T43" fmla="*/ 404 h 1032"/>
                            <a:gd name="T44" fmla="+- 0 8825 8390"/>
                            <a:gd name="T45" fmla="*/ T44 w 2261"/>
                            <a:gd name="T46" fmla="+- 0 404 -433"/>
                            <a:gd name="T47" fmla="*/ 404 h 1032"/>
                            <a:gd name="T48" fmla="+- 0 8854 8390"/>
                            <a:gd name="T49" fmla="*/ T48 w 2261"/>
                            <a:gd name="T50" fmla="+- 0 387 -433"/>
                            <a:gd name="T51" fmla="*/ 387 h 1032"/>
                            <a:gd name="T52" fmla="+- 0 8914 8390"/>
                            <a:gd name="T53" fmla="*/ T52 w 2261"/>
                            <a:gd name="T54" fmla="+- 0 359 -433"/>
                            <a:gd name="T55" fmla="*/ 359 h 1032"/>
                            <a:gd name="T56" fmla="+- 0 8928 8390"/>
                            <a:gd name="T57" fmla="*/ T56 w 2261"/>
                            <a:gd name="T58" fmla="+- 0 342 -433"/>
                            <a:gd name="T59" fmla="*/ 342 h 1032"/>
                            <a:gd name="T60" fmla="+- 0 8959 8390"/>
                            <a:gd name="T61" fmla="*/ T60 w 2261"/>
                            <a:gd name="T62" fmla="+- 0 330 -433"/>
                            <a:gd name="T63" fmla="*/ 330 h 1032"/>
                            <a:gd name="T64" fmla="+- 0 8990 8390"/>
                            <a:gd name="T65" fmla="*/ T64 w 2261"/>
                            <a:gd name="T66" fmla="+- 0 330 -433"/>
                            <a:gd name="T67" fmla="*/ 330 h 1032"/>
                            <a:gd name="T68" fmla="+- 0 9036 8390"/>
                            <a:gd name="T69" fmla="*/ T68 w 2261"/>
                            <a:gd name="T70" fmla="+- 0 299 -433"/>
                            <a:gd name="T71" fmla="*/ 299 h 1032"/>
                            <a:gd name="T72" fmla="+- 0 9096 8390"/>
                            <a:gd name="T73" fmla="*/ T72 w 2261"/>
                            <a:gd name="T74" fmla="+- 0 270 -433"/>
                            <a:gd name="T75" fmla="*/ 270 h 1032"/>
                            <a:gd name="T76" fmla="+- 0 9108 8390"/>
                            <a:gd name="T77" fmla="*/ T76 w 2261"/>
                            <a:gd name="T78" fmla="+- 0 267 -433"/>
                            <a:gd name="T79" fmla="*/ 267 h 1032"/>
                            <a:gd name="T80" fmla="+- 0 9154 8390"/>
                            <a:gd name="T81" fmla="*/ T80 w 2261"/>
                            <a:gd name="T82" fmla="+- 0 255 -433"/>
                            <a:gd name="T83" fmla="*/ 255 h 1032"/>
                            <a:gd name="T84" fmla="+- 0 9182 8390"/>
                            <a:gd name="T85" fmla="*/ T84 w 2261"/>
                            <a:gd name="T86" fmla="+- 0 239 -433"/>
                            <a:gd name="T87" fmla="*/ 239 h 1032"/>
                            <a:gd name="T88" fmla="+- 0 9242 8390"/>
                            <a:gd name="T89" fmla="*/ T88 w 2261"/>
                            <a:gd name="T90" fmla="+- 0 210 -433"/>
                            <a:gd name="T91" fmla="*/ 210 h 1032"/>
                            <a:gd name="T92" fmla="+- 0 9259 8390"/>
                            <a:gd name="T93" fmla="*/ T92 w 2261"/>
                            <a:gd name="T94" fmla="+- 0 193 -433"/>
                            <a:gd name="T95" fmla="*/ 193 h 1032"/>
                            <a:gd name="T96" fmla="+- 0 9288 8390"/>
                            <a:gd name="T97" fmla="*/ T96 w 2261"/>
                            <a:gd name="T98" fmla="+- 0 193 -433"/>
                            <a:gd name="T99" fmla="*/ 193 h 1032"/>
                            <a:gd name="T100" fmla="+- 0 9319 8390"/>
                            <a:gd name="T101" fmla="*/ T100 w 2261"/>
                            <a:gd name="T102" fmla="+- 0 181 -433"/>
                            <a:gd name="T103" fmla="*/ 181 h 1032"/>
                            <a:gd name="T104" fmla="+- 0 9365 8390"/>
                            <a:gd name="T105" fmla="*/ T104 w 2261"/>
                            <a:gd name="T106" fmla="+- 0 150 -433"/>
                            <a:gd name="T107" fmla="*/ 150 h 1032"/>
                            <a:gd name="T108" fmla="+- 0 9425 8390"/>
                            <a:gd name="T109" fmla="*/ T108 w 2261"/>
                            <a:gd name="T110" fmla="+- 0 121 -433"/>
                            <a:gd name="T111" fmla="*/ 121 h 1032"/>
                            <a:gd name="T112" fmla="+- 0 9439 8390"/>
                            <a:gd name="T113" fmla="*/ T112 w 2261"/>
                            <a:gd name="T114" fmla="+- 0 119 -433"/>
                            <a:gd name="T115" fmla="*/ 119 h 1032"/>
                            <a:gd name="T116" fmla="+- 0 9468 8390"/>
                            <a:gd name="T117" fmla="*/ T116 w 2261"/>
                            <a:gd name="T118" fmla="+- 0 107 -433"/>
                            <a:gd name="T119" fmla="*/ 107 h 1032"/>
                            <a:gd name="T120" fmla="+- 0 9514 8390"/>
                            <a:gd name="T121" fmla="*/ T120 w 2261"/>
                            <a:gd name="T122" fmla="+- 0 92 -433"/>
                            <a:gd name="T123" fmla="*/ 92 h 1032"/>
                            <a:gd name="T124" fmla="+- 0 9542 8390"/>
                            <a:gd name="T125" fmla="*/ T124 w 2261"/>
                            <a:gd name="T126" fmla="+- 0 73 -433"/>
                            <a:gd name="T127" fmla="*/ 73 h 1032"/>
                            <a:gd name="T128" fmla="+- 0 9602 8390"/>
                            <a:gd name="T129" fmla="*/ T128 w 2261"/>
                            <a:gd name="T130" fmla="+- 0 44 -433"/>
                            <a:gd name="T131" fmla="*/ 44 h 1032"/>
                            <a:gd name="T132" fmla="+- 0 9631 8390"/>
                            <a:gd name="T133" fmla="*/ T132 w 2261"/>
                            <a:gd name="T134" fmla="+- 0 30 -433"/>
                            <a:gd name="T135" fmla="*/ 30 h 1032"/>
                            <a:gd name="T136" fmla="+- 0 9648 8390"/>
                            <a:gd name="T137" fmla="*/ T136 w 2261"/>
                            <a:gd name="T138" fmla="+- 0 30 -433"/>
                            <a:gd name="T139" fmla="*/ 30 h 1032"/>
                            <a:gd name="T140" fmla="+- 0 9694 8390"/>
                            <a:gd name="T141" fmla="*/ T140 w 2261"/>
                            <a:gd name="T142" fmla="+- 0 1 -433"/>
                            <a:gd name="T143" fmla="*/ 1 h 1032"/>
                            <a:gd name="T144" fmla="+- 0 9754 8390"/>
                            <a:gd name="T145" fmla="*/ T144 w 2261"/>
                            <a:gd name="T146" fmla="+- 0 -30 -433"/>
                            <a:gd name="T147" fmla="*/ -30 h 1032"/>
                            <a:gd name="T148" fmla="+- 0 9768 8390"/>
                            <a:gd name="T149" fmla="*/ T148 w 2261"/>
                            <a:gd name="T150" fmla="+- 0 -30 -433"/>
                            <a:gd name="T151" fmla="*/ -30 h 1032"/>
                            <a:gd name="T152" fmla="+- 0 9797 8390"/>
                            <a:gd name="T153" fmla="*/ T152 w 2261"/>
                            <a:gd name="T154" fmla="+- 0 -42 -433"/>
                            <a:gd name="T155" fmla="*/ -42 h 1032"/>
                            <a:gd name="T156" fmla="+- 0 9842 8390"/>
                            <a:gd name="T157" fmla="*/ T156 w 2261"/>
                            <a:gd name="T158" fmla="+- 0 -59 -433"/>
                            <a:gd name="T159" fmla="*/ -59 h 1032"/>
                            <a:gd name="T160" fmla="+- 0 9871 8390"/>
                            <a:gd name="T161" fmla="*/ T160 w 2261"/>
                            <a:gd name="T162" fmla="+- 0 -76 -433"/>
                            <a:gd name="T163" fmla="*/ -76 h 1032"/>
                            <a:gd name="T164" fmla="+- 0 9934 8390"/>
                            <a:gd name="T165" fmla="*/ T164 w 2261"/>
                            <a:gd name="T166" fmla="+- 0 -102 -433"/>
                            <a:gd name="T167" fmla="*/ -102 h 1032"/>
                            <a:gd name="T168" fmla="+- 0 9946 8390"/>
                            <a:gd name="T169" fmla="*/ T168 w 2261"/>
                            <a:gd name="T170" fmla="+- 0 -105 -433"/>
                            <a:gd name="T171" fmla="*/ -105 h 1032"/>
                            <a:gd name="T172" fmla="+- 0 9994 8390"/>
                            <a:gd name="T173" fmla="*/ T172 w 2261"/>
                            <a:gd name="T174" fmla="+- 0 -133 -433"/>
                            <a:gd name="T175" fmla="*/ -133 h 1032"/>
                            <a:gd name="T176" fmla="+- 0 10054 8390"/>
                            <a:gd name="T177" fmla="*/ T176 w 2261"/>
                            <a:gd name="T178" fmla="+- 0 -162 -433"/>
                            <a:gd name="T179" fmla="*/ -162 h 1032"/>
                            <a:gd name="T180" fmla="+- 0 10068 8390"/>
                            <a:gd name="T181" fmla="*/ T180 w 2261"/>
                            <a:gd name="T182" fmla="+- 0 -165 -433"/>
                            <a:gd name="T183" fmla="*/ -165 h 1032"/>
                            <a:gd name="T184" fmla="+- 0 10097 8390"/>
                            <a:gd name="T185" fmla="*/ T184 w 2261"/>
                            <a:gd name="T186" fmla="+- 0 -179 -433"/>
                            <a:gd name="T187" fmla="*/ -179 h 1032"/>
                            <a:gd name="T188" fmla="+- 0 10142 8390"/>
                            <a:gd name="T189" fmla="*/ T188 w 2261"/>
                            <a:gd name="T190" fmla="+- 0 -193 -433"/>
                            <a:gd name="T191" fmla="*/ -193 h 1032"/>
                            <a:gd name="T192" fmla="+- 0 10171 8390"/>
                            <a:gd name="T193" fmla="*/ T192 w 2261"/>
                            <a:gd name="T194" fmla="+- 0 -210 -433"/>
                            <a:gd name="T195" fmla="*/ -210 h 1032"/>
                            <a:gd name="T196" fmla="+- 0 10231 8390"/>
                            <a:gd name="T197" fmla="*/ T196 w 2261"/>
                            <a:gd name="T198" fmla="+- 0 -241 -433"/>
                            <a:gd name="T199" fmla="*/ -241 h 1032"/>
                            <a:gd name="T200" fmla="+- 0 10246 8390"/>
                            <a:gd name="T201" fmla="*/ T200 w 2261"/>
                            <a:gd name="T202" fmla="+- 0 -239 -433"/>
                            <a:gd name="T203" fmla="*/ -239 h 1032"/>
                            <a:gd name="T204" fmla="+- 0 10277 8390"/>
                            <a:gd name="T205" fmla="*/ T204 w 2261"/>
                            <a:gd name="T206" fmla="+- 0 -256 -433"/>
                            <a:gd name="T207" fmla="*/ -256 h 1032"/>
                            <a:gd name="T208" fmla="+- 0 10322 8390"/>
                            <a:gd name="T209" fmla="*/ T208 w 2261"/>
                            <a:gd name="T210" fmla="+- 0 -282 -433"/>
                            <a:gd name="T211" fmla="*/ -282 h 1032"/>
                            <a:gd name="T212" fmla="+- 0 10351 8390"/>
                            <a:gd name="T213" fmla="*/ T212 w 2261"/>
                            <a:gd name="T214" fmla="+- 0 -299 -433"/>
                            <a:gd name="T215" fmla="*/ -299 h 1032"/>
                            <a:gd name="T216" fmla="+- 0 10411 8390"/>
                            <a:gd name="T217" fmla="*/ T216 w 2261"/>
                            <a:gd name="T218" fmla="+- 0 -313 -433"/>
                            <a:gd name="T219" fmla="*/ -313 h 1032"/>
                            <a:gd name="T220" fmla="+- 0 10426 8390"/>
                            <a:gd name="T221" fmla="*/ T220 w 2261"/>
                            <a:gd name="T222" fmla="+- 0 -330 -433"/>
                            <a:gd name="T223" fmla="*/ -330 h 1032"/>
                            <a:gd name="T224" fmla="+- 0 10457 8390"/>
                            <a:gd name="T225" fmla="*/ T224 w 2261"/>
                            <a:gd name="T226" fmla="+- 0 -342 -433"/>
                            <a:gd name="T227" fmla="*/ -342 h 1032"/>
                            <a:gd name="T228" fmla="+- 0 10500 8390"/>
                            <a:gd name="T229" fmla="*/ T228 w 2261"/>
                            <a:gd name="T230" fmla="+- 0 -357 -433"/>
                            <a:gd name="T231" fmla="*/ -357 h 1032"/>
                            <a:gd name="T232" fmla="+- 0 10531 8390"/>
                            <a:gd name="T233" fmla="*/ T232 w 2261"/>
                            <a:gd name="T234" fmla="+- 0 -373 -433"/>
                            <a:gd name="T235" fmla="*/ -373 h 1032"/>
                            <a:gd name="T236" fmla="+- 0 10591 8390"/>
                            <a:gd name="T237" fmla="*/ T236 w 2261"/>
                            <a:gd name="T238" fmla="+- 0 -405 -433"/>
                            <a:gd name="T239" fmla="*/ -405 h 1032"/>
                            <a:gd name="T240" fmla="+- 0 10620 8390"/>
                            <a:gd name="T241" fmla="*/ T240 w 2261"/>
                            <a:gd name="T242" fmla="+- 0 -419 -433"/>
                            <a:gd name="T243" fmla="*/ -419 h 1032"/>
                            <a:gd name="T244" fmla="+- 0 10637 8390"/>
                            <a:gd name="T245" fmla="*/ T244 w 2261"/>
                            <a:gd name="T246" fmla="+- 0 -417 -433"/>
                            <a:gd name="T247" fmla="*/ -417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61" h="1032">
                              <a:moveTo>
                                <a:pt x="15" y="1015"/>
                              </a:moveTo>
                              <a:lnTo>
                                <a:pt x="0" y="1029"/>
                              </a:lnTo>
                              <a:lnTo>
                                <a:pt x="0" y="1032"/>
                              </a:lnTo>
                              <a:lnTo>
                                <a:pt x="15" y="1017"/>
                              </a:lnTo>
                              <a:lnTo>
                                <a:pt x="15" y="1015"/>
                              </a:lnTo>
                              <a:moveTo>
                                <a:pt x="46" y="1003"/>
                              </a:moveTo>
                              <a:lnTo>
                                <a:pt x="44" y="1000"/>
                              </a:lnTo>
                              <a:lnTo>
                                <a:pt x="29" y="1015"/>
                              </a:lnTo>
                              <a:lnTo>
                                <a:pt x="32" y="1017"/>
                              </a:lnTo>
                              <a:lnTo>
                                <a:pt x="46" y="1003"/>
                              </a:lnTo>
                              <a:moveTo>
                                <a:pt x="75" y="986"/>
                              </a:moveTo>
                              <a:lnTo>
                                <a:pt x="60" y="1000"/>
                              </a:lnTo>
                              <a:lnTo>
                                <a:pt x="60" y="1003"/>
                              </a:lnTo>
                              <a:lnTo>
                                <a:pt x="75" y="986"/>
                              </a:lnTo>
                              <a:moveTo>
                                <a:pt x="106" y="972"/>
                              </a:moveTo>
                              <a:lnTo>
                                <a:pt x="104" y="969"/>
                              </a:lnTo>
                              <a:lnTo>
                                <a:pt x="89" y="986"/>
                              </a:lnTo>
                              <a:lnTo>
                                <a:pt x="92" y="986"/>
                              </a:lnTo>
                              <a:lnTo>
                                <a:pt x="106" y="972"/>
                              </a:lnTo>
                              <a:moveTo>
                                <a:pt x="135" y="969"/>
                              </a:moveTo>
                              <a:lnTo>
                                <a:pt x="120" y="969"/>
                              </a:lnTo>
                              <a:lnTo>
                                <a:pt x="120" y="972"/>
                              </a:lnTo>
                              <a:lnTo>
                                <a:pt x="135" y="972"/>
                              </a:lnTo>
                              <a:lnTo>
                                <a:pt x="135" y="969"/>
                              </a:lnTo>
                              <a:moveTo>
                                <a:pt x="166" y="955"/>
                              </a:moveTo>
                              <a:lnTo>
                                <a:pt x="149" y="955"/>
                              </a:lnTo>
                              <a:lnTo>
                                <a:pt x="149" y="957"/>
                              </a:lnTo>
                              <a:lnTo>
                                <a:pt x="166" y="957"/>
                              </a:lnTo>
                              <a:lnTo>
                                <a:pt x="166" y="955"/>
                              </a:lnTo>
                              <a:moveTo>
                                <a:pt x="195" y="940"/>
                              </a:moveTo>
                              <a:lnTo>
                                <a:pt x="180" y="940"/>
                              </a:lnTo>
                              <a:lnTo>
                                <a:pt x="180" y="943"/>
                              </a:lnTo>
                              <a:lnTo>
                                <a:pt x="195" y="943"/>
                              </a:lnTo>
                              <a:lnTo>
                                <a:pt x="195" y="940"/>
                              </a:lnTo>
                              <a:moveTo>
                                <a:pt x="224" y="924"/>
                              </a:moveTo>
                              <a:lnTo>
                                <a:pt x="209" y="924"/>
                              </a:lnTo>
                              <a:lnTo>
                                <a:pt x="209" y="926"/>
                              </a:lnTo>
                              <a:lnTo>
                                <a:pt x="224" y="926"/>
                              </a:lnTo>
                              <a:lnTo>
                                <a:pt x="224" y="924"/>
                              </a:lnTo>
                              <a:moveTo>
                                <a:pt x="255" y="909"/>
                              </a:moveTo>
                              <a:lnTo>
                                <a:pt x="238" y="909"/>
                              </a:lnTo>
                              <a:lnTo>
                                <a:pt x="238" y="912"/>
                              </a:lnTo>
                              <a:lnTo>
                                <a:pt x="255" y="912"/>
                              </a:lnTo>
                              <a:lnTo>
                                <a:pt x="255" y="909"/>
                              </a:lnTo>
                              <a:moveTo>
                                <a:pt x="286" y="897"/>
                              </a:moveTo>
                              <a:lnTo>
                                <a:pt x="284" y="897"/>
                              </a:lnTo>
                              <a:lnTo>
                                <a:pt x="269" y="909"/>
                              </a:lnTo>
                              <a:lnTo>
                                <a:pt x="269" y="912"/>
                              </a:lnTo>
                              <a:lnTo>
                                <a:pt x="286" y="897"/>
                              </a:lnTo>
                              <a:moveTo>
                                <a:pt x="315" y="883"/>
                              </a:moveTo>
                              <a:lnTo>
                                <a:pt x="312" y="880"/>
                              </a:lnTo>
                              <a:lnTo>
                                <a:pt x="298" y="897"/>
                              </a:lnTo>
                              <a:lnTo>
                                <a:pt x="300" y="897"/>
                              </a:lnTo>
                              <a:lnTo>
                                <a:pt x="315" y="883"/>
                              </a:lnTo>
                              <a:moveTo>
                                <a:pt x="346" y="868"/>
                              </a:moveTo>
                              <a:lnTo>
                                <a:pt x="344" y="866"/>
                              </a:lnTo>
                              <a:lnTo>
                                <a:pt x="329" y="880"/>
                              </a:lnTo>
                              <a:lnTo>
                                <a:pt x="329" y="883"/>
                              </a:lnTo>
                              <a:lnTo>
                                <a:pt x="346" y="868"/>
                              </a:lnTo>
                              <a:moveTo>
                                <a:pt x="375" y="852"/>
                              </a:moveTo>
                              <a:lnTo>
                                <a:pt x="372" y="852"/>
                              </a:lnTo>
                              <a:lnTo>
                                <a:pt x="358" y="866"/>
                              </a:lnTo>
                              <a:lnTo>
                                <a:pt x="360" y="868"/>
                              </a:lnTo>
                              <a:lnTo>
                                <a:pt x="375" y="852"/>
                              </a:lnTo>
                              <a:moveTo>
                                <a:pt x="406" y="837"/>
                              </a:moveTo>
                              <a:lnTo>
                                <a:pt x="404" y="837"/>
                              </a:lnTo>
                              <a:lnTo>
                                <a:pt x="389" y="852"/>
                              </a:lnTo>
                              <a:lnTo>
                                <a:pt x="406" y="837"/>
                              </a:lnTo>
                              <a:moveTo>
                                <a:pt x="435" y="835"/>
                              </a:moveTo>
                              <a:lnTo>
                                <a:pt x="418" y="835"/>
                              </a:lnTo>
                              <a:lnTo>
                                <a:pt x="418" y="837"/>
                              </a:lnTo>
                              <a:lnTo>
                                <a:pt x="435" y="837"/>
                              </a:lnTo>
                              <a:lnTo>
                                <a:pt x="435" y="835"/>
                              </a:lnTo>
                              <a:moveTo>
                                <a:pt x="464" y="820"/>
                              </a:moveTo>
                              <a:lnTo>
                                <a:pt x="449" y="820"/>
                              </a:lnTo>
                              <a:lnTo>
                                <a:pt x="449" y="823"/>
                              </a:lnTo>
                              <a:lnTo>
                                <a:pt x="464" y="823"/>
                              </a:lnTo>
                              <a:lnTo>
                                <a:pt x="464" y="820"/>
                              </a:lnTo>
                              <a:moveTo>
                                <a:pt x="495" y="806"/>
                              </a:moveTo>
                              <a:lnTo>
                                <a:pt x="478" y="806"/>
                              </a:lnTo>
                              <a:lnTo>
                                <a:pt x="478" y="808"/>
                              </a:lnTo>
                              <a:lnTo>
                                <a:pt x="495" y="808"/>
                              </a:lnTo>
                              <a:lnTo>
                                <a:pt x="495" y="806"/>
                              </a:lnTo>
                              <a:moveTo>
                                <a:pt x="524" y="792"/>
                              </a:moveTo>
                              <a:lnTo>
                                <a:pt x="509" y="792"/>
                              </a:lnTo>
                              <a:lnTo>
                                <a:pt x="509" y="794"/>
                              </a:lnTo>
                              <a:lnTo>
                                <a:pt x="524" y="794"/>
                              </a:lnTo>
                              <a:lnTo>
                                <a:pt x="524" y="792"/>
                              </a:lnTo>
                              <a:moveTo>
                                <a:pt x="555" y="775"/>
                              </a:moveTo>
                              <a:lnTo>
                                <a:pt x="538" y="775"/>
                              </a:lnTo>
                              <a:lnTo>
                                <a:pt x="538" y="777"/>
                              </a:lnTo>
                              <a:lnTo>
                                <a:pt x="555" y="777"/>
                              </a:lnTo>
                              <a:lnTo>
                                <a:pt x="555" y="775"/>
                              </a:lnTo>
                              <a:moveTo>
                                <a:pt x="584" y="760"/>
                              </a:moveTo>
                              <a:lnTo>
                                <a:pt x="569" y="760"/>
                              </a:lnTo>
                              <a:lnTo>
                                <a:pt x="569" y="763"/>
                              </a:lnTo>
                              <a:lnTo>
                                <a:pt x="584" y="763"/>
                              </a:lnTo>
                              <a:lnTo>
                                <a:pt x="584" y="760"/>
                              </a:lnTo>
                              <a:moveTo>
                                <a:pt x="615" y="748"/>
                              </a:moveTo>
                              <a:lnTo>
                                <a:pt x="612" y="746"/>
                              </a:lnTo>
                              <a:lnTo>
                                <a:pt x="598" y="760"/>
                              </a:lnTo>
                              <a:lnTo>
                                <a:pt x="600" y="763"/>
                              </a:lnTo>
                              <a:lnTo>
                                <a:pt x="615" y="748"/>
                              </a:lnTo>
                              <a:moveTo>
                                <a:pt x="646" y="732"/>
                              </a:moveTo>
                              <a:lnTo>
                                <a:pt x="644" y="732"/>
                              </a:lnTo>
                              <a:lnTo>
                                <a:pt x="629" y="746"/>
                              </a:lnTo>
                              <a:lnTo>
                                <a:pt x="629" y="748"/>
                              </a:lnTo>
                              <a:lnTo>
                                <a:pt x="646" y="732"/>
                              </a:lnTo>
                              <a:moveTo>
                                <a:pt x="675" y="717"/>
                              </a:moveTo>
                              <a:lnTo>
                                <a:pt x="672" y="717"/>
                              </a:lnTo>
                              <a:lnTo>
                                <a:pt x="658" y="732"/>
                              </a:lnTo>
                              <a:lnTo>
                                <a:pt x="660" y="732"/>
                              </a:lnTo>
                              <a:lnTo>
                                <a:pt x="675" y="717"/>
                              </a:lnTo>
                              <a:moveTo>
                                <a:pt x="706" y="703"/>
                              </a:moveTo>
                              <a:lnTo>
                                <a:pt x="704" y="700"/>
                              </a:lnTo>
                              <a:lnTo>
                                <a:pt x="689" y="717"/>
                              </a:lnTo>
                              <a:lnTo>
                                <a:pt x="706" y="703"/>
                              </a:lnTo>
                              <a:moveTo>
                                <a:pt x="735" y="688"/>
                              </a:moveTo>
                              <a:lnTo>
                                <a:pt x="732" y="686"/>
                              </a:lnTo>
                              <a:lnTo>
                                <a:pt x="718" y="700"/>
                              </a:lnTo>
                              <a:lnTo>
                                <a:pt x="720" y="703"/>
                              </a:lnTo>
                              <a:lnTo>
                                <a:pt x="735" y="688"/>
                              </a:lnTo>
                              <a:moveTo>
                                <a:pt x="764" y="686"/>
                              </a:moveTo>
                              <a:lnTo>
                                <a:pt x="749" y="686"/>
                              </a:lnTo>
                              <a:lnTo>
                                <a:pt x="749" y="688"/>
                              </a:lnTo>
                              <a:lnTo>
                                <a:pt x="764" y="688"/>
                              </a:lnTo>
                              <a:lnTo>
                                <a:pt x="764" y="686"/>
                              </a:lnTo>
                              <a:moveTo>
                                <a:pt x="792" y="672"/>
                              </a:moveTo>
                              <a:lnTo>
                                <a:pt x="778" y="672"/>
                              </a:lnTo>
                              <a:lnTo>
                                <a:pt x="778" y="674"/>
                              </a:lnTo>
                              <a:lnTo>
                                <a:pt x="792" y="674"/>
                              </a:lnTo>
                              <a:lnTo>
                                <a:pt x="792" y="672"/>
                              </a:lnTo>
                              <a:moveTo>
                                <a:pt x="824" y="655"/>
                              </a:moveTo>
                              <a:lnTo>
                                <a:pt x="809" y="655"/>
                              </a:lnTo>
                              <a:lnTo>
                                <a:pt x="809" y="657"/>
                              </a:lnTo>
                              <a:lnTo>
                                <a:pt x="824" y="657"/>
                              </a:lnTo>
                              <a:lnTo>
                                <a:pt x="824" y="655"/>
                              </a:lnTo>
                              <a:moveTo>
                                <a:pt x="852" y="643"/>
                              </a:moveTo>
                              <a:lnTo>
                                <a:pt x="838" y="643"/>
                              </a:lnTo>
                              <a:lnTo>
                                <a:pt x="838" y="645"/>
                              </a:lnTo>
                              <a:lnTo>
                                <a:pt x="852" y="645"/>
                              </a:lnTo>
                              <a:lnTo>
                                <a:pt x="852" y="643"/>
                              </a:lnTo>
                              <a:moveTo>
                                <a:pt x="884" y="626"/>
                              </a:moveTo>
                              <a:lnTo>
                                <a:pt x="869" y="626"/>
                              </a:lnTo>
                              <a:lnTo>
                                <a:pt x="869" y="628"/>
                              </a:lnTo>
                              <a:lnTo>
                                <a:pt x="884" y="628"/>
                              </a:lnTo>
                              <a:lnTo>
                                <a:pt x="884" y="626"/>
                              </a:lnTo>
                              <a:moveTo>
                                <a:pt x="915" y="614"/>
                              </a:moveTo>
                              <a:lnTo>
                                <a:pt x="912" y="612"/>
                              </a:lnTo>
                              <a:lnTo>
                                <a:pt x="898" y="626"/>
                              </a:lnTo>
                              <a:lnTo>
                                <a:pt x="898" y="628"/>
                              </a:lnTo>
                              <a:lnTo>
                                <a:pt x="915" y="614"/>
                              </a:lnTo>
                              <a:moveTo>
                                <a:pt x="944" y="600"/>
                              </a:moveTo>
                              <a:lnTo>
                                <a:pt x="941" y="597"/>
                              </a:lnTo>
                              <a:lnTo>
                                <a:pt x="927" y="612"/>
                              </a:lnTo>
                              <a:lnTo>
                                <a:pt x="929" y="614"/>
                              </a:lnTo>
                              <a:lnTo>
                                <a:pt x="944" y="600"/>
                              </a:lnTo>
                              <a:moveTo>
                                <a:pt x="975" y="583"/>
                              </a:moveTo>
                              <a:lnTo>
                                <a:pt x="972" y="583"/>
                              </a:lnTo>
                              <a:lnTo>
                                <a:pt x="958" y="597"/>
                              </a:lnTo>
                              <a:lnTo>
                                <a:pt x="958" y="600"/>
                              </a:lnTo>
                              <a:lnTo>
                                <a:pt x="975" y="583"/>
                              </a:lnTo>
                              <a:moveTo>
                                <a:pt x="1004" y="568"/>
                              </a:moveTo>
                              <a:lnTo>
                                <a:pt x="1001" y="566"/>
                              </a:lnTo>
                              <a:lnTo>
                                <a:pt x="987" y="583"/>
                              </a:lnTo>
                              <a:lnTo>
                                <a:pt x="989" y="583"/>
                              </a:lnTo>
                              <a:lnTo>
                                <a:pt x="1004" y="568"/>
                              </a:lnTo>
                              <a:moveTo>
                                <a:pt x="1035" y="554"/>
                              </a:moveTo>
                              <a:lnTo>
                                <a:pt x="1032" y="552"/>
                              </a:lnTo>
                              <a:lnTo>
                                <a:pt x="1018" y="566"/>
                              </a:lnTo>
                              <a:lnTo>
                                <a:pt x="1018" y="568"/>
                              </a:lnTo>
                              <a:lnTo>
                                <a:pt x="1035" y="554"/>
                              </a:lnTo>
                              <a:moveTo>
                                <a:pt x="1064" y="552"/>
                              </a:moveTo>
                              <a:lnTo>
                                <a:pt x="1049" y="552"/>
                              </a:lnTo>
                              <a:lnTo>
                                <a:pt x="1049" y="554"/>
                              </a:lnTo>
                              <a:lnTo>
                                <a:pt x="1064" y="554"/>
                              </a:lnTo>
                              <a:lnTo>
                                <a:pt x="1064" y="552"/>
                              </a:lnTo>
                              <a:moveTo>
                                <a:pt x="1092" y="537"/>
                              </a:moveTo>
                              <a:lnTo>
                                <a:pt x="1078" y="537"/>
                              </a:lnTo>
                              <a:lnTo>
                                <a:pt x="1078" y="540"/>
                              </a:lnTo>
                              <a:lnTo>
                                <a:pt x="1092" y="540"/>
                              </a:lnTo>
                              <a:lnTo>
                                <a:pt x="1092" y="537"/>
                              </a:lnTo>
                              <a:moveTo>
                                <a:pt x="1124" y="523"/>
                              </a:moveTo>
                              <a:lnTo>
                                <a:pt x="1109" y="523"/>
                              </a:lnTo>
                              <a:lnTo>
                                <a:pt x="1109" y="525"/>
                              </a:lnTo>
                              <a:lnTo>
                                <a:pt x="1124" y="525"/>
                              </a:lnTo>
                              <a:lnTo>
                                <a:pt x="1124" y="523"/>
                              </a:lnTo>
                              <a:moveTo>
                                <a:pt x="1152" y="506"/>
                              </a:moveTo>
                              <a:lnTo>
                                <a:pt x="1138" y="506"/>
                              </a:lnTo>
                              <a:lnTo>
                                <a:pt x="1138" y="508"/>
                              </a:lnTo>
                              <a:lnTo>
                                <a:pt x="1152" y="508"/>
                              </a:lnTo>
                              <a:lnTo>
                                <a:pt x="1152" y="506"/>
                              </a:lnTo>
                              <a:moveTo>
                                <a:pt x="1184" y="492"/>
                              </a:moveTo>
                              <a:lnTo>
                                <a:pt x="1169" y="492"/>
                              </a:lnTo>
                              <a:lnTo>
                                <a:pt x="1169" y="494"/>
                              </a:lnTo>
                              <a:lnTo>
                                <a:pt x="1184" y="494"/>
                              </a:lnTo>
                              <a:lnTo>
                                <a:pt x="1184" y="492"/>
                              </a:lnTo>
                              <a:moveTo>
                                <a:pt x="1212" y="477"/>
                              </a:moveTo>
                              <a:lnTo>
                                <a:pt x="1198" y="477"/>
                              </a:lnTo>
                              <a:lnTo>
                                <a:pt x="1198" y="480"/>
                              </a:lnTo>
                              <a:lnTo>
                                <a:pt x="1212" y="480"/>
                              </a:lnTo>
                              <a:lnTo>
                                <a:pt x="1212" y="477"/>
                              </a:lnTo>
                              <a:moveTo>
                                <a:pt x="1244" y="463"/>
                              </a:moveTo>
                              <a:lnTo>
                                <a:pt x="1241" y="463"/>
                              </a:lnTo>
                              <a:lnTo>
                                <a:pt x="1227" y="477"/>
                              </a:lnTo>
                              <a:lnTo>
                                <a:pt x="1229" y="480"/>
                              </a:lnTo>
                              <a:lnTo>
                                <a:pt x="1244" y="463"/>
                              </a:lnTo>
                              <a:moveTo>
                                <a:pt x="1275" y="448"/>
                              </a:moveTo>
                              <a:lnTo>
                                <a:pt x="1272" y="446"/>
                              </a:lnTo>
                              <a:lnTo>
                                <a:pt x="1258" y="463"/>
                              </a:lnTo>
                              <a:lnTo>
                                <a:pt x="1275" y="448"/>
                              </a:lnTo>
                              <a:moveTo>
                                <a:pt x="1304" y="434"/>
                              </a:moveTo>
                              <a:lnTo>
                                <a:pt x="1301" y="432"/>
                              </a:lnTo>
                              <a:lnTo>
                                <a:pt x="1287" y="446"/>
                              </a:lnTo>
                              <a:lnTo>
                                <a:pt x="1289" y="448"/>
                              </a:lnTo>
                              <a:lnTo>
                                <a:pt x="1304" y="434"/>
                              </a:lnTo>
                              <a:moveTo>
                                <a:pt x="1335" y="420"/>
                              </a:moveTo>
                              <a:lnTo>
                                <a:pt x="1332" y="417"/>
                              </a:lnTo>
                              <a:lnTo>
                                <a:pt x="1318" y="432"/>
                              </a:lnTo>
                              <a:lnTo>
                                <a:pt x="1318" y="434"/>
                              </a:lnTo>
                              <a:lnTo>
                                <a:pt x="1335" y="420"/>
                              </a:lnTo>
                              <a:moveTo>
                                <a:pt x="1364" y="403"/>
                              </a:moveTo>
                              <a:lnTo>
                                <a:pt x="1361" y="403"/>
                              </a:lnTo>
                              <a:lnTo>
                                <a:pt x="1347" y="417"/>
                              </a:lnTo>
                              <a:lnTo>
                                <a:pt x="1349" y="420"/>
                              </a:lnTo>
                              <a:lnTo>
                                <a:pt x="1364" y="403"/>
                              </a:lnTo>
                              <a:moveTo>
                                <a:pt x="1392" y="403"/>
                              </a:moveTo>
                              <a:lnTo>
                                <a:pt x="1378" y="403"/>
                              </a:lnTo>
                              <a:lnTo>
                                <a:pt x="1378" y="405"/>
                              </a:lnTo>
                              <a:lnTo>
                                <a:pt x="1392" y="405"/>
                              </a:lnTo>
                              <a:lnTo>
                                <a:pt x="1392" y="403"/>
                              </a:lnTo>
                              <a:moveTo>
                                <a:pt x="1421" y="388"/>
                              </a:moveTo>
                              <a:lnTo>
                                <a:pt x="1407" y="388"/>
                              </a:lnTo>
                              <a:lnTo>
                                <a:pt x="1407" y="391"/>
                              </a:lnTo>
                              <a:lnTo>
                                <a:pt x="1421" y="391"/>
                              </a:lnTo>
                              <a:lnTo>
                                <a:pt x="1421" y="388"/>
                              </a:lnTo>
                              <a:moveTo>
                                <a:pt x="1452" y="372"/>
                              </a:moveTo>
                              <a:lnTo>
                                <a:pt x="1438" y="372"/>
                              </a:lnTo>
                              <a:lnTo>
                                <a:pt x="1438" y="374"/>
                              </a:lnTo>
                              <a:lnTo>
                                <a:pt x="1452" y="374"/>
                              </a:lnTo>
                              <a:lnTo>
                                <a:pt x="1452" y="372"/>
                              </a:lnTo>
                              <a:moveTo>
                                <a:pt x="1481" y="357"/>
                              </a:moveTo>
                              <a:lnTo>
                                <a:pt x="1467" y="357"/>
                              </a:lnTo>
                              <a:lnTo>
                                <a:pt x="1467" y="360"/>
                              </a:lnTo>
                              <a:lnTo>
                                <a:pt x="1481" y="360"/>
                              </a:lnTo>
                              <a:lnTo>
                                <a:pt x="1481" y="357"/>
                              </a:lnTo>
                              <a:moveTo>
                                <a:pt x="1512" y="343"/>
                              </a:moveTo>
                              <a:lnTo>
                                <a:pt x="1498" y="343"/>
                              </a:lnTo>
                              <a:lnTo>
                                <a:pt x="1498" y="345"/>
                              </a:lnTo>
                              <a:lnTo>
                                <a:pt x="1512" y="345"/>
                              </a:lnTo>
                              <a:lnTo>
                                <a:pt x="1512" y="343"/>
                              </a:lnTo>
                              <a:moveTo>
                                <a:pt x="1544" y="331"/>
                              </a:moveTo>
                              <a:lnTo>
                                <a:pt x="1541" y="328"/>
                              </a:lnTo>
                              <a:lnTo>
                                <a:pt x="1527" y="343"/>
                              </a:lnTo>
                              <a:lnTo>
                                <a:pt x="1527" y="345"/>
                              </a:lnTo>
                              <a:lnTo>
                                <a:pt x="1544" y="331"/>
                              </a:lnTo>
                              <a:moveTo>
                                <a:pt x="1572" y="314"/>
                              </a:moveTo>
                              <a:lnTo>
                                <a:pt x="1556" y="328"/>
                              </a:lnTo>
                              <a:lnTo>
                                <a:pt x="1558" y="331"/>
                              </a:lnTo>
                              <a:lnTo>
                                <a:pt x="1572" y="314"/>
                              </a:lnTo>
                              <a:moveTo>
                                <a:pt x="1604" y="300"/>
                              </a:moveTo>
                              <a:lnTo>
                                <a:pt x="1601" y="297"/>
                              </a:lnTo>
                              <a:lnTo>
                                <a:pt x="1587" y="314"/>
                              </a:lnTo>
                              <a:lnTo>
                                <a:pt x="1604" y="300"/>
                              </a:lnTo>
                              <a:moveTo>
                                <a:pt x="1632" y="283"/>
                              </a:moveTo>
                              <a:lnTo>
                                <a:pt x="1616" y="297"/>
                              </a:lnTo>
                              <a:lnTo>
                                <a:pt x="1618" y="300"/>
                              </a:lnTo>
                              <a:lnTo>
                                <a:pt x="1632" y="285"/>
                              </a:lnTo>
                              <a:lnTo>
                                <a:pt x="1632" y="283"/>
                              </a:lnTo>
                              <a:moveTo>
                                <a:pt x="1664" y="271"/>
                              </a:moveTo>
                              <a:lnTo>
                                <a:pt x="1661" y="268"/>
                              </a:lnTo>
                              <a:lnTo>
                                <a:pt x="1647" y="283"/>
                              </a:lnTo>
                              <a:lnTo>
                                <a:pt x="1647" y="285"/>
                              </a:lnTo>
                              <a:lnTo>
                                <a:pt x="1664" y="271"/>
                              </a:lnTo>
                              <a:moveTo>
                                <a:pt x="1692" y="268"/>
                              </a:moveTo>
                              <a:lnTo>
                                <a:pt x="1678" y="268"/>
                              </a:lnTo>
                              <a:lnTo>
                                <a:pt x="1678" y="271"/>
                              </a:lnTo>
                              <a:lnTo>
                                <a:pt x="1692" y="271"/>
                              </a:lnTo>
                              <a:lnTo>
                                <a:pt x="1692" y="268"/>
                              </a:lnTo>
                              <a:moveTo>
                                <a:pt x="1721" y="252"/>
                              </a:moveTo>
                              <a:lnTo>
                                <a:pt x="1707" y="252"/>
                              </a:lnTo>
                              <a:lnTo>
                                <a:pt x="1707" y="254"/>
                              </a:lnTo>
                              <a:lnTo>
                                <a:pt x="1721" y="254"/>
                              </a:lnTo>
                              <a:lnTo>
                                <a:pt x="1721" y="252"/>
                              </a:lnTo>
                              <a:moveTo>
                                <a:pt x="1752" y="237"/>
                              </a:moveTo>
                              <a:lnTo>
                                <a:pt x="1738" y="237"/>
                              </a:lnTo>
                              <a:lnTo>
                                <a:pt x="1738" y="240"/>
                              </a:lnTo>
                              <a:lnTo>
                                <a:pt x="1752" y="240"/>
                              </a:lnTo>
                              <a:lnTo>
                                <a:pt x="1752" y="237"/>
                              </a:lnTo>
                              <a:moveTo>
                                <a:pt x="1781" y="223"/>
                              </a:moveTo>
                              <a:lnTo>
                                <a:pt x="1767" y="223"/>
                              </a:lnTo>
                              <a:lnTo>
                                <a:pt x="1767" y="225"/>
                              </a:lnTo>
                              <a:lnTo>
                                <a:pt x="1781" y="225"/>
                              </a:lnTo>
                              <a:lnTo>
                                <a:pt x="1781" y="223"/>
                              </a:lnTo>
                              <a:moveTo>
                                <a:pt x="1812" y="208"/>
                              </a:moveTo>
                              <a:lnTo>
                                <a:pt x="1798" y="208"/>
                              </a:lnTo>
                              <a:lnTo>
                                <a:pt x="1798" y="211"/>
                              </a:lnTo>
                              <a:lnTo>
                                <a:pt x="1812" y="211"/>
                              </a:lnTo>
                              <a:lnTo>
                                <a:pt x="1812" y="208"/>
                              </a:lnTo>
                              <a:moveTo>
                                <a:pt x="1841" y="192"/>
                              </a:moveTo>
                              <a:lnTo>
                                <a:pt x="1827" y="192"/>
                              </a:lnTo>
                              <a:lnTo>
                                <a:pt x="1827" y="194"/>
                              </a:lnTo>
                              <a:lnTo>
                                <a:pt x="1841" y="194"/>
                              </a:lnTo>
                              <a:lnTo>
                                <a:pt x="1841" y="192"/>
                              </a:lnTo>
                              <a:moveTo>
                                <a:pt x="1872" y="177"/>
                              </a:moveTo>
                              <a:lnTo>
                                <a:pt x="1856" y="194"/>
                              </a:lnTo>
                              <a:lnTo>
                                <a:pt x="1858" y="194"/>
                              </a:lnTo>
                              <a:lnTo>
                                <a:pt x="1872" y="180"/>
                              </a:lnTo>
                              <a:lnTo>
                                <a:pt x="1872" y="177"/>
                              </a:lnTo>
                              <a:moveTo>
                                <a:pt x="1904" y="165"/>
                              </a:moveTo>
                              <a:lnTo>
                                <a:pt x="1901" y="163"/>
                              </a:lnTo>
                              <a:lnTo>
                                <a:pt x="1887" y="177"/>
                              </a:lnTo>
                              <a:lnTo>
                                <a:pt x="1887" y="180"/>
                              </a:lnTo>
                              <a:lnTo>
                                <a:pt x="1904" y="165"/>
                              </a:lnTo>
                              <a:moveTo>
                                <a:pt x="1932" y="148"/>
                              </a:moveTo>
                              <a:lnTo>
                                <a:pt x="1916" y="163"/>
                              </a:lnTo>
                              <a:lnTo>
                                <a:pt x="1918" y="165"/>
                              </a:lnTo>
                              <a:lnTo>
                                <a:pt x="1932" y="151"/>
                              </a:lnTo>
                              <a:lnTo>
                                <a:pt x="1932" y="148"/>
                              </a:lnTo>
                              <a:moveTo>
                                <a:pt x="1961" y="134"/>
                              </a:moveTo>
                              <a:lnTo>
                                <a:pt x="1947" y="148"/>
                              </a:lnTo>
                              <a:lnTo>
                                <a:pt x="1947" y="151"/>
                              </a:lnTo>
                              <a:lnTo>
                                <a:pt x="1961" y="136"/>
                              </a:lnTo>
                              <a:lnTo>
                                <a:pt x="1961" y="134"/>
                              </a:lnTo>
                              <a:moveTo>
                                <a:pt x="1992" y="120"/>
                              </a:moveTo>
                              <a:lnTo>
                                <a:pt x="1990" y="120"/>
                              </a:lnTo>
                              <a:lnTo>
                                <a:pt x="1976" y="134"/>
                              </a:lnTo>
                              <a:lnTo>
                                <a:pt x="1978" y="136"/>
                              </a:lnTo>
                              <a:lnTo>
                                <a:pt x="1992" y="120"/>
                              </a:lnTo>
                              <a:moveTo>
                                <a:pt x="2021" y="120"/>
                              </a:moveTo>
                              <a:lnTo>
                                <a:pt x="2007" y="120"/>
                              </a:lnTo>
                              <a:lnTo>
                                <a:pt x="2007" y="122"/>
                              </a:lnTo>
                              <a:lnTo>
                                <a:pt x="2021" y="122"/>
                              </a:lnTo>
                              <a:lnTo>
                                <a:pt x="2021" y="120"/>
                              </a:lnTo>
                              <a:moveTo>
                                <a:pt x="2050" y="103"/>
                              </a:moveTo>
                              <a:lnTo>
                                <a:pt x="2036" y="103"/>
                              </a:lnTo>
                              <a:lnTo>
                                <a:pt x="2036" y="105"/>
                              </a:lnTo>
                              <a:lnTo>
                                <a:pt x="2050" y="105"/>
                              </a:lnTo>
                              <a:lnTo>
                                <a:pt x="2050" y="103"/>
                              </a:lnTo>
                              <a:moveTo>
                                <a:pt x="2081" y="88"/>
                              </a:moveTo>
                              <a:lnTo>
                                <a:pt x="2067" y="88"/>
                              </a:lnTo>
                              <a:lnTo>
                                <a:pt x="2067" y="91"/>
                              </a:lnTo>
                              <a:lnTo>
                                <a:pt x="2081" y="91"/>
                              </a:lnTo>
                              <a:lnTo>
                                <a:pt x="2081" y="88"/>
                              </a:lnTo>
                              <a:moveTo>
                                <a:pt x="2110" y="74"/>
                              </a:moveTo>
                              <a:lnTo>
                                <a:pt x="2096" y="74"/>
                              </a:lnTo>
                              <a:lnTo>
                                <a:pt x="2096" y="76"/>
                              </a:lnTo>
                              <a:lnTo>
                                <a:pt x="2110" y="76"/>
                              </a:lnTo>
                              <a:lnTo>
                                <a:pt x="2110" y="74"/>
                              </a:lnTo>
                              <a:moveTo>
                                <a:pt x="2141" y="60"/>
                              </a:moveTo>
                              <a:lnTo>
                                <a:pt x="2127" y="60"/>
                              </a:lnTo>
                              <a:lnTo>
                                <a:pt x="2127" y="62"/>
                              </a:lnTo>
                              <a:lnTo>
                                <a:pt x="2141" y="62"/>
                              </a:lnTo>
                              <a:lnTo>
                                <a:pt x="2141" y="60"/>
                              </a:lnTo>
                              <a:moveTo>
                                <a:pt x="2172" y="45"/>
                              </a:moveTo>
                              <a:lnTo>
                                <a:pt x="2170" y="45"/>
                              </a:lnTo>
                              <a:lnTo>
                                <a:pt x="2156" y="60"/>
                              </a:lnTo>
                              <a:lnTo>
                                <a:pt x="2158" y="60"/>
                              </a:lnTo>
                              <a:lnTo>
                                <a:pt x="2172" y="45"/>
                              </a:lnTo>
                              <a:moveTo>
                                <a:pt x="2201" y="28"/>
                              </a:moveTo>
                              <a:lnTo>
                                <a:pt x="2184" y="45"/>
                              </a:lnTo>
                              <a:lnTo>
                                <a:pt x="2187" y="45"/>
                              </a:lnTo>
                              <a:lnTo>
                                <a:pt x="2201" y="31"/>
                              </a:lnTo>
                              <a:lnTo>
                                <a:pt x="2201" y="28"/>
                              </a:lnTo>
                              <a:moveTo>
                                <a:pt x="2232" y="16"/>
                              </a:moveTo>
                              <a:lnTo>
                                <a:pt x="2230" y="14"/>
                              </a:lnTo>
                              <a:lnTo>
                                <a:pt x="2216" y="28"/>
                              </a:lnTo>
                              <a:lnTo>
                                <a:pt x="2218" y="31"/>
                              </a:lnTo>
                              <a:lnTo>
                                <a:pt x="2232" y="16"/>
                              </a:lnTo>
                              <a:moveTo>
                                <a:pt x="2261" y="0"/>
                              </a:moveTo>
                              <a:lnTo>
                                <a:pt x="2244" y="14"/>
                              </a:lnTo>
                              <a:lnTo>
                                <a:pt x="2247" y="16"/>
                              </a:lnTo>
                              <a:lnTo>
                                <a:pt x="22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AA353" id="AutoShape 26" o:spid="_x0000_s1026" style="position:absolute;margin-left:419.5pt;margin-top:-21.65pt;width:113.05pt;height:51.6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61,1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" path="m15,1015l,1029r,3l15,1017r,-2m46,1003r-2,-3l29,1015r3,2l46,1003m75,986r-15,14l60,1003,75,986t31,-14l104,969,89,986r3,l106,972t29,-3l120,969r,3l135,972r,-3m166,955r-17,l149,957r17,l166,955t29,-15l180,940r,3l195,943r,-3m224,924r-15,l209,926r15,l224,924t31,-15l238,909r,3l255,912r,-3m286,897r-2,l269,909r,3l286,897t29,-14l312,880r-14,17l300,897r15,-14m346,868r-2,-2l329,880r,3l346,868t29,-16l372,852r-14,14l360,868r15,-16m406,837r-2,l389,852r17,-15m435,835r-17,l418,837r17,l435,835t29,-15l449,820r,3l464,823r,-3m495,806r-17,l478,808r17,l495,806t29,-14l509,792r,2l524,794r,-2m555,775r-17,l538,777r17,l555,775t29,-15l569,760r,3l584,763r,-3m615,748r-3,-2l598,760r2,3l615,748t31,-16l644,732r-15,14l629,748r17,-16m675,717r-3,l658,732r2,l675,717t31,-14l704,700r-15,17l706,703t29,-15l732,686r-14,14l720,703r15,-15m764,686r-15,l749,688r15,l764,686t28,-14l778,672r,2l792,674r,-2m824,655r-15,l809,657r15,l824,655t28,-12l838,643r,2l852,645r,-2m884,626r-15,l869,628r15,l884,626t31,-12l912,612r-14,14l898,628r17,-14m944,600r-3,-3l927,612r2,2l944,600t31,-17l972,583r-14,14l958,600r17,-17m1004,568r-3,-2l987,583r2,l1004,568t31,-14l1032,552r-14,14l1018,568r17,-14m1064,552r-15,l1049,554r15,l1064,552t28,-15l1078,537r,3l1092,540r,-3m1124,523r-15,l1109,525r15,l1124,523t28,-17l1138,506r,2l1152,508r,-2m1184,492r-15,l1169,494r15,l1184,492t28,-15l1198,477r,3l1212,480r,-3m1244,463r-3,l1227,477r2,3l1244,463t31,-15l1272,446r-14,17l1275,448t29,-14l1301,432r-14,14l1289,448r15,-14m1335,420r-3,-3l1318,432r,2l1335,420t29,-17l1361,403r-14,14l1349,420r15,-17m1392,403r-14,l1378,405r14,l1392,403t29,-15l1407,388r,3l1421,391r,-3m1452,372r-14,l1438,374r14,l1452,372t29,-15l1467,357r,3l1481,360r,-3m1512,343r-14,l1498,345r14,l1512,343t32,-12l1541,328r-14,15l1527,345r17,-14m1572,314r-16,14l1558,331r14,-17m1604,300r-3,-3l1587,314r17,-14m1632,283r-16,14l1618,300r14,-15l1632,283t32,-12l1661,268r-14,15l1647,285r17,-14m1692,268r-14,l1678,271r14,l1692,268t29,-16l1707,252r,2l1721,254r,-2m1752,237r-14,l1738,240r14,l1752,237t29,-14l1767,223r,2l1781,225r,-2m1812,208r-14,l1798,211r14,l1812,208t29,-16l1827,192r,2l1841,194r,-2m1872,177r-16,17l1858,194r14,-14l1872,177t32,-12l1901,163r-14,14l1887,180r17,-15m1932,148r-16,15l1918,165r14,-14l1932,148t29,-14l1947,148r,3l1961,136r,-2m1992,120r-2,l1976,134r2,2l1992,120t29,l2007,120r,2l2021,122r,-2m2050,103r-14,l2036,105r14,l2050,103t31,-15l2067,88r,3l2081,91r,-3m2110,74r-14,l2096,76r14,l2110,74t31,-14l2127,60r,2l2141,62r,-2m2172,45r-2,l2156,60r2,l2172,45t29,-17l2184,45r3,l2201,31r,-3m2232,16r-2,-2l2216,28r2,3l2232,16m2261,r-17,14l2247,16,2261,e" fillcolor="black" stroked="f">
                <v:path arrowok="t" o:connecttype="custom" o:connectlocs="29210,361950;38100,360045;58420,351155;85725,340360;123825,321945;132715,311785;151130,304165;170815,304165;200025,285750;238125,266065;256540,256540;276225,256540;294640,245745;332740,227965;341630,217170;361315,209550;381000,209550;410210,189865;448310,171450;455930,169545;485140,161925;502920,151765;541020,133350;551815,122555;570230,122555;589915,114935;619125,95250;657225,76835;666115,75565;684530,67945;713740,58420;731520,46355;769620,27940;788035,19050;798830,19050;828040,635;866140,-19050;875030,-19050;893445,-26670;922020,-37465;940435,-48260;980440,-64770;988060,-66675;1018540,-84455;1056640,-102870;1065530,-104775;1083945,-113665;1112520,-122555;1130935,-133350;1169035,-153035;1178560,-151765;1198245,-162560;1226820,-179070;1245235,-189865;1283335,-198755;1292860,-209550;1312545,-217170;1339850,-226695;1359535,-236855;1397635,-257175;1416050,-266065;1426845,-264795" o:connectangles="0,0,0,0,0,0,0,0,0,0,0,0,0,0,0,0,0,0,0,0,0,0,0,0,0,0,0,0,0,0,0,0,0,0,0,0,0,0,0,0,0,0,0,0,0,0,0,0,0,0,0,0,0,0,0,0,0,0,0,0,0,0"/>
                <w10:wrap anchorx="page"/>
              </v:shape>
            </w:pict>
          </mc:Fallback>
        </mc:AlternateContent>
      </w:r>
      <w:r w:rsidRPr="00B64B4E">
        <w:rPr>
          <w:spacing w:val="-11"/>
          <w:sz w:val="16"/>
        </w:rPr>
        <w:t>21</w:t>
      </w:r>
      <w:r w:rsidRPr="00B64B4E">
        <w:rPr>
          <w:spacing w:val="-84"/>
          <w:sz w:val="16"/>
        </w:rPr>
        <w:t xml:space="preserve"> </w:t>
      </w:r>
      <w:r w:rsidRPr="00B64B4E">
        <w:rPr>
          <w:spacing w:val="-18"/>
          <w:sz w:val="16"/>
        </w:rPr>
        <w:t>and</w:t>
      </w:r>
      <w:r w:rsidRPr="00B64B4E">
        <w:rPr>
          <w:spacing w:val="-84"/>
          <w:sz w:val="16"/>
        </w:rPr>
        <w:t xml:space="preserve"> </w:t>
      </w:r>
      <w:r w:rsidRPr="00B64B4E">
        <w:rPr>
          <w:spacing w:val="-19"/>
          <w:sz w:val="16"/>
        </w:rPr>
        <w:t>over</w:t>
      </w:r>
    </w:p>
    <w:p w:rsidR="001971F7" w:rsidRPr="00B64B4E" w:rsidRDefault="001971F7" w:rsidP="001971F7">
      <w:pPr>
        <w:pStyle w:val="BodyText"/>
        <w:rPr>
          <w:sz w:val="18"/>
        </w:rPr>
      </w:pPr>
    </w:p>
    <w:p w:rsidR="001971F7" w:rsidRPr="00B64B4E" w:rsidRDefault="001971F7" w:rsidP="001971F7">
      <w:pPr>
        <w:pStyle w:val="BodyText"/>
        <w:rPr>
          <w:sz w:val="18"/>
        </w:rPr>
      </w:pPr>
    </w:p>
    <w:p w:rsidR="001971F7" w:rsidRPr="00B64B4E" w:rsidRDefault="001971F7" w:rsidP="001971F7">
      <w:pPr>
        <w:pStyle w:val="BodyText"/>
        <w:tabs>
          <w:tab w:val="right" w:pos="9823"/>
        </w:tabs>
        <w:spacing w:before="205"/>
        <w:ind w:left="2675"/>
        <w:rPr>
          <w:rFonts w:ascii="Calibri" w:hAnsi="Calibri"/>
        </w:rPr>
      </w:pPr>
      <w:r w:rsidRPr="00B64B4E">
        <w:rPr>
          <w:rFonts w:ascii="Palatino Linotype" w:hAnsi="Palatino Linotype"/>
          <w:sz w:val="18"/>
        </w:rPr>
        <w:t>Confidential</w:t>
      </w:r>
      <w:r w:rsidRPr="00B64B4E">
        <w:rPr>
          <w:rFonts w:ascii="Palatino Linotype" w:hAnsi="Palatino Linotype"/>
          <w:spacing w:val="-28"/>
          <w:sz w:val="18"/>
        </w:rPr>
        <w:t xml:space="preserve"> </w:t>
      </w:r>
      <w:r w:rsidRPr="00B64B4E">
        <w:rPr>
          <w:rFonts w:ascii="Palatino Linotype" w:hAnsi="Palatino Linotype"/>
          <w:sz w:val="18"/>
        </w:rPr>
        <w:t>pursuant</w:t>
      </w:r>
      <w:r w:rsidRPr="00B64B4E">
        <w:rPr>
          <w:rFonts w:ascii="Palatino Linotype" w:hAnsi="Palatino Linotype"/>
          <w:spacing w:val="-27"/>
          <w:sz w:val="18"/>
        </w:rPr>
        <w:t xml:space="preserve"> </w:t>
      </w:r>
      <w:r w:rsidRPr="00B64B4E">
        <w:rPr>
          <w:rFonts w:ascii="Palatino Linotype" w:hAnsi="Palatino Linotype"/>
          <w:sz w:val="18"/>
        </w:rPr>
        <w:t>to</w:t>
      </w:r>
      <w:r w:rsidRPr="00B64B4E">
        <w:rPr>
          <w:rFonts w:ascii="Palatino Linotype" w:hAnsi="Palatino Linotype"/>
          <w:spacing w:val="-28"/>
          <w:sz w:val="18"/>
        </w:rPr>
        <w:t xml:space="preserve"> </w:t>
      </w:r>
      <w:r w:rsidRPr="00B64B4E">
        <w:rPr>
          <w:rFonts w:ascii="Palatino Linotype" w:hAnsi="Palatino Linotype"/>
          <w:sz w:val="18"/>
        </w:rPr>
        <w:t>§</w:t>
      </w:r>
      <w:r w:rsidRPr="00B64B4E">
        <w:rPr>
          <w:rFonts w:ascii="Palatino Linotype" w:hAnsi="Palatino Linotype"/>
          <w:spacing w:val="-26"/>
          <w:sz w:val="18"/>
        </w:rPr>
        <w:t xml:space="preserve"> </w:t>
      </w:r>
      <w:r w:rsidRPr="00B64B4E">
        <w:rPr>
          <w:rFonts w:ascii="Palatino Linotype" w:hAnsi="Palatino Linotype"/>
          <w:sz w:val="18"/>
        </w:rPr>
        <w:t>54.1-2400.2</w:t>
      </w:r>
      <w:r w:rsidRPr="00B64B4E">
        <w:rPr>
          <w:rFonts w:ascii="Palatino Linotype" w:hAnsi="Palatino Linotype"/>
          <w:spacing w:val="-26"/>
          <w:sz w:val="18"/>
        </w:rPr>
        <w:t xml:space="preserve"> </w:t>
      </w:r>
      <w:r w:rsidRPr="00B64B4E">
        <w:rPr>
          <w:rFonts w:ascii="Palatino Linotype" w:hAnsi="Palatino Linotype"/>
          <w:sz w:val="18"/>
        </w:rPr>
        <w:t>of</w:t>
      </w:r>
      <w:r w:rsidRPr="00B64B4E">
        <w:rPr>
          <w:rFonts w:ascii="Palatino Linotype" w:hAnsi="Palatino Linotype"/>
          <w:spacing w:val="-29"/>
          <w:sz w:val="18"/>
        </w:rPr>
        <w:t xml:space="preserve"> </w:t>
      </w:r>
      <w:r w:rsidRPr="00B64B4E">
        <w:rPr>
          <w:rFonts w:ascii="Palatino Linotype" w:hAnsi="Palatino Linotype"/>
          <w:sz w:val="18"/>
        </w:rPr>
        <w:t>the</w:t>
      </w:r>
      <w:r w:rsidRPr="00B64B4E">
        <w:rPr>
          <w:rFonts w:ascii="Palatino Linotype" w:hAnsi="Palatino Linotype"/>
          <w:spacing w:val="-27"/>
          <w:sz w:val="18"/>
        </w:rPr>
        <w:t xml:space="preserve"> </w:t>
      </w:r>
      <w:r w:rsidRPr="00B64B4E">
        <w:rPr>
          <w:rFonts w:ascii="Palatino Linotype" w:hAnsi="Palatino Linotype"/>
          <w:sz w:val="18"/>
        </w:rPr>
        <w:t>Code</w:t>
      </w:r>
      <w:r w:rsidRPr="00B64B4E">
        <w:rPr>
          <w:rFonts w:ascii="Palatino Linotype" w:hAnsi="Palatino Linotype"/>
          <w:spacing w:val="-27"/>
          <w:sz w:val="18"/>
        </w:rPr>
        <w:t xml:space="preserve"> </w:t>
      </w:r>
      <w:r w:rsidRPr="00B64B4E">
        <w:rPr>
          <w:rFonts w:ascii="Palatino Linotype" w:hAnsi="Palatino Linotype"/>
          <w:sz w:val="18"/>
        </w:rPr>
        <w:t>of</w:t>
      </w:r>
      <w:r w:rsidRPr="00B64B4E">
        <w:rPr>
          <w:rFonts w:ascii="Palatino Linotype" w:hAnsi="Palatino Linotype"/>
          <w:spacing w:val="-29"/>
          <w:sz w:val="18"/>
        </w:rPr>
        <w:t xml:space="preserve"> </w:t>
      </w:r>
      <w:r w:rsidRPr="00B64B4E">
        <w:rPr>
          <w:rFonts w:ascii="Palatino Linotype" w:hAnsi="Palatino Linotype"/>
          <w:sz w:val="18"/>
        </w:rPr>
        <w:t>Virginia.</w:t>
      </w:r>
      <w:r w:rsidRPr="00B64B4E">
        <w:rPr>
          <w:rFonts w:ascii="Palatino Linotype" w:hAnsi="Palatino Linotype"/>
          <w:position w:val="1"/>
          <w:sz w:val="18"/>
        </w:rPr>
        <w:tab/>
      </w:r>
      <w:r w:rsidRPr="00B64B4E">
        <w:rPr>
          <w:rFonts w:ascii="Calibri" w:hAnsi="Calibri"/>
          <w:position w:val="1"/>
        </w:rPr>
        <w:t>14</w:t>
      </w:r>
    </w:p>
    <w:p w:rsidR="001971F7" w:rsidRPr="00B64B4E" w:rsidRDefault="001971F7" w:rsidP="001971F7">
      <w:pPr>
        <w:rPr>
          <w:rFonts w:ascii="Calibri" w:hAnsi="Calibri"/>
          <w:sz w:val="22"/>
        </w:rPr>
        <w:sectPr w:rsidR="001971F7" w:rsidRPr="00B64B4E">
          <w:footerReference w:type="default" r:id="rId40"/>
          <w:pgSz w:w="12240" w:h="15840"/>
          <w:pgMar w:top="1460" w:right="1240" w:bottom="280" w:left="980" w:header="0" w:footer="0" w:gutter="0"/>
          <w:cols w:space="720"/>
        </w:sectPr>
      </w:pPr>
    </w:p>
    <w:p w:rsidR="001971F7" w:rsidRPr="00B64B4E" w:rsidRDefault="001971F7" w:rsidP="001971F7">
      <w:pPr>
        <w:pStyle w:val="BodyText"/>
        <w:ind w:left="472"/>
        <w:rPr>
          <w:rFonts w:ascii="Calibri"/>
          <w:sz w:val="18"/>
        </w:rPr>
      </w:pPr>
      <w:r w:rsidRPr="00B64B4E">
        <w:rPr>
          <w:rFonts w:ascii="Calibri"/>
          <w:noProof/>
          <w:sz w:val="18"/>
        </w:rPr>
        <w:lastRenderedPageBreak/>
        <mc:AlternateContent>
          <mc:Choice Requires="wpg">
            <w:drawing>
              <wp:inline distT="0" distB="0" distL="0" distR="0" wp14:anchorId="0F3B93BB" wp14:editId="7B9F1B50">
                <wp:extent cx="5923915" cy="521335"/>
                <wp:effectExtent l="0" t="0" r="0" b="0"/>
                <wp:docPr id="3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915" cy="521335"/>
                          <a:chOff x="0" y="0"/>
                          <a:chExt cx="9329" cy="821"/>
                        </a:xfrm>
                      </wpg:grpSpPr>
                      <wps:wsp>
                        <wps:cNvPr id="32" name="Rectangle 25"/>
                        <wps:cNvSpPr>
                          <a:spLocks/>
                        </wps:cNvSpPr>
                        <wps:spPr bwMode="auto">
                          <a:xfrm>
                            <a:off x="0" y="0"/>
                            <a:ext cx="9329" cy="8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24"/>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710" y="324"/>
                            <a:ext cx="286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3"/>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3628" y="324"/>
                            <a:ext cx="153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E7FAC07" id="Group 22" o:spid="_x0000_s1026" style="width:466.45pt;height:41.05pt;mso-position-horizontal-relative:char;mso-position-vertical-relative:line" coordsize="9329,8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">
                <v:rect id="Rectangle 25" o:spid="_x0000_s1027" style="position:absolute;width:9329;height:8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" fillcolor="black" stroked="f">
                  <v:path arrowok="t"/>
                </v:rect>
                <v:shape id="Picture 24" o:spid="_x0000_s1028" type="#_x0000_t75" style="position:absolute;left:710;top:324;width:2866;height: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">
                  <v:imagedata r:id="rId43" o:title=""/>
                  <v:path arrowok="t"/>
                  <o:lock v:ext="edit" aspectratio="f"/>
                </v:shape>
                <v:shape id="Picture 23" o:spid="_x0000_s1029" type="#_x0000_t75" style="position:absolute;left:3628;top:324;width:1536;height:1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">
                  <v:imagedata r:id="rId44" o:title=""/>
                  <v:path arrowok="t"/>
                  <o:lock v:ext="edit" aspectratio="f"/>
                </v:shape>
                <w10:anchorlock/>
              </v:group>
            </w:pict>
          </mc:Fallback>
        </mc:AlternateContent>
      </w:r>
    </w:p>
    <w:p w:rsidR="001971F7" w:rsidRPr="00B64B4E" w:rsidRDefault="001971F7" w:rsidP="001971F7">
      <w:pPr>
        <w:pStyle w:val="BodyText"/>
        <w:spacing w:before="7"/>
        <w:rPr>
          <w:rFonts w:ascii="Calibri"/>
          <w:sz w:val="7"/>
        </w:rPr>
      </w:pPr>
    </w:p>
    <w:p w:rsidR="001971F7" w:rsidRPr="00B64B4E" w:rsidRDefault="001971F7" w:rsidP="001971F7">
      <w:pPr>
        <w:rPr>
          <w:rFonts w:ascii="Calibri"/>
          <w:sz w:val="7"/>
        </w:rPr>
        <w:sectPr w:rsidR="001971F7" w:rsidRPr="00B64B4E">
          <w:footerReference w:type="default" r:id="rId45"/>
          <w:pgSz w:w="12240" w:h="15840"/>
          <w:pgMar w:top="1460" w:right="1240" w:bottom="280" w:left="980" w:header="0" w:footer="0" w:gutter="0"/>
          <w:cols w:space="720"/>
        </w:sectPr>
      </w:pPr>
    </w:p>
    <w:p w:rsidR="001971F7" w:rsidRPr="00B64B4E" w:rsidRDefault="001971F7" w:rsidP="001971F7">
      <w:pPr>
        <w:pStyle w:val="Heading6"/>
        <w:spacing w:before="88"/>
        <w:rPr>
          <w:rFonts w:ascii="Garamond"/>
          <w:sz w:val="18"/>
        </w:rPr>
      </w:pPr>
      <w:r w:rsidRPr="00B64B4E">
        <w:rPr>
          <w:rFonts w:ascii="Garamond"/>
          <w:w w:val="105"/>
          <w:sz w:val="18"/>
        </w:rPr>
        <w:t xml:space="preserve">O </w:t>
      </w:r>
      <w:r w:rsidRPr="00B64B4E">
        <w:rPr>
          <w:rFonts w:ascii="Garamond"/>
          <w:w w:val="120"/>
          <w:sz w:val="18"/>
        </w:rPr>
        <w:t>fenseScore</w:t>
      </w:r>
    </w:p>
    <w:p w:rsidR="001971F7" w:rsidRPr="00B64B4E" w:rsidRDefault="001971F7" w:rsidP="001971F7">
      <w:pPr>
        <w:pStyle w:val="BodyText"/>
        <w:spacing w:before="7" w:line="450" w:lineRule="atLeast"/>
        <w:ind w:left="460"/>
        <w:rPr>
          <w:sz w:val="18"/>
        </w:rPr>
      </w:pPr>
      <w:r w:rsidRPr="00B64B4E">
        <w:rPr>
          <w:rFonts w:ascii="Garamond" w:hAnsi="Garamond"/>
          <w:b/>
          <w:spacing w:val="-19"/>
          <w:w w:val="116"/>
          <w:sz w:val="18"/>
        </w:rPr>
        <w:t>S</w:t>
      </w:r>
      <w:r w:rsidRPr="00B64B4E">
        <w:rPr>
          <w:rFonts w:ascii="Garamond" w:hAnsi="Garamond"/>
          <w:b/>
          <w:spacing w:val="-57"/>
          <w:w w:val="190"/>
          <w:sz w:val="18"/>
        </w:rPr>
        <w:t>t</w:t>
      </w:r>
      <w:r w:rsidRPr="00B64B4E">
        <w:rPr>
          <w:rFonts w:ascii="Garamond" w:hAnsi="Garamond"/>
          <w:b/>
          <w:spacing w:val="-26"/>
          <w:w w:val="127"/>
          <w:sz w:val="18"/>
        </w:rPr>
        <w:t>e</w:t>
      </w:r>
      <w:r w:rsidRPr="00B64B4E">
        <w:rPr>
          <w:rFonts w:ascii="Garamond" w:hAnsi="Garamond"/>
          <w:b/>
          <w:w w:val="108"/>
          <w:sz w:val="18"/>
        </w:rPr>
        <w:t>p</w:t>
      </w:r>
      <w:r w:rsidRPr="00B64B4E">
        <w:rPr>
          <w:rFonts w:ascii="Garamond" w:hAnsi="Garamond"/>
          <w:b/>
          <w:spacing w:val="-14"/>
          <w:sz w:val="18"/>
        </w:rPr>
        <w:t xml:space="preserve"> </w:t>
      </w:r>
      <w:r w:rsidRPr="00B64B4E">
        <w:rPr>
          <w:rFonts w:ascii="Garamond" w:hAnsi="Garamond"/>
          <w:b/>
          <w:spacing w:val="-41"/>
          <w:w w:val="150"/>
          <w:sz w:val="18"/>
        </w:rPr>
        <w:t>1</w:t>
      </w:r>
      <w:r w:rsidRPr="00B64B4E">
        <w:rPr>
          <w:rFonts w:ascii="Garamond" w:hAnsi="Garamond"/>
          <w:b/>
          <w:spacing w:val="-21"/>
          <w:w w:val="229"/>
          <w:sz w:val="18"/>
        </w:rPr>
        <w:t>:</w:t>
      </w:r>
      <w:r w:rsidRPr="00B64B4E">
        <w:rPr>
          <w:spacing w:val="-62"/>
          <w:w w:val="99"/>
          <w:sz w:val="18"/>
        </w:rPr>
        <w:t>(</w:t>
      </w:r>
      <w:r w:rsidRPr="00B64B4E">
        <w:rPr>
          <w:spacing w:val="-48"/>
          <w:w w:val="99"/>
          <w:sz w:val="18"/>
        </w:rPr>
        <w:t>s</w:t>
      </w:r>
      <w:r w:rsidRPr="00B64B4E">
        <w:rPr>
          <w:spacing w:val="-36"/>
          <w:w w:val="99"/>
          <w:sz w:val="18"/>
        </w:rPr>
        <w:t>c</w:t>
      </w:r>
      <w:r w:rsidRPr="00B64B4E">
        <w:rPr>
          <w:spacing w:val="-21"/>
          <w:w w:val="99"/>
          <w:sz w:val="18"/>
        </w:rPr>
        <w:t>o</w:t>
      </w:r>
      <w:r w:rsidRPr="00B64B4E">
        <w:rPr>
          <w:spacing w:val="-55"/>
          <w:w w:val="99"/>
          <w:sz w:val="18"/>
        </w:rPr>
        <w:t>r</w:t>
      </w:r>
      <w:r w:rsidRPr="00B64B4E">
        <w:rPr>
          <w:spacing w:val="10"/>
          <w:w w:val="99"/>
          <w:sz w:val="18"/>
        </w:rPr>
        <w:t>e</w:t>
      </w:r>
      <w:r w:rsidRPr="00B64B4E">
        <w:rPr>
          <w:spacing w:val="-38"/>
          <w:w w:val="99"/>
          <w:sz w:val="18"/>
        </w:rPr>
        <w:t>a</w:t>
      </w:r>
      <w:r w:rsidRPr="00B64B4E">
        <w:rPr>
          <w:spacing w:val="16"/>
          <w:w w:val="99"/>
          <w:sz w:val="18"/>
        </w:rPr>
        <w:t>l</w:t>
      </w:r>
      <w:r w:rsidRPr="00B64B4E">
        <w:rPr>
          <w:spacing w:val="-62"/>
          <w:w w:val="99"/>
          <w:sz w:val="18"/>
        </w:rPr>
        <w:t>t</w:t>
      </w:r>
      <w:r w:rsidRPr="00B64B4E">
        <w:rPr>
          <w:spacing w:val="-21"/>
          <w:w w:val="99"/>
          <w:sz w:val="18"/>
        </w:rPr>
        <w:t>h</w:t>
      </w:r>
      <w:r w:rsidRPr="00B64B4E">
        <w:rPr>
          <w:spacing w:val="-38"/>
          <w:w w:val="99"/>
          <w:sz w:val="18"/>
        </w:rPr>
        <w:t>a</w:t>
      </w:r>
      <w:r w:rsidRPr="00B64B4E">
        <w:rPr>
          <w:spacing w:val="-17"/>
          <w:w w:val="99"/>
          <w:sz w:val="18"/>
        </w:rPr>
        <w:t>t</w:t>
      </w:r>
      <w:r w:rsidRPr="00B64B4E">
        <w:rPr>
          <w:spacing w:val="-38"/>
          <w:w w:val="99"/>
          <w:sz w:val="18"/>
        </w:rPr>
        <w:t>a</w:t>
      </w:r>
      <w:r w:rsidRPr="00B64B4E">
        <w:rPr>
          <w:spacing w:val="-19"/>
          <w:w w:val="99"/>
          <w:sz w:val="18"/>
        </w:rPr>
        <w:t>pp</w:t>
      </w:r>
      <w:r w:rsidRPr="00B64B4E">
        <w:rPr>
          <w:spacing w:val="-74"/>
          <w:w w:val="99"/>
          <w:sz w:val="18"/>
        </w:rPr>
        <w:t>l</w:t>
      </w:r>
      <w:r w:rsidRPr="00B64B4E">
        <w:rPr>
          <w:spacing w:val="-36"/>
          <w:w w:val="99"/>
          <w:sz w:val="18"/>
        </w:rPr>
        <w:t>y</w:t>
      </w:r>
      <w:r w:rsidRPr="00B64B4E">
        <w:rPr>
          <w:w w:val="99"/>
          <w:sz w:val="18"/>
        </w:rPr>
        <w:t xml:space="preserve">) </w:t>
      </w: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3"/>
          <w:w w:val="99"/>
          <w:sz w:val="18"/>
        </w:rPr>
        <w:t>“</w:t>
      </w:r>
      <w:proofErr w:type="gramEnd"/>
      <w:r w:rsidRPr="00B64B4E">
        <w:rPr>
          <w:spacing w:val="-26"/>
          <w:w w:val="99"/>
          <w:sz w:val="18"/>
        </w:rPr>
        <w:t>60</w:t>
      </w:r>
      <w:r w:rsidRPr="00B64B4E">
        <w:rPr>
          <w:spacing w:val="11"/>
          <w:w w:val="99"/>
          <w:sz w:val="18"/>
        </w:rPr>
        <w:t>”</w:t>
      </w:r>
      <w:r w:rsidRPr="00B64B4E">
        <w:rPr>
          <w:spacing w:val="-74"/>
          <w:w w:val="99"/>
          <w:sz w:val="18"/>
        </w:rPr>
        <w:t>i</w:t>
      </w:r>
      <w:r w:rsidRPr="00B64B4E">
        <w:rPr>
          <w:spacing w:val="-9"/>
          <w:w w:val="99"/>
          <w:sz w:val="18"/>
        </w:rPr>
        <w:t>f</w:t>
      </w:r>
      <w:r w:rsidRPr="00B64B4E">
        <w:rPr>
          <w:spacing w:val="-62"/>
          <w:w w:val="99"/>
          <w:sz w:val="18"/>
        </w:rPr>
        <w:t>t</w:t>
      </w:r>
      <w:r w:rsidRPr="00B64B4E">
        <w:rPr>
          <w:spacing w:val="-21"/>
          <w:w w:val="99"/>
          <w:sz w:val="18"/>
        </w:rPr>
        <w:t>h</w:t>
      </w:r>
      <w:r w:rsidRPr="00B64B4E">
        <w:rPr>
          <w:spacing w:val="10"/>
          <w:w w:val="99"/>
          <w:sz w:val="18"/>
        </w:rPr>
        <w:t>e</w:t>
      </w:r>
      <w:r w:rsidRPr="00B64B4E">
        <w:rPr>
          <w:spacing w:val="-19"/>
          <w:w w:val="99"/>
          <w:sz w:val="18"/>
        </w:rPr>
        <w:t>o</w:t>
      </w:r>
      <w:r w:rsidRPr="00B64B4E">
        <w:rPr>
          <w:spacing w:val="6"/>
          <w:w w:val="99"/>
          <w:sz w:val="18"/>
        </w:rPr>
        <w:t>f</w:t>
      </w:r>
      <w:r w:rsidRPr="00B64B4E">
        <w:rPr>
          <w:spacing w:val="-36"/>
          <w:w w:val="99"/>
          <w:sz w:val="18"/>
        </w:rPr>
        <w:t>e</w:t>
      </w:r>
      <w:r w:rsidRPr="00B64B4E">
        <w:rPr>
          <w:spacing w:val="-19"/>
          <w:w w:val="99"/>
          <w:sz w:val="18"/>
        </w:rPr>
        <w:t>n</w:t>
      </w:r>
      <w:r w:rsidRPr="00B64B4E">
        <w:rPr>
          <w:spacing w:val="-50"/>
          <w:w w:val="99"/>
          <w:sz w:val="18"/>
        </w:rPr>
        <w:t>s</w:t>
      </w:r>
      <w:r w:rsidRPr="00B64B4E">
        <w:rPr>
          <w:spacing w:val="10"/>
          <w:w w:val="99"/>
          <w:sz w:val="18"/>
        </w:rPr>
        <w:t>e</w:t>
      </w:r>
      <w:r w:rsidRPr="00B64B4E">
        <w:rPr>
          <w:spacing w:val="-74"/>
          <w:w w:val="99"/>
          <w:sz w:val="18"/>
        </w:rPr>
        <w:t>i</w:t>
      </w:r>
      <w:r w:rsidRPr="00B64B4E">
        <w:rPr>
          <w:spacing w:val="-19"/>
          <w:w w:val="99"/>
          <w:sz w:val="18"/>
        </w:rPr>
        <w:t>n</w:t>
      </w:r>
      <w:r w:rsidRPr="00B64B4E">
        <w:rPr>
          <w:spacing w:val="-26"/>
          <w:w w:val="99"/>
          <w:sz w:val="18"/>
        </w:rPr>
        <w:t>v</w:t>
      </w:r>
      <w:r w:rsidRPr="00B64B4E">
        <w:rPr>
          <w:spacing w:val="-19"/>
          <w:w w:val="99"/>
          <w:sz w:val="18"/>
        </w:rPr>
        <w:t>o</w:t>
      </w:r>
      <w:r w:rsidRPr="00B64B4E">
        <w:rPr>
          <w:spacing w:val="-74"/>
          <w:w w:val="99"/>
          <w:sz w:val="18"/>
        </w:rPr>
        <w:t>l</w:t>
      </w:r>
      <w:r w:rsidRPr="00B64B4E">
        <w:rPr>
          <w:spacing w:val="-26"/>
          <w:w w:val="99"/>
          <w:sz w:val="18"/>
        </w:rPr>
        <w:t>v</w:t>
      </w:r>
      <w:r w:rsidRPr="00B64B4E">
        <w:rPr>
          <w:spacing w:val="-36"/>
          <w:w w:val="99"/>
          <w:sz w:val="18"/>
        </w:rPr>
        <w:t>e</w:t>
      </w:r>
      <w:r w:rsidRPr="00B64B4E">
        <w:rPr>
          <w:spacing w:val="-5"/>
          <w:w w:val="99"/>
          <w:sz w:val="18"/>
        </w:rPr>
        <w:t>s</w:t>
      </w:r>
      <w:r w:rsidRPr="00B64B4E">
        <w:rPr>
          <w:w w:val="99"/>
          <w:sz w:val="18"/>
        </w:rPr>
        <w:t>m</w:t>
      </w:r>
      <w:r w:rsidRPr="00B64B4E">
        <w:rPr>
          <w:spacing w:val="-86"/>
          <w:sz w:val="18"/>
        </w:rPr>
        <w:t xml:space="preserve"> </w:t>
      </w:r>
      <w:r w:rsidRPr="00B64B4E">
        <w:rPr>
          <w:spacing w:val="-21"/>
          <w:w w:val="99"/>
          <w:sz w:val="18"/>
        </w:rPr>
        <w:t>u</w:t>
      </w:r>
      <w:r w:rsidRPr="00B64B4E">
        <w:rPr>
          <w:spacing w:val="-74"/>
          <w:w w:val="99"/>
          <w:sz w:val="18"/>
        </w:rPr>
        <w:t>l</w:t>
      </w:r>
      <w:r w:rsidRPr="00B64B4E">
        <w:rPr>
          <w:spacing w:val="-62"/>
          <w:w w:val="99"/>
          <w:sz w:val="18"/>
        </w:rPr>
        <w:t>t</w:t>
      </w:r>
      <w:r w:rsidRPr="00B64B4E">
        <w:rPr>
          <w:spacing w:val="-74"/>
          <w:w w:val="99"/>
          <w:sz w:val="18"/>
        </w:rPr>
        <w:t>i</w:t>
      </w:r>
      <w:r w:rsidRPr="00B64B4E">
        <w:rPr>
          <w:spacing w:val="-19"/>
          <w:w w:val="99"/>
          <w:sz w:val="18"/>
        </w:rPr>
        <w:t>p</w:t>
      </w:r>
      <w:r w:rsidRPr="00B64B4E">
        <w:rPr>
          <w:spacing w:val="-77"/>
          <w:w w:val="99"/>
          <w:sz w:val="18"/>
        </w:rPr>
        <w:t>l</w:t>
      </w:r>
      <w:r w:rsidRPr="00B64B4E">
        <w:rPr>
          <w:spacing w:val="10"/>
          <w:w w:val="99"/>
          <w:sz w:val="18"/>
        </w:rPr>
        <w:t>e</w:t>
      </w:r>
      <w:r w:rsidRPr="00B64B4E">
        <w:rPr>
          <w:spacing w:val="-19"/>
          <w:w w:val="99"/>
          <w:sz w:val="18"/>
        </w:rPr>
        <w:t>p</w:t>
      </w:r>
      <w:r w:rsidRPr="00B64B4E">
        <w:rPr>
          <w:spacing w:val="-38"/>
          <w:w w:val="99"/>
          <w:sz w:val="18"/>
        </w:rPr>
        <w:t>a</w:t>
      </w:r>
      <w:r w:rsidRPr="00B64B4E">
        <w:rPr>
          <w:spacing w:val="-62"/>
          <w:w w:val="99"/>
          <w:sz w:val="18"/>
        </w:rPr>
        <w:t>t</w:t>
      </w:r>
      <w:r w:rsidRPr="00B64B4E">
        <w:rPr>
          <w:spacing w:val="-74"/>
          <w:w w:val="99"/>
          <w:sz w:val="18"/>
        </w:rPr>
        <w:t>i</w:t>
      </w:r>
      <w:r w:rsidRPr="00B64B4E">
        <w:rPr>
          <w:spacing w:val="-36"/>
          <w:w w:val="99"/>
          <w:sz w:val="18"/>
        </w:rPr>
        <w:t>e</w:t>
      </w:r>
      <w:r w:rsidRPr="00B64B4E">
        <w:rPr>
          <w:spacing w:val="-19"/>
          <w:w w:val="99"/>
          <w:sz w:val="18"/>
        </w:rPr>
        <w:t>n</w:t>
      </w:r>
      <w:r w:rsidRPr="00B64B4E">
        <w:rPr>
          <w:spacing w:val="-62"/>
          <w:w w:val="99"/>
          <w:sz w:val="18"/>
        </w:rPr>
        <w:t>t</w:t>
      </w:r>
      <w:r w:rsidRPr="00B64B4E">
        <w:rPr>
          <w:spacing w:val="-48"/>
          <w:w w:val="99"/>
          <w:sz w:val="18"/>
        </w:rPr>
        <w:t>s</w:t>
      </w:r>
      <w:r w:rsidRPr="00B64B4E">
        <w:rPr>
          <w:w w:val="99"/>
          <w:sz w:val="18"/>
        </w:rPr>
        <w:t xml:space="preserve">. </w:t>
      </w: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1"/>
          <w:w w:val="99"/>
          <w:sz w:val="18"/>
        </w:rPr>
        <w:t>“</w:t>
      </w:r>
      <w:proofErr w:type="gramEnd"/>
      <w:r w:rsidRPr="00B64B4E">
        <w:rPr>
          <w:spacing w:val="-29"/>
          <w:w w:val="99"/>
          <w:sz w:val="18"/>
        </w:rPr>
        <w:t>4</w:t>
      </w:r>
      <w:r w:rsidRPr="00B64B4E">
        <w:rPr>
          <w:spacing w:val="-26"/>
          <w:w w:val="99"/>
          <w:sz w:val="18"/>
        </w:rPr>
        <w:t>0</w:t>
      </w:r>
      <w:r w:rsidRPr="00B64B4E">
        <w:rPr>
          <w:spacing w:val="11"/>
          <w:w w:val="99"/>
          <w:sz w:val="18"/>
        </w:rPr>
        <w:t>”</w:t>
      </w:r>
      <w:r w:rsidRPr="00B64B4E">
        <w:rPr>
          <w:spacing w:val="-74"/>
          <w:w w:val="99"/>
          <w:sz w:val="18"/>
        </w:rPr>
        <w:t>i</w:t>
      </w:r>
      <w:r w:rsidRPr="00B64B4E">
        <w:rPr>
          <w:spacing w:val="-9"/>
          <w:w w:val="99"/>
          <w:sz w:val="18"/>
        </w:rPr>
        <w:t>f</w:t>
      </w:r>
      <w:r w:rsidRPr="00B64B4E">
        <w:rPr>
          <w:spacing w:val="-62"/>
          <w:w w:val="99"/>
          <w:sz w:val="18"/>
        </w:rPr>
        <w:t>t</w:t>
      </w:r>
      <w:r w:rsidRPr="00B64B4E">
        <w:rPr>
          <w:spacing w:val="-19"/>
          <w:w w:val="99"/>
          <w:sz w:val="18"/>
        </w:rPr>
        <w:t>h</w:t>
      </w:r>
      <w:r w:rsidRPr="00B64B4E">
        <w:rPr>
          <w:spacing w:val="10"/>
          <w:w w:val="99"/>
          <w:sz w:val="18"/>
        </w:rPr>
        <w:t>e</w:t>
      </w:r>
      <w:r w:rsidRPr="00B64B4E">
        <w:rPr>
          <w:spacing w:val="-19"/>
          <w:w w:val="99"/>
          <w:sz w:val="18"/>
        </w:rPr>
        <w:t>p</w:t>
      </w:r>
      <w:r w:rsidRPr="00B64B4E">
        <w:rPr>
          <w:spacing w:val="-38"/>
          <w:w w:val="99"/>
          <w:sz w:val="18"/>
        </w:rPr>
        <w:t>a</w:t>
      </w:r>
      <w:r w:rsidRPr="00B64B4E">
        <w:rPr>
          <w:spacing w:val="-62"/>
          <w:w w:val="99"/>
          <w:sz w:val="18"/>
        </w:rPr>
        <w:t>t</w:t>
      </w:r>
      <w:r w:rsidRPr="00B64B4E">
        <w:rPr>
          <w:spacing w:val="-74"/>
          <w:w w:val="99"/>
          <w:sz w:val="18"/>
        </w:rPr>
        <w:t>i</w:t>
      </w:r>
      <w:r w:rsidRPr="00B64B4E">
        <w:rPr>
          <w:spacing w:val="-36"/>
          <w:w w:val="99"/>
          <w:sz w:val="18"/>
        </w:rPr>
        <w:t>e</w:t>
      </w:r>
      <w:r w:rsidRPr="00B64B4E">
        <w:rPr>
          <w:spacing w:val="-19"/>
          <w:w w:val="99"/>
          <w:sz w:val="18"/>
        </w:rPr>
        <w:t>nt</w:t>
      </w:r>
      <w:r w:rsidRPr="00B64B4E">
        <w:rPr>
          <w:spacing w:val="-74"/>
          <w:w w:val="99"/>
          <w:sz w:val="18"/>
        </w:rPr>
        <w:t>i</w:t>
      </w:r>
      <w:r w:rsidRPr="00B64B4E">
        <w:rPr>
          <w:spacing w:val="-2"/>
          <w:w w:val="99"/>
          <w:sz w:val="18"/>
        </w:rPr>
        <w:t>s</w:t>
      </w:r>
      <w:r w:rsidRPr="00B64B4E">
        <w:rPr>
          <w:spacing w:val="-36"/>
          <w:w w:val="99"/>
          <w:sz w:val="18"/>
        </w:rPr>
        <w:t>e</w:t>
      </w:r>
      <w:r w:rsidRPr="00B64B4E">
        <w:rPr>
          <w:spacing w:val="-48"/>
          <w:w w:val="99"/>
          <w:sz w:val="18"/>
        </w:rPr>
        <w:t>s</w:t>
      </w:r>
      <w:r w:rsidRPr="00B64B4E">
        <w:rPr>
          <w:spacing w:val="-19"/>
          <w:w w:val="99"/>
          <w:sz w:val="18"/>
        </w:rPr>
        <w:t>p</w:t>
      </w:r>
      <w:r w:rsidRPr="00B64B4E">
        <w:rPr>
          <w:spacing w:val="-33"/>
          <w:w w:val="99"/>
          <w:sz w:val="18"/>
        </w:rPr>
        <w:t>e</w:t>
      </w:r>
      <w:r w:rsidRPr="00B64B4E">
        <w:rPr>
          <w:spacing w:val="-36"/>
          <w:w w:val="99"/>
          <w:sz w:val="18"/>
        </w:rPr>
        <w:t>c</w:t>
      </w:r>
      <w:r w:rsidRPr="00B64B4E">
        <w:rPr>
          <w:spacing w:val="-74"/>
          <w:w w:val="99"/>
          <w:sz w:val="18"/>
        </w:rPr>
        <w:t>i</w:t>
      </w:r>
      <w:r w:rsidRPr="00B64B4E">
        <w:rPr>
          <w:spacing w:val="-38"/>
          <w:w w:val="99"/>
          <w:sz w:val="18"/>
        </w:rPr>
        <w:t>a</w:t>
      </w:r>
      <w:r w:rsidRPr="00B64B4E">
        <w:rPr>
          <w:spacing w:val="-29"/>
          <w:w w:val="99"/>
          <w:sz w:val="18"/>
        </w:rPr>
        <w:t>l</w:t>
      </w:r>
      <w:r w:rsidRPr="00B64B4E">
        <w:rPr>
          <w:spacing w:val="10"/>
          <w:w w:val="99"/>
          <w:sz w:val="18"/>
        </w:rPr>
        <w:t>y</w:t>
      </w:r>
      <w:r w:rsidRPr="00B64B4E">
        <w:rPr>
          <w:spacing w:val="-26"/>
          <w:w w:val="99"/>
          <w:sz w:val="18"/>
        </w:rPr>
        <w:t>v</w:t>
      </w:r>
      <w:r w:rsidRPr="00B64B4E">
        <w:rPr>
          <w:spacing w:val="-24"/>
          <w:w w:val="99"/>
          <w:sz w:val="18"/>
        </w:rPr>
        <w:t>u</w:t>
      </w:r>
      <w:r w:rsidRPr="00B64B4E">
        <w:rPr>
          <w:spacing w:val="-74"/>
          <w:w w:val="99"/>
          <w:sz w:val="18"/>
        </w:rPr>
        <w:t>l</w:t>
      </w:r>
      <w:r w:rsidRPr="00B64B4E">
        <w:rPr>
          <w:spacing w:val="-19"/>
          <w:w w:val="99"/>
          <w:sz w:val="18"/>
        </w:rPr>
        <w:t>n</w:t>
      </w:r>
      <w:r w:rsidRPr="00B64B4E">
        <w:rPr>
          <w:spacing w:val="-38"/>
          <w:w w:val="99"/>
          <w:sz w:val="18"/>
        </w:rPr>
        <w:t>e</w:t>
      </w:r>
      <w:r w:rsidRPr="00B64B4E">
        <w:rPr>
          <w:spacing w:val="-53"/>
          <w:w w:val="99"/>
          <w:sz w:val="18"/>
        </w:rPr>
        <w:t>r</w:t>
      </w:r>
      <w:r w:rsidRPr="00B64B4E">
        <w:rPr>
          <w:spacing w:val="-38"/>
          <w:w w:val="99"/>
          <w:sz w:val="18"/>
        </w:rPr>
        <w:t>a</w:t>
      </w:r>
      <w:r w:rsidRPr="00B64B4E">
        <w:rPr>
          <w:spacing w:val="-21"/>
          <w:w w:val="99"/>
          <w:sz w:val="18"/>
        </w:rPr>
        <w:t>b</w:t>
      </w:r>
      <w:r w:rsidRPr="00B64B4E">
        <w:rPr>
          <w:spacing w:val="-74"/>
          <w:w w:val="99"/>
          <w:sz w:val="18"/>
        </w:rPr>
        <w:t>l</w:t>
      </w:r>
      <w:r w:rsidRPr="00B64B4E">
        <w:rPr>
          <w:spacing w:val="-36"/>
          <w:w w:val="99"/>
          <w:sz w:val="18"/>
        </w:rPr>
        <w:t>e</w:t>
      </w:r>
      <w:r w:rsidRPr="00B64B4E">
        <w:rPr>
          <w:w w:val="99"/>
          <w:sz w:val="18"/>
        </w:rPr>
        <w:t>.</w:t>
      </w:r>
    </w:p>
    <w:p w:rsidR="001971F7" w:rsidRPr="00B64B4E" w:rsidRDefault="001971F7" w:rsidP="001971F7">
      <w:pPr>
        <w:pStyle w:val="BodyText"/>
        <w:spacing w:before="24" w:line="228" w:lineRule="auto"/>
        <w:ind w:left="460"/>
        <w:rPr>
          <w:sz w:val="18"/>
        </w:rPr>
      </w:pPr>
      <w:r w:rsidRPr="00B64B4E">
        <w:rPr>
          <w:spacing w:val="-7"/>
          <w:w w:val="99"/>
          <w:sz w:val="18"/>
        </w:rPr>
        <w:t>P</w:t>
      </w:r>
      <w:r w:rsidRPr="00B64B4E">
        <w:rPr>
          <w:spacing w:val="-38"/>
          <w:w w:val="99"/>
          <w:sz w:val="18"/>
        </w:rPr>
        <w:t>a</w:t>
      </w:r>
      <w:r w:rsidRPr="00B64B4E">
        <w:rPr>
          <w:spacing w:val="-65"/>
          <w:w w:val="99"/>
          <w:sz w:val="18"/>
        </w:rPr>
        <w:t>t</w:t>
      </w:r>
      <w:r w:rsidRPr="00B64B4E">
        <w:rPr>
          <w:spacing w:val="-74"/>
          <w:w w:val="99"/>
          <w:sz w:val="18"/>
        </w:rPr>
        <w:t>i</w:t>
      </w:r>
      <w:r w:rsidRPr="00B64B4E">
        <w:rPr>
          <w:spacing w:val="-36"/>
          <w:w w:val="99"/>
          <w:sz w:val="18"/>
        </w:rPr>
        <w:t>e</w:t>
      </w:r>
      <w:r w:rsidRPr="00B64B4E">
        <w:rPr>
          <w:spacing w:val="-19"/>
          <w:w w:val="99"/>
          <w:sz w:val="18"/>
        </w:rPr>
        <w:t>n</w:t>
      </w:r>
      <w:r w:rsidRPr="00B64B4E">
        <w:rPr>
          <w:spacing w:val="-62"/>
          <w:w w:val="99"/>
          <w:sz w:val="18"/>
        </w:rPr>
        <w:t>t</w:t>
      </w:r>
      <w:r w:rsidRPr="00B64B4E">
        <w:rPr>
          <w:spacing w:val="-5"/>
          <w:w w:val="99"/>
          <w:sz w:val="18"/>
        </w:rPr>
        <w:t>s</w:t>
      </w:r>
      <w:r w:rsidRPr="00B64B4E">
        <w:rPr>
          <w:spacing w:val="-74"/>
          <w:w w:val="99"/>
          <w:sz w:val="18"/>
        </w:rPr>
        <w:t>i</w:t>
      </w:r>
      <w:r w:rsidRPr="00B64B4E">
        <w:rPr>
          <w:w w:val="99"/>
          <w:sz w:val="18"/>
        </w:rPr>
        <w:t>n</w:t>
      </w:r>
      <w:r w:rsidRPr="00B64B4E">
        <w:rPr>
          <w:spacing w:val="-93"/>
          <w:sz w:val="18"/>
        </w:rPr>
        <w:t xml:space="preserve"> </w:t>
      </w:r>
      <w:r w:rsidRPr="00B64B4E">
        <w:rPr>
          <w:spacing w:val="-62"/>
          <w:w w:val="99"/>
          <w:sz w:val="18"/>
        </w:rPr>
        <w:t>t</w:t>
      </w:r>
      <w:r w:rsidRPr="00B64B4E">
        <w:rPr>
          <w:spacing w:val="-19"/>
          <w:w w:val="99"/>
          <w:sz w:val="18"/>
        </w:rPr>
        <w:t>h</w:t>
      </w:r>
      <w:r w:rsidRPr="00B64B4E">
        <w:rPr>
          <w:spacing w:val="-74"/>
          <w:w w:val="99"/>
          <w:sz w:val="18"/>
        </w:rPr>
        <w:t>i</w:t>
      </w:r>
      <w:r w:rsidRPr="00B64B4E">
        <w:rPr>
          <w:spacing w:val="-2"/>
          <w:w w:val="99"/>
          <w:sz w:val="18"/>
        </w:rPr>
        <w:t>s</w:t>
      </w:r>
      <w:r w:rsidRPr="00B64B4E">
        <w:rPr>
          <w:spacing w:val="-36"/>
          <w:w w:val="99"/>
          <w:sz w:val="18"/>
        </w:rPr>
        <w:t>c</w:t>
      </w:r>
      <w:r w:rsidRPr="00B64B4E">
        <w:rPr>
          <w:spacing w:val="-38"/>
          <w:w w:val="99"/>
          <w:sz w:val="18"/>
        </w:rPr>
        <w:t>a</w:t>
      </w:r>
      <w:r w:rsidRPr="00B64B4E">
        <w:rPr>
          <w:spacing w:val="-65"/>
          <w:w w:val="99"/>
          <w:sz w:val="18"/>
        </w:rPr>
        <w:t>t</w:t>
      </w:r>
      <w:r w:rsidRPr="00B64B4E">
        <w:rPr>
          <w:spacing w:val="-36"/>
          <w:w w:val="99"/>
          <w:sz w:val="18"/>
        </w:rPr>
        <w:t>e</w:t>
      </w:r>
      <w:r w:rsidRPr="00B64B4E">
        <w:rPr>
          <w:spacing w:val="-31"/>
          <w:w w:val="99"/>
          <w:sz w:val="18"/>
        </w:rPr>
        <w:t>g</w:t>
      </w:r>
      <w:r w:rsidRPr="00B64B4E">
        <w:rPr>
          <w:spacing w:val="-19"/>
          <w:w w:val="99"/>
          <w:sz w:val="18"/>
        </w:rPr>
        <w:t>o</w:t>
      </w:r>
      <w:r w:rsidRPr="00B64B4E">
        <w:rPr>
          <w:spacing w:val="-55"/>
          <w:w w:val="99"/>
          <w:sz w:val="18"/>
        </w:rPr>
        <w:t>r</w:t>
      </w:r>
      <w:r w:rsidRPr="00B64B4E">
        <w:rPr>
          <w:spacing w:val="10"/>
          <w:w w:val="99"/>
          <w:sz w:val="18"/>
        </w:rPr>
        <w:t>y</w:t>
      </w:r>
      <w:r w:rsidRPr="00B64B4E">
        <w:rPr>
          <w:w w:val="99"/>
          <w:sz w:val="18"/>
        </w:rPr>
        <w:t>m</w:t>
      </w:r>
      <w:r w:rsidRPr="00B64B4E">
        <w:rPr>
          <w:spacing w:val="-86"/>
          <w:sz w:val="18"/>
        </w:rPr>
        <w:t xml:space="preserve"> </w:t>
      </w:r>
      <w:r w:rsidRPr="00B64B4E">
        <w:rPr>
          <w:spacing w:val="-21"/>
          <w:w w:val="99"/>
          <w:sz w:val="18"/>
        </w:rPr>
        <w:t>u</w:t>
      </w:r>
      <w:r w:rsidRPr="00B64B4E">
        <w:rPr>
          <w:spacing w:val="-48"/>
          <w:w w:val="99"/>
          <w:sz w:val="18"/>
        </w:rPr>
        <w:t>s</w:t>
      </w:r>
      <w:r w:rsidRPr="00B64B4E">
        <w:rPr>
          <w:spacing w:val="-19"/>
          <w:w w:val="99"/>
          <w:sz w:val="18"/>
        </w:rPr>
        <w:t>tb</w:t>
      </w:r>
      <w:r w:rsidRPr="00B64B4E">
        <w:rPr>
          <w:spacing w:val="11"/>
          <w:w w:val="99"/>
          <w:sz w:val="18"/>
        </w:rPr>
        <w:t>e</w:t>
      </w:r>
      <w:r w:rsidRPr="00B64B4E">
        <w:rPr>
          <w:spacing w:val="-19"/>
          <w:w w:val="99"/>
          <w:sz w:val="18"/>
        </w:rPr>
        <w:t>on</w:t>
      </w:r>
      <w:r w:rsidRPr="00B64B4E">
        <w:rPr>
          <w:spacing w:val="10"/>
          <w:w w:val="99"/>
          <w:sz w:val="18"/>
        </w:rPr>
        <w:t>e</w:t>
      </w:r>
      <w:r w:rsidRPr="00B64B4E">
        <w:rPr>
          <w:spacing w:val="-19"/>
          <w:w w:val="99"/>
          <w:sz w:val="18"/>
        </w:rPr>
        <w:t>o</w:t>
      </w:r>
      <w:r w:rsidRPr="00B64B4E">
        <w:rPr>
          <w:spacing w:val="-9"/>
          <w:w w:val="99"/>
          <w:sz w:val="18"/>
        </w:rPr>
        <w:t>f</w:t>
      </w:r>
      <w:r w:rsidRPr="00B64B4E">
        <w:rPr>
          <w:spacing w:val="-62"/>
          <w:w w:val="99"/>
          <w:sz w:val="18"/>
        </w:rPr>
        <w:t>t</w:t>
      </w:r>
      <w:r w:rsidRPr="00B64B4E">
        <w:rPr>
          <w:spacing w:val="-21"/>
          <w:w w:val="99"/>
          <w:sz w:val="18"/>
        </w:rPr>
        <w:t>h</w:t>
      </w:r>
      <w:r w:rsidRPr="00B64B4E">
        <w:rPr>
          <w:spacing w:val="10"/>
          <w:w w:val="99"/>
          <w:sz w:val="18"/>
        </w:rPr>
        <w:t>e</w:t>
      </w:r>
      <w:r w:rsidRPr="00B64B4E">
        <w:rPr>
          <w:spacing w:val="-55"/>
          <w:w w:val="99"/>
          <w:sz w:val="18"/>
        </w:rPr>
        <w:t>f</w:t>
      </w:r>
      <w:r w:rsidRPr="00B64B4E">
        <w:rPr>
          <w:spacing w:val="-19"/>
          <w:w w:val="99"/>
          <w:sz w:val="18"/>
        </w:rPr>
        <w:t>o</w:t>
      </w:r>
      <w:r w:rsidRPr="00B64B4E">
        <w:rPr>
          <w:spacing w:val="-29"/>
          <w:w w:val="99"/>
          <w:sz w:val="18"/>
        </w:rPr>
        <w:t>l</w:t>
      </w:r>
      <w:r w:rsidRPr="00B64B4E">
        <w:rPr>
          <w:spacing w:val="-19"/>
          <w:w w:val="99"/>
          <w:sz w:val="18"/>
        </w:rPr>
        <w:t>o</w:t>
      </w:r>
      <w:r w:rsidRPr="00B64B4E">
        <w:rPr>
          <w:spacing w:val="11"/>
          <w:w w:val="99"/>
          <w:sz w:val="18"/>
        </w:rPr>
        <w:t>w</w:t>
      </w:r>
      <w:r w:rsidRPr="00B64B4E">
        <w:rPr>
          <w:spacing w:val="-72"/>
          <w:w w:val="99"/>
          <w:sz w:val="18"/>
        </w:rPr>
        <w:t>i</w:t>
      </w:r>
      <w:r w:rsidRPr="00B64B4E">
        <w:rPr>
          <w:spacing w:val="-19"/>
          <w:w w:val="99"/>
          <w:sz w:val="18"/>
        </w:rPr>
        <w:t>n</w:t>
      </w:r>
      <w:r w:rsidRPr="00B64B4E">
        <w:rPr>
          <w:spacing w:val="-31"/>
          <w:w w:val="99"/>
          <w:sz w:val="18"/>
        </w:rPr>
        <w:t>g</w:t>
      </w:r>
      <w:r w:rsidRPr="00B64B4E">
        <w:rPr>
          <w:w w:val="99"/>
          <w:sz w:val="18"/>
        </w:rPr>
        <w:t xml:space="preserve">: </w:t>
      </w:r>
      <w:r w:rsidRPr="00B64B4E">
        <w:rPr>
          <w:spacing w:val="-21"/>
          <w:sz w:val="18"/>
        </w:rPr>
        <w:t>underage</w:t>
      </w:r>
      <w:proofErr w:type="gramStart"/>
      <w:r w:rsidRPr="00B64B4E">
        <w:rPr>
          <w:spacing w:val="-21"/>
          <w:sz w:val="18"/>
        </w:rPr>
        <w:t>18,overage</w:t>
      </w:r>
      <w:proofErr w:type="gramEnd"/>
      <w:r w:rsidRPr="00B64B4E">
        <w:rPr>
          <w:spacing w:val="-21"/>
          <w:sz w:val="18"/>
        </w:rPr>
        <w:t xml:space="preserve">65,orm </w:t>
      </w:r>
      <w:r w:rsidRPr="00B64B4E">
        <w:rPr>
          <w:spacing w:val="-35"/>
          <w:sz w:val="18"/>
        </w:rPr>
        <w:t xml:space="preserve">entaly/physicaly </w:t>
      </w:r>
      <w:r w:rsidRPr="00B64B4E">
        <w:rPr>
          <w:spacing w:val="-29"/>
          <w:sz w:val="18"/>
        </w:rPr>
        <w:t>handicapped.</w:t>
      </w:r>
    </w:p>
    <w:p w:rsidR="001971F7" w:rsidRPr="00B64B4E" w:rsidRDefault="001971F7" w:rsidP="001971F7">
      <w:pPr>
        <w:pStyle w:val="BodyText"/>
        <w:rPr>
          <w:sz w:val="18"/>
        </w:rPr>
      </w:pPr>
    </w:p>
    <w:p w:rsidR="001971F7" w:rsidRPr="00B64B4E" w:rsidRDefault="001971F7" w:rsidP="001971F7">
      <w:pPr>
        <w:pStyle w:val="BodyText"/>
        <w:spacing w:line="475" w:lineRule="auto"/>
        <w:ind w:left="460" w:hanging="1"/>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1"/>
          <w:w w:val="99"/>
          <w:sz w:val="18"/>
        </w:rPr>
        <w:t>“</w:t>
      </w:r>
      <w:proofErr w:type="gramEnd"/>
      <w:r w:rsidRPr="00B64B4E">
        <w:rPr>
          <w:spacing w:val="-29"/>
          <w:w w:val="99"/>
          <w:sz w:val="18"/>
        </w:rPr>
        <w:t>3</w:t>
      </w:r>
      <w:r w:rsidRPr="00B64B4E">
        <w:rPr>
          <w:spacing w:val="-26"/>
          <w:w w:val="99"/>
          <w:sz w:val="18"/>
        </w:rPr>
        <w:t>0</w:t>
      </w:r>
      <w:r w:rsidRPr="00B64B4E">
        <w:rPr>
          <w:spacing w:val="15"/>
          <w:w w:val="99"/>
          <w:sz w:val="18"/>
        </w:rPr>
        <w:t>”</w:t>
      </w:r>
      <w:r w:rsidRPr="00B64B4E">
        <w:rPr>
          <w:spacing w:val="-74"/>
          <w:w w:val="99"/>
          <w:sz w:val="18"/>
        </w:rPr>
        <w:t>i</w:t>
      </w:r>
      <w:r w:rsidRPr="00B64B4E">
        <w:rPr>
          <w:spacing w:val="-9"/>
          <w:w w:val="99"/>
          <w:sz w:val="18"/>
        </w:rPr>
        <w:t>f</w:t>
      </w:r>
      <w:r w:rsidRPr="00B64B4E">
        <w:rPr>
          <w:spacing w:val="-62"/>
          <w:w w:val="99"/>
          <w:sz w:val="18"/>
        </w:rPr>
        <w:t>t</w:t>
      </w:r>
      <w:r w:rsidRPr="00B64B4E">
        <w:rPr>
          <w:spacing w:val="-21"/>
          <w:w w:val="99"/>
          <w:sz w:val="18"/>
        </w:rPr>
        <w:t>h</w:t>
      </w:r>
      <w:r w:rsidRPr="00B64B4E">
        <w:rPr>
          <w:spacing w:val="11"/>
          <w:w w:val="99"/>
          <w:sz w:val="18"/>
        </w:rPr>
        <w:t>e</w:t>
      </w:r>
      <w:r w:rsidRPr="00B64B4E">
        <w:rPr>
          <w:spacing w:val="-19"/>
          <w:w w:val="99"/>
          <w:sz w:val="18"/>
        </w:rPr>
        <w:t>o</w:t>
      </w:r>
      <w:r w:rsidRPr="00B64B4E">
        <w:rPr>
          <w:spacing w:val="5"/>
          <w:w w:val="99"/>
          <w:sz w:val="18"/>
        </w:rPr>
        <w:t>f</w:t>
      </w:r>
      <w:r w:rsidRPr="00B64B4E">
        <w:rPr>
          <w:spacing w:val="-36"/>
          <w:w w:val="99"/>
          <w:sz w:val="18"/>
        </w:rPr>
        <w:t>e</w:t>
      </w:r>
      <w:r w:rsidRPr="00B64B4E">
        <w:rPr>
          <w:spacing w:val="-19"/>
          <w:w w:val="99"/>
          <w:sz w:val="18"/>
        </w:rPr>
        <w:t>n</w:t>
      </w:r>
      <w:r w:rsidRPr="00B64B4E">
        <w:rPr>
          <w:spacing w:val="-48"/>
          <w:w w:val="99"/>
          <w:sz w:val="18"/>
        </w:rPr>
        <w:t>s</w:t>
      </w:r>
      <w:r w:rsidRPr="00B64B4E">
        <w:rPr>
          <w:spacing w:val="10"/>
          <w:w w:val="99"/>
          <w:sz w:val="18"/>
        </w:rPr>
        <w:t>e</w:t>
      </w:r>
      <w:r w:rsidRPr="00B64B4E">
        <w:rPr>
          <w:spacing w:val="-74"/>
          <w:w w:val="99"/>
          <w:sz w:val="18"/>
        </w:rPr>
        <w:t>i</w:t>
      </w:r>
      <w:r w:rsidRPr="00B64B4E">
        <w:rPr>
          <w:spacing w:val="-19"/>
          <w:w w:val="99"/>
          <w:sz w:val="18"/>
        </w:rPr>
        <w:t>n</w:t>
      </w:r>
      <w:r w:rsidRPr="00B64B4E">
        <w:rPr>
          <w:spacing w:val="-26"/>
          <w:w w:val="99"/>
          <w:sz w:val="18"/>
        </w:rPr>
        <w:t>v</w:t>
      </w:r>
      <w:r w:rsidRPr="00B64B4E">
        <w:rPr>
          <w:spacing w:val="-19"/>
          <w:w w:val="99"/>
          <w:sz w:val="18"/>
        </w:rPr>
        <w:t>o</w:t>
      </w:r>
      <w:r w:rsidRPr="00B64B4E">
        <w:rPr>
          <w:spacing w:val="-74"/>
          <w:w w:val="99"/>
          <w:sz w:val="18"/>
        </w:rPr>
        <w:t>l</w:t>
      </w:r>
      <w:r w:rsidRPr="00B64B4E">
        <w:rPr>
          <w:spacing w:val="-24"/>
          <w:w w:val="99"/>
          <w:sz w:val="18"/>
        </w:rPr>
        <w:t>v</w:t>
      </w:r>
      <w:r w:rsidRPr="00B64B4E">
        <w:rPr>
          <w:spacing w:val="-36"/>
          <w:w w:val="99"/>
          <w:sz w:val="18"/>
        </w:rPr>
        <w:t>e</w:t>
      </w:r>
      <w:r w:rsidRPr="00B64B4E">
        <w:rPr>
          <w:spacing w:val="-2"/>
          <w:w w:val="99"/>
          <w:sz w:val="18"/>
        </w:rPr>
        <w:t>s</w:t>
      </w:r>
      <w:r w:rsidRPr="00B64B4E">
        <w:rPr>
          <w:spacing w:val="-19"/>
          <w:w w:val="99"/>
          <w:sz w:val="18"/>
        </w:rPr>
        <w:t>on</w:t>
      </w:r>
      <w:r w:rsidRPr="00B64B4E">
        <w:rPr>
          <w:spacing w:val="11"/>
          <w:w w:val="99"/>
          <w:sz w:val="18"/>
        </w:rPr>
        <w:t>e</w:t>
      </w:r>
      <w:r w:rsidRPr="00B64B4E">
        <w:rPr>
          <w:spacing w:val="-21"/>
          <w:w w:val="99"/>
          <w:sz w:val="18"/>
        </w:rPr>
        <w:t>o</w:t>
      </w:r>
      <w:r w:rsidRPr="00B64B4E">
        <w:rPr>
          <w:spacing w:val="-5"/>
          <w:w w:val="99"/>
          <w:sz w:val="18"/>
        </w:rPr>
        <w:t>r</w:t>
      </w:r>
      <w:r w:rsidRPr="00B64B4E">
        <w:rPr>
          <w:w w:val="99"/>
          <w:sz w:val="18"/>
        </w:rPr>
        <w:t>m</w:t>
      </w:r>
      <w:r w:rsidRPr="00B64B4E">
        <w:rPr>
          <w:spacing w:val="-86"/>
          <w:sz w:val="18"/>
        </w:rPr>
        <w:t xml:space="preserve"> </w:t>
      </w:r>
      <w:r w:rsidRPr="00B64B4E">
        <w:rPr>
          <w:spacing w:val="-19"/>
          <w:w w:val="99"/>
          <w:sz w:val="18"/>
        </w:rPr>
        <w:t>o</w:t>
      </w:r>
      <w:r w:rsidRPr="00B64B4E">
        <w:rPr>
          <w:spacing w:val="-53"/>
          <w:w w:val="99"/>
          <w:sz w:val="18"/>
        </w:rPr>
        <w:t>r</w:t>
      </w:r>
      <w:r w:rsidRPr="00B64B4E">
        <w:rPr>
          <w:spacing w:val="11"/>
          <w:w w:val="99"/>
          <w:sz w:val="18"/>
        </w:rPr>
        <w:t>e</w:t>
      </w:r>
      <w:r w:rsidRPr="00B64B4E">
        <w:rPr>
          <w:spacing w:val="-65"/>
          <w:w w:val="99"/>
          <w:sz w:val="18"/>
        </w:rPr>
        <w:t>t</w:t>
      </w:r>
      <w:r w:rsidRPr="00B64B4E">
        <w:rPr>
          <w:spacing w:val="-38"/>
          <w:w w:val="99"/>
          <w:sz w:val="18"/>
        </w:rPr>
        <w:t>e</w:t>
      </w:r>
      <w:r w:rsidRPr="00B64B4E">
        <w:rPr>
          <w:spacing w:val="-36"/>
          <w:w w:val="99"/>
          <w:sz w:val="18"/>
        </w:rPr>
        <w:t>e</w:t>
      </w:r>
      <w:r w:rsidRPr="00B64B4E">
        <w:rPr>
          <w:spacing w:val="-62"/>
          <w:w w:val="99"/>
          <w:sz w:val="18"/>
        </w:rPr>
        <w:t>t</w:t>
      </w:r>
      <w:r w:rsidRPr="00B64B4E">
        <w:rPr>
          <w:spacing w:val="-19"/>
          <w:w w:val="99"/>
          <w:sz w:val="18"/>
        </w:rPr>
        <w:t>h</w:t>
      </w:r>
      <w:r w:rsidRPr="00B64B4E">
        <w:rPr>
          <w:w w:val="99"/>
          <w:sz w:val="18"/>
        </w:rPr>
        <w:t xml:space="preserve">. </w:t>
      </w: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9"/>
          <w:w w:val="99"/>
          <w:sz w:val="18"/>
        </w:rPr>
        <w:t>r</w:t>
      </w:r>
      <w:r w:rsidRPr="00B64B4E">
        <w:rPr>
          <w:spacing w:val="-31"/>
          <w:w w:val="99"/>
          <w:sz w:val="18"/>
        </w:rPr>
        <w:t>“</w:t>
      </w:r>
      <w:proofErr w:type="gramEnd"/>
      <w:r w:rsidRPr="00B64B4E">
        <w:rPr>
          <w:spacing w:val="-29"/>
          <w:w w:val="99"/>
          <w:sz w:val="18"/>
        </w:rPr>
        <w:t>2</w:t>
      </w:r>
      <w:r w:rsidRPr="00B64B4E">
        <w:rPr>
          <w:spacing w:val="-26"/>
          <w:w w:val="99"/>
          <w:sz w:val="18"/>
        </w:rPr>
        <w:t>0</w:t>
      </w:r>
      <w:r w:rsidRPr="00B64B4E">
        <w:rPr>
          <w:spacing w:val="11"/>
          <w:w w:val="99"/>
          <w:sz w:val="18"/>
        </w:rPr>
        <w:t>”</w:t>
      </w:r>
      <w:r w:rsidRPr="00B64B4E">
        <w:rPr>
          <w:spacing w:val="-74"/>
          <w:w w:val="99"/>
          <w:sz w:val="18"/>
        </w:rPr>
        <w:t>i</w:t>
      </w:r>
      <w:r w:rsidRPr="00B64B4E">
        <w:rPr>
          <w:spacing w:val="-12"/>
          <w:w w:val="99"/>
          <w:sz w:val="18"/>
        </w:rPr>
        <w:t>f</w:t>
      </w:r>
      <w:r w:rsidRPr="00B64B4E">
        <w:rPr>
          <w:w w:val="99"/>
          <w:sz w:val="18"/>
        </w:rPr>
        <w:t>m</w:t>
      </w:r>
      <w:r w:rsidRPr="00B64B4E">
        <w:rPr>
          <w:spacing w:val="-86"/>
          <w:sz w:val="18"/>
        </w:rPr>
        <w:t xml:space="preserve"> </w:t>
      </w:r>
      <w:r w:rsidRPr="00B64B4E">
        <w:rPr>
          <w:spacing w:val="-21"/>
          <w:w w:val="99"/>
          <w:sz w:val="18"/>
        </w:rPr>
        <w:t>u</w:t>
      </w:r>
      <w:r w:rsidRPr="00B64B4E">
        <w:rPr>
          <w:spacing w:val="-74"/>
          <w:w w:val="99"/>
          <w:sz w:val="18"/>
        </w:rPr>
        <w:t>l</w:t>
      </w:r>
      <w:r w:rsidRPr="00B64B4E">
        <w:rPr>
          <w:spacing w:val="-65"/>
          <w:w w:val="99"/>
          <w:sz w:val="18"/>
        </w:rPr>
        <w:t>t</w:t>
      </w:r>
      <w:r w:rsidRPr="00B64B4E">
        <w:rPr>
          <w:spacing w:val="-74"/>
          <w:w w:val="99"/>
          <w:sz w:val="18"/>
        </w:rPr>
        <w:t>i</w:t>
      </w:r>
      <w:r w:rsidRPr="00B64B4E">
        <w:rPr>
          <w:spacing w:val="-19"/>
          <w:w w:val="99"/>
          <w:sz w:val="18"/>
        </w:rPr>
        <w:t>p</w:t>
      </w:r>
      <w:r w:rsidRPr="00B64B4E">
        <w:rPr>
          <w:spacing w:val="-74"/>
          <w:w w:val="99"/>
          <w:sz w:val="18"/>
        </w:rPr>
        <w:t>l</w:t>
      </w:r>
      <w:r w:rsidRPr="00B64B4E">
        <w:rPr>
          <w:spacing w:val="6"/>
          <w:w w:val="99"/>
          <w:sz w:val="18"/>
        </w:rPr>
        <w:t>e</w:t>
      </w:r>
      <w:r w:rsidRPr="00B64B4E">
        <w:rPr>
          <w:spacing w:val="-55"/>
          <w:w w:val="99"/>
          <w:sz w:val="18"/>
        </w:rPr>
        <w:t>r</w:t>
      </w:r>
      <w:r w:rsidRPr="00B64B4E">
        <w:rPr>
          <w:spacing w:val="-36"/>
          <w:w w:val="99"/>
          <w:sz w:val="18"/>
        </w:rPr>
        <w:t>e</w:t>
      </w:r>
      <w:r w:rsidRPr="00B64B4E">
        <w:rPr>
          <w:spacing w:val="-48"/>
          <w:w w:val="99"/>
          <w:sz w:val="18"/>
        </w:rPr>
        <w:t>s</w:t>
      </w:r>
      <w:r w:rsidRPr="00B64B4E">
        <w:rPr>
          <w:spacing w:val="-19"/>
          <w:w w:val="99"/>
          <w:sz w:val="18"/>
        </w:rPr>
        <w:t>pon</w:t>
      </w:r>
      <w:r w:rsidRPr="00B64B4E">
        <w:rPr>
          <w:spacing w:val="-21"/>
          <w:w w:val="99"/>
          <w:sz w:val="18"/>
        </w:rPr>
        <w:t>d</w:t>
      </w:r>
      <w:r w:rsidRPr="00B64B4E">
        <w:rPr>
          <w:spacing w:val="-38"/>
          <w:w w:val="99"/>
          <w:sz w:val="18"/>
        </w:rPr>
        <w:t>e</w:t>
      </w:r>
      <w:r w:rsidRPr="00B64B4E">
        <w:rPr>
          <w:spacing w:val="-19"/>
          <w:w w:val="99"/>
          <w:sz w:val="18"/>
        </w:rPr>
        <w:t>n</w:t>
      </w:r>
      <w:r w:rsidRPr="00B64B4E">
        <w:rPr>
          <w:spacing w:val="-62"/>
          <w:w w:val="99"/>
          <w:sz w:val="18"/>
        </w:rPr>
        <w:t>t</w:t>
      </w:r>
      <w:r w:rsidRPr="00B64B4E">
        <w:rPr>
          <w:spacing w:val="-5"/>
          <w:w w:val="99"/>
          <w:sz w:val="18"/>
        </w:rPr>
        <w:t>s</w:t>
      </w:r>
      <w:r w:rsidRPr="00B64B4E">
        <w:rPr>
          <w:spacing w:val="11"/>
          <w:w w:val="99"/>
          <w:sz w:val="18"/>
        </w:rPr>
        <w:t>w</w:t>
      </w:r>
      <w:r w:rsidRPr="00B64B4E">
        <w:rPr>
          <w:spacing w:val="-36"/>
          <w:w w:val="99"/>
          <w:sz w:val="18"/>
        </w:rPr>
        <w:t>e</w:t>
      </w:r>
      <w:r w:rsidRPr="00B64B4E">
        <w:rPr>
          <w:spacing w:val="-55"/>
          <w:w w:val="99"/>
          <w:sz w:val="18"/>
        </w:rPr>
        <w:t>r</w:t>
      </w:r>
      <w:r w:rsidRPr="00B64B4E">
        <w:rPr>
          <w:spacing w:val="10"/>
          <w:w w:val="99"/>
          <w:sz w:val="18"/>
        </w:rPr>
        <w:t>e</w:t>
      </w:r>
      <w:r w:rsidRPr="00B64B4E">
        <w:rPr>
          <w:spacing w:val="-74"/>
          <w:w w:val="99"/>
          <w:sz w:val="18"/>
        </w:rPr>
        <w:t>i</w:t>
      </w:r>
      <w:r w:rsidRPr="00B64B4E">
        <w:rPr>
          <w:spacing w:val="-19"/>
          <w:w w:val="99"/>
          <w:sz w:val="18"/>
        </w:rPr>
        <w:t>n</w:t>
      </w:r>
      <w:r w:rsidRPr="00B64B4E">
        <w:rPr>
          <w:spacing w:val="-26"/>
          <w:w w:val="99"/>
          <w:sz w:val="18"/>
        </w:rPr>
        <w:t>v</w:t>
      </w:r>
      <w:r w:rsidRPr="00B64B4E">
        <w:rPr>
          <w:spacing w:val="-19"/>
          <w:w w:val="99"/>
          <w:sz w:val="18"/>
        </w:rPr>
        <w:t>o</w:t>
      </w:r>
      <w:r w:rsidRPr="00B64B4E">
        <w:rPr>
          <w:spacing w:val="-74"/>
          <w:w w:val="99"/>
          <w:sz w:val="18"/>
        </w:rPr>
        <w:t>l</w:t>
      </w:r>
      <w:r w:rsidRPr="00B64B4E">
        <w:rPr>
          <w:spacing w:val="-26"/>
          <w:w w:val="99"/>
          <w:sz w:val="18"/>
        </w:rPr>
        <w:t>v</w:t>
      </w:r>
      <w:r w:rsidRPr="00B64B4E">
        <w:rPr>
          <w:spacing w:val="-36"/>
          <w:w w:val="99"/>
          <w:sz w:val="18"/>
        </w:rPr>
        <w:t>e</w:t>
      </w:r>
      <w:r w:rsidRPr="00B64B4E">
        <w:rPr>
          <w:spacing w:val="-19"/>
          <w:w w:val="99"/>
          <w:sz w:val="18"/>
        </w:rPr>
        <w:t>d</w:t>
      </w:r>
      <w:r w:rsidRPr="00B64B4E">
        <w:rPr>
          <w:w w:val="99"/>
          <w:sz w:val="18"/>
        </w:rPr>
        <w:t>.</w:t>
      </w:r>
    </w:p>
    <w:p w:rsidR="001971F7" w:rsidRPr="00B64B4E" w:rsidRDefault="001971F7" w:rsidP="001971F7">
      <w:pPr>
        <w:pStyle w:val="BodyText"/>
        <w:ind w:left="460"/>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3"/>
          <w:w w:val="99"/>
          <w:sz w:val="18"/>
        </w:rPr>
        <w:t>“</w:t>
      </w:r>
      <w:proofErr w:type="gramEnd"/>
      <w:r w:rsidRPr="00B64B4E">
        <w:rPr>
          <w:spacing w:val="-26"/>
          <w:w w:val="99"/>
          <w:sz w:val="18"/>
        </w:rPr>
        <w:t>20</w:t>
      </w:r>
      <w:r w:rsidRPr="00B64B4E">
        <w:rPr>
          <w:spacing w:val="11"/>
          <w:w w:val="99"/>
          <w:sz w:val="18"/>
        </w:rPr>
        <w:t>”</w:t>
      </w:r>
      <w:r w:rsidRPr="00B64B4E">
        <w:rPr>
          <w:spacing w:val="-74"/>
          <w:w w:val="99"/>
          <w:sz w:val="18"/>
        </w:rPr>
        <w:t>i</w:t>
      </w:r>
      <w:r w:rsidRPr="00B64B4E">
        <w:rPr>
          <w:spacing w:val="-9"/>
          <w:w w:val="99"/>
          <w:sz w:val="18"/>
        </w:rPr>
        <w:t>f</w:t>
      </w:r>
      <w:r w:rsidRPr="00B64B4E">
        <w:rPr>
          <w:spacing w:val="-62"/>
          <w:w w:val="99"/>
          <w:sz w:val="18"/>
        </w:rPr>
        <w:t>t</w:t>
      </w:r>
      <w:r w:rsidRPr="00B64B4E">
        <w:rPr>
          <w:spacing w:val="-21"/>
          <w:w w:val="99"/>
          <w:sz w:val="18"/>
        </w:rPr>
        <w:t>h</w:t>
      </w:r>
      <w:r w:rsidRPr="00B64B4E">
        <w:rPr>
          <w:spacing w:val="10"/>
          <w:w w:val="99"/>
          <w:sz w:val="18"/>
        </w:rPr>
        <w:t>e</w:t>
      </w:r>
      <w:r w:rsidRPr="00B64B4E">
        <w:rPr>
          <w:spacing w:val="-21"/>
          <w:w w:val="99"/>
          <w:sz w:val="18"/>
        </w:rPr>
        <w:t>o</w:t>
      </w:r>
      <w:r w:rsidRPr="00B64B4E">
        <w:rPr>
          <w:spacing w:val="6"/>
          <w:w w:val="99"/>
          <w:sz w:val="18"/>
        </w:rPr>
        <w:t>f</w:t>
      </w:r>
      <w:r w:rsidRPr="00B64B4E">
        <w:rPr>
          <w:spacing w:val="-36"/>
          <w:w w:val="99"/>
          <w:sz w:val="18"/>
        </w:rPr>
        <w:t>e</w:t>
      </w:r>
      <w:r w:rsidRPr="00B64B4E">
        <w:rPr>
          <w:spacing w:val="-19"/>
          <w:w w:val="99"/>
          <w:sz w:val="18"/>
        </w:rPr>
        <w:t>n</w:t>
      </w:r>
      <w:r w:rsidRPr="00B64B4E">
        <w:rPr>
          <w:spacing w:val="-48"/>
          <w:w w:val="99"/>
          <w:sz w:val="18"/>
        </w:rPr>
        <w:t>s</w:t>
      </w:r>
      <w:r w:rsidRPr="00B64B4E">
        <w:rPr>
          <w:spacing w:val="10"/>
          <w:w w:val="99"/>
          <w:sz w:val="18"/>
        </w:rPr>
        <w:t>e</w:t>
      </w:r>
      <w:r w:rsidRPr="00B64B4E">
        <w:rPr>
          <w:spacing w:val="-74"/>
          <w:w w:val="99"/>
          <w:sz w:val="18"/>
        </w:rPr>
        <w:t>i</w:t>
      </w:r>
      <w:r w:rsidRPr="00B64B4E">
        <w:rPr>
          <w:spacing w:val="-19"/>
          <w:w w:val="99"/>
          <w:sz w:val="18"/>
        </w:rPr>
        <w:t>n</w:t>
      </w:r>
      <w:r w:rsidRPr="00B64B4E">
        <w:rPr>
          <w:spacing w:val="-26"/>
          <w:w w:val="99"/>
          <w:sz w:val="18"/>
        </w:rPr>
        <w:t>v</w:t>
      </w:r>
      <w:r w:rsidRPr="00B64B4E">
        <w:rPr>
          <w:spacing w:val="-19"/>
          <w:w w:val="99"/>
          <w:sz w:val="18"/>
        </w:rPr>
        <w:t>o</w:t>
      </w:r>
      <w:r w:rsidRPr="00B64B4E">
        <w:rPr>
          <w:spacing w:val="-74"/>
          <w:w w:val="99"/>
          <w:sz w:val="18"/>
        </w:rPr>
        <w:t>l</w:t>
      </w:r>
      <w:r w:rsidRPr="00B64B4E">
        <w:rPr>
          <w:spacing w:val="-26"/>
          <w:w w:val="99"/>
          <w:sz w:val="18"/>
        </w:rPr>
        <w:t>v</w:t>
      </w:r>
      <w:r w:rsidRPr="00B64B4E">
        <w:rPr>
          <w:spacing w:val="-36"/>
          <w:w w:val="99"/>
          <w:sz w:val="18"/>
        </w:rPr>
        <w:t>e</w:t>
      </w:r>
      <w:r w:rsidRPr="00B64B4E">
        <w:rPr>
          <w:spacing w:val="-5"/>
          <w:w w:val="99"/>
          <w:sz w:val="18"/>
        </w:rPr>
        <w:t>s</w:t>
      </w:r>
      <w:r w:rsidRPr="00B64B4E">
        <w:rPr>
          <w:spacing w:val="-48"/>
          <w:w w:val="99"/>
          <w:sz w:val="18"/>
        </w:rPr>
        <w:t>s</w:t>
      </w:r>
      <w:r w:rsidRPr="00B64B4E">
        <w:rPr>
          <w:spacing w:val="-36"/>
          <w:w w:val="99"/>
          <w:sz w:val="18"/>
        </w:rPr>
        <w:t>e</w:t>
      </w:r>
      <w:r w:rsidRPr="00B64B4E">
        <w:rPr>
          <w:spacing w:val="-74"/>
          <w:w w:val="99"/>
          <w:sz w:val="18"/>
        </w:rPr>
        <w:t>l</w:t>
      </w:r>
      <w:r w:rsidRPr="00B64B4E">
        <w:rPr>
          <w:spacing w:val="-57"/>
          <w:w w:val="99"/>
          <w:sz w:val="18"/>
        </w:rPr>
        <w:t>f-</w:t>
      </w:r>
      <w:r w:rsidRPr="00B64B4E">
        <w:rPr>
          <w:spacing w:val="-19"/>
          <w:w w:val="99"/>
          <w:sz w:val="18"/>
        </w:rPr>
        <w:t>p</w:t>
      </w:r>
      <w:r w:rsidRPr="00B64B4E">
        <w:rPr>
          <w:spacing w:val="-55"/>
          <w:w w:val="99"/>
          <w:sz w:val="18"/>
        </w:rPr>
        <w:t>r</w:t>
      </w:r>
      <w:r w:rsidRPr="00B64B4E">
        <w:rPr>
          <w:spacing w:val="-36"/>
          <w:w w:val="99"/>
          <w:sz w:val="18"/>
        </w:rPr>
        <w:t>e</w:t>
      </w:r>
      <w:r w:rsidRPr="00B64B4E">
        <w:rPr>
          <w:spacing w:val="-48"/>
          <w:w w:val="99"/>
          <w:sz w:val="18"/>
        </w:rPr>
        <w:t>s</w:t>
      </w:r>
      <w:r w:rsidRPr="00B64B4E">
        <w:rPr>
          <w:spacing w:val="-38"/>
          <w:w w:val="99"/>
          <w:sz w:val="18"/>
        </w:rPr>
        <w:t>c</w:t>
      </w:r>
      <w:r w:rsidRPr="00B64B4E">
        <w:rPr>
          <w:spacing w:val="-53"/>
          <w:w w:val="99"/>
          <w:sz w:val="18"/>
        </w:rPr>
        <w:t>r</w:t>
      </w:r>
      <w:r w:rsidRPr="00B64B4E">
        <w:rPr>
          <w:spacing w:val="-74"/>
          <w:w w:val="99"/>
          <w:sz w:val="18"/>
        </w:rPr>
        <w:t>i</w:t>
      </w:r>
      <w:r w:rsidRPr="00B64B4E">
        <w:rPr>
          <w:spacing w:val="-21"/>
          <w:w w:val="99"/>
          <w:sz w:val="18"/>
        </w:rPr>
        <w:t>b</w:t>
      </w:r>
      <w:r w:rsidRPr="00B64B4E">
        <w:rPr>
          <w:spacing w:val="-74"/>
          <w:w w:val="99"/>
          <w:sz w:val="18"/>
        </w:rPr>
        <w:t>i</w:t>
      </w:r>
      <w:r w:rsidRPr="00B64B4E">
        <w:rPr>
          <w:spacing w:val="-19"/>
          <w:w w:val="99"/>
          <w:sz w:val="18"/>
        </w:rPr>
        <w:t>n</w:t>
      </w:r>
      <w:r w:rsidRPr="00B64B4E">
        <w:rPr>
          <w:spacing w:val="11"/>
          <w:w w:val="99"/>
          <w:sz w:val="18"/>
        </w:rPr>
        <w:t>g</w:t>
      </w:r>
      <w:r w:rsidRPr="00B64B4E">
        <w:rPr>
          <w:spacing w:val="-19"/>
          <w:w w:val="99"/>
          <w:sz w:val="18"/>
        </w:rPr>
        <w:t>o</w:t>
      </w:r>
      <w:r w:rsidRPr="00B64B4E">
        <w:rPr>
          <w:w w:val="99"/>
          <w:sz w:val="18"/>
        </w:rPr>
        <w:t xml:space="preserve">r </w:t>
      </w:r>
      <w:r w:rsidRPr="00B64B4E">
        <w:rPr>
          <w:spacing w:val="-19"/>
          <w:w w:val="99"/>
          <w:sz w:val="18"/>
        </w:rPr>
        <w:t>p</w:t>
      </w:r>
      <w:r w:rsidRPr="00B64B4E">
        <w:rPr>
          <w:spacing w:val="-53"/>
          <w:w w:val="99"/>
          <w:sz w:val="18"/>
        </w:rPr>
        <w:t>r</w:t>
      </w:r>
      <w:r w:rsidRPr="00B64B4E">
        <w:rPr>
          <w:spacing w:val="-36"/>
          <w:w w:val="99"/>
          <w:sz w:val="18"/>
        </w:rPr>
        <w:t>e</w:t>
      </w:r>
      <w:r w:rsidRPr="00B64B4E">
        <w:rPr>
          <w:spacing w:val="-50"/>
          <w:w w:val="99"/>
          <w:sz w:val="18"/>
        </w:rPr>
        <w:t>s</w:t>
      </w:r>
      <w:r w:rsidRPr="00B64B4E">
        <w:rPr>
          <w:spacing w:val="-38"/>
          <w:w w:val="99"/>
          <w:sz w:val="18"/>
        </w:rPr>
        <w:t>c</w:t>
      </w:r>
      <w:r w:rsidRPr="00B64B4E">
        <w:rPr>
          <w:spacing w:val="-53"/>
          <w:w w:val="99"/>
          <w:sz w:val="18"/>
        </w:rPr>
        <w:t>r</w:t>
      </w:r>
      <w:r w:rsidRPr="00B64B4E">
        <w:rPr>
          <w:spacing w:val="-74"/>
          <w:w w:val="99"/>
          <w:sz w:val="18"/>
        </w:rPr>
        <w:t>i</w:t>
      </w:r>
      <w:r w:rsidRPr="00B64B4E">
        <w:rPr>
          <w:spacing w:val="-19"/>
          <w:w w:val="99"/>
          <w:sz w:val="18"/>
        </w:rPr>
        <w:t>b</w:t>
      </w:r>
      <w:r w:rsidRPr="00B64B4E">
        <w:rPr>
          <w:spacing w:val="-74"/>
          <w:w w:val="99"/>
          <w:sz w:val="18"/>
        </w:rPr>
        <w:t>i</w:t>
      </w:r>
      <w:r w:rsidRPr="00B64B4E">
        <w:rPr>
          <w:spacing w:val="-19"/>
          <w:w w:val="99"/>
          <w:sz w:val="18"/>
        </w:rPr>
        <w:t>n</w:t>
      </w:r>
      <w:r w:rsidRPr="00B64B4E">
        <w:rPr>
          <w:spacing w:val="11"/>
          <w:w w:val="99"/>
          <w:sz w:val="18"/>
        </w:rPr>
        <w:t>g</w:t>
      </w:r>
      <w:r w:rsidRPr="00B64B4E">
        <w:rPr>
          <w:spacing w:val="-19"/>
          <w:w w:val="99"/>
          <w:sz w:val="18"/>
        </w:rPr>
        <w:t>b</w:t>
      </w:r>
      <w:r w:rsidRPr="00B64B4E">
        <w:rPr>
          <w:spacing w:val="-38"/>
          <w:w w:val="99"/>
          <w:sz w:val="18"/>
        </w:rPr>
        <w:t>e</w:t>
      </w:r>
      <w:r w:rsidRPr="00B64B4E">
        <w:rPr>
          <w:spacing w:val="-36"/>
          <w:w w:val="99"/>
          <w:sz w:val="18"/>
        </w:rPr>
        <w:t>y</w:t>
      </w:r>
      <w:r w:rsidRPr="00B64B4E">
        <w:rPr>
          <w:spacing w:val="-19"/>
          <w:w w:val="99"/>
          <w:sz w:val="18"/>
        </w:rPr>
        <w:t>o</w:t>
      </w:r>
      <w:r w:rsidRPr="00B64B4E">
        <w:rPr>
          <w:spacing w:val="-21"/>
          <w:w w:val="99"/>
          <w:sz w:val="18"/>
        </w:rPr>
        <w:t>n</w:t>
      </w:r>
      <w:r w:rsidRPr="00B64B4E">
        <w:rPr>
          <w:w w:val="99"/>
          <w:sz w:val="18"/>
        </w:rPr>
        <w:t>d</w:t>
      </w:r>
      <w:r w:rsidRPr="00B64B4E">
        <w:rPr>
          <w:spacing w:val="-96"/>
          <w:sz w:val="18"/>
        </w:rPr>
        <w:t xml:space="preserve"> </w:t>
      </w:r>
      <w:r w:rsidRPr="00B64B4E">
        <w:rPr>
          <w:spacing w:val="-62"/>
          <w:w w:val="99"/>
          <w:sz w:val="18"/>
        </w:rPr>
        <w:t>t</w:t>
      </w:r>
      <w:r w:rsidRPr="00B64B4E">
        <w:rPr>
          <w:spacing w:val="-19"/>
          <w:w w:val="99"/>
          <w:sz w:val="18"/>
        </w:rPr>
        <w:t>h</w:t>
      </w:r>
      <w:r w:rsidRPr="00B64B4E">
        <w:rPr>
          <w:spacing w:val="6"/>
          <w:w w:val="99"/>
          <w:sz w:val="18"/>
        </w:rPr>
        <w:t>e</w:t>
      </w:r>
      <w:r w:rsidRPr="00B64B4E">
        <w:rPr>
          <w:spacing w:val="-48"/>
          <w:w w:val="99"/>
          <w:sz w:val="18"/>
        </w:rPr>
        <w:t>s</w:t>
      </w:r>
      <w:r w:rsidRPr="00B64B4E">
        <w:rPr>
          <w:spacing w:val="-36"/>
          <w:w w:val="99"/>
          <w:sz w:val="18"/>
        </w:rPr>
        <w:t>c</w:t>
      </w:r>
      <w:r w:rsidRPr="00B64B4E">
        <w:rPr>
          <w:spacing w:val="-19"/>
          <w:w w:val="99"/>
          <w:sz w:val="18"/>
        </w:rPr>
        <w:t>op</w:t>
      </w:r>
      <w:r w:rsidRPr="00B64B4E">
        <w:rPr>
          <w:spacing w:val="-36"/>
          <w:w w:val="99"/>
          <w:sz w:val="18"/>
        </w:rPr>
        <w:t>e</w:t>
      </w:r>
      <w:r w:rsidRPr="00B64B4E">
        <w:rPr>
          <w:w w:val="99"/>
          <w:sz w:val="18"/>
        </w:rPr>
        <w:t>.</w:t>
      </w:r>
    </w:p>
    <w:p w:rsidR="001971F7" w:rsidRPr="00B64B4E" w:rsidRDefault="001971F7" w:rsidP="001971F7">
      <w:pPr>
        <w:pStyle w:val="BodyText"/>
        <w:spacing w:before="9"/>
        <w:rPr>
          <w:sz w:val="18"/>
        </w:rPr>
      </w:pPr>
    </w:p>
    <w:p w:rsidR="001971F7" w:rsidRPr="00B64B4E" w:rsidRDefault="001971F7" w:rsidP="001971F7">
      <w:pPr>
        <w:pStyle w:val="BodyText"/>
        <w:ind w:left="460"/>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1"/>
          <w:w w:val="99"/>
          <w:sz w:val="18"/>
        </w:rPr>
        <w:t>“</w:t>
      </w:r>
      <w:proofErr w:type="gramEnd"/>
      <w:r w:rsidRPr="00B64B4E">
        <w:rPr>
          <w:spacing w:val="-26"/>
          <w:w w:val="99"/>
          <w:sz w:val="18"/>
        </w:rPr>
        <w:t>20</w:t>
      </w:r>
      <w:r w:rsidRPr="00B64B4E">
        <w:rPr>
          <w:spacing w:val="15"/>
          <w:w w:val="99"/>
          <w:sz w:val="18"/>
        </w:rPr>
        <w:t>”</w:t>
      </w:r>
      <w:r w:rsidRPr="00B64B4E">
        <w:rPr>
          <w:spacing w:val="-74"/>
          <w:w w:val="99"/>
          <w:sz w:val="18"/>
        </w:rPr>
        <w:t>i</w:t>
      </w:r>
      <w:r w:rsidRPr="00B64B4E">
        <w:rPr>
          <w:spacing w:val="-9"/>
          <w:w w:val="99"/>
          <w:sz w:val="18"/>
        </w:rPr>
        <w:t>f</w:t>
      </w:r>
      <w:r w:rsidRPr="00B64B4E">
        <w:rPr>
          <w:spacing w:val="-62"/>
          <w:w w:val="99"/>
          <w:sz w:val="18"/>
        </w:rPr>
        <w:t>t</w:t>
      </w:r>
      <w:r w:rsidRPr="00B64B4E">
        <w:rPr>
          <w:spacing w:val="-19"/>
          <w:w w:val="99"/>
          <w:sz w:val="18"/>
        </w:rPr>
        <w:t>h</w:t>
      </w:r>
      <w:r w:rsidRPr="00B64B4E">
        <w:rPr>
          <w:spacing w:val="-74"/>
          <w:w w:val="99"/>
          <w:sz w:val="18"/>
        </w:rPr>
        <w:t>i</w:t>
      </w:r>
      <w:r w:rsidRPr="00B64B4E">
        <w:rPr>
          <w:spacing w:val="-2"/>
          <w:w w:val="99"/>
          <w:sz w:val="18"/>
        </w:rPr>
        <w:t>s</w:t>
      </w:r>
      <w:r w:rsidRPr="00B64B4E">
        <w:rPr>
          <w:spacing w:val="11"/>
          <w:w w:val="99"/>
          <w:sz w:val="18"/>
        </w:rPr>
        <w:t>w</w:t>
      </w:r>
      <w:r w:rsidRPr="00B64B4E">
        <w:rPr>
          <w:spacing w:val="-38"/>
          <w:w w:val="99"/>
          <w:sz w:val="18"/>
        </w:rPr>
        <w:t>a</w:t>
      </w:r>
      <w:r w:rsidRPr="00B64B4E">
        <w:rPr>
          <w:spacing w:val="-2"/>
          <w:w w:val="99"/>
          <w:sz w:val="18"/>
        </w:rPr>
        <w:t>s</w:t>
      </w:r>
      <w:r w:rsidRPr="00B64B4E">
        <w:rPr>
          <w:spacing w:val="-38"/>
          <w:w w:val="99"/>
          <w:sz w:val="18"/>
        </w:rPr>
        <w:t>a</w:t>
      </w:r>
      <w:r w:rsidRPr="00B64B4E">
        <w:rPr>
          <w:w w:val="99"/>
          <w:sz w:val="18"/>
        </w:rPr>
        <w:t>n</w:t>
      </w:r>
      <w:r w:rsidRPr="00B64B4E">
        <w:rPr>
          <w:spacing w:val="-93"/>
          <w:sz w:val="18"/>
        </w:rPr>
        <w:t xml:space="preserve"> </w:t>
      </w:r>
      <w:r w:rsidRPr="00B64B4E">
        <w:rPr>
          <w:spacing w:val="-38"/>
          <w:w w:val="99"/>
          <w:sz w:val="18"/>
        </w:rPr>
        <w:t>a</w:t>
      </w:r>
      <w:r w:rsidRPr="00B64B4E">
        <w:rPr>
          <w:spacing w:val="-36"/>
          <w:w w:val="99"/>
          <w:sz w:val="18"/>
        </w:rPr>
        <w:t>c</w:t>
      </w:r>
      <w:r w:rsidRPr="00B64B4E">
        <w:rPr>
          <w:spacing w:val="-17"/>
          <w:w w:val="99"/>
          <w:sz w:val="18"/>
        </w:rPr>
        <w:t>t</w:t>
      </w:r>
      <w:r w:rsidRPr="00B64B4E">
        <w:rPr>
          <w:spacing w:val="-19"/>
          <w:w w:val="99"/>
          <w:sz w:val="18"/>
        </w:rPr>
        <w:t>o</w:t>
      </w:r>
      <w:r w:rsidRPr="00B64B4E">
        <w:rPr>
          <w:spacing w:val="-5"/>
          <w:w w:val="99"/>
          <w:sz w:val="18"/>
        </w:rPr>
        <w:t>f</w:t>
      </w:r>
      <w:r w:rsidRPr="00B64B4E">
        <w:rPr>
          <w:spacing w:val="-36"/>
          <w:w w:val="99"/>
          <w:sz w:val="18"/>
        </w:rPr>
        <w:t>c</w:t>
      </w:r>
      <w:r w:rsidRPr="00B64B4E">
        <w:rPr>
          <w:spacing w:val="-19"/>
          <w:w w:val="99"/>
          <w:sz w:val="18"/>
        </w:rPr>
        <w:t>o</w:t>
      </w:r>
      <w:r w:rsidRPr="00B64B4E">
        <w:rPr>
          <w:w w:val="99"/>
          <w:sz w:val="18"/>
        </w:rPr>
        <w:t>m</w:t>
      </w:r>
      <w:r w:rsidRPr="00B64B4E">
        <w:rPr>
          <w:spacing w:val="-86"/>
          <w:sz w:val="18"/>
        </w:rPr>
        <w:t xml:space="preserve"> </w:t>
      </w:r>
      <w:r w:rsidRPr="00B64B4E">
        <w:rPr>
          <w:w w:val="99"/>
          <w:sz w:val="18"/>
        </w:rPr>
        <w:t>m</w:t>
      </w:r>
      <w:r w:rsidRPr="00B64B4E">
        <w:rPr>
          <w:spacing w:val="-86"/>
          <w:sz w:val="18"/>
        </w:rPr>
        <w:t xml:space="preserve"> </w:t>
      </w:r>
      <w:r w:rsidRPr="00B64B4E">
        <w:rPr>
          <w:spacing w:val="-74"/>
          <w:w w:val="99"/>
          <w:sz w:val="18"/>
        </w:rPr>
        <w:t>i</w:t>
      </w:r>
      <w:r w:rsidRPr="00B64B4E">
        <w:rPr>
          <w:w w:val="99"/>
          <w:sz w:val="18"/>
        </w:rPr>
        <w:t>s</w:t>
      </w:r>
      <w:r w:rsidRPr="00B64B4E">
        <w:rPr>
          <w:spacing w:val="-98"/>
          <w:sz w:val="18"/>
        </w:rPr>
        <w:t xml:space="preserve"> </w:t>
      </w:r>
      <w:r w:rsidRPr="00B64B4E">
        <w:rPr>
          <w:spacing w:val="-74"/>
          <w:w w:val="99"/>
          <w:sz w:val="18"/>
        </w:rPr>
        <w:t>i</w:t>
      </w:r>
      <w:r w:rsidRPr="00B64B4E">
        <w:rPr>
          <w:spacing w:val="-19"/>
          <w:w w:val="99"/>
          <w:sz w:val="18"/>
        </w:rPr>
        <w:t>on</w:t>
      </w:r>
      <w:r w:rsidRPr="00B64B4E">
        <w:rPr>
          <w:spacing w:val="-31"/>
          <w:w w:val="99"/>
          <w:sz w:val="18"/>
        </w:rPr>
        <w:t>.</w:t>
      </w:r>
      <w:r w:rsidRPr="00B64B4E">
        <w:rPr>
          <w:spacing w:val="15"/>
          <w:w w:val="99"/>
          <w:sz w:val="18"/>
        </w:rPr>
        <w:t>A</w:t>
      </w:r>
      <w:r w:rsidRPr="00B64B4E">
        <w:rPr>
          <w:w w:val="99"/>
          <w:sz w:val="18"/>
        </w:rPr>
        <w:t>n</w:t>
      </w:r>
      <w:r w:rsidRPr="00B64B4E">
        <w:rPr>
          <w:spacing w:val="-93"/>
          <w:sz w:val="18"/>
        </w:rPr>
        <w:t xml:space="preserve"> </w:t>
      </w:r>
      <w:r w:rsidRPr="00B64B4E">
        <w:rPr>
          <w:spacing w:val="-38"/>
          <w:w w:val="99"/>
          <w:sz w:val="18"/>
        </w:rPr>
        <w:t>a</w:t>
      </w:r>
      <w:r w:rsidRPr="00B64B4E">
        <w:rPr>
          <w:spacing w:val="-36"/>
          <w:w w:val="99"/>
          <w:sz w:val="18"/>
        </w:rPr>
        <w:t>c</w:t>
      </w:r>
      <w:r w:rsidRPr="00B64B4E">
        <w:rPr>
          <w:spacing w:val="-17"/>
          <w:w w:val="99"/>
          <w:sz w:val="18"/>
        </w:rPr>
        <w:t>t</w:t>
      </w:r>
      <w:r w:rsidRPr="00B64B4E">
        <w:rPr>
          <w:spacing w:val="-19"/>
          <w:w w:val="99"/>
          <w:sz w:val="18"/>
        </w:rPr>
        <w:t>o</w:t>
      </w:r>
      <w:r w:rsidRPr="00B64B4E">
        <w:rPr>
          <w:w w:val="99"/>
          <w:sz w:val="18"/>
        </w:rPr>
        <w:t xml:space="preserve">f </w:t>
      </w:r>
      <w:r w:rsidRPr="00B64B4E">
        <w:rPr>
          <w:spacing w:val="-36"/>
          <w:w w:val="99"/>
          <w:sz w:val="18"/>
        </w:rPr>
        <w:t>c</w:t>
      </w:r>
      <w:r w:rsidRPr="00B64B4E">
        <w:rPr>
          <w:spacing w:val="-19"/>
          <w:w w:val="99"/>
          <w:sz w:val="18"/>
        </w:rPr>
        <w:t>o</w:t>
      </w:r>
      <w:r w:rsidRPr="00B64B4E">
        <w:rPr>
          <w:w w:val="99"/>
          <w:sz w:val="18"/>
        </w:rPr>
        <w:t>m</w:t>
      </w:r>
      <w:r w:rsidRPr="00B64B4E">
        <w:rPr>
          <w:spacing w:val="-86"/>
          <w:sz w:val="18"/>
        </w:rPr>
        <w:t xml:space="preserve"> </w:t>
      </w:r>
      <w:r w:rsidRPr="00B64B4E">
        <w:rPr>
          <w:w w:val="99"/>
          <w:sz w:val="18"/>
        </w:rPr>
        <w:t>m</w:t>
      </w:r>
      <w:r w:rsidRPr="00B64B4E">
        <w:rPr>
          <w:spacing w:val="-86"/>
          <w:sz w:val="18"/>
        </w:rPr>
        <w:t xml:space="preserve"> </w:t>
      </w:r>
      <w:r w:rsidRPr="00B64B4E">
        <w:rPr>
          <w:spacing w:val="-74"/>
          <w:w w:val="99"/>
          <w:sz w:val="18"/>
        </w:rPr>
        <w:t>i</w:t>
      </w:r>
      <w:r w:rsidRPr="00B64B4E">
        <w:rPr>
          <w:w w:val="99"/>
          <w:sz w:val="18"/>
        </w:rPr>
        <w:t>s</w:t>
      </w:r>
      <w:r w:rsidRPr="00B64B4E">
        <w:rPr>
          <w:spacing w:val="-98"/>
          <w:sz w:val="18"/>
        </w:rPr>
        <w:t xml:space="preserve"> </w:t>
      </w:r>
      <w:r w:rsidRPr="00B64B4E">
        <w:rPr>
          <w:spacing w:val="-74"/>
          <w:w w:val="99"/>
          <w:sz w:val="18"/>
        </w:rPr>
        <w:t>i</w:t>
      </w:r>
      <w:r w:rsidRPr="00B64B4E">
        <w:rPr>
          <w:spacing w:val="-19"/>
          <w:w w:val="99"/>
          <w:sz w:val="18"/>
        </w:rPr>
        <w:t>o</w:t>
      </w:r>
      <w:r w:rsidRPr="00B64B4E">
        <w:rPr>
          <w:w w:val="99"/>
          <w:sz w:val="18"/>
        </w:rPr>
        <w:t>n</w:t>
      </w:r>
      <w:r w:rsidRPr="00B64B4E">
        <w:rPr>
          <w:spacing w:val="-96"/>
          <w:sz w:val="18"/>
        </w:rPr>
        <w:t xml:space="preserve"> </w:t>
      </w:r>
      <w:r w:rsidRPr="00B64B4E">
        <w:rPr>
          <w:spacing w:val="-74"/>
          <w:w w:val="99"/>
          <w:sz w:val="18"/>
        </w:rPr>
        <w:t>i</w:t>
      </w:r>
      <w:r w:rsidRPr="00B64B4E">
        <w:rPr>
          <w:spacing w:val="-5"/>
          <w:w w:val="99"/>
          <w:sz w:val="18"/>
        </w:rPr>
        <w:t>s</w:t>
      </w:r>
      <w:r w:rsidRPr="00B64B4E">
        <w:rPr>
          <w:spacing w:val="-74"/>
          <w:w w:val="99"/>
          <w:sz w:val="18"/>
        </w:rPr>
        <w:t>i</w:t>
      </w:r>
      <w:r w:rsidRPr="00B64B4E">
        <w:rPr>
          <w:spacing w:val="-19"/>
          <w:w w:val="99"/>
          <w:sz w:val="18"/>
        </w:rPr>
        <w:t>n</w:t>
      </w:r>
      <w:r w:rsidRPr="00B64B4E">
        <w:rPr>
          <w:spacing w:val="-62"/>
          <w:w w:val="99"/>
          <w:sz w:val="18"/>
        </w:rPr>
        <w:t>t</w:t>
      </w:r>
      <w:r w:rsidRPr="00B64B4E">
        <w:rPr>
          <w:spacing w:val="-36"/>
          <w:w w:val="99"/>
          <w:sz w:val="18"/>
        </w:rPr>
        <w:t>e</w:t>
      </w:r>
      <w:r w:rsidRPr="00B64B4E">
        <w:rPr>
          <w:spacing w:val="-53"/>
          <w:w w:val="99"/>
          <w:sz w:val="18"/>
        </w:rPr>
        <w:t>r</w:t>
      </w:r>
      <w:r w:rsidRPr="00B64B4E">
        <w:rPr>
          <w:spacing w:val="-19"/>
          <w:w w:val="99"/>
          <w:sz w:val="18"/>
        </w:rPr>
        <w:t>p</w:t>
      </w:r>
      <w:r w:rsidRPr="00B64B4E">
        <w:rPr>
          <w:spacing w:val="-53"/>
          <w:w w:val="99"/>
          <w:sz w:val="18"/>
        </w:rPr>
        <w:t>r</w:t>
      </w:r>
      <w:r w:rsidRPr="00B64B4E">
        <w:rPr>
          <w:spacing w:val="-36"/>
          <w:w w:val="99"/>
          <w:sz w:val="18"/>
        </w:rPr>
        <w:t>e</w:t>
      </w:r>
      <w:r w:rsidRPr="00B64B4E">
        <w:rPr>
          <w:spacing w:val="-62"/>
          <w:w w:val="99"/>
          <w:sz w:val="18"/>
        </w:rPr>
        <w:t>t</w:t>
      </w:r>
      <w:r w:rsidRPr="00B64B4E">
        <w:rPr>
          <w:spacing w:val="-36"/>
          <w:w w:val="99"/>
          <w:sz w:val="18"/>
        </w:rPr>
        <w:t>e</w:t>
      </w:r>
      <w:r w:rsidRPr="00B64B4E">
        <w:rPr>
          <w:w w:val="99"/>
          <w:sz w:val="18"/>
        </w:rPr>
        <w:t>d</w:t>
      </w:r>
      <w:r w:rsidRPr="00B64B4E">
        <w:rPr>
          <w:spacing w:val="-93"/>
          <w:sz w:val="18"/>
        </w:rPr>
        <w:t xml:space="preserve"> </w:t>
      </w:r>
      <w:r w:rsidRPr="00B64B4E">
        <w:rPr>
          <w:spacing w:val="-38"/>
          <w:w w:val="99"/>
          <w:sz w:val="18"/>
        </w:rPr>
        <w:t>a</w:t>
      </w:r>
      <w:r w:rsidRPr="00B64B4E">
        <w:rPr>
          <w:spacing w:val="-5"/>
          <w:w w:val="99"/>
          <w:sz w:val="18"/>
        </w:rPr>
        <w:t>s</w:t>
      </w:r>
      <w:r w:rsidRPr="00B64B4E">
        <w:rPr>
          <w:spacing w:val="-19"/>
          <w:w w:val="99"/>
          <w:sz w:val="18"/>
        </w:rPr>
        <w:t>p</w:t>
      </w:r>
      <w:r w:rsidRPr="00B64B4E">
        <w:rPr>
          <w:spacing w:val="-21"/>
          <w:w w:val="99"/>
          <w:sz w:val="18"/>
        </w:rPr>
        <w:t>u</w:t>
      </w:r>
      <w:r w:rsidRPr="00B64B4E">
        <w:rPr>
          <w:spacing w:val="-53"/>
          <w:w w:val="99"/>
          <w:sz w:val="18"/>
        </w:rPr>
        <w:t>r</w:t>
      </w:r>
      <w:r w:rsidRPr="00B64B4E">
        <w:rPr>
          <w:spacing w:val="-19"/>
          <w:w w:val="99"/>
          <w:sz w:val="18"/>
        </w:rPr>
        <w:t>po</w:t>
      </w:r>
      <w:r w:rsidRPr="00B64B4E">
        <w:rPr>
          <w:spacing w:val="-48"/>
          <w:w w:val="99"/>
          <w:sz w:val="18"/>
        </w:rPr>
        <w:t>s</w:t>
      </w:r>
      <w:r w:rsidRPr="00B64B4E">
        <w:rPr>
          <w:spacing w:val="-38"/>
          <w:w w:val="99"/>
          <w:sz w:val="18"/>
        </w:rPr>
        <w:t>e</w:t>
      </w:r>
      <w:r w:rsidRPr="00B64B4E">
        <w:rPr>
          <w:spacing w:val="-55"/>
          <w:w w:val="99"/>
          <w:sz w:val="18"/>
        </w:rPr>
        <w:t>f</w:t>
      </w:r>
      <w:r w:rsidRPr="00B64B4E">
        <w:rPr>
          <w:spacing w:val="-24"/>
          <w:w w:val="99"/>
          <w:sz w:val="18"/>
        </w:rPr>
        <w:t>u</w:t>
      </w:r>
      <w:r w:rsidRPr="00B64B4E">
        <w:rPr>
          <w:spacing w:val="-31"/>
          <w:w w:val="99"/>
          <w:sz w:val="18"/>
        </w:rPr>
        <w:t>l</w:t>
      </w:r>
      <w:r w:rsidRPr="00B64B4E">
        <w:rPr>
          <w:spacing w:val="-19"/>
          <w:w w:val="99"/>
          <w:sz w:val="18"/>
        </w:rPr>
        <w:t>o</w:t>
      </w:r>
      <w:r w:rsidRPr="00B64B4E">
        <w:rPr>
          <w:spacing w:val="-7"/>
          <w:w w:val="99"/>
          <w:sz w:val="18"/>
        </w:rPr>
        <w:t>r</w:t>
      </w:r>
      <w:r w:rsidRPr="00B64B4E">
        <w:rPr>
          <w:spacing w:val="11"/>
          <w:w w:val="99"/>
          <w:sz w:val="18"/>
        </w:rPr>
        <w:t>w</w:t>
      </w:r>
      <w:r w:rsidRPr="00B64B4E">
        <w:rPr>
          <w:spacing w:val="-74"/>
          <w:w w:val="99"/>
          <w:sz w:val="18"/>
        </w:rPr>
        <w:t>i</w:t>
      </w:r>
      <w:r w:rsidRPr="00B64B4E">
        <w:rPr>
          <w:spacing w:val="-62"/>
          <w:w w:val="99"/>
          <w:sz w:val="18"/>
        </w:rPr>
        <w:t>t</w:t>
      </w:r>
      <w:r w:rsidRPr="00B64B4E">
        <w:rPr>
          <w:w w:val="99"/>
          <w:sz w:val="18"/>
        </w:rPr>
        <w:t xml:space="preserve">h </w:t>
      </w:r>
      <w:r w:rsidRPr="00B64B4E">
        <w:rPr>
          <w:spacing w:val="-26"/>
          <w:w w:val="99"/>
          <w:sz w:val="18"/>
        </w:rPr>
        <w:t>k</w:t>
      </w:r>
      <w:r w:rsidRPr="00B64B4E">
        <w:rPr>
          <w:spacing w:val="-19"/>
          <w:w w:val="99"/>
          <w:sz w:val="18"/>
        </w:rPr>
        <w:t>n</w:t>
      </w:r>
      <w:r w:rsidRPr="00B64B4E">
        <w:rPr>
          <w:spacing w:val="-17"/>
          <w:w w:val="99"/>
          <w:sz w:val="18"/>
        </w:rPr>
        <w:t>o</w:t>
      </w:r>
      <w:r w:rsidRPr="00B64B4E">
        <w:rPr>
          <w:spacing w:val="11"/>
          <w:w w:val="99"/>
          <w:sz w:val="18"/>
        </w:rPr>
        <w:t>w</w:t>
      </w:r>
      <w:r w:rsidRPr="00B64B4E">
        <w:rPr>
          <w:spacing w:val="-74"/>
          <w:w w:val="99"/>
          <w:sz w:val="18"/>
        </w:rPr>
        <w:t>l</w:t>
      </w:r>
      <w:r w:rsidRPr="00B64B4E">
        <w:rPr>
          <w:spacing w:val="-36"/>
          <w:w w:val="99"/>
          <w:sz w:val="18"/>
        </w:rPr>
        <w:t>e</w:t>
      </w:r>
      <w:r w:rsidRPr="00B64B4E">
        <w:rPr>
          <w:spacing w:val="-19"/>
          <w:w w:val="99"/>
          <w:sz w:val="18"/>
        </w:rPr>
        <w:t>d</w:t>
      </w:r>
      <w:r w:rsidRPr="00B64B4E">
        <w:rPr>
          <w:spacing w:val="-31"/>
          <w:w w:val="99"/>
          <w:sz w:val="18"/>
        </w:rPr>
        <w:t>g</w:t>
      </w:r>
      <w:r w:rsidRPr="00B64B4E">
        <w:rPr>
          <w:spacing w:val="-36"/>
          <w:w w:val="99"/>
          <w:sz w:val="18"/>
        </w:rPr>
        <w:t>e</w:t>
      </w:r>
      <w:r w:rsidRPr="00B64B4E">
        <w:rPr>
          <w:w w:val="99"/>
          <w:sz w:val="18"/>
        </w:rPr>
        <w:t>.</w:t>
      </w:r>
    </w:p>
    <w:p w:rsidR="001971F7" w:rsidRPr="00B64B4E" w:rsidRDefault="001971F7" w:rsidP="001971F7">
      <w:pPr>
        <w:pStyle w:val="BodyText"/>
        <w:spacing w:before="9"/>
        <w:rPr>
          <w:sz w:val="18"/>
        </w:rPr>
      </w:pPr>
    </w:p>
    <w:p w:rsidR="001971F7" w:rsidRPr="00B64B4E" w:rsidRDefault="001971F7" w:rsidP="001971F7">
      <w:pPr>
        <w:pStyle w:val="BodyText"/>
        <w:spacing w:line="237" w:lineRule="auto"/>
        <w:ind w:left="460" w:right="112"/>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1"/>
          <w:w w:val="99"/>
          <w:sz w:val="18"/>
        </w:rPr>
        <w:t>“</w:t>
      </w:r>
      <w:proofErr w:type="gramEnd"/>
      <w:r w:rsidRPr="00B64B4E">
        <w:rPr>
          <w:spacing w:val="-29"/>
          <w:w w:val="99"/>
          <w:sz w:val="18"/>
        </w:rPr>
        <w:t>2</w:t>
      </w:r>
      <w:r w:rsidRPr="00B64B4E">
        <w:rPr>
          <w:spacing w:val="-26"/>
          <w:w w:val="99"/>
          <w:sz w:val="18"/>
        </w:rPr>
        <w:t>0</w:t>
      </w:r>
      <w:r w:rsidRPr="00B64B4E">
        <w:rPr>
          <w:spacing w:val="15"/>
          <w:w w:val="99"/>
          <w:sz w:val="18"/>
        </w:rPr>
        <w:t>”</w:t>
      </w:r>
      <w:r w:rsidRPr="00B64B4E">
        <w:rPr>
          <w:spacing w:val="-74"/>
          <w:w w:val="99"/>
          <w:sz w:val="18"/>
        </w:rPr>
        <w:t>i</w:t>
      </w:r>
      <w:r w:rsidRPr="00B64B4E">
        <w:rPr>
          <w:spacing w:val="-9"/>
          <w:w w:val="99"/>
          <w:sz w:val="18"/>
        </w:rPr>
        <w:t>f</w:t>
      </w:r>
      <w:r w:rsidRPr="00B64B4E">
        <w:rPr>
          <w:spacing w:val="-62"/>
          <w:w w:val="99"/>
          <w:sz w:val="18"/>
        </w:rPr>
        <w:t>t</w:t>
      </w:r>
      <w:r w:rsidRPr="00B64B4E">
        <w:rPr>
          <w:spacing w:val="-21"/>
          <w:w w:val="99"/>
          <w:sz w:val="18"/>
        </w:rPr>
        <w:t>h</w:t>
      </w:r>
      <w:r w:rsidRPr="00B64B4E">
        <w:rPr>
          <w:spacing w:val="-36"/>
          <w:w w:val="99"/>
          <w:sz w:val="18"/>
        </w:rPr>
        <w:t>e</w:t>
      </w:r>
      <w:r w:rsidRPr="00B64B4E">
        <w:rPr>
          <w:spacing w:val="-55"/>
          <w:w w:val="99"/>
          <w:sz w:val="18"/>
        </w:rPr>
        <w:t>r</w:t>
      </w:r>
      <w:r w:rsidRPr="00B64B4E">
        <w:rPr>
          <w:spacing w:val="10"/>
          <w:w w:val="99"/>
          <w:sz w:val="18"/>
        </w:rPr>
        <w:t>e</w:t>
      </w:r>
      <w:r w:rsidRPr="00B64B4E">
        <w:rPr>
          <w:spacing w:val="11"/>
          <w:w w:val="99"/>
          <w:sz w:val="18"/>
        </w:rPr>
        <w:t>w</w:t>
      </w:r>
      <w:r w:rsidRPr="00B64B4E">
        <w:rPr>
          <w:spacing w:val="-38"/>
          <w:w w:val="99"/>
          <w:sz w:val="18"/>
        </w:rPr>
        <w:t>a</w:t>
      </w:r>
      <w:r w:rsidRPr="00B64B4E">
        <w:rPr>
          <w:spacing w:val="-5"/>
          <w:w w:val="99"/>
          <w:sz w:val="18"/>
        </w:rPr>
        <w:t>s</w:t>
      </w:r>
      <w:r w:rsidRPr="00B64B4E">
        <w:rPr>
          <w:spacing w:val="-55"/>
          <w:w w:val="99"/>
          <w:sz w:val="18"/>
        </w:rPr>
        <w:t>f</w:t>
      </w:r>
      <w:r w:rsidRPr="00B64B4E">
        <w:rPr>
          <w:spacing w:val="-74"/>
          <w:w w:val="99"/>
          <w:sz w:val="18"/>
        </w:rPr>
        <w:t>i</w:t>
      </w:r>
      <w:r w:rsidRPr="00B64B4E">
        <w:rPr>
          <w:spacing w:val="-19"/>
          <w:w w:val="99"/>
          <w:sz w:val="18"/>
        </w:rPr>
        <w:t>n</w:t>
      </w:r>
      <w:r w:rsidRPr="00B64B4E">
        <w:rPr>
          <w:spacing w:val="-38"/>
          <w:w w:val="99"/>
          <w:sz w:val="18"/>
        </w:rPr>
        <w:t>a</w:t>
      </w:r>
      <w:r w:rsidRPr="00B64B4E">
        <w:rPr>
          <w:spacing w:val="-19"/>
          <w:w w:val="99"/>
          <w:sz w:val="18"/>
        </w:rPr>
        <w:t>n</w:t>
      </w:r>
      <w:r w:rsidRPr="00B64B4E">
        <w:rPr>
          <w:spacing w:val="-36"/>
          <w:w w:val="99"/>
          <w:sz w:val="18"/>
        </w:rPr>
        <w:t>c</w:t>
      </w:r>
      <w:r w:rsidRPr="00B64B4E">
        <w:rPr>
          <w:spacing w:val="-74"/>
          <w:w w:val="99"/>
          <w:sz w:val="18"/>
        </w:rPr>
        <w:t>i</w:t>
      </w:r>
      <w:r w:rsidRPr="00B64B4E">
        <w:rPr>
          <w:spacing w:val="-38"/>
          <w:w w:val="99"/>
          <w:sz w:val="18"/>
        </w:rPr>
        <w:t>a</w:t>
      </w:r>
      <w:r w:rsidRPr="00B64B4E">
        <w:rPr>
          <w:spacing w:val="-29"/>
          <w:w w:val="99"/>
          <w:sz w:val="18"/>
        </w:rPr>
        <w:t>l</w:t>
      </w:r>
      <w:r w:rsidRPr="00B64B4E">
        <w:rPr>
          <w:spacing w:val="-19"/>
          <w:w w:val="99"/>
          <w:sz w:val="18"/>
        </w:rPr>
        <w:t>o</w:t>
      </w:r>
      <w:r w:rsidRPr="00B64B4E">
        <w:rPr>
          <w:spacing w:val="-5"/>
          <w:w w:val="99"/>
          <w:sz w:val="18"/>
        </w:rPr>
        <w:t>r</w:t>
      </w:r>
      <w:r w:rsidRPr="00B64B4E">
        <w:rPr>
          <w:w w:val="99"/>
          <w:sz w:val="18"/>
        </w:rPr>
        <w:t>m</w:t>
      </w:r>
      <w:r w:rsidRPr="00B64B4E">
        <w:rPr>
          <w:spacing w:val="-86"/>
          <w:sz w:val="18"/>
        </w:rPr>
        <w:t xml:space="preserve"> </w:t>
      </w:r>
      <w:r w:rsidRPr="00B64B4E">
        <w:rPr>
          <w:spacing w:val="-41"/>
          <w:w w:val="99"/>
          <w:sz w:val="18"/>
        </w:rPr>
        <w:t>a</w:t>
      </w:r>
      <w:r w:rsidRPr="00B64B4E">
        <w:rPr>
          <w:spacing w:val="-62"/>
          <w:w w:val="99"/>
          <w:sz w:val="18"/>
        </w:rPr>
        <w:t>t</w:t>
      </w:r>
      <w:r w:rsidRPr="00B64B4E">
        <w:rPr>
          <w:spacing w:val="-38"/>
          <w:w w:val="99"/>
          <w:sz w:val="18"/>
        </w:rPr>
        <w:t>e</w:t>
      </w:r>
      <w:r w:rsidRPr="00B64B4E">
        <w:rPr>
          <w:spacing w:val="-53"/>
          <w:w w:val="99"/>
          <w:sz w:val="18"/>
        </w:rPr>
        <w:t>r</w:t>
      </w:r>
      <w:r w:rsidRPr="00B64B4E">
        <w:rPr>
          <w:spacing w:val="-77"/>
          <w:w w:val="99"/>
          <w:sz w:val="18"/>
        </w:rPr>
        <w:t>i</w:t>
      </w:r>
      <w:r w:rsidRPr="00B64B4E">
        <w:rPr>
          <w:spacing w:val="-38"/>
          <w:w w:val="99"/>
          <w:sz w:val="18"/>
        </w:rPr>
        <w:t>a</w:t>
      </w:r>
      <w:r w:rsidRPr="00B64B4E">
        <w:rPr>
          <w:spacing w:val="-29"/>
          <w:w w:val="99"/>
          <w:sz w:val="18"/>
        </w:rPr>
        <w:t>l</w:t>
      </w:r>
      <w:r w:rsidRPr="00B64B4E">
        <w:rPr>
          <w:spacing w:val="-33"/>
          <w:w w:val="99"/>
          <w:sz w:val="18"/>
        </w:rPr>
        <w:t>g</w:t>
      </w:r>
      <w:r w:rsidRPr="00B64B4E">
        <w:rPr>
          <w:spacing w:val="-38"/>
          <w:w w:val="99"/>
          <w:sz w:val="18"/>
        </w:rPr>
        <w:t>a</w:t>
      </w:r>
      <w:r w:rsidRPr="00B64B4E">
        <w:rPr>
          <w:spacing w:val="-74"/>
          <w:w w:val="99"/>
          <w:sz w:val="18"/>
        </w:rPr>
        <w:t>i</w:t>
      </w:r>
      <w:r w:rsidRPr="00B64B4E">
        <w:rPr>
          <w:spacing w:val="-19"/>
          <w:w w:val="99"/>
          <w:sz w:val="18"/>
        </w:rPr>
        <w:t>n</w:t>
      </w:r>
      <w:r w:rsidRPr="00B64B4E">
        <w:rPr>
          <w:w w:val="99"/>
          <w:sz w:val="18"/>
        </w:rPr>
        <w:t xml:space="preserve">. </w:t>
      </w:r>
      <w:r w:rsidRPr="00B64B4E">
        <w:rPr>
          <w:spacing w:val="10"/>
          <w:w w:val="99"/>
          <w:sz w:val="18"/>
        </w:rPr>
        <w:t>E</w:t>
      </w:r>
      <w:r w:rsidRPr="00B64B4E">
        <w:rPr>
          <w:spacing w:val="-29"/>
          <w:w w:val="99"/>
          <w:sz w:val="18"/>
        </w:rPr>
        <w:t>x</w:t>
      </w:r>
      <w:r w:rsidRPr="00B64B4E">
        <w:rPr>
          <w:spacing w:val="-38"/>
          <w:w w:val="99"/>
          <w:sz w:val="18"/>
        </w:rPr>
        <w:t>a</w:t>
      </w:r>
      <w:r w:rsidRPr="00B64B4E">
        <w:rPr>
          <w:w w:val="99"/>
          <w:sz w:val="18"/>
        </w:rPr>
        <w:t>m</w:t>
      </w:r>
      <w:r w:rsidRPr="00B64B4E">
        <w:rPr>
          <w:spacing w:val="-86"/>
          <w:sz w:val="18"/>
        </w:rPr>
        <w:t xml:space="preserve"> </w:t>
      </w:r>
      <w:r w:rsidRPr="00B64B4E">
        <w:rPr>
          <w:spacing w:val="-19"/>
          <w:w w:val="99"/>
          <w:sz w:val="18"/>
        </w:rPr>
        <w:t>p</w:t>
      </w:r>
      <w:r w:rsidRPr="00B64B4E">
        <w:rPr>
          <w:spacing w:val="-77"/>
          <w:w w:val="99"/>
          <w:sz w:val="18"/>
        </w:rPr>
        <w:t>l</w:t>
      </w:r>
      <w:r w:rsidRPr="00B64B4E">
        <w:rPr>
          <w:spacing w:val="-36"/>
          <w:w w:val="99"/>
          <w:sz w:val="18"/>
        </w:rPr>
        <w:t>e</w:t>
      </w:r>
      <w:r w:rsidRPr="00B64B4E">
        <w:rPr>
          <w:spacing w:val="-5"/>
          <w:w w:val="99"/>
          <w:sz w:val="18"/>
        </w:rPr>
        <w:t>s</w:t>
      </w:r>
      <w:r w:rsidRPr="00B64B4E">
        <w:rPr>
          <w:spacing w:val="-19"/>
          <w:w w:val="99"/>
          <w:sz w:val="18"/>
        </w:rPr>
        <w:t>o</w:t>
      </w:r>
      <w:r w:rsidRPr="00B64B4E">
        <w:rPr>
          <w:spacing w:val="-12"/>
          <w:w w:val="99"/>
          <w:sz w:val="18"/>
        </w:rPr>
        <w:t>f</w:t>
      </w:r>
      <w:r w:rsidRPr="00B64B4E">
        <w:rPr>
          <w:spacing w:val="-38"/>
          <w:w w:val="99"/>
          <w:sz w:val="18"/>
        </w:rPr>
        <w:t>ca</w:t>
      </w:r>
      <w:r w:rsidRPr="00B64B4E">
        <w:rPr>
          <w:spacing w:val="-48"/>
          <w:w w:val="99"/>
          <w:sz w:val="18"/>
        </w:rPr>
        <w:t>s</w:t>
      </w:r>
      <w:r w:rsidRPr="00B64B4E">
        <w:rPr>
          <w:spacing w:val="-36"/>
          <w:w w:val="99"/>
          <w:sz w:val="18"/>
        </w:rPr>
        <w:t>e</w:t>
      </w:r>
      <w:r w:rsidRPr="00B64B4E">
        <w:rPr>
          <w:spacing w:val="-5"/>
          <w:w w:val="99"/>
          <w:sz w:val="18"/>
        </w:rPr>
        <w:t>s</w:t>
      </w:r>
      <w:r w:rsidRPr="00B64B4E">
        <w:rPr>
          <w:spacing w:val="-74"/>
          <w:w w:val="99"/>
          <w:sz w:val="18"/>
        </w:rPr>
        <w:t>i</w:t>
      </w:r>
      <w:r w:rsidRPr="00B64B4E">
        <w:rPr>
          <w:spacing w:val="-19"/>
          <w:w w:val="99"/>
          <w:sz w:val="18"/>
        </w:rPr>
        <w:t>n</w:t>
      </w:r>
      <w:r w:rsidRPr="00B64B4E">
        <w:rPr>
          <w:spacing w:val="-26"/>
          <w:w w:val="99"/>
          <w:sz w:val="18"/>
        </w:rPr>
        <w:t>v</w:t>
      </w:r>
      <w:r w:rsidRPr="00B64B4E">
        <w:rPr>
          <w:spacing w:val="-19"/>
          <w:w w:val="99"/>
          <w:sz w:val="18"/>
        </w:rPr>
        <w:t>o</w:t>
      </w:r>
      <w:r w:rsidRPr="00B64B4E">
        <w:rPr>
          <w:spacing w:val="-74"/>
          <w:w w:val="99"/>
          <w:sz w:val="18"/>
        </w:rPr>
        <w:t>l</w:t>
      </w:r>
      <w:r w:rsidRPr="00B64B4E">
        <w:rPr>
          <w:spacing w:val="-26"/>
          <w:w w:val="99"/>
          <w:sz w:val="18"/>
        </w:rPr>
        <w:t>v</w:t>
      </w:r>
      <w:r w:rsidRPr="00B64B4E">
        <w:rPr>
          <w:spacing w:val="-74"/>
          <w:w w:val="99"/>
          <w:sz w:val="18"/>
        </w:rPr>
        <w:t>i</w:t>
      </w:r>
      <w:r w:rsidRPr="00B64B4E">
        <w:rPr>
          <w:spacing w:val="-19"/>
          <w:w w:val="99"/>
          <w:sz w:val="18"/>
        </w:rPr>
        <w:t>n</w:t>
      </w:r>
      <w:r w:rsidRPr="00B64B4E">
        <w:rPr>
          <w:spacing w:val="11"/>
          <w:w w:val="99"/>
          <w:sz w:val="18"/>
        </w:rPr>
        <w:t>g</w:t>
      </w:r>
      <w:r w:rsidRPr="00B64B4E">
        <w:rPr>
          <w:spacing w:val="-55"/>
          <w:w w:val="99"/>
          <w:sz w:val="18"/>
        </w:rPr>
        <w:t>f</w:t>
      </w:r>
      <w:r w:rsidRPr="00B64B4E">
        <w:rPr>
          <w:spacing w:val="-72"/>
          <w:w w:val="99"/>
          <w:sz w:val="18"/>
        </w:rPr>
        <w:t>i</w:t>
      </w:r>
      <w:r w:rsidRPr="00B64B4E">
        <w:rPr>
          <w:spacing w:val="-17"/>
          <w:w w:val="99"/>
          <w:sz w:val="18"/>
        </w:rPr>
        <w:t>n</w:t>
      </w:r>
      <w:r w:rsidRPr="00B64B4E">
        <w:rPr>
          <w:spacing w:val="-38"/>
          <w:w w:val="99"/>
          <w:sz w:val="18"/>
        </w:rPr>
        <w:t>a</w:t>
      </w:r>
      <w:r w:rsidRPr="00B64B4E">
        <w:rPr>
          <w:spacing w:val="-19"/>
          <w:w w:val="99"/>
          <w:sz w:val="18"/>
        </w:rPr>
        <w:t>n</w:t>
      </w:r>
      <w:r w:rsidRPr="00B64B4E">
        <w:rPr>
          <w:spacing w:val="-36"/>
          <w:w w:val="99"/>
          <w:sz w:val="18"/>
        </w:rPr>
        <w:t>c</w:t>
      </w:r>
      <w:r w:rsidRPr="00B64B4E">
        <w:rPr>
          <w:spacing w:val="-74"/>
          <w:w w:val="99"/>
          <w:sz w:val="18"/>
        </w:rPr>
        <w:t>i</w:t>
      </w:r>
      <w:r w:rsidRPr="00B64B4E">
        <w:rPr>
          <w:spacing w:val="-38"/>
          <w:w w:val="99"/>
          <w:sz w:val="18"/>
        </w:rPr>
        <w:t>a</w:t>
      </w:r>
      <w:r w:rsidRPr="00B64B4E">
        <w:rPr>
          <w:spacing w:val="-29"/>
          <w:w w:val="99"/>
          <w:sz w:val="18"/>
        </w:rPr>
        <w:t>l</w:t>
      </w:r>
      <w:r w:rsidRPr="00B64B4E">
        <w:rPr>
          <w:spacing w:val="-19"/>
          <w:w w:val="99"/>
          <w:sz w:val="18"/>
        </w:rPr>
        <w:t>o</w:t>
      </w:r>
      <w:r w:rsidRPr="00B64B4E">
        <w:rPr>
          <w:spacing w:val="-7"/>
          <w:w w:val="99"/>
          <w:sz w:val="18"/>
        </w:rPr>
        <w:t>r</w:t>
      </w:r>
      <w:r w:rsidRPr="00B64B4E">
        <w:rPr>
          <w:w w:val="99"/>
          <w:sz w:val="18"/>
        </w:rPr>
        <w:t>m</w:t>
      </w:r>
      <w:r w:rsidRPr="00B64B4E">
        <w:rPr>
          <w:spacing w:val="-89"/>
          <w:sz w:val="18"/>
        </w:rPr>
        <w:t xml:space="preserve"> </w:t>
      </w:r>
      <w:r w:rsidRPr="00B64B4E">
        <w:rPr>
          <w:spacing w:val="-38"/>
          <w:w w:val="99"/>
          <w:sz w:val="18"/>
        </w:rPr>
        <w:t>a</w:t>
      </w:r>
      <w:r w:rsidRPr="00B64B4E">
        <w:rPr>
          <w:spacing w:val="-62"/>
          <w:w w:val="99"/>
          <w:sz w:val="18"/>
        </w:rPr>
        <w:t>t</w:t>
      </w:r>
      <w:r w:rsidRPr="00B64B4E">
        <w:rPr>
          <w:spacing w:val="-38"/>
          <w:w w:val="99"/>
          <w:sz w:val="18"/>
        </w:rPr>
        <w:t>e</w:t>
      </w:r>
      <w:r w:rsidRPr="00B64B4E">
        <w:rPr>
          <w:spacing w:val="-53"/>
          <w:w w:val="99"/>
          <w:sz w:val="18"/>
        </w:rPr>
        <w:t>r</w:t>
      </w:r>
      <w:r w:rsidRPr="00B64B4E">
        <w:rPr>
          <w:spacing w:val="-77"/>
          <w:w w:val="99"/>
          <w:sz w:val="18"/>
        </w:rPr>
        <w:t>i</w:t>
      </w:r>
      <w:r w:rsidRPr="00B64B4E">
        <w:rPr>
          <w:spacing w:val="-38"/>
          <w:w w:val="99"/>
          <w:sz w:val="18"/>
        </w:rPr>
        <w:t>a</w:t>
      </w:r>
      <w:r w:rsidRPr="00B64B4E">
        <w:rPr>
          <w:spacing w:val="-31"/>
          <w:w w:val="99"/>
          <w:sz w:val="18"/>
        </w:rPr>
        <w:t>lg</w:t>
      </w:r>
      <w:r w:rsidRPr="00B64B4E">
        <w:rPr>
          <w:spacing w:val="-41"/>
          <w:w w:val="99"/>
          <w:sz w:val="18"/>
        </w:rPr>
        <w:t>a</w:t>
      </w:r>
      <w:r w:rsidRPr="00B64B4E">
        <w:rPr>
          <w:spacing w:val="-74"/>
          <w:w w:val="99"/>
          <w:sz w:val="18"/>
        </w:rPr>
        <w:t>i</w:t>
      </w:r>
      <w:r w:rsidRPr="00B64B4E">
        <w:rPr>
          <w:w w:val="99"/>
          <w:sz w:val="18"/>
        </w:rPr>
        <w:t xml:space="preserve">n </w:t>
      </w:r>
      <w:proofErr w:type="gramStart"/>
      <w:r w:rsidRPr="00B64B4E">
        <w:rPr>
          <w:spacing w:val="-74"/>
          <w:w w:val="99"/>
          <w:sz w:val="18"/>
        </w:rPr>
        <w:t>i</w:t>
      </w:r>
      <w:r w:rsidRPr="00B64B4E">
        <w:rPr>
          <w:spacing w:val="-19"/>
          <w:w w:val="99"/>
          <w:sz w:val="18"/>
        </w:rPr>
        <w:t>n</w:t>
      </w:r>
      <w:r w:rsidRPr="00B64B4E">
        <w:rPr>
          <w:spacing w:val="-36"/>
          <w:w w:val="99"/>
          <w:sz w:val="18"/>
        </w:rPr>
        <w:t>c</w:t>
      </w:r>
      <w:r w:rsidRPr="00B64B4E">
        <w:rPr>
          <w:spacing w:val="-74"/>
          <w:w w:val="99"/>
          <w:sz w:val="18"/>
        </w:rPr>
        <w:t>l</w:t>
      </w:r>
      <w:r w:rsidRPr="00B64B4E">
        <w:rPr>
          <w:spacing w:val="-21"/>
          <w:w w:val="99"/>
          <w:sz w:val="18"/>
        </w:rPr>
        <w:t>u</w:t>
      </w:r>
      <w:r w:rsidRPr="00B64B4E">
        <w:rPr>
          <w:spacing w:val="-19"/>
          <w:w w:val="99"/>
          <w:sz w:val="18"/>
        </w:rPr>
        <w:t>d</w:t>
      </w:r>
      <w:r w:rsidRPr="00B64B4E">
        <w:rPr>
          <w:spacing w:val="-36"/>
          <w:w w:val="99"/>
          <w:sz w:val="18"/>
        </w:rPr>
        <w:t>e</w:t>
      </w:r>
      <w:r w:rsidRPr="00B64B4E">
        <w:rPr>
          <w:spacing w:val="-33"/>
          <w:w w:val="99"/>
          <w:sz w:val="18"/>
        </w:rPr>
        <w:t>,</w:t>
      </w:r>
      <w:r w:rsidRPr="00B64B4E">
        <w:rPr>
          <w:spacing w:val="-19"/>
          <w:w w:val="99"/>
          <w:sz w:val="18"/>
        </w:rPr>
        <w:t>b</w:t>
      </w:r>
      <w:r w:rsidRPr="00B64B4E">
        <w:rPr>
          <w:spacing w:val="-21"/>
          <w:w w:val="99"/>
          <w:sz w:val="18"/>
        </w:rPr>
        <w:t>u</w:t>
      </w:r>
      <w:r w:rsidRPr="00B64B4E">
        <w:rPr>
          <w:spacing w:val="-19"/>
          <w:w w:val="99"/>
          <w:sz w:val="18"/>
        </w:rPr>
        <w:t>t</w:t>
      </w:r>
      <w:r w:rsidRPr="00B64B4E">
        <w:rPr>
          <w:spacing w:val="-38"/>
          <w:w w:val="99"/>
          <w:sz w:val="18"/>
        </w:rPr>
        <w:t>a</w:t>
      </w:r>
      <w:r w:rsidRPr="00B64B4E">
        <w:rPr>
          <w:spacing w:val="-53"/>
          <w:w w:val="99"/>
          <w:sz w:val="18"/>
        </w:rPr>
        <w:t>r</w:t>
      </w:r>
      <w:r w:rsidRPr="00B64B4E">
        <w:rPr>
          <w:spacing w:val="10"/>
          <w:w w:val="99"/>
          <w:sz w:val="18"/>
        </w:rPr>
        <w:t>e</w:t>
      </w:r>
      <w:r w:rsidRPr="00B64B4E">
        <w:rPr>
          <w:spacing w:val="-19"/>
          <w:w w:val="99"/>
          <w:sz w:val="18"/>
        </w:rPr>
        <w:t>not</w:t>
      </w:r>
      <w:r w:rsidRPr="00B64B4E">
        <w:rPr>
          <w:spacing w:val="-77"/>
          <w:w w:val="99"/>
          <w:sz w:val="18"/>
        </w:rPr>
        <w:t>l</w:t>
      </w:r>
      <w:r w:rsidRPr="00B64B4E">
        <w:rPr>
          <w:spacing w:val="-74"/>
          <w:w w:val="99"/>
          <w:sz w:val="18"/>
        </w:rPr>
        <w:t>i</w:t>
      </w:r>
      <w:r w:rsidRPr="00B64B4E">
        <w:rPr>
          <w:w w:val="99"/>
          <w:sz w:val="18"/>
        </w:rPr>
        <w:t>m</w:t>
      </w:r>
      <w:proofErr w:type="gramEnd"/>
      <w:r w:rsidRPr="00B64B4E">
        <w:rPr>
          <w:spacing w:val="-86"/>
          <w:sz w:val="18"/>
        </w:rPr>
        <w:t xml:space="preserve"> </w:t>
      </w:r>
      <w:r w:rsidRPr="00B64B4E">
        <w:rPr>
          <w:spacing w:val="-74"/>
          <w:w w:val="99"/>
          <w:sz w:val="18"/>
        </w:rPr>
        <w:t>i</w:t>
      </w:r>
      <w:r w:rsidRPr="00B64B4E">
        <w:rPr>
          <w:spacing w:val="-65"/>
          <w:w w:val="99"/>
          <w:sz w:val="18"/>
        </w:rPr>
        <w:t>t</w:t>
      </w:r>
      <w:r w:rsidRPr="00B64B4E">
        <w:rPr>
          <w:spacing w:val="-38"/>
          <w:w w:val="99"/>
          <w:sz w:val="18"/>
        </w:rPr>
        <w:t>e</w:t>
      </w:r>
      <w:r w:rsidRPr="00B64B4E">
        <w:rPr>
          <w:w w:val="99"/>
          <w:sz w:val="18"/>
        </w:rPr>
        <w:t>d</w:t>
      </w:r>
      <w:r w:rsidRPr="00B64B4E">
        <w:rPr>
          <w:spacing w:val="-93"/>
          <w:sz w:val="18"/>
        </w:rPr>
        <w:t xml:space="preserve"> </w:t>
      </w:r>
      <w:r w:rsidRPr="00B64B4E">
        <w:rPr>
          <w:spacing w:val="-62"/>
          <w:w w:val="99"/>
          <w:sz w:val="18"/>
        </w:rPr>
        <w:t>t</w:t>
      </w:r>
      <w:r w:rsidRPr="00B64B4E">
        <w:rPr>
          <w:spacing w:val="-19"/>
          <w:w w:val="99"/>
          <w:sz w:val="18"/>
        </w:rPr>
        <w:t>o</w:t>
      </w:r>
      <w:r w:rsidRPr="00B64B4E">
        <w:rPr>
          <w:spacing w:val="-33"/>
          <w:w w:val="99"/>
          <w:sz w:val="18"/>
        </w:rPr>
        <w:t>,c</w:t>
      </w:r>
      <w:r w:rsidRPr="00B64B4E">
        <w:rPr>
          <w:spacing w:val="-19"/>
          <w:w w:val="99"/>
          <w:sz w:val="18"/>
        </w:rPr>
        <w:t>o</w:t>
      </w:r>
      <w:r w:rsidRPr="00B64B4E">
        <w:rPr>
          <w:w w:val="99"/>
          <w:sz w:val="18"/>
        </w:rPr>
        <w:t>m</w:t>
      </w:r>
      <w:r w:rsidRPr="00B64B4E">
        <w:rPr>
          <w:spacing w:val="-86"/>
          <w:sz w:val="18"/>
        </w:rPr>
        <w:t xml:space="preserve"> </w:t>
      </w:r>
      <w:r w:rsidRPr="00B64B4E">
        <w:rPr>
          <w:spacing w:val="-19"/>
          <w:w w:val="99"/>
          <w:sz w:val="18"/>
        </w:rPr>
        <w:t>p</w:t>
      </w:r>
      <w:r w:rsidRPr="00B64B4E">
        <w:rPr>
          <w:spacing w:val="-74"/>
          <w:w w:val="99"/>
          <w:sz w:val="18"/>
        </w:rPr>
        <w:t>l</w:t>
      </w:r>
      <w:r w:rsidRPr="00B64B4E">
        <w:rPr>
          <w:spacing w:val="-36"/>
          <w:w w:val="99"/>
          <w:sz w:val="18"/>
        </w:rPr>
        <w:t>e</w:t>
      </w:r>
      <w:r w:rsidRPr="00B64B4E">
        <w:rPr>
          <w:spacing w:val="-62"/>
          <w:w w:val="99"/>
          <w:sz w:val="18"/>
        </w:rPr>
        <w:t>t</w:t>
      </w:r>
      <w:r w:rsidRPr="00B64B4E">
        <w:rPr>
          <w:spacing w:val="-72"/>
          <w:w w:val="99"/>
          <w:sz w:val="18"/>
        </w:rPr>
        <w:t>i</w:t>
      </w:r>
      <w:r w:rsidRPr="00B64B4E">
        <w:rPr>
          <w:spacing w:val="-19"/>
          <w:w w:val="99"/>
          <w:sz w:val="18"/>
        </w:rPr>
        <w:t>n</w:t>
      </w:r>
      <w:r w:rsidRPr="00B64B4E">
        <w:rPr>
          <w:spacing w:val="15"/>
          <w:w w:val="99"/>
          <w:sz w:val="18"/>
        </w:rPr>
        <w:t>g</w:t>
      </w:r>
      <w:r w:rsidRPr="00B64B4E">
        <w:rPr>
          <w:spacing w:val="-21"/>
          <w:w w:val="99"/>
          <w:sz w:val="18"/>
        </w:rPr>
        <w:t>u</w:t>
      </w:r>
      <w:r w:rsidRPr="00B64B4E">
        <w:rPr>
          <w:spacing w:val="-17"/>
          <w:w w:val="99"/>
          <w:sz w:val="18"/>
        </w:rPr>
        <w:t>n</w:t>
      </w:r>
      <w:r w:rsidRPr="00B64B4E">
        <w:rPr>
          <w:spacing w:val="-19"/>
          <w:w w:val="99"/>
          <w:sz w:val="18"/>
        </w:rPr>
        <w:t>n</w:t>
      </w:r>
      <w:r w:rsidRPr="00B64B4E">
        <w:rPr>
          <w:spacing w:val="-36"/>
          <w:w w:val="99"/>
          <w:sz w:val="18"/>
        </w:rPr>
        <w:t>ece</w:t>
      </w:r>
      <w:r w:rsidRPr="00B64B4E">
        <w:rPr>
          <w:w w:val="99"/>
          <w:sz w:val="18"/>
        </w:rPr>
        <w:t>s</w:t>
      </w:r>
      <w:r w:rsidRPr="00B64B4E">
        <w:rPr>
          <w:spacing w:val="-96"/>
          <w:sz w:val="18"/>
        </w:rPr>
        <w:t xml:space="preserve"> </w:t>
      </w:r>
      <w:r w:rsidRPr="00B64B4E">
        <w:rPr>
          <w:spacing w:val="-38"/>
          <w:w w:val="99"/>
          <w:sz w:val="18"/>
        </w:rPr>
        <w:t>a</w:t>
      </w:r>
      <w:r w:rsidRPr="00B64B4E">
        <w:rPr>
          <w:spacing w:val="-53"/>
          <w:w w:val="99"/>
          <w:sz w:val="18"/>
        </w:rPr>
        <w:t>r</w:t>
      </w:r>
      <w:r w:rsidRPr="00B64B4E">
        <w:rPr>
          <w:w w:val="99"/>
          <w:sz w:val="18"/>
        </w:rPr>
        <w:t xml:space="preserve">y </w:t>
      </w:r>
      <w:bookmarkStart w:id="2" w:name="Sanction_Grid_Step_5:"/>
      <w:bookmarkEnd w:id="2"/>
      <w:r w:rsidRPr="00B64B4E">
        <w:rPr>
          <w:spacing w:val="-62"/>
          <w:w w:val="99"/>
          <w:sz w:val="18"/>
        </w:rPr>
        <w:t>t</w:t>
      </w:r>
      <w:r w:rsidRPr="00B64B4E">
        <w:rPr>
          <w:spacing w:val="-53"/>
          <w:w w:val="99"/>
          <w:sz w:val="18"/>
        </w:rPr>
        <w:t>r</w:t>
      </w:r>
      <w:r w:rsidRPr="00B64B4E">
        <w:rPr>
          <w:spacing w:val="-38"/>
          <w:w w:val="99"/>
          <w:sz w:val="18"/>
        </w:rPr>
        <w:t>ea</w:t>
      </w:r>
      <w:r w:rsidRPr="00B64B4E">
        <w:rPr>
          <w:spacing w:val="-62"/>
          <w:w w:val="99"/>
          <w:sz w:val="18"/>
        </w:rPr>
        <w:t>t</w:t>
      </w:r>
      <w:r w:rsidRPr="00B64B4E">
        <w:rPr>
          <w:w w:val="99"/>
          <w:sz w:val="18"/>
        </w:rPr>
        <w:t>m</w:t>
      </w:r>
      <w:r w:rsidRPr="00B64B4E">
        <w:rPr>
          <w:spacing w:val="-89"/>
          <w:sz w:val="18"/>
        </w:rPr>
        <w:t xml:space="preserve"> </w:t>
      </w:r>
      <w:r w:rsidRPr="00B64B4E">
        <w:rPr>
          <w:spacing w:val="-36"/>
          <w:w w:val="99"/>
          <w:sz w:val="18"/>
        </w:rPr>
        <w:t>e</w:t>
      </w:r>
      <w:r w:rsidRPr="00B64B4E">
        <w:rPr>
          <w:spacing w:val="-19"/>
          <w:w w:val="99"/>
          <w:sz w:val="18"/>
        </w:rPr>
        <w:t>nt</w:t>
      </w:r>
      <w:r w:rsidRPr="00B64B4E">
        <w:rPr>
          <w:spacing w:val="-62"/>
          <w:w w:val="99"/>
          <w:sz w:val="18"/>
        </w:rPr>
        <w:t>t</w:t>
      </w:r>
      <w:r w:rsidRPr="00B64B4E">
        <w:rPr>
          <w:w w:val="99"/>
          <w:sz w:val="18"/>
        </w:rPr>
        <w:t>o</w:t>
      </w:r>
      <w:r w:rsidRPr="00B64B4E">
        <w:rPr>
          <w:spacing w:val="-96"/>
          <w:sz w:val="18"/>
        </w:rPr>
        <w:t xml:space="preserve"> </w:t>
      </w:r>
      <w:r w:rsidRPr="00B64B4E">
        <w:rPr>
          <w:spacing w:val="-74"/>
          <w:w w:val="99"/>
          <w:sz w:val="18"/>
        </w:rPr>
        <w:t>i</w:t>
      </w:r>
      <w:r w:rsidRPr="00B64B4E">
        <w:rPr>
          <w:spacing w:val="-19"/>
          <w:w w:val="99"/>
          <w:sz w:val="18"/>
        </w:rPr>
        <w:t>n</w:t>
      </w:r>
      <w:r w:rsidRPr="00B64B4E">
        <w:rPr>
          <w:spacing w:val="-36"/>
          <w:w w:val="99"/>
          <w:sz w:val="18"/>
        </w:rPr>
        <w:t>c</w:t>
      </w:r>
      <w:r w:rsidRPr="00B64B4E">
        <w:rPr>
          <w:spacing w:val="-53"/>
          <w:w w:val="99"/>
          <w:sz w:val="18"/>
        </w:rPr>
        <w:t>r</w:t>
      </w:r>
      <w:r w:rsidRPr="00B64B4E">
        <w:rPr>
          <w:spacing w:val="-36"/>
          <w:w w:val="99"/>
          <w:sz w:val="18"/>
        </w:rPr>
        <w:t>e</w:t>
      </w:r>
      <w:r w:rsidRPr="00B64B4E">
        <w:rPr>
          <w:spacing w:val="-38"/>
          <w:w w:val="99"/>
          <w:sz w:val="18"/>
        </w:rPr>
        <w:t>a</w:t>
      </w:r>
      <w:r w:rsidRPr="00B64B4E">
        <w:rPr>
          <w:spacing w:val="-48"/>
          <w:w w:val="99"/>
          <w:sz w:val="18"/>
        </w:rPr>
        <w:t>s</w:t>
      </w:r>
      <w:r w:rsidRPr="00B64B4E">
        <w:rPr>
          <w:spacing w:val="10"/>
          <w:w w:val="99"/>
          <w:sz w:val="18"/>
        </w:rPr>
        <w:t>e</w:t>
      </w:r>
      <w:r w:rsidRPr="00B64B4E">
        <w:rPr>
          <w:spacing w:val="-55"/>
          <w:w w:val="99"/>
          <w:sz w:val="18"/>
        </w:rPr>
        <w:t>f</w:t>
      </w:r>
      <w:r w:rsidRPr="00B64B4E">
        <w:rPr>
          <w:spacing w:val="-36"/>
          <w:w w:val="99"/>
          <w:sz w:val="18"/>
        </w:rPr>
        <w:t>ee</w:t>
      </w:r>
      <w:r w:rsidRPr="00B64B4E">
        <w:rPr>
          <w:spacing w:val="-48"/>
          <w:w w:val="99"/>
          <w:sz w:val="18"/>
        </w:rPr>
        <w:t>s</w:t>
      </w:r>
      <w:r w:rsidRPr="00B64B4E">
        <w:rPr>
          <w:spacing w:val="-31"/>
          <w:w w:val="99"/>
          <w:sz w:val="18"/>
        </w:rPr>
        <w:t>,</w:t>
      </w:r>
      <w:r w:rsidRPr="00B64B4E">
        <w:rPr>
          <w:spacing w:val="-57"/>
          <w:w w:val="99"/>
          <w:sz w:val="18"/>
        </w:rPr>
        <w:t>f</w:t>
      </w:r>
      <w:r w:rsidRPr="00B64B4E">
        <w:rPr>
          <w:spacing w:val="-38"/>
          <w:w w:val="99"/>
          <w:sz w:val="18"/>
        </w:rPr>
        <w:t>a</w:t>
      </w:r>
      <w:r w:rsidRPr="00B64B4E">
        <w:rPr>
          <w:spacing w:val="-74"/>
          <w:w w:val="99"/>
          <w:sz w:val="18"/>
        </w:rPr>
        <w:t>i</w:t>
      </w:r>
      <w:r w:rsidRPr="00B64B4E">
        <w:rPr>
          <w:spacing w:val="-77"/>
          <w:w w:val="99"/>
          <w:sz w:val="18"/>
        </w:rPr>
        <w:t>l</w:t>
      </w:r>
      <w:r w:rsidRPr="00B64B4E">
        <w:rPr>
          <w:spacing w:val="-24"/>
          <w:w w:val="99"/>
          <w:sz w:val="18"/>
        </w:rPr>
        <w:t>u</w:t>
      </w:r>
      <w:r w:rsidRPr="00B64B4E">
        <w:rPr>
          <w:spacing w:val="-55"/>
          <w:w w:val="99"/>
          <w:sz w:val="18"/>
        </w:rPr>
        <w:t>r</w:t>
      </w:r>
      <w:r w:rsidRPr="00B64B4E">
        <w:rPr>
          <w:spacing w:val="10"/>
          <w:w w:val="99"/>
          <w:sz w:val="18"/>
        </w:rPr>
        <w:t>e</w:t>
      </w:r>
      <w:r w:rsidRPr="00B64B4E">
        <w:rPr>
          <w:spacing w:val="-62"/>
          <w:w w:val="99"/>
          <w:sz w:val="18"/>
        </w:rPr>
        <w:t>t</w:t>
      </w:r>
      <w:r w:rsidRPr="00B64B4E">
        <w:rPr>
          <w:w w:val="99"/>
          <w:sz w:val="18"/>
        </w:rPr>
        <w:t>o</w:t>
      </w:r>
      <w:r w:rsidRPr="00B64B4E">
        <w:rPr>
          <w:spacing w:val="-96"/>
          <w:sz w:val="18"/>
        </w:rPr>
        <w:t xml:space="preserve"> </w:t>
      </w:r>
      <w:r w:rsidRPr="00B64B4E">
        <w:rPr>
          <w:spacing w:val="-36"/>
          <w:w w:val="99"/>
          <w:sz w:val="18"/>
        </w:rPr>
        <w:t>c</w:t>
      </w:r>
      <w:r w:rsidRPr="00B64B4E">
        <w:rPr>
          <w:spacing w:val="-19"/>
          <w:w w:val="99"/>
          <w:sz w:val="18"/>
        </w:rPr>
        <w:t>o</w:t>
      </w:r>
      <w:r w:rsidRPr="00B64B4E">
        <w:rPr>
          <w:w w:val="99"/>
          <w:sz w:val="18"/>
        </w:rPr>
        <w:t>m</w:t>
      </w:r>
      <w:r w:rsidRPr="00B64B4E">
        <w:rPr>
          <w:spacing w:val="-86"/>
          <w:sz w:val="18"/>
        </w:rPr>
        <w:t xml:space="preserve"> </w:t>
      </w:r>
      <w:r w:rsidRPr="00B64B4E">
        <w:rPr>
          <w:spacing w:val="-19"/>
          <w:w w:val="99"/>
          <w:sz w:val="18"/>
        </w:rPr>
        <w:t>p</w:t>
      </w:r>
      <w:r w:rsidRPr="00B64B4E">
        <w:rPr>
          <w:spacing w:val="-77"/>
          <w:w w:val="99"/>
          <w:sz w:val="18"/>
        </w:rPr>
        <w:t>l</w:t>
      </w:r>
      <w:r w:rsidRPr="00B64B4E">
        <w:rPr>
          <w:spacing w:val="10"/>
          <w:w w:val="99"/>
          <w:sz w:val="18"/>
        </w:rPr>
        <w:t>y</w:t>
      </w:r>
      <w:r w:rsidRPr="00B64B4E">
        <w:rPr>
          <w:spacing w:val="11"/>
          <w:w w:val="99"/>
          <w:sz w:val="18"/>
        </w:rPr>
        <w:t>w</w:t>
      </w:r>
      <w:r w:rsidRPr="00B64B4E">
        <w:rPr>
          <w:spacing w:val="-74"/>
          <w:w w:val="99"/>
          <w:sz w:val="18"/>
        </w:rPr>
        <w:t>i</w:t>
      </w:r>
      <w:r w:rsidRPr="00B64B4E">
        <w:rPr>
          <w:spacing w:val="-62"/>
          <w:w w:val="99"/>
          <w:sz w:val="18"/>
        </w:rPr>
        <w:t>t</w:t>
      </w:r>
      <w:r w:rsidRPr="00B64B4E">
        <w:rPr>
          <w:w w:val="99"/>
          <w:sz w:val="18"/>
        </w:rPr>
        <w:t xml:space="preserve">h </w:t>
      </w:r>
      <w:r w:rsidRPr="00B64B4E">
        <w:rPr>
          <w:spacing w:val="-19"/>
          <w:w w:val="99"/>
          <w:sz w:val="18"/>
        </w:rPr>
        <w:t>p</w:t>
      </w:r>
      <w:r w:rsidRPr="00B64B4E">
        <w:rPr>
          <w:spacing w:val="-53"/>
          <w:w w:val="99"/>
          <w:sz w:val="18"/>
        </w:rPr>
        <w:t>r</w:t>
      </w:r>
      <w:r w:rsidRPr="00B64B4E">
        <w:rPr>
          <w:spacing w:val="-19"/>
          <w:w w:val="99"/>
          <w:sz w:val="18"/>
        </w:rPr>
        <w:t>o</w:t>
      </w:r>
      <w:r w:rsidRPr="00B64B4E">
        <w:rPr>
          <w:spacing w:val="-26"/>
          <w:w w:val="99"/>
          <w:sz w:val="18"/>
        </w:rPr>
        <w:t>v</w:t>
      </w:r>
      <w:r w:rsidRPr="00B64B4E">
        <w:rPr>
          <w:spacing w:val="-77"/>
          <w:w w:val="99"/>
          <w:sz w:val="18"/>
        </w:rPr>
        <w:t>i</w:t>
      </w:r>
      <w:r w:rsidRPr="00B64B4E">
        <w:rPr>
          <w:spacing w:val="-21"/>
          <w:w w:val="99"/>
          <w:sz w:val="18"/>
        </w:rPr>
        <w:t>d</w:t>
      </w:r>
      <w:r w:rsidRPr="00B64B4E">
        <w:rPr>
          <w:spacing w:val="-36"/>
          <w:w w:val="99"/>
          <w:sz w:val="18"/>
        </w:rPr>
        <w:t>e</w:t>
      </w:r>
      <w:r w:rsidRPr="00B64B4E">
        <w:rPr>
          <w:spacing w:val="-12"/>
          <w:w w:val="99"/>
          <w:sz w:val="18"/>
        </w:rPr>
        <w:t>r</w:t>
      </w:r>
      <w:r w:rsidRPr="00B64B4E">
        <w:rPr>
          <w:spacing w:val="-36"/>
          <w:w w:val="99"/>
          <w:sz w:val="18"/>
        </w:rPr>
        <w:t>c</w:t>
      </w:r>
      <w:r w:rsidRPr="00B64B4E">
        <w:rPr>
          <w:spacing w:val="-19"/>
          <w:w w:val="99"/>
          <w:sz w:val="18"/>
        </w:rPr>
        <w:t>on</w:t>
      </w:r>
      <w:r w:rsidRPr="00B64B4E">
        <w:rPr>
          <w:spacing w:val="-62"/>
          <w:w w:val="99"/>
          <w:sz w:val="18"/>
        </w:rPr>
        <w:t>t</w:t>
      </w:r>
      <w:r w:rsidRPr="00B64B4E">
        <w:rPr>
          <w:spacing w:val="-55"/>
          <w:w w:val="99"/>
          <w:sz w:val="18"/>
        </w:rPr>
        <w:t>r</w:t>
      </w:r>
      <w:r w:rsidRPr="00B64B4E">
        <w:rPr>
          <w:spacing w:val="-41"/>
          <w:w w:val="99"/>
          <w:sz w:val="18"/>
        </w:rPr>
        <w:t>a</w:t>
      </w:r>
      <w:r w:rsidRPr="00B64B4E">
        <w:rPr>
          <w:spacing w:val="-36"/>
          <w:w w:val="99"/>
          <w:sz w:val="18"/>
        </w:rPr>
        <w:t>c</w:t>
      </w:r>
      <w:r w:rsidRPr="00B64B4E">
        <w:rPr>
          <w:spacing w:val="-62"/>
          <w:w w:val="99"/>
          <w:sz w:val="18"/>
        </w:rPr>
        <w:t>t</w:t>
      </w:r>
      <w:r w:rsidRPr="00B64B4E">
        <w:rPr>
          <w:spacing w:val="-5"/>
          <w:w w:val="99"/>
          <w:sz w:val="18"/>
        </w:rPr>
        <w:t>s</w:t>
      </w:r>
      <w:r w:rsidRPr="00B64B4E">
        <w:rPr>
          <w:spacing w:val="10"/>
          <w:w w:val="99"/>
          <w:sz w:val="18"/>
        </w:rPr>
        <w:t>w</w:t>
      </w:r>
      <w:r w:rsidRPr="00B64B4E">
        <w:rPr>
          <w:spacing w:val="-74"/>
          <w:w w:val="99"/>
          <w:sz w:val="18"/>
        </w:rPr>
        <w:t>i</w:t>
      </w:r>
      <w:r w:rsidRPr="00B64B4E">
        <w:rPr>
          <w:spacing w:val="-62"/>
          <w:w w:val="99"/>
          <w:sz w:val="18"/>
        </w:rPr>
        <w:t>t</w:t>
      </w:r>
      <w:r w:rsidRPr="00B64B4E">
        <w:rPr>
          <w:w w:val="99"/>
          <w:sz w:val="18"/>
        </w:rPr>
        <w:t>h</w:t>
      </w:r>
      <w:r w:rsidRPr="00B64B4E">
        <w:rPr>
          <w:spacing w:val="-96"/>
          <w:sz w:val="18"/>
        </w:rPr>
        <w:t xml:space="preserve"> </w:t>
      </w:r>
      <w:r w:rsidRPr="00B64B4E">
        <w:rPr>
          <w:spacing w:val="-74"/>
          <w:w w:val="99"/>
          <w:sz w:val="18"/>
        </w:rPr>
        <w:t>i</w:t>
      </w:r>
      <w:r w:rsidRPr="00B64B4E">
        <w:rPr>
          <w:spacing w:val="-19"/>
          <w:w w:val="99"/>
          <w:sz w:val="18"/>
        </w:rPr>
        <w:t>n</w:t>
      </w:r>
      <w:r w:rsidRPr="00B64B4E">
        <w:rPr>
          <w:spacing w:val="-48"/>
          <w:w w:val="99"/>
          <w:sz w:val="18"/>
        </w:rPr>
        <w:t>s</w:t>
      </w:r>
      <w:r w:rsidRPr="00B64B4E">
        <w:rPr>
          <w:spacing w:val="-21"/>
          <w:w w:val="99"/>
          <w:sz w:val="18"/>
        </w:rPr>
        <w:t>u</w:t>
      </w:r>
      <w:r w:rsidRPr="00B64B4E">
        <w:rPr>
          <w:spacing w:val="-53"/>
          <w:w w:val="99"/>
          <w:sz w:val="18"/>
        </w:rPr>
        <w:t>r</w:t>
      </w:r>
      <w:r w:rsidRPr="00B64B4E">
        <w:rPr>
          <w:spacing w:val="-38"/>
          <w:w w:val="99"/>
          <w:sz w:val="18"/>
        </w:rPr>
        <w:t>a</w:t>
      </w:r>
      <w:r w:rsidRPr="00B64B4E">
        <w:rPr>
          <w:spacing w:val="-19"/>
          <w:w w:val="99"/>
          <w:sz w:val="18"/>
        </w:rPr>
        <w:t>n</w:t>
      </w:r>
      <w:r w:rsidRPr="00B64B4E">
        <w:rPr>
          <w:spacing w:val="-36"/>
          <w:w w:val="99"/>
          <w:sz w:val="18"/>
        </w:rPr>
        <w:t>c</w:t>
      </w:r>
      <w:r w:rsidRPr="00B64B4E">
        <w:rPr>
          <w:spacing w:val="6"/>
          <w:w w:val="99"/>
          <w:sz w:val="18"/>
        </w:rPr>
        <w:t>e</w:t>
      </w:r>
      <w:r w:rsidRPr="00B64B4E">
        <w:rPr>
          <w:spacing w:val="-36"/>
          <w:w w:val="99"/>
          <w:sz w:val="18"/>
        </w:rPr>
        <w:t>c</w:t>
      </w:r>
      <w:r w:rsidRPr="00B64B4E">
        <w:rPr>
          <w:spacing w:val="-19"/>
          <w:w w:val="99"/>
          <w:sz w:val="18"/>
        </w:rPr>
        <w:t>o</w:t>
      </w:r>
      <w:r w:rsidRPr="00B64B4E">
        <w:rPr>
          <w:w w:val="99"/>
          <w:sz w:val="18"/>
        </w:rPr>
        <w:t>m</w:t>
      </w:r>
      <w:r w:rsidRPr="00B64B4E">
        <w:rPr>
          <w:spacing w:val="-86"/>
          <w:sz w:val="18"/>
        </w:rPr>
        <w:t xml:space="preserve"> </w:t>
      </w:r>
      <w:r w:rsidRPr="00B64B4E">
        <w:rPr>
          <w:spacing w:val="-19"/>
          <w:w w:val="99"/>
          <w:sz w:val="18"/>
        </w:rPr>
        <w:t>p</w:t>
      </w:r>
      <w:r w:rsidRPr="00B64B4E">
        <w:rPr>
          <w:spacing w:val="-38"/>
          <w:w w:val="99"/>
          <w:sz w:val="18"/>
        </w:rPr>
        <w:t>a</w:t>
      </w:r>
      <w:r w:rsidRPr="00B64B4E">
        <w:rPr>
          <w:spacing w:val="-21"/>
          <w:w w:val="99"/>
          <w:sz w:val="18"/>
        </w:rPr>
        <w:t>n</w:t>
      </w:r>
      <w:r w:rsidRPr="00B64B4E">
        <w:rPr>
          <w:spacing w:val="-74"/>
          <w:w w:val="99"/>
          <w:sz w:val="18"/>
        </w:rPr>
        <w:t>i</w:t>
      </w:r>
      <w:r w:rsidRPr="00B64B4E">
        <w:rPr>
          <w:spacing w:val="-36"/>
          <w:w w:val="99"/>
          <w:sz w:val="18"/>
        </w:rPr>
        <w:t>e</w:t>
      </w:r>
      <w:r w:rsidRPr="00B64B4E">
        <w:rPr>
          <w:spacing w:val="-7"/>
          <w:w w:val="99"/>
          <w:sz w:val="18"/>
        </w:rPr>
        <w:t>s</w:t>
      </w:r>
      <w:r w:rsidRPr="00B64B4E">
        <w:rPr>
          <w:spacing w:val="-38"/>
          <w:w w:val="99"/>
          <w:sz w:val="18"/>
        </w:rPr>
        <w:t>a</w:t>
      </w:r>
      <w:r w:rsidRPr="00B64B4E">
        <w:rPr>
          <w:spacing w:val="-21"/>
          <w:w w:val="99"/>
          <w:sz w:val="18"/>
        </w:rPr>
        <w:t>n</w:t>
      </w:r>
      <w:r w:rsidRPr="00B64B4E">
        <w:rPr>
          <w:w w:val="99"/>
          <w:sz w:val="18"/>
        </w:rPr>
        <w:t xml:space="preserve">d </w:t>
      </w:r>
      <w:r w:rsidRPr="00B64B4E">
        <w:rPr>
          <w:spacing w:val="-19"/>
          <w:w w:val="99"/>
          <w:sz w:val="18"/>
        </w:rPr>
        <w:t>b</w:t>
      </w:r>
      <w:r w:rsidRPr="00B64B4E">
        <w:rPr>
          <w:spacing w:val="-74"/>
          <w:w w:val="99"/>
          <w:sz w:val="18"/>
        </w:rPr>
        <w:t>i</w:t>
      </w:r>
      <w:r w:rsidRPr="00B64B4E">
        <w:rPr>
          <w:spacing w:val="-29"/>
          <w:w w:val="99"/>
          <w:sz w:val="18"/>
        </w:rPr>
        <w:t>l</w:t>
      </w:r>
      <w:r w:rsidRPr="00B64B4E">
        <w:rPr>
          <w:spacing w:val="-74"/>
          <w:w w:val="99"/>
          <w:sz w:val="18"/>
        </w:rPr>
        <w:t>i</w:t>
      </w:r>
      <w:r w:rsidRPr="00B64B4E">
        <w:rPr>
          <w:spacing w:val="-19"/>
          <w:w w:val="99"/>
          <w:sz w:val="18"/>
        </w:rPr>
        <w:t>n</w:t>
      </w:r>
      <w:r w:rsidRPr="00B64B4E">
        <w:rPr>
          <w:spacing w:val="11"/>
          <w:w w:val="99"/>
          <w:sz w:val="18"/>
        </w:rPr>
        <w:t>g</w:t>
      </w:r>
      <w:r w:rsidRPr="00B64B4E">
        <w:rPr>
          <w:spacing w:val="-19"/>
          <w:w w:val="99"/>
          <w:sz w:val="18"/>
        </w:rPr>
        <w:t>p</w:t>
      </w:r>
      <w:r w:rsidRPr="00B64B4E">
        <w:rPr>
          <w:spacing w:val="-38"/>
          <w:w w:val="99"/>
          <w:sz w:val="18"/>
        </w:rPr>
        <w:t>a</w:t>
      </w:r>
      <w:r w:rsidRPr="00B64B4E">
        <w:rPr>
          <w:spacing w:val="-62"/>
          <w:w w:val="99"/>
          <w:sz w:val="18"/>
        </w:rPr>
        <w:t>t</w:t>
      </w:r>
      <w:r w:rsidRPr="00B64B4E">
        <w:rPr>
          <w:spacing w:val="-74"/>
          <w:w w:val="99"/>
          <w:sz w:val="18"/>
        </w:rPr>
        <w:t>i</w:t>
      </w:r>
      <w:r w:rsidRPr="00B64B4E">
        <w:rPr>
          <w:spacing w:val="-36"/>
          <w:w w:val="99"/>
          <w:sz w:val="18"/>
        </w:rPr>
        <w:t>e</w:t>
      </w:r>
      <w:r w:rsidRPr="00B64B4E">
        <w:rPr>
          <w:spacing w:val="-19"/>
          <w:w w:val="99"/>
          <w:sz w:val="18"/>
        </w:rPr>
        <w:t>ntpo</w:t>
      </w:r>
      <w:r w:rsidRPr="00B64B4E">
        <w:rPr>
          <w:spacing w:val="-53"/>
          <w:w w:val="99"/>
          <w:sz w:val="18"/>
        </w:rPr>
        <w:t>r</w:t>
      </w:r>
      <w:r w:rsidRPr="00B64B4E">
        <w:rPr>
          <w:spacing w:val="-62"/>
          <w:w w:val="99"/>
          <w:sz w:val="18"/>
        </w:rPr>
        <w:t>t</w:t>
      </w:r>
      <w:r w:rsidRPr="00B64B4E">
        <w:rPr>
          <w:spacing w:val="-74"/>
          <w:w w:val="99"/>
          <w:sz w:val="18"/>
        </w:rPr>
        <w:t>i</w:t>
      </w:r>
      <w:r w:rsidRPr="00B64B4E">
        <w:rPr>
          <w:spacing w:val="-19"/>
          <w:w w:val="99"/>
          <w:sz w:val="18"/>
        </w:rPr>
        <w:t>o</w:t>
      </w:r>
      <w:r w:rsidRPr="00B64B4E">
        <w:rPr>
          <w:w w:val="99"/>
          <w:sz w:val="18"/>
        </w:rPr>
        <w:t>n</w:t>
      </w:r>
      <w:r w:rsidRPr="00B64B4E">
        <w:rPr>
          <w:spacing w:val="-96"/>
          <w:sz w:val="18"/>
        </w:rPr>
        <w:t xml:space="preserve"> </w:t>
      </w:r>
      <w:r w:rsidRPr="00B64B4E">
        <w:rPr>
          <w:spacing w:val="-19"/>
          <w:w w:val="99"/>
          <w:sz w:val="18"/>
        </w:rPr>
        <w:t>o</w:t>
      </w:r>
      <w:r w:rsidRPr="00B64B4E">
        <w:rPr>
          <w:spacing w:val="-12"/>
          <w:w w:val="99"/>
          <w:sz w:val="18"/>
        </w:rPr>
        <w:t>f</w:t>
      </w:r>
      <w:r w:rsidRPr="00B64B4E">
        <w:rPr>
          <w:spacing w:val="-55"/>
          <w:w w:val="99"/>
          <w:sz w:val="18"/>
        </w:rPr>
        <w:t>f</w:t>
      </w:r>
      <w:r w:rsidRPr="00B64B4E">
        <w:rPr>
          <w:spacing w:val="-36"/>
          <w:w w:val="99"/>
          <w:sz w:val="18"/>
        </w:rPr>
        <w:t>ee</w:t>
      </w:r>
      <w:r w:rsidRPr="00B64B4E">
        <w:rPr>
          <w:spacing w:val="-48"/>
          <w:w w:val="99"/>
          <w:sz w:val="18"/>
        </w:rPr>
        <w:t>s</w:t>
      </w:r>
      <w:r w:rsidRPr="00B64B4E">
        <w:rPr>
          <w:spacing w:val="-31"/>
          <w:w w:val="99"/>
          <w:sz w:val="18"/>
        </w:rPr>
        <w:t>,</w:t>
      </w:r>
      <w:r w:rsidRPr="00B64B4E">
        <w:rPr>
          <w:spacing w:val="-21"/>
          <w:w w:val="99"/>
          <w:sz w:val="18"/>
        </w:rPr>
        <w:t>u</w:t>
      </w:r>
      <w:r w:rsidRPr="00B64B4E">
        <w:rPr>
          <w:spacing w:val="-19"/>
          <w:w w:val="99"/>
          <w:sz w:val="18"/>
        </w:rPr>
        <w:t>nb</w:t>
      </w:r>
      <w:r w:rsidRPr="00B64B4E">
        <w:rPr>
          <w:spacing w:val="-21"/>
          <w:w w:val="99"/>
          <w:sz w:val="18"/>
        </w:rPr>
        <w:t>u</w:t>
      </w:r>
      <w:r w:rsidRPr="00B64B4E">
        <w:rPr>
          <w:spacing w:val="-19"/>
          <w:w w:val="99"/>
          <w:sz w:val="18"/>
        </w:rPr>
        <w:t>nd</w:t>
      </w:r>
      <w:r w:rsidRPr="00B64B4E">
        <w:rPr>
          <w:spacing w:val="-74"/>
          <w:w w:val="99"/>
          <w:sz w:val="18"/>
        </w:rPr>
        <w:t>l</w:t>
      </w:r>
      <w:r w:rsidRPr="00B64B4E">
        <w:rPr>
          <w:spacing w:val="-72"/>
          <w:w w:val="99"/>
          <w:sz w:val="18"/>
        </w:rPr>
        <w:t>i</w:t>
      </w:r>
      <w:r w:rsidRPr="00B64B4E">
        <w:rPr>
          <w:spacing w:val="-19"/>
          <w:w w:val="99"/>
          <w:sz w:val="18"/>
        </w:rPr>
        <w:t>n</w:t>
      </w:r>
      <w:r w:rsidRPr="00B64B4E">
        <w:rPr>
          <w:spacing w:val="15"/>
          <w:w w:val="99"/>
          <w:sz w:val="18"/>
        </w:rPr>
        <w:t>g</w:t>
      </w:r>
      <w:r w:rsidRPr="00B64B4E">
        <w:rPr>
          <w:spacing w:val="-19"/>
          <w:w w:val="99"/>
          <w:sz w:val="18"/>
        </w:rPr>
        <w:t>o</w:t>
      </w:r>
      <w:r w:rsidRPr="00B64B4E">
        <w:rPr>
          <w:spacing w:val="-7"/>
          <w:w w:val="99"/>
          <w:sz w:val="18"/>
        </w:rPr>
        <w:t>f</w:t>
      </w:r>
      <w:r w:rsidRPr="00B64B4E">
        <w:rPr>
          <w:spacing w:val="-48"/>
          <w:w w:val="99"/>
          <w:sz w:val="18"/>
        </w:rPr>
        <w:t>s</w:t>
      </w:r>
      <w:r w:rsidRPr="00B64B4E">
        <w:rPr>
          <w:spacing w:val="-36"/>
          <w:w w:val="99"/>
          <w:sz w:val="18"/>
        </w:rPr>
        <w:t>e</w:t>
      </w:r>
      <w:r w:rsidRPr="00B64B4E">
        <w:rPr>
          <w:spacing w:val="-53"/>
          <w:w w:val="99"/>
          <w:sz w:val="18"/>
        </w:rPr>
        <w:t>r</w:t>
      </w:r>
      <w:r w:rsidRPr="00B64B4E">
        <w:rPr>
          <w:spacing w:val="-26"/>
          <w:w w:val="99"/>
          <w:sz w:val="18"/>
        </w:rPr>
        <w:t>v</w:t>
      </w:r>
      <w:r w:rsidRPr="00B64B4E">
        <w:rPr>
          <w:spacing w:val="-74"/>
          <w:w w:val="99"/>
          <w:sz w:val="18"/>
        </w:rPr>
        <w:t>i</w:t>
      </w:r>
      <w:r w:rsidRPr="00B64B4E">
        <w:rPr>
          <w:spacing w:val="-36"/>
          <w:w w:val="99"/>
          <w:sz w:val="18"/>
        </w:rPr>
        <w:t>ce</w:t>
      </w:r>
      <w:r w:rsidRPr="00B64B4E">
        <w:rPr>
          <w:w w:val="99"/>
          <w:sz w:val="18"/>
        </w:rPr>
        <w:t xml:space="preserve">s </w:t>
      </w:r>
      <w:r w:rsidRPr="00B64B4E">
        <w:rPr>
          <w:spacing w:val="-19"/>
          <w:w w:val="99"/>
          <w:sz w:val="18"/>
        </w:rPr>
        <w:t>o</w:t>
      </w:r>
      <w:r w:rsidRPr="00B64B4E">
        <w:rPr>
          <w:spacing w:val="-7"/>
          <w:w w:val="99"/>
          <w:sz w:val="18"/>
        </w:rPr>
        <w:t>r</w:t>
      </w:r>
      <w:r w:rsidRPr="00B64B4E">
        <w:rPr>
          <w:spacing w:val="-38"/>
          <w:w w:val="99"/>
          <w:sz w:val="18"/>
        </w:rPr>
        <w:t>a</w:t>
      </w:r>
      <w:r w:rsidRPr="00B64B4E">
        <w:rPr>
          <w:spacing w:val="-77"/>
          <w:w w:val="99"/>
          <w:sz w:val="18"/>
        </w:rPr>
        <w:t>i</w:t>
      </w:r>
      <w:r w:rsidRPr="00B64B4E">
        <w:rPr>
          <w:spacing w:val="-19"/>
          <w:w w:val="99"/>
          <w:sz w:val="18"/>
        </w:rPr>
        <w:t>d</w:t>
      </w:r>
      <w:r w:rsidRPr="00B64B4E">
        <w:rPr>
          <w:spacing w:val="-74"/>
          <w:w w:val="99"/>
          <w:sz w:val="18"/>
        </w:rPr>
        <w:t>i</w:t>
      </w:r>
      <w:r w:rsidRPr="00B64B4E">
        <w:rPr>
          <w:spacing w:val="-19"/>
          <w:w w:val="99"/>
          <w:sz w:val="18"/>
        </w:rPr>
        <w:t>n</w:t>
      </w:r>
      <w:r w:rsidRPr="00B64B4E">
        <w:rPr>
          <w:spacing w:val="11"/>
          <w:w w:val="99"/>
          <w:sz w:val="18"/>
        </w:rPr>
        <w:t>g</w:t>
      </w:r>
      <w:r w:rsidRPr="00B64B4E">
        <w:rPr>
          <w:spacing w:val="-38"/>
          <w:w w:val="99"/>
          <w:sz w:val="18"/>
        </w:rPr>
        <w:t>a</w:t>
      </w:r>
      <w:r w:rsidRPr="00B64B4E">
        <w:rPr>
          <w:spacing w:val="-21"/>
          <w:w w:val="99"/>
          <w:sz w:val="18"/>
        </w:rPr>
        <w:t>n</w:t>
      </w:r>
      <w:r w:rsidRPr="00B64B4E">
        <w:rPr>
          <w:w w:val="99"/>
          <w:sz w:val="18"/>
        </w:rPr>
        <w:t>d</w:t>
      </w:r>
      <w:r w:rsidRPr="00B64B4E">
        <w:rPr>
          <w:spacing w:val="-93"/>
          <w:sz w:val="18"/>
        </w:rPr>
        <w:t xml:space="preserve"> </w:t>
      </w:r>
      <w:r w:rsidRPr="00B64B4E">
        <w:rPr>
          <w:spacing w:val="-38"/>
          <w:w w:val="99"/>
          <w:sz w:val="18"/>
        </w:rPr>
        <w:t>a</w:t>
      </w:r>
      <w:r w:rsidRPr="00B64B4E">
        <w:rPr>
          <w:spacing w:val="-21"/>
          <w:w w:val="99"/>
          <w:sz w:val="18"/>
        </w:rPr>
        <w:t>b</w:t>
      </w:r>
      <w:r w:rsidRPr="00B64B4E">
        <w:rPr>
          <w:spacing w:val="-36"/>
          <w:w w:val="99"/>
          <w:sz w:val="18"/>
        </w:rPr>
        <w:t>e</w:t>
      </w:r>
      <w:r w:rsidRPr="00B64B4E">
        <w:rPr>
          <w:spacing w:val="-5"/>
          <w:w w:val="99"/>
          <w:sz w:val="18"/>
        </w:rPr>
        <w:t>t</w:t>
      </w:r>
      <w:r w:rsidRPr="00B64B4E">
        <w:rPr>
          <w:spacing w:val="-74"/>
          <w:w w:val="99"/>
          <w:sz w:val="18"/>
        </w:rPr>
        <w:t>i</w:t>
      </w:r>
      <w:r w:rsidRPr="00B64B4E">
        <w:rPr>
          <w:spacing w:val="-19"/>
          <w:w w:val="99"/>
          <w:sz w:val="18"/>
        </w:rPr>
        <w:t>n</w:t>
      </w:r>
      <w:r w:rsidRPr="00B64B4E">
        <w:rPr>
          <w:spacing w:val="11"/>
          <w:w w:val="99"/>
          <w:sz w:val="18"/>
        </w:rPr>
        <w:t>g</w:t>
      </w:r>
      <w:r w:rsidRPr="00B64B4E">
        <w:rPr>
          <w:spacing w:val="-62"/>
          <w:w w:val="99"/>
          <w:sz w:val="18"/>
        </w:rPr>
        <w:t>t</w:t>
      </w:r>
      <w:r w:rsidRPr="00B64B4E">
        <w:rPr>
          <w:spacing w:val="-19"/>
          <w:w w:val="99"/>
          <w:sz w:val="18"/>
        </w:rPr>
        <w:t>h</w:t>
      </w:r>
      <w:r w:rsidRPr="00B64B4E">
        <w:rPr>
          <w:spacing w:val="11"/>
          <w:w w:val="99"/>
          <w:sz w:val="18"/>
        </w:rPr>
        <w:t>e</w:t>
      </w:r>
      <w:r w:rsidRPr="00B64B4E">
        <w:rPr>
          <w:spacing w:val="-21"/>
          <w:w w:val="99"/>
          <w:sz w:val="18"/>
        </w:rPr>
        <w:t>u</w:t>
      </w:r>
      <w:r w:rsidRPr="00B64B4E">
        <w:rPr>
          <w:spacing w:val="-19"/>
          <w:w w:val="99"/>
          <w:sz w:val="18"/>
        </w:rPr>
        <w:t>n</w:t>
      </w:r>
      <w:r w:rsidRPr="00B64B4E">
        <w:rPr>
          <w:spacing w:val="-77"/>
          <w:w w:val="99"/>
          <w:sz w:val="18"/>
        </w:rPr>
        <w:t>l</w:t>
      </w:r>
      <w:r w:rsidRPr="00B64B4E">
        <w:rPr>
          <w:spacing w:val="-74"/>
          <w:w w:val="99"/>
          <w:sz w:val="18"/>
        </w:rPr>
        <w:t>i</w:t>
      </w:r>
      <w:r w:rsidRPr="00B64B4E">
        <w:rPr>
          <w:spacing w:val="-38"/>
          <w:w w:val="99"/>
          <w:sz w:val="18"/>
        </w:rPr>
        <w:t>ce</w:t>
      </w:r>
      <w:r w:rsidRPr="00B64B4E">
        <w:rPr>
          <w:spacing w:val="-19"/>
          <w:w w:val="99"/>
          <w:sz w:val="18"/>
        </w:rPr>
        <w:t>n</w:t>
      </w:r>
      <w:r w:rsidRPr="00B64B4E">
        <w:rPr>
          <w:spacing w:val="-48"/>
          <w:w w:val="99"/>
          <w:sz w:val="18"/>
        </w:rPr>
        <w:t>s</w:t>
      </w:r>
      <w:r w:rsidRPr="00B64B4E">
        <w:rPr>
          <w:spacing w:val="-36"/>
          <w:w w:val="99"/>
          <w:sz w:val="18"/>
        </w:rPr>
        <w:t>e</w:t>
      </w:r>
      <w:r w:rsidRPr="00B64B4E">
        <w:rPr>
          <w:w w:val="99"/>
          <w:sz w:val="18"/>
        </w:rPr>
        <w:t>d</w:t>
      </w:r>
      <w:r w:rsidRPr="00B64B4E">
        <w:rPr>
          <w:spacing w:val="-93"/>
          <w:sz w:val="18"/>
        </w:rPr>
        <w:t xml:space="preserve"> </w:t>
      </w:r>
      <w:r w:rsidRPr="00B64B4E">
        <w:rPr>
          <w:spacing w:val="-21"/>
          <w:w w:val="99"/>
          <w:sz w:val="18"/>
        </w:rPr>
        <w:t>p</w:t>
      </w:r>
      <w:r w:rsidRPr="00B64B4E">
        <w:rPr>
          <w:spacing w:val="-53"/>
          <w:w w:val="99"/>
          <w:sz w:val="18"/>
        </w:rPr>
        <w:t>r</w:t>
      </w:r>
      <w:r w:rsidRPr="00B64B4E">
        <w:rPr>
          <w:spacing w:val="-41"/>
          <w:w w:val="99"/>
          <w:sz w:val="18"/>
        </w:rPr>
        <w:t>a</w:t>
      </w:r>
      <w:r w:rsidRPr="00B64B4E">
        <w:rPr>
          <w:spacing w:val="-36"/>
          <w:w w:val="99"/>
          <w:sz w:val="18"/>
        </w:rPr>
        <w:t>c</w:t>
      </w:r>
      <w:r w:rsidRPr="00B64B4E">
        <w:rPr>
          <w:spacing w:val="-62"/>
          <w:w w:val="99"/>
          <w:sz w:val="18"/>
        </w:rPr>
        <w:t>t</w:t>
      </w:r>
      <w:r w:rsidRPr="00B64B4E">
        <w:rPr>
          <w:spacing w:val="-77"/>
          <w:w w:val="99"/>
          <w:sz w:val="18"/>
        </w:rPr>
        <w:t>i</w:t>
      </w:r>
      <w:r w:rsidRPr="00B64B4E">
        <w:rPr>
          <w:spacing w:val="-38"/>
          <w:w w:val="99"/>
          <w:sz w:val="18"/>
        </w:rPr>
        <w:t>c</w:t>
      </w:r>
      <w:r w:rsidRPr="00B64B4E">
        <w:rPr>
          <w:spacing w:val="10"/>
          <w:w w:val="99"/>
          <w:sz w:val="18"/>
        </w:rPr>
        <w:t>e</w:t>
      </w:r>
      <w:r w:rsidRPr="00B64B4E">
        <w:rPr>
          <w:spacing w:val="-19"/>
          <w:w w:val="99"/>
          <w:sz w:val="18"/>
        </w:rPr>
        <w:t>o</w:t>
      </w:r>
      <w:r w:rsidRPr="00B64B4E">
        <w:rPr>
          <w:w w:val="99"/>
          <w:sz w:val="18"/>
        </w:rPr>
        <w:t xml:space="preserve">f </w:t>
      </w:r>
      <w:r w:rsidRPr="00B64B4E">
        <w:rPr>
          <w:spacing w:val="-35"/>
          <w:sz w:val="18"/>
        </w:rPr>
        <w:t>dentistryordentalhygiene.</w:t>
      </w:r>
    </w:p>
    <w:p w:rsidR="001971F7" w:rsidRPr="00B64B4E" w:rsidRDefault="001971F7" w:rsidP="001971F7">
      <w:pPr>
        <w:pStyle w:val="BodyText"/>
        <w:spacing w:before="2"/>
        <w:rPr>
          <w:sz w:val="18"/>
        </w:rPr>
      </w:pPr>
    </w:p>
    <w:p w:rsidR="001971F7" w:rsidRPr="00B64B4E" w:rsidRDefault="001971F7" w:rsidP="001971F7">
      <w:pPr>
        <w:pStyle w:val="BodyText"/>
        <w:spacing w:line="237" w:lineRule="auto"/>
        <w:ind w:left="460"/>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3"/>
          <w:w w:val="99"/>
          <w:sz w:val="18"/>
        </w:rPr>
        <w:t>“</w:t>
      </w:r>
      <w:proofErr w:type="gramEnd"/>
      <w:r w:rsidRPr="00B64B4E">
        <w:rPr>
          <w:spacing w:val="-26"/>
          <w:w w:val="99"/>
          <w:sz w:val="18"/>
        </w:rPr>
        <w:t>10</w:t>
      </w:r>
      <w:r w:rsidRPr="00B64B4E">
        <w:rPr>
          <w:spacing w:val="11"/>
          <w:w w:val="99"/>
          <w:sz w:val="18"/>
        </w:rPr>
        <w:t>”</w:t>
      </w:r>
      <w:r w:rsidRPr="00B64B4E">
        <w:rPr>
          <w:spacing w:val="-74"/>
          <w:w w:val="99"/>
          <w:sz w:val="18"/>
        </w:rPr>
        <w:t>i</w:t>
      </w:r>
      <w:r w:rsidRPr="00B64B4E">
        <w:rPr>
          <w:spacing w:val="-12"/>
          <w:w w:val="99"/>
          <w:sz w:val="18"/>
        </w:rPr>
        <w:t>f</w:t>
      </w:r>
      <w:r w:rsidRPr="00B64B4E">
        <w:rPr>
          <w:spacing w:val="-19"/>
          <w:w w:val="99"/>
          <w:sz w:val="18"/>
        </w:rPr>
        <w:t>ph</w:t>
      </w:r>
      <w:r w:rsidRPr="00B64B4E">
        <w:rPr>
          <w:spacing w:val="-36"/>
          <w:w w:val="99"/>
          <w:sz w:val="18"/>
        </w:rPr>
        <w:t>y</w:t>
      </w:r>
      <w:r w:rsidRPr="00B64B4E">
        <w:rPr>
          <w:spacing w:val="-48"/>
          <w:w w:val="99"/>
          <w:sz w:val="18"/>
        </w:rPr>
        <w:t>s</w:t>
      </w:r>
      <w:r w:rsidRPr="00B64B4E">
        <w:rPr>
          <w:spacing w:val="-77"/>
          <w:w w:val="99"/>
          <w:sz w:val="18"/>
        </w:rPr>
        <w:t>i</w:t>
      </w:r>
      <w:r w:rsidRPr="00B64B4E">
        <w:rPr>
          <w:spacing w:val="-38"/>
          <w:w w:val="99"/>
          <w:sz w:val="18"/>
        </w:rPr>
        <w:t>ca</w:t>
      </w:r>
      <w:r w:rsidRPr="00B64B4E">
        <w:rPr>
          <w:spacing w:val="-31"/>
          <w:w w:val="99"/>
          <w:sz w:val="18"/>
        </w:rPr>
        <w:t>l</w:t>
      </w:r>
      <w:r w:rsidRPr="00B64B4E">
        <w:rPr>
          <w:spacing w:val="-74"/>
          <w:w w:val="99"/>
          <w:sz w:val="18"/>
        </w:rPr>
        <w:t>i</w:t>
      </w:r>
      <w:r w:rsidRPr="00B64B4E">
        <w:rPr>
          <w:spacing w:val="-19"/>
          <w:w w:val="99"/>
          <w:sz w:val="18"/>
        </w:rPr>
        <w:t>n</w:t>
      </w:r>
      <w:r w:rsidRPr="00B64B4E">
        <w:rPr>
          <w:spacing w:val="-74"/>
          <w:w w:val="99"/>
          <w:sz w:val="18"/>
        </w:rPr>
        <w:t>j</w:t>
      </w:r>
      <w:r w:rsidRPr="00B64B4E">
        <w:rPr>
          <w:spacing w:val="-24"/>
          <w:w w:val="99"/>
          <w:sz w:val="18"/>
        </w:rPr>
        <w:t>u</w:t>
      </w:r>
      <w:r w:rsidRPr="00B64B4E">
        <w:rPr>
          <w:spacing w:val="-55"/>
          <w:w w:val="99"/>
          <w:sz w:val="18"/>
        </w:rPr>
        <w:t>r</w:t>
      </w:r>
      <w:r w:rsidRPr="00B64B4E">
        <w:rPr>
          <w:spacing w:val="10"/>
          <w:w w:val="99"/>
          <w:sz w:val="18"/>
        </w:rPr>
        <w:t>y</w:t>
      </w:r>
      <w:r w:rsidRPr="00B64B4E">
        <w:rPr>
          <w:spacing w:val="-21"/>
          <w:w w:val="99"/>
          <w:sz w:val="18"/>
        </w:rPr>
        <w:t>o</w:t>
      </w:r>
      <w:r w:rsidRPr="00B64B4E">
        <w:rPr>
          <w:spacing w:val="-36"/>
          <w:w w:val="99"/>
          <w:sz w:val="18"/>
        </w:rPr>
        <w:t>c</w:t>
      </w:r>
      <w:r w:rsidRPr="00B64B4E">
        <w:rPr>
          <w:spacing w:val="-38"/>
          <w:w w:val="99"/>
          <w:sz w:val="18"/>
        </w:rPr>
        <w:t>c</w:t>
      </w:r>
      <w:r w:rsidRPr="00B64B4E">
        <w:rPr>
          <w:spacing w:val="-21"/>
          <w:w w:val="99"/>
          <w:sz w:val="18"/>
        </w:rPr>
        <w:t>u</w:t>
      </w:r>
      <w:r w:rsidRPr="00B64B4E">
        <w:rPr>
          <w:spacing w:val="10"/>
          <w:w w:val="99"/>
          <w:sz w:val="18"/>
        </w:rPr>
        <w:t>r</w:t>
      </w:r>
      <w:r w:rsidRPr="00B64B4E">
        <w:rPr>
          <w:spacing w:val="-36"/>
          <w:w w:val="99"/>
          <w:sz w:val="18"/>
        </w:rPr>
        <w:t>e</w:t>
      </w:r>
      <w:r w:rsidRPr="00B64B4E">
        <w:rPr>
          <w:spacing w:val="-19"/>
          <w:w w:val="99"/>
          <w:sz w:val="18"/>
        </w:rPr>
        <w:t>d</w:t>
      </w:r>
      <w:r w:rsidRPr="00B64B4E">
        <w:rPr>
          <w:spacing w:val="-36"/>
          <w:w w:val="99"/>
          <w:sz w:val="18"/>
        </w:rPr>
        <w:t>.</w:t>
      </w:r>
      <w:r w:rsidRPr="00B64B4E">
        <w:rPr>
          <w:spacing w:val="-7"/>
          <w:w w:val="99"/>
          <w:sz w:val="18"/>
        </w:rPr>
        <w:t>P</w:t>
      </w:r>
      <w:r w:rsidRPr="00B64B4E">
        <w:rPr>
          <w:spacing w:val="-19"/>
          <w:w w:val="99"/>
          <w:sz w:val="18"/>
        </w:rPr>
        <w:t>h</w:t>
      </w:r>
      <w:r w:rsidRPr="00B64B4E">
        <w:rPr>
          <w:spacing w:val="-36"/>
          <w:w w:val="99"/>
          <w:sz w:val="18"/>
        </w:rPr>
        <w:t>y</w:t>
      </w:r>
      <w:r w:rsidRPr="00B64B4E">
        <w:rPr>
          <w:spacing w:val="-50"/>
          <w:w w:val="99"/>
          <w:sz w:val="18"/>
        </w:rPr>
        <w:t>s</w:t>
      </w:r>
      <w:r w:rsidRPr="00B64B4E">
        <w:rPr>
          <w:spacing w:val="-74"/>
          <w:w w:val="99"/>
          <w:sz w:val="18"/>
        </w:rPr>
        <w:t>i</w:t>
      </w:r>
      <w:r w:rsidRPr="00B64B4E">
        <w:rPr>
          <w:spacing w:val="-38"/>
          <w:w w:val="99"/>
          <w:sz w:val="18"/>
        </w:rPr>
        <w:t>ca</w:t>
      </w:r>
      <w:r w:rsidRPr="00B64B4E">
        <w:rPr>
          <w:spacing w:val="-31"/>
          <w:w w:val="99"/>
          <w:sz w:val="18"/>
        </w:rPr>
        <w:t>l</w:t>
      </w:r>
      <w:r w:rsidRPr="00B64B4E">
        <w:rPr>
          <w:spacing w:val="-74"/>
          <w:w w:val="99"/>
          <w:sz w:val="18"/>
        </w:rPr>
        <w:t>i</w:t>
      </w:r>
      <w:r w:rsidRPr="00B64B4E">
        <w:rPr>
          <w:spacing w:val="-19"/>
          <w:w w:val="99"/>
          <w:sz w:val="18"/>
        </w:rPr>
        <w:t>n</w:t>
      </w:r>
      <w:r w:rsidRPr="00B64B4E">
        <w:rPr>
          <w:spacing w:val="-77"/>
          <w:w w:val="99"/>
          <w:sz w:val="18"/>
        </w:rPr>
        <w:t>j</w:t>
      </w:r>
      <w:r w:rsidRPr="00B64B4E">
        <w:rPr>
          <w:spacing w:val="-21"/>
          <w:w w:val="99"/>
          <w:sz w:val="18"/>
        </w:rPr>
        <w:t>u</w:t>
      </w:r>
      <w:r w:rsidRPr="00B64B4E">
        <w:rPr>
          <w:spacing w:val="-55"/>
          <w:w w:val="99"/>
          <w:sz w:val="18"/>
        </w:rPr>
        <w:t>r</w:t>
      </w:r>
      <w:r w:rsidRPr="00B64B4E">
        <w:rPr>
          <w:w w:val="99"/>
          <w:sz w:val="18"/>
        </w:rPr>
        <w:t xml:space="preserve">y </w:t>
      </w:r>
      <w:r w:rsidRPr="00B64B4E">
        <w:rPr>
          <w:spacing w:val="-74"/>
          <w:w w:val="99"/>
          <w:sz w:val="18"/>
        </w:rPr>
        <w:t>i</w:t>
      </w:r>
      <w:r w:rsidRPr="00B64B4E">
        <w:rPr>
          <w:spacing w:val="-19"/>
          <w:w w:val="99"/>
          <w:sz w:val="18"/>
        </w:rPr>
        <w:t>n</w:t>
      </w:r>
      <w:r w:rsidRPr="00B64B4E">
        <w:rPr>
          <w:spacing w:val="-36"/>
          <w:w w:val="99"/>
          <w:sz w:val="18"/>
        </w:rPr>
        <w:t>c</w:t>
      </w:r>
      <w:r w:rsidRPr="00B64B4E">
        <w:rPr>
          <w:spacing w:val="-74"/>
          <w:w w:val="99"/>
          <w:sz w:val="18"/>
        </w:rPr>
        <w:t>l</w:t>
      </w:r>
      <w:r w:rsidRPr="00B64B4E">
        <w:rPr>
          <w:spacing w:val="-21"/>
          <w:w w:val="99"/>
          <w:sz w:val="18"/>
        </w:rPr>
        <w:t>u</w:t>
      </w:r>
      <w:r w:rsidRPr="00B64B4E">
        <w:rPr>
          <w:spacing w:val="-19"/>
          <w:w w:val="99"/>
          <w:sz w:val="18"/>
        </w:rPr>
        <w:t>d</w:t>
      </w:r>
      <w:r w:rsidRPr="00B64B4E">
        <w:rPr>
          <w:spacing w:val="-36"/>
          <w:w w:val="99"/>
          <w:sz w:val="18"/>
        </w:rPr>
        <w:t>e</w:t>
      </w:r>
      <w:r w:rsidRPr="00B64B4E">
        <w:rPr>
          <w:spacing w:val="-5"/>
          <w:w w:val="99"/>
          <w:sz w:val="18"/>
        </w:rPr>
        <w:t>s</w:t>
      </w:r>
      <w:r w:rsidRPr="00B64B4E">
        <w:rPr>
          <w:spacing w:val="-38"/>
          <w:w w:val="99"/>
          <w:sz w:val="18"/>
        </w:rPr>
        <w:t>a</w:t>
      </w:r>
      <w:r w:rsidRPr="00B64B4E">
        <w:rPr>
          <w:spacing w:val="-19"/>
          <w:w w:val="99"/>
          <w:sz w:val="18"/>
        </w:rPr>
        <w:t>n</w:t>
      </w:r>
      <w:r w:rsidRPr="00B64B4E">
        <w:rPr>
          <w:spacing w:val="6"/>
          <w:w w:val="99"/>
          <w:sz w:val="18"/>
        </w:rPr>
        <w:t>y</w:t>
      </w:r>
      <w:r w:rsidRPr="00B64B4E">
        <w:rPr>
          <w:spacing w:val="-74"/>
          <w:w w:val="99"/>
          <w:sz w:val="18"/>
        </w:rPr>
        <w:t>i</w:t>
      </w:r>
      <w:r w:rsidRPr="00B64B4E">
        <w:rPr>
          <w:spacing w:val="-19"/>
          <w:w w:val="99"/>
          <w:sz w:val="18"/>
        </w:rPr>
        <w:t>n</w:t>
      </w:r>
      <w:r w:rsidRPr="00B64B4E">
        <w:rPr>
          <w:spacing w:val="-77"/>
          <w:w w:val="99"/>
          <w:sz w:val="18"/>
        </w:rPr>
        <w:t>j</w:t>
      </w:r>
      <w:r w:rsidRPr="00B64B4E">
        <w:rPr>
          <w:spacing w:val="-21"/>
          <w:w w:val="99"/>
          <w:sz w:val="18"/>
        </w:rPr>
        <w:t>u</w:t>
      </w:r>
      <w:r w:rsidRPr="00B64B4E">
        <w:rPr>
          <w:spacing w:val="-55"/>
          <w:w w:val="99"/>
          <w:sz w:val="18"/>
        </w:rPr>
        <w:t>r</w:t>
      </w:r>
      <w:r w:rsidRPr="00B64B4E">
        <w:rPr>
          <w:spacing w:val="10"/>
          <w:w w:val="99"/>
          <w:sz w:val="18"/>
        </w:rPr>
        <w:t>y</w:t>
      </w:r>
      <w:r w:rsidRPr="00B64B4E">
        <w:rPr>
          <w:spacing w:val="-53"/>
          <w:w w:val="99"/>
          <w:sz w:val="18"/>
        </w:rPr>
        <w:t>r</w:t>
      </w:r>
      <w:r w:rsidRPr="00B64B4E">
        <w:rPr>
          <w:spacing w:val="-36"/>
          <w:w w:val="99"/>
          <w:sz w:val="18"/>
        </w:rPr>
        <w:t>e</w:t>
      </w:r>
      <w:r w:rsidRPr="00B64B4E">
        <w:rPr>
          <w:spacing w:val="-24"/>
          <w:w w:val="99"/>
          <w:sz w:val="18"/>
        </w:rPr>
        <w:t>q</w:t>
      </w:r>
      <w:r w:rsidRPr="00B64B4E">
        <w:rPr>
          <w:spacing w:val="-21"/>
          <w:w w:val="99"/>
          <w:sz w:val="18"/>
        </w:rPr>
        <w:t>u</w:t>
      </w:r>
      <w:r w:rsidRPr="00B64B4E">
        <w:rPr>
          <w:spacing w:val="-74"/>
          <w:w w:val="99"/>
          <w:sz w:val="18"/>
        </w:rPr>
        <w:t>i</w:t>
      </w:r>
      <w:r w:rsidRPr="00B64B4E">
        <w:rPr>
          <w:spacing w:val="-53"/>
          <w:w w:val="99"/>
          <w:sz w:val="18"/>
        </w:rPr>
        <w:t>r</w:t>
      </w:r>
      <w:r w:rsidRPr="00B64B4E">
        <w:rPr>
          <w:spacing w:val="-74"/>
          <w:w w:val="99"/>
          <w:sz w:val="18"/>
        </w:rPr>
        <w:t>i</w:t>
      </w:r>
      <w:r w:rsidRPr="00B64B4E">
        <w:rPr>
          <w:spacing w:val="-19"/>
          <w:w w:val="99"/>
          <w:sz w:val="18"/>
        </w:rPr>
        <w:t>n</w:t>
      </w:r>
      <w:r w:rsidRPr="00B64B4E">
        <w:rPr>
          <w:spacing w:val="11"/>
          <w:w w:val="99"/>
          <w:sz w:val="18"/>
        </w:rPr>
        <w:t>g</w:t>
      </w:r>
      <w:r w:rsidRPr="00B64B4E">
        <w:rPr>
          <w:w w:val="99"/>
          <w:sz w:val="18"/>
        </w:rPr>
        <w:t>m</w:t>
      </w:r>
      <w:r w:rsidRPr="00B64B4E">
        <w:rPr>
          <w:spacing w:val="-86"/>
          <w:sz w:val="18"/>
        </w:rPr>
        <w:t xml:space="preserve"> </w:t>
      </w:r>
      <w:r w:rsidRPr="00B64B4E">
        <w:rPr>
          <w:spacing w:val="-36"/>
          <w:w w:val="99"/>
          <w:sz w:val="18"/>
        </w:rPr>
        <w:t>e</w:t>
      </w:r>
      <w:r w:rsidRPr="00B64B4E">
        <w:rPr>
          <w:spacing w:val="-19"/>
          <w:w w:val="99"/>
          <w:sz w:val="18"/>
        </w:rPr>
        <w:t>d</w:t>
      </w:r>
      <w:r w:rsidRPr="00B64B4E">
        <w:rPr>
          <w:spacing w:val="-74"/>
          <w:w w:val="99"/>
          <w:sz w:val="18"/>
        </w:rPr>
        <w:t>i</w:t>
      </w:r>
      <w:r w:rsidRPr="00B64B4E">
        <w:rPr>
          <w:spacing w:val="-36"/>
          <w:w w:val="99"/>
          <w:sz w:val="18"/>
        </w:rPr>
        <w:t>c</w:t>
      </w:r>
      <w:r w:rsidRPr="00B64B4E">
        <w:rPr>
          <w:spacing w:val="-38"/>
          <w:w w:val="99"/>
          <w:sz w:val="18"/>
        </w:rPr>
        <w:t>a</w:t>
      </w:r>
      <w:r w:rsidRPr="00B64B4E">
        <w:rPr>
          <w:spacing w:val="-31"/>
          <w:w w:val="99"/>
          <w:sz w:val="18"/>
        </w:rPr>
        <w:t>l</w:t>
      </w:r>
      <w:r w:rsidRPr="00B64B4E">
        <w:rPr>
          <w:spacing w:val="-36"/>
          <w:w w:val="99"/>
          <w:sz w:val="18"/>
        </w:rPr>
        <w:t>c</w:t>
      </w:r>
      <w:r w:rsidRPr="00B64B4E">
        <w:rPr>
          <w:spacing w:val="-41"/>
          <w:w w:val="99"/>
          <w:sz w:val="18"/>
        </w:rPr>
        <w:t>a</w:t>
      </w:r>
      <w:r w:rsidRPr="00B64B4E">
        <w:rPr>
          <w:spacing w:val="-53"/>
          <w:w w:val="99"/>
          <w:sz w:val="18"/>
        </w:rPr>
        <w:t>r</w:t>
      </w:r>
      <w:r w:rsidRPr="00B64B4E">
        <w:rPr>
          <w:spacing w:val="6"/>
          <w:w w:val="99"/>
          <w:sz w:val="18"/>
        </w:rPr>
        <w:t>e</w:t>
      </w:r>
      <w:r w:rsidRPr="00B64B4E">
        <w:rPr>
          <w:spacing w:val="-55"/>
          <w:w w:val="99"/>
          <w:sz w:val="18"/>
        </w:rPr>
        <w:t>r</w:t>
      </w:r>
      <w:r w:rsidRPr="00B64B4E">
        <w:rPr>
          <w:spacing w:val="-38"/>
          <w:w w:val="99"/>
          <w:sz w:val="18"/>
        </w:rPr>
        <w:t>a</w:t>
      </w:r>
      <w:r w:rsidRPr="00B64B4E">
        <w:rPr>
          <w:spacing w:val="-19"/>
          <w:w w:val="99"/>
          <w:sz w:val="18"/>
        </w:rPr>
        <w:t>n</w:t>
      </w:r>
      <w:r w:rsidRPr="00B64B4E">
        <w:rPr>
          <w:spacing w:val="-31"/>
          <w:w w:val="99"/>
          <w:sz w:val="18"/>
        </w:rPr>
        <w:t>g</w:t>
      </w:r>
      <w:r w:rsidRPr="00B64B4E">
        <w:rPr>
          <w:spacing w:val="-74"/>
          <w:w w:val="99"/>
          <w:sz w:val="18"/>
        </w:rPr>
        <w:t>i</w:t>
      </w:r>
      <w:r w:rsidRPr="00B64B4E">
        <w:rPr>
          <w:spacing w:val="-19"/>
          <w:w w:val="99"/>
          <w:sz w:val="18"/>
        </w:rPr>
        <w:t>n</w:t>
      </w:r>
      <w:r w:rsidRPr="00B64B4E">
        <w:rPr>
          <w:spacing w:val="11"/>
          <w:w w:val="99"/>
          <w:sz w:val="18"/>
        </w:rPr>
        <w:t>g</w:t>
      </w:r>
      <w:r w:rsidRPr="00B64B4E">
        <w:rPr>
          <w:spacing w:val="-57"/>
          <w:w w:val="99"/>
          <w:sz w:val="18"/>
        </w:rPr>
        <w:t>f</w:t>
      </w:r>
      <w:r w:rsidRPr="00B64B4E">
        <w:rPr>
          <w:spacing w:val="-53"/>
          <w:w w:val="99"/>
          <w:sz w:val="18"/>
        </w:rPr>
        <w:t>r</w:t>
      </w:r>
      <w:r w:rsidRPr="00B64B4E">
        <w:rPr>
          <w:spacing w:val="-19"/>
          <w:w w:val="99"/>
          <w:sz w:val="18"/>
        </w:rPr>
        <w:t>o</w:t>
      </w:r>
      <w:r w:rsidRPr="00B64B4E">
        <w:rPr>
          <w:w w:val="99"/>
          <w:sz w:val="18"/>
        </w:rPr>
        <w:t xml:space="preserve">m </w:t>
      </w:r>
      <w:r w:rsidRPr="00B64B4E">
        <w:rPr>
          <w:spacing w:val="-46"/>
          <w:sz w:val="18"/>
        </w:rPr>
        <w:t xml:space="preserve">firstaid </w:t>
      </w:r>
      <w:r w:rsidRPr="00B64B4E">
        <w:rPr>
          <w:spacing w:val="-43"/>
          <w:sz w:val="18"/>
        </w:rPr>
        <w:t xml:space="preserve">treatm </w:t>
      </w:r>
      <w:r w:rsidRPr="00B64B4E">
        <w:rPr>
          <w:spacing w:val="-28"/>
          <w:sz w:val="18"/>
        </w:rPr>
        <w:t xml:space="preserve">entto </w:t>
      </w:r>
      <w:r w:rsidRPr="00B64B4E">
        <w:rPr>
          <w:spacing w:val="-41"/>
          <w:sz w:val="18"/>
        </w:rPr>
        <w:t xml:space="preserve">hospitalization.Patientdeath </w:t>
      </w:r>
      <w:r w:rsidRPr="00B64B4E">
        <w:rPr>
          <w:spacing w:val="11"/>
          <w:w w:val="99"/>
          <w:sz w:val="18"/>
        </w:rPr>
        <w:t>w</w:t>
      </w:r>
      <w:r w:rsidRPr="00B64B4E">
        <w:rPr>
          <w:spacing w:val="-19"/>
          <w:w w:val="99"/>
          <w:sz w:val="18"/>
        </w:rPr>
        <w:t>o</w:t>
      </w:r>
      <w:r w:rsidRPr="00B64B4E">
        <w:rPr>
          <w:spacing w:val="-21"/>
          <w:w w:val="99"/>
          <w:sz w:val="18"/>
        </w:rPr>
        <w:t>u</w:t>
      </w:r>
      <w:r w:rsidRPr="00B64B4E">
        <w:rPr>
          <w:spacing w:val="-74"/>
          <w:w w:val="99"/>
          <w:sz w:val="18"/>
        </w:rPr>
        <w:t>l</w:t>
      </w:r>
      <w:r w:rsidRPr="00B64B4E">
        <w:rPr>
          <w:w w:val="99"/>
          <w:sz w:val="18"/>
        </w:rPr>
        <w:t>d</w:t>
      </w:r>
      <w:r w:rsidRPr="00B64B4E">
        <w:rPr>
          <w:spacing w:val="-96"/>
          <w:sz w:val="18"/>
        </w:rPr>
        <w:t xml:space="preserve"> </w:t>
      </w:r>
      <w:r w:rsidRPr="00B64B4E">
        <w:rPr>
          <w:spacing w:val="-41"/>
          <w:w w:val="99"/>
          <w:sz w:val="18"/>
        </w:rPr>
        <w:t>a</w:t>
      </w:r>
      <w:r w:rsidRPr="00B64B4E">
        <w:rPr>
          <w:spacing w:val="-74"/>
          <w:w w:val="99"/>
          <w:sz w:val="18"/>
        </w:rPr>
        <w:t>l</w:t>
      </w:r>
      <w:r w:rsidRPr="00B64B4E">
        <w:rPr>
          <w:spacing w:val="-48"/>
          <w:w w:val="99"/>
          <w:sz w:val="18"/>
        </w:rPr>
        <w:t>s</w:t>
      </w:r>
      <w:r w:rsidRPr="00B64B4E">
        <w:rPr>
          <w:w w:val="99"/>
          <w:sz w:val="18"/>
        </w:rPr>
        <w:t>o</w:t>
      </w:r>
      <w:r w:rsidRPr="00B64B4E">
        <w:rPr>
          <w:spacing w:val="-93"/>
          <w:sz w:val="18"/>
        </w:rPr>
        <w:t xml:space="preserve"> </w:t>
      </w:r>
      <w:r w:rsidRPr="00B64B4E">
        <w:rPr>
          <w:spacing w:val="-19"/>
          <w:w w:val="99"/>
          <w:sz w:val="18"/>
        </w:rPr>
        <w:t>b</w:t>
      </w:r>
      <w:r w:rsidRPr="00B64B4E">
        <w:rPr>
          <w:spacing w:val="10"/>
          <w:w w:val="99"/>
          <w:sz w:val="18"/>
        </w:rPr>
        <w:t>e</w:t>
      </w:r>
      <w:r w:rsidRPr="00B64B4E">
        <w:rPr>
          <w:spacing w:val="-74"/>
          <w:w w:val="99"/>
          <w:sz w:val="18"/>
        </w:rPr>
        <w:t>i</w:t>
      </w:r>
      <w:r w:rsidRPr="00B64B4E">
        <w:rPr>
          <w:spacing w:val="-19"/>
          <w:w w:val="99"/>
          <w:sz w:val="18"/>
        </w:rPr>
        <w:t>n</w:t>
      </w:r>
      <w:r w:rsidRPr="00B64B4E">
        <w:rPr>
          <w:spacing w:val="-36"/>
          <w:w w:val="99"/>
          <w:sz w:val="18"/>
        </w:rPr>
        <w:t>c</w:t>
      </w:r>
      <w:r w:rsidRPr="00B64B4E">
        <w:rPr>
          <w:spacing w:val="-74"/>
          <w:w w:val="99"/>
          <w:sz w:val="18"/>
        </w:rPr>
        <w:t>l</w:t>
      </w:r>
      <w:r w:rsidRPr="00B64B4E">
        <w:rPr>
          <w:spacing w:val="-21"/>
          <w:w w:val="99"/>
          <w:sz w:val="18"/>
        </w:rPr>
        <w:t>u</w:t>
      </w:r>
      <w:r w:rsidRPr="00B64B4E">
        <w:rPr>
          <w:spacing w:val="-19"/>
          <w:w w:val="99"/>
          <w:sz w:val="18"/>
        </w:rPr>
        <w:t>d</w:t>
      </w:r>
      <w:r w:rsidRPr="00B64B4E">
        <w:rPr>
          <w:spacing w:val="-36"/>
          <w:w w:val="99"/>
          <w:sz w:val="18"/>
        </w:rPr>
        <w:t>e</w:t>
      </w:r>
      <w:r w:rsidRPr="00B64B4E">
        <w:rPr>
          <w:w w:val="99"/>
          <w:sz w:val="18"/>
        </w:rPr>
        <w:t>d</w:t>
      </w:r>
      <w:r w:rsidRPr="00B64B4E">
        <w:rPr>
          <w:spacing w:val="-93"/>
          <w:sz w:val="18"/>
        </w:rPr>
        <w:t xml:space="preserve"> </w:t>
      </w:r>
      <w:r w:rsidRPr="00B64B4E">
        <w:rPr>
          <w:spacing w:val="-19"/>
          <w:w w:val="99"/>
          <w:sz w:val="18"/>
        </w:rPr>
        <w:t>h</w:t>
      </w:r>
      <w:r w:rsidRPr="00B64B4E">
        <w:rPr>
          <w:spacing w:val="-36"/>
          <w:w w:val="99"/>
          <w:sz w:val="18"/>
        </w:rPr>
        <w:t>e</w:t>
      </w:r>
      <w:r w:rsidRPr="00B64B4E">
        <w:rPr>
          <w:spacing w:val="-55"/>
          <w:w w:val="99"/>
          <w:sz w:val="18"/>
        </w:rPr>
        <w:t>r</w:t>
      </w:r>
      <w:r w:rsidRPr="00B64B4E">
        <w:rPr>
          <w:spacing w:val="-36"/>
          <w:w w:val="99"/>
          <w:sz w:val="18"/>
        </w:rPr>
        <w:t>e</w:t>
      </w:r>
      <w:r w:rsidRPr="00B64B4E">
        <w:rPr>
          <w:spacing w:val="-77"/>
          <w:w w:val="99"/>
          <w:sz w:val="18"/>
        </w:rPr>
        <w:t>.</w:t>
      </w:r>
      <w:r w:rsidRPr="00B64B4E">
        <w:rPr>
          <w:w w:val="99"/>
          <w:sz w:val="18"/>
        </w:rPr>
        <w:t>*</w:t>
      </w:r>
    </w:p>
    <w:p w:rsidR="001971F7" w:rsidRPr="00B64B4E" w:rsidRDefault="001971F7" w:rsidP="001971F7">
      <w:pPr>
        <w:pStyle w:val="BodyText"/>
        <w:rPr>
          <w:sz w:val="18"/>
        </w:rPr>
      </w:pPr>
    </w:p>
    <w:p w:rsidR="001971F7" w:rsidRPr="00B64B4E" w:rsidRDefault="001971F7" w:rsidP="001971F7">
      <w:pPr>
        <w:pStyle w:val="BodyText"/>
        <w:spacing w:line="237" w:lineRule="auto"/>
        <w:ind w:left="460"/>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3"/>
          <w:w w:val="99"/>
          <w:sz w:val="18"/>
        </w:rPr>
        <w:t>“</w:t>
      </w:r>
      <w:proofErr w:type="gramEnd"/>
      <w:r w:rsidRPr="00B64B4E">
        <w:rPr>
          <w:spacing w:val="-26"/>
          <w:w w:val="99"/>
          <w:sz w:val="18"/>
        </w:rPr>
        <w:t>10</w:t>
      </w:r>
      <w:r w:rsidRPr="00B64B4E">
        <w:rPr>
          <w:spacing w:val="11"/>
          <w:w w:val="99"/>
          <w:sz w:val="18"/>
        </w:rPr>
        <w:t>”</w:t>
      </w:r>
      <w:r w:rsidRPr="00B64B4E">
        <w:rPr>
          <w:spacing w:val="-74"/>
          <w:w w:val="99"/>
          <w:sz w:val="18"/>
        </w:rPr>
        <w:t>i</w:t>
      </w:r>
      <w:r w:rsidRPr="00B64B4E">
        <w:rPr>
          <w:spacing w:val="-9"/>
          <w:w w:val="99"/>
          <w:sz w:val="18"/>
        </w:rPr>
        <w:t>f</w:t>
      </w:r>
      <w:r w:rsidRPr="00B64B4E">
        <w:rPr>
          <w:spacing w:val="-62"/>
          <w:w w:val="99"/>
          <w:sz w:val="18"/>
        </w:rPr>
        <w:t>t</w:t>
      </w:r>
      <w:r w:rsidRPr="00B64B4E">
        <w:rPr>
          <w:spacing w:val="-21"/>
          <w:w w:val="99"/>
          <w:sz w:val="18"/>
        </w:rPr>
        <w:t>h</w:t>
      </w:r>
      <w:r w:rsidRPr="00B64B4E">
        <w:rPr>
          <w:spacing w:val="10"/>
          <w:w w:val="99"/>
          <w:sz w:val="18"/>
        </w:rPr>
        <w:t>e</w:t>
      </w:r>
      <w:r w:rsidRPr="00B64B4E">
        <w:rPr>
          <w:spacing w:val="-19"/>
          <w:w w:val="99"/>
          <w:sz w:val="18"/>
        </w:rPr>
        <w:t>p</w:t>
      </w:r>
      <w:r w:rsidRPr="00B64B4E">
        <w:rPr>
          <w:spacing w:val="-38"/>
          <w:w w:val="99"/>
          <w:sz w:val="18"/>
        </w:rPr>
        <w:t>a</w:t>
      </w:r>
      <w:r w:rsidRPr="00B64B4E">
        <w:rPr>
          <w:spacing w:val="-62"/>
          <w:w w:val="99"/>
          <w:sz w:val="18"/>
        </w:rPr>
        <w:t>t</w:t>
      </w:r>
      <w:r w:rsidRPr="00B64B4E">
        <w:rPr>
          <w:spacing w:val="-74"/>
          <w:w w:val="99"/>
          <w:sz w:val="18"/>
        </w:rPr>
        <w:t>i</w:t>
      </w:r>
      <w:r w:rsidRPr="00B64B4E">
        <w:rPr>
          <w:spacing w:val="-36"/>
          <w:w w:val="99"/>
          <w:sz w:val="18"/>
        </w:rPr>
        <w:t>e</w:t>
      </w:r>
      <w:r w:rsidRPr="00B64B4E">
        <w:rPr>
          <w:spacing w:val="-19"/>
          <w:w w:val="99"/>
          <w:sz w:val="18"/>
        </w:rPr>
        <w:t>nt</w:t>
      </w:r>
      <w:r w:rsidRPr="00B64B4E">
        <w:rPr>
          <w:spacing w:val="-53"/>
          <w:w w:val="99"/>
          <w:sz w:val="18"/>
        </w:rPr>
        <w:t>r</w:t>
      </w:r>
      <w:r w:rsidRPr="00B64B4E">
        <w:rPr>
          <w:spacing w:val="-36"/>
          <w:w w:val="99"/>
          <w:sz w:val="18"/>
        </w:rPr>
        <w:t>e</w:t>
      </w:r>
      <w:r w:rsidRPr="00B64B4E">
        <w:rPr>
          <w:spacing w:val="-21"/>
          <w:w w:val="99"/>
          <w:sz w:val="18"/>
        </w:rPr>
        <w:t>qu</w:t>
      </w:r>
      <w:r w:rsidRPr="00B64B4E">
        <w:rPr>
          <w:spacing w:val="-74"/>
          <w:w w:val="99"/>
          <w:sz w:val="18"/>
        </w:rPr>
        <w:t>i</w:t>
      </w:r>
      <w:r w:rsidRPr="00B64B4E">
        <w:rPr>
          <w:spacing w:val="-53"/>
          <w:w w:val="99"/>
          <w:sz w:val="18"/>
        </w:rPr>
        <w:t>r</w:t>
      </w:r>
      <w:r w:rsidRPr="00B64B4E">
        <w:rPr>
          <w:spacing w:val="-38"/>
          <w:w w:val="99"/>
          <w:sz w:val="18"/>
        </w:rPr>
        <w:t>e</w:t>
      </w:r>
      <w:r w:rsidRPr="00B64B4E">
        <w:rPr>
          <w:w w:val="99"/>
          <w:sz w:val="18"/>
        </w:rPr>
        <w:t>d</w:t>
      </w:r>
      <w:r w:rsidRPr="00B64B4E">
        <w:rPr>
          <w:spacing w:val="-93"/>
          <w:sz w:val="18"/>
        </w:rPr>
        <w:t xml:space="preserve"> </w:t>
      </w:r>
      <w:r w:rsidRPr="00B64B4E">
        <w:rPr>
          <w:spacing w:val="-48"/>
          <w:w w:val="99"/>
          <w:sz w:val="18"/>
        </w:rPr>
        <w:t>s</w:t>
      </w:r>
      <w:r w:rsidRPr="00B64B4E">
        <w:rPr>
          <w:spacing w:val="-21"/>
          <w:w w:val="99"/>
          <w:sz w:val="18"/>
        </w:rPr>
        <w:t>u</w:t>
      </w:r>
      <w:r w:rsidRPr="00B64B4E">
        <w:rPr>
          <w:spacing w:val="-19"/>
          <w:w w:val="99"/>
          <w:sz w:val="18"/>
        </w:rPr>
        <w:t>b</w:t>
      </w:r>
      <w:r w:rsidRPr="00B64B4E">
        <w:rPr>
          <w:spacing w:val="-48"/>
          <w:w w:val="99"/>
          <w:sz w:val="18"/>
        </w:rPr>
        <w:t>s</w:t>
      </w:r>
      <w:r w:rsidRPr="00B64B4E">
        <w:rPr>
          <w:spacing w:val="-38"/>
          <w:w w:val="99"/>
          <w:sz w:val="18"/>
        </w:rPr>
        <w:t>e</w:t>
      </w:r>
      <w:r w:rsidRPr="00B64B4E">
        <w:rPr>
          <w:spacing w:val="-24"/>
          <w:w w:val="99"/>
          <w:sz w:val="18"/>
        </w:rPr>
        <w:t>q</w:t>
      </w:r>
      <w:r w:rsidRPr="00B64B4E">
        <w:rPr>
          <w:spacing w:val="-21"/>
          <w:w w:val="99"/>
          <w:sz w:val="18"/>
        </w:rPr>
        <w:t>u</w:t>
      </w:r>
      <w:r w:rsidRPr="00B64B4E">
        <w:rPr>
          <w:spacing w:val="-36"/>
          <w:w w:val="99"/>
          <w:sz w:val="18"/>
        </w:rPr>
        <w:t>e</w:t>
      </w:r>
      <w:r w:rsidRPr="00B64B4E">
        <w:rPr>
          <w:spacing w:val="-19"/>
          <w:w w:val="99"/>
          <w:sz w:val="18"/>
        </w:rPr>
        <w:t>n</w:t>
      </w:r>
      <w:r w:rsidRPr="00B64B4E">
        <w:rPr>
          <w:spacing w:val="-21"/>
          <w:w w:val="99"/>
          <w:sz w:val="18"/>
        </w:rPr>
        <w:t>t</w:t>
      </w:r>
      <w:r w:rsidRPr="00B64B4E">
        <w:rPr>
          <w:spacing w:val="-62"/>
          <w:w w:val="99"/>
          <w:sz w:val="18"/>
        </w:rPr>
        <w:t>t</w:t>
      </w:r>
      <w:r w:rsidRPr="00B64B4E">
        <w:rPr>
          <w:spacing w:val="-55"/>
          <w:w w:val="99"/>
          <w:sz w:val="18"/>
        </w:rPr>
        <w:t>r</w:t>
      </w:r>
      <w:r w:rsidRPr="00B64B4E">
        <w:rPr>
          <w:spacing w:val="-36"/>
          <w:w w:val="99"/>
          <w:sz w:val="18"/>
        </w:rPr>
        <w:t>e</w:t>
      </w:r>
      <w:r w:rsidRPr="00B64B4E">
        <w:rPr>
          <w:spacing w:val="-41"/>
          <w:w w:val="99"/>
          <w:sz w:val="18"/>
        </w:rPr>
        <w:t>a</w:t>
      </w:r>
      <w:r w:rsidRPr="00B64B4E">
        <w:rPr>
          <w:spacing w:val="-62"/>
          <w:w w:val="99"/>
          <w:sz w:val="18"/>
        </w:rPr>
        <w:t>t</w:t>
      </w:r>
      <w:r w:rsidRPr="00B64B4E">
        <w:rPr>
          <w:w w:val="99"/>
          <w:sz w:val="18"/>
        </w:rPr>
        <w:t>m</w:t>
      </w:r>
      <w:r w:rsidRPr="00B64B4E">
        <w:rPr>
          <w:spacing w:val="-86"/>
          <w:sz w:val="18"/>
        </w:rPr>
        <w:t xml:space="preserve"> </w:t>
      </w:r>
      <w:r w:rsidRPr="00B64B4E">
        <w:rPr>
          <w:spacing w:val="-36"/>
          <w:w w:val="99"/>
          <w:sz w:val="18"/>
        </w:rPr>
        <w:t>e</w:t>
      </w:r>
      <w:r w:rsidRPr="00B64B4E">
        <w:rPr>
          <w:spacing w:val="-19"/>
          <w:w w:val="99"/>
          <w:sz w:val="18"/>
        </w:rPr>
        <w:t>n</w:t>
      </w:r>
      <w:r w:rsidRPr="00B64B4E">
        <w:rPr>
          <w:w w:val="99"/>
          <w:sz w:val="18"/>
        </w:rPr>
        <w:t xml:space="preserve">t </w:t>
      </w:r>
      <w:r w:rsidRPr="00B64B4E">
        <w:rPr>
          <w:spacing w:val="-55"/>
          <w:w w:val="99"/>
          <w:sz w:val="18"/>
        </w:rPr>
        <w:t>f</w:t>
      </w:r>
      <w:r w:rsidRPr="00B64B4E">
        <w:rPr>
          <w:spacing w:val="-53"/>
          <w:w w:val="99"/>
          <w:sz w:val="18"/>
        </w:rPr>
        <w:t>r</w:t>
      </w:r>
      <w:r w:rsidRPr="00B64B4E">
        <w:rPr>
          <w:spacing w:val="-19"/>
          <w:w w:val="99"/>
          <w:sz w:val="18"/>
        </w:rPr>
        <w:t>o</w:t>
      </w:r>
      <w:r w:rsidRPr="00B64B4E">
        <w:rPr>
          <w:w w:val="99"/>
          <w:sz w:val="18"/>
        </w:rPr>
        <w:t>m</w:t>
      </w:r>
      <w:r w:rsidRPr="00B64B4E">
        <w:rPr>
          <w:spacing w:val="-43"/>
          <w:sz w:val="18"/>
        </w:rPr>
        <w:t xml:space="preserve"> </w:t>
      </w:r>
      <w:r w:rsidRPr="00B64B4E">
        <w:rPr>
          <w:spacing w:val="6"/>
          <w:w w:val="99"/>
          <w:sz w:val="18"/>
        </w:rPr>
        <w:t>a</w:t>
      </w:r>
      <w:r w:rsidRPr="00B64B4E">
        <w:rPr>
          <w:spacing w:val="-77"/>
          <w:w w:val="99"/>
          <w:sz w:val="18"/>
        </w:rPr>
        <w:t>l</w:t>
      </w:r>
      <w:r w:rsidRPr="00B64B4E">
        <w:rPr>
          <w:spacing w:val="-74"/>
          <w:w w:val="99"/>
          <w:sz w:val="18"/>
        </w:rPr>
        <w:t>i</w:t>
      </w:r>
      <w:r w:rsidRPr="00B64B4E">
        <w:rPr>
          <w:spacing w:val="-38"/>
          <w:w w:val="99"/>
          <w:sz w:val="18"/>
        </w:rPr>
        <w:t>c</w:t>
      </w:r>
      <w:r w:rsidRPr="00B64B4E">
        <w:rPr>
          <w:spacing w:val="-36"/>
          <w:w w:val="99"/>
          <w:sz w:val="18"/>
        </w:rPr>
        <w:t>e</w:t>
      </w:r>
      <w:r w:rsidRPr="00B64B4E">
        <w:rPr>
          <w:spacing w:val="-19"/>
          <w:w w:val="99"/>
          <w:sz w:val="18"/>
        </w:rPr>
        <w:t>n</w:t>
      </w:r>
      <w:r w:rsidRPr="00B64B4E">
        <w:rPr>
          <w:spacing w:val="-50"/>
          <w:w w:val="99"/>
          <w:sz w:val="18"/>
        </w:rPr>
        <w:t>s</w:t>
      </w:r>
      <w:r w:rsidRPr="00B64B4E">
        <w:rPr>
          <w:spacing w:val="-36"/>
          <w:w w:val="99"/>
          <w:sz w:val="18"/>
        </w:rPr>
        <w:t>e</w:t>
      </w:r>
      <w:r w:rsidRPr="00B64B4E">
        <w:rPr>
          <w:w w:val="99"/>
          <w:sz w:val="18"/>
        </w:rPr>
        <w:t>d</w:t>
      </w:r>
      <w:r w:rsidRPr="00B64B4E">
        <w:rPr>
          <w:spacing w:val="-96"/>
          <w:sz w:val="18"/>
        </w:rPr>
        <w:t xml:space="preserve"> </w:t>
      </w:r>
      <w:r w:rsidRPr="00B64B4E">
        <w:rPr>
          <w:spacing w:val="-62"/>
          <w:w w:val="99"/>
          <w:sz w:val="18"/>
        </w:rPr>
        <w:t>t</w:t>
      </w:r>
      <w:r w:rsidRPr="00B64B4E">
        <w:rPr>
          <w:spacing w:val="-19"/>
          <w:w w:val="99"/>
          <w:sz w:val="18"/>
        </w:rPr>
        <w:t>h</w:t>
      </w:r>
      <w:r w:rsidRPr="00B64B4E">
        <w:rPr>
          <w:spacing w:val="-74"/>
          <w:w w:val="99"/>
          <w:sz w:val="18"/>
        </w:rPr>
        <w:t>i</w:t>
      </w:r>
      <w:r w:rsidRPr="00B64B4E">
        <w:rPr>
          <w:spacing w:val="-55"/>
          <w:w w:val="99"/>
          <w:sz w:val="18"/>
        </w:rPr>
        <w:t>r</w:t>
      </w:r>
      <w:r w:rsidRPr="00B64B4E">
        <w:rPr>
          <w:w w:val="99"/>
          <w:sz w:val="18"/>
        </w:rPr>
        <w:t>d</w:t>
      </w:r>
      <w:r w:rsidRPr="00B64B4E">
        <w:rPr>
          <w:spacing w:val="-93"/>
          <w:sz w:val="18"/>
        </w:rPr>
        <w:t xml:space="preserve"> </w:t>
      </w:r>
      <w:r w:rsidRPr="00B64B4E">
        <w:rPr>
          <w:spacing w:val="-21"/>
          <w:w w:val="99"/>
          <w:sz w:val="18"/>
        </w:rPr>
        <w:t>p</w:t>
      </w:r>
      <w:r w:rsidRPr="00B64B4E">
        <w:rPr>
          <w:spacing w:val="-38"/>
          <w:w w:val="99"/>
          <w:sz w:val="18"/>
        </w:rPr>
        <w:t>a</w:t>
      </w:r>
      <w:r w:rsidRPr="00B64B4E">
        <w:rPr>
          <w:spacing w:val="-53"/>
          <w:w w:val="99"/>
          <w:sz w:val="18"/>
        </w:rPr>
        <w:t>r</w:t>
      </w:r>
      <w:r w:rsidRPr="00B64B4E">
        <w:rPr>
          <w:spacing w:val="-65"/>
          <w:w w:val="99"/>
          <w:sz w:val="18"/>
        </w:rPr>
        <w:t>t</w:t>
      </w:r>
      <w:r w:rsidRPr="00B64B4E">
        <w:rPr>
          <w:spacing w:val="10"/>
          <w:w w:val="99"/>
          <w:sz w:val="18"/>
        </w:rPr>
        <w:t>y</w:t>
      </w:r>
      <w:r w:rsidRPr="00B64B4E">
        <w:rPr>
          <w:spacing w:val="-21"/>
          <w:w w:val="99"/>
          <w:sz w:val="18"/>
        </w:rPr>
        <w:t>h</w:t>
      </w:r>
      <w:r w:rsidRPr="00B64B4E">
        <w:rPr>
          <w:spacing w:val="-36"/>
          <w:w w:val="99"/>
          <w:sz w:val="18"/>
        </w:rPr>
        <w:t>e</w:t>
      </w:r>
      <w:r w:rsidRPr="00B64B4E">
        <w:rPr>
          <w:spacing w:val="-41"/>
          <w:w w:val="99"/>
          <w:sz w:val="18"/>
        </w:rPr>
        <w:t>a</w:t>
      </w:r>
      <w:r w:rsidRPr="00B64B4E">
        <w:rPr>
          <w:spacing w:val="-74"/>
          <w:w w:val="99"/>
          <w:sz w:val="18"/>
        </w:rPr>
        <w:t>l</w:t>
      </w:r>
      <w:r w:rsidRPr="00B64B4E">
        <w:rPr>
          <w:spacing w:val="-65"/>
          <w:w w:val="99"/>
          <w:sz w:val="18"/>
        </w:rPr>
        <w:t>t</w:t>
      </w:r>
      <w:r w:rsidRPr="00B64B4E">
        <w:rPr>
          <w:spacing w:val="-19"/>
          <w:w w:val="99"/>
          <w:sz w:val="18"/>
        </w:rPr>
        <w:t>h</w:t>
      </w:r>
      <w:r w:rsidRPr="00B64B4E">
        <w:rPr>
          <w:spacing w:val="-36"/>
          <w:w w:val="99"/>
          <w:sz w:val="18"/>
        </w:rPr>
        <w:t>c</w:t>
      </w:r>
      <w:r w:rsidRPr="00B64B4E">
        <w:rPr>
          <w:spacing w:val="-41"/>
          <w:w w:val="99"/>
          <w:sz w:val="18"/>
        </w:rPr>
        <w:t>a</w:t>
      </w:r>
      <w:r w:rsidRPr="00B64B4E">
        <w:rPr>
          <w:spacing w:val="-53"/>
          <w:w w:val="99"/>
          <w:sz w:val="18"/>
        </w:rPr>
        <w:t>r</w:t>
      </w:r>
      <w:r w:rsidRPr="00B64B4E">
        <w:rPr>
          <w:spacing w:val="10"/>
          <w:w w:val="99"/>
          <w:sz w:val="18"/>
        </w:rPr>
        <w:t>e</w:t>
      </w:r>
      <w:r w:rsidRPr="00B64B4E">
        <w:rPr>
          <w:spacing w:val="-21"/>
          <w:w w:val="99"/>
          <w:sz w:val="18"/>
        </w:rPr>
        <w:t>p</w:t>
      </w:r>
      <w:r w:rsidRPr="00B64B4E">
        <w:rPr>
          <w:spacing w:val="-53"/>
          <w:w w:val="99"/>
          <w:sz w:val="18"/>
        </w:rPr>
        <w:t>r</w:t>
      </w:r>
      <w:r w:rsidRPr="00B64B4E">
        <w:rPr>
          <w:spacing w:val="-41"/>
          <w:w w:val="99"/>
          <w:sz w:val="18"/>
        </w:rPr>
        <w:t>a</w:t>
      </w:r>
      <w:r w:rsidRPr="00B64B4E">
        <w:rPr>
          <w:spacing w:val="-36"/>
          <w:w w:val="99"/>
          <w:sz w:val="18"/>
        </w:rPr>
        <w:t>c</w:t>
      </w:r>
      <w:r w:rsidRPr="00B64B4E">
        <w:rPr>
          <w:spacing w:val="-65"/>
          <w:w w:val="99"/>
          <w:sz w:val="18"/>
        </w:rPr>
        <w:t>t</w:t>
      </w:r>
      <w:r w:rsidRPr="00B64B4E">
        <w:rPr>
          <w:spacing w:val="-74"/>
          <w:w w:val="99"/>
          <w:sz w:val="18"/>
        </w:rPr>
        <w:t>i</w:t>
      </w:r>
      <w:r w:rsidRPr="00B64B4E">
        <w:rPr>
          <w:spacing w:val="-62"/>
          <w:w w:val="99"/>
          <w:sz w:val="18"/>
        </w:rPr>
        <w:t>t</w:t>
      </w:r>
      <w:r w:rsidRPr="00B64B4E">
        <w:rPr>
          <w:spacing w:val="-74"/>
          <w:w w:val="99"/>
          <w:sz w:val="18"/>
        </w:rPr>
        <w:t>i</w:t>
      </w:r>
      <w:r w:rsidRPr="00B64B4E">
        <w:rPr>
          <w:spacing w:val="-19"/>
          <w:w w:val="99"/>
          <w:sz w:val="18"/>
        </w:rPr>
        <w:t>o</w:t>
      </w:r>
      <w:r w:rsidRPr="00B64B4E">
        <w:rPr>
          <w:spacing w:val="-21"/>
          <w:w w:val="99"/>
          <w:sz w:val="18"/>
        </w:rPr>
        <w:t>n</w:t>
      </w:r>
      <w:r w:rsidRPr="00B64B4E">
        <w:rPr>
          <w:spacing w:val="-36"/>
          <w:w w:val="99"/>
          <w:sz w:val="18"/>
        </w:rPr>
        <w:t>e</w:t>
      </w:r>
      <w:r w:rsidRPr="00B64B4E">
        <w:rPr>
          <w:spacing w:val="-53"/>
          <w:w w:val="99"/>
          <w:sz w:val="18"/>
        </w:rPr>
        <w:t>r</w:t>
      </w:r>
      <w:r w:rsidRPr="00B64B4E">
        <w:rPr>
          <w:spacing w:val="-31"/>
          <w:w w:val="99"/>
          <w:sz w:val="18"/>
        </w:rPr>
        <w:t>,</w:t>
      </w:r>
      <w:r w:rsidRPr="00B64B4E">
        <w:rPr>
          <w:spacing w:val="-19"/>
          <w:w w:val="99"/>
          <w:sz w:val="18"/>
        </w:rPr>
        <w:t>no</w:t>
      </w:r>
      <w:r w:rsidRPr="00B64B4E">
        <w:rPr>
          <w:w w:val="99"/>
          <w:sz w:val="18"/>
        </w:rPr>
        <w:t xml:space="preserve">t </w:t>
      </w:r>
      <w:r w:rsidRPr="00B64B4E">
        <w:rPr>
          <w:spacing w:val="-19"/>
          <w:w w:val="99"/>
          <w:sz w:val="18"/>
        </w:rPr>
        <w:t>n</w:t>
      </w:r>
      <w:r w:rsidRPr="00B64B4E">
        <w:rPr>
          <w:spacing w:val="-36"/>
          <w:w w:val="99"/>
          <w:sz w:val="18"/>
        </w:rPr>
        <w:t>e</w:t>
      </w:r>
      <w:r w:rsidRPr="00B64B4E">
        <w:rPr>
          <w:spacing w:val="-38"/>
          <w:w w:val="99"/>
          <w:sz w:val="18"/>
        </w:rPr>
        <w:t>c</w:t>
      </w:r>
      <w:r w:rsidRPr="00B64B4E">
        <w:rPr>
          <w:spacing w:val="-36"/>
          <w:w w:val="99"/>
          <w:sz w:val="18"/>
        </w:rPr>
        <w:t>e</w:t>
      </w:r>
      <w:r w:rsidRPr="00B64B4E">
        <w:rPr>
          <w:w w:val="99"/>
          <w:sz w:val="18"/>
        </w:rPr>
        <w:t>s</w:t>
      </w:r>
      <w:r w:rsidRPr="00B64B4E">
        <w:rPr>
          <w:spacing w:val="-98"/>
          <w:sz w:val="18"/>
        </w:rPr>
        <w:t xml:space="preserve"> </w:t>
      </w:r>
      <w:r w:rsidRPr="00B64B4E">
        <w:rPr>
          <w:spacing w:val="-38"/>
          <w:w w:val="99"/>
          <w:sz w:val="18"/>
        </w:rPr>
        <w:t>a</w:t>
      </w:r>
      <w:r w:rsidRPr="00B64B4E">
        <w:rPr>
          <w:spacing w:val="-55"/>
          <w:w w:val="99"/>
          <w:sz w:val="18"/>
        </w:rPr>
        <w:t>r</w:t>
      </w:r>
      <w:r w:rsidRPr="00B64B4E">
        <w:rPr>
          <w:spacing w:val="-74"/>
          <w:w w:val="99"/>
          <w:sz w:val="18"/>
        </w:rPr>
        <w:t>i</w:t>
      </w:r>
      <w:r w:rsidRPr="00B64B4E">
        <w:rPr>
          <w:spacing w:val="-77"/>
          <w:w w:val="99"/>
          <w:sz w:val="18"/>
        </w:rPr>
        <w:t>l</w:t>
      </w:r>
      <w:r w:rsidRPr="00B64B4E">
        <w:rPr>
          <w:spacing w:val="6"/>
          <w:w w:val="99"/>
          <w:sz w:val="18"/>
        </w:rPr>
        <w:t>y</w:t>
      </w:r>
      <w:r w:rsidRPr="00B64B4E">
        <w:rPr>
          <w:spacing w:val="5"/>
          <w:w w:val="99"/>
          <w:sz w:val="18"/>
        </w:rPr>
        <w:t>a</w:t>
      </w:r>
      <w:r w:rsidRPr="00B64B4E">
        <w:rPr>
          <w:spacing w:val="-21"/>
          <w:w w:val="99"/>
          <w:sz w:val="18"/>
        </w:rPr>
        <w:t>d</w:t>
      </w:r>
      <w:r w:rsidRPr="00B64B4E">
        <w:rPr>
          <w:spacing w:val="-36"/>
          <w:w w:val="99"/>
          <w:sz w:val="18"/>
        </w:rPr>
        <w:t>e</w:t>
      </w:r>
      <w:r w:rsidRPr="00B64B4E">
        <w:rPr>
          <w:spacing w:val="-19"/>
          <w:w w:val="99"/>
          <w:sz w:val="18"/>
        </w:rPr>
        <w:t>n</w:t>
      </w:r>
      <w:r w:rsidRPr="00B64B4E">
        <w:rPr>
          <w:spacing w:val="-62"/>
          <w:w w:val="99"/>
          <w:sz w:val="18"/>
        </w:rPr>
        <w:t>t</w:t>
      </w:r>
      <w:r w:rsidRPr="00B64B4E">
        <w:rPr>
          <w:spacing w:val="-74"/>
          <w:w w:val="99"/>
          <w:sz w:val="18"/>
        </w:rPr>
        <w:t>i</w:t>
      </w:r>
      <w:r w:rsidRPr="00B64B4E">
        <w:rPr>
          <w:spacing w:val="-48"/>
          <w:w w:val="99"/>
          <w:sz w:val="18"/>
        </w:rPr>
        <w:t>s</w:t>
      </w:r>
      <w:r w:rsidRPr="00B64B4E">
        <w:rPr>
          <w:spacing w:val="-65"/>
          <w:w w:val="99"/>
          <w:sz w:val="18"/>
        </w:rPr>
        <w:t>t</w:t>
      </w:r>
      <w:r w:rsidRPr="00B64B4E">
        <w:rPr>
          <w:w w:val="99"/>
          <w:sz w:val="18"/>
        </w:rPr>
        <w:t>.</w:t>
      </w:r>
    </w:p>
    <w:p w:rsidR="001971F7" w:rsidRPr="00B64B4E" w:rsidRDefault="001971F7" w:rsidP="001971F7">
      <w:pPr>
        <w:pStyle w:val="BodyText"/>
        <w:spacing w:before="2"/>
        <w:rPr>
          <w:sz w:val="18"/>
        </w:rPr>
      </w:pPr>
    </w:p>
    <w:p w:rsidR="001971F7" w:rsidRPr="00B64B4E" w:rsidRDefault="001971F7" w:rsidP="001971F7">
      <w:pPr>
        <w:pStyle w:val="BodyText"/>
        <w:ind w:left="460"/>
        <w:rPr>
          <w:sz w:val="18"/>
        </w:rPr>
      </w:pPr>
      <w:r w:rsidRPr="00B64B4E">
        <w:rPr>
          <w:rFonts w:ascii="Garamond"/>
          <w:b/>
          <w:spacing w:val="-19"/>
          <w:w w:val="116"/>
          <w:sz w:val="18"/>
        </w:rPr>
        <w:t>S</w:t>
      </w:r>
      <w:r w:rsidRPr="00B64B4E">
        <w:rPr>
          <w:rFonts w:ascii="Garamond"/>
          <w:b/>
          <w:spacing w:val="-57"/>
          <w:w w:val="190"/>
          <w:sz w:val="18"/>
        </w:rPr>
        <w:t>t</w:t>
      </w:r>
      <w:r w:rsidRPr="00B64B4E">
        <w:rPr>
          <w:rFonts w:ascii="Garamond"/>
          <w:b/>
          <w:spacing w:val="-26"/>
          <w:w w:val="127"/>
          <w:sz w:val="18"/>
        </w:rPr>
        <w:t>e</w:t>
      </w:r>
      <w:r w:rsidRPr="00B64B4E">
        <w:rPr>
          <w:rFonts w:ascii="Garamond"/>
          <w:b/>
          <w:w w:val="108"/>
          <w:sz w:val="18"/>
        </w:rPr>
        <w:t>p</w:t>
      </w:r>
      <w:r w:rsidRPr="00B64B4E">
        <w:rPr>
          <w:rFonts w:ascii="Garamond"/>
          <w:b/>
          <w:spacing w:val="-14"/>
          <w:sz w:val="18"/>
        </w:rPr>
        <w:t xml:space="preserve"> </w:t>
      </w:r>
      <w:proofErr w:type="gramStart"/>
      <w:r w:rsidRPr="00B64B4E">
        <w:rPr>
          <w:rFonts w:ascii="Garamond"/>
          <w:b/>
          <w:spacing w:val="-29"/>
          <w:w w:val="127"/>
          <w:sz w:val="18"/>
        </w:rPr>
        <w:t>2</w:t>
      </w:r>
      <w:r w:rsidRPr="00B64B4E">
        <w:rPr>
          <w:rFonts w:ascii="Garamond"/>
          <w:b/>
          <w:spacing w:val="-19"/>
          <w:w w:val="229"/>
          <w:sz w:val="18"/>
        </w:rPr>
        <w:t>:</w:t>
      </w:r>
      <w:r w:rsidRPr="00B64B4E">
        <w:rPr>
          <w:spacing w:val="6"/>
          <w:w w:val="99"/>
          <w:sz w:val="18"/>
        </w:rPr>
        <w:t>C</w:t>
      </w:r>
      <w:r w:rsidRPr="00B64B4E">
        <w:rPr>
          <w:spacing w:val="-19"/>
          <w:w w:val="99"/>
          <w:sz w:val="18"/>
        </w:rPr>
        <w:t>o</w:t>
      </w:r>
      <w:r w:rsidRPr="00B64B4E">
        <w:rPr>
          <w:w w:val="99"/>
          <w:sz w:val="18"/>
        </w:rPr>
        <w:t>m</w:t>
      </w:r>
      <w:proofErr w:type="gramEnd"/>
      <w:r w:rsidRPr="00B64B4E">
        <w:rPr>
          <w:spacing w:val="-86"/>
          <w:sz w:val="18"/>
        </w:rPr>
        <w:t xml:space="preserve"> </w:t>
      </w:r>
      <w:r w:rsidRPr="00B64B4E">
        <w:rPr>
          <w:spacing w:val="-21"/>
          <w:w w:val="99"/>
          <w:sz w:val="18"/>
        </w:rPr>
        <w:t>b</w:t>
      </w:r>
      <w:r w:rsidRPr="00B64B4E">
        <w:rPr>
          <w:spacing w:val="-74"/>
          <w:w w:val="99"/>
          <w:sz w:val="18"/>
        </w:rPr>
        <w:t>i</w:t>
      </w:r>
      <w:r w:rsidRPr="00B64B4E">
        <w:rPr>
          <w:spacing w:val="-19"/>
          <w:w w:val="99"/>
          <w:sz w:val="18"/>
        </w:rPr>
        <w:t>n</w:t>
      </w:r>
      <w:r w:rsidRPr="00B64B4E">
        <w:rPr>
          <w:spacing w:val="6"/>
          <w:w w:val="99"/>
          <w:sz w:val="18"/>
        </w:rPr>
        <w:t>e</w:t>
      </w:r>
      <w:r w:rsidRPr="00B64B4E">
        <w:rPr>
          <w:spacing w:val="-38"/>
          <w:w w:val="99"/>
          <w:sz w:val="18"/>
        </w:rPr>
        <w:t>a</w:t>
      </w:r>
      <w:r w:rsidRPr="00B64B4E">
        <w:rPr>
          <w:spacing w:val="15"/>
          <w:w w:val="99"/>
          <w:sz w:val="18"/>
        </w:rPr>
        <w:t>l</w:t>
      </w:r>
      <w:r w:rsidRPr="00B64B4E">
        <w:rPr>
          <w:spacing w:val="-55"/>
          <w:w w:val="99"/>
          <w:sz w:val="18"/>
        </w:rPr>
        <w:t>f</w:t>
      </w:r>
      <w:r w:rsidRPr="00B64B4E">
        <w:rPr>
          <w:spacing w:val="-19"/>
          <w:w w:val="99"/>
          <w:sz w:val="18"/>
        </w:rPr>
        <w:t>o</w:t>
      </w:r>
      <w:r w:rsidRPr="00B64B4E">
        <w:rPr>
          <w:spacing w:val="-7"/>
          <w:w w:val="99"/>
          <w:sz w:val="18"/>
        </w:rPr>
        <w:t>r</w:t>
      </w:r>
      <w:r w:rsidRPr="00B64B4E">
        <w:rPr>
          <w:spacing w:val="2"/>
          <w:w w:val="99"/>
          <w:sz w:val="18"/>
        </w:rPr>
        <w:t>T</w:t>
      </w:r>
      <w:r w:rsidRPr="00B64B4E">
        <w:rPr>
          <w:spacing w:val="-19"/>
          <w:w w:val="99"/>
          <w:sz w:val="18"/>
        </w:rPr>
        <w:t>o</w:t>
      </w:r>
      <w:r w:rsidRPr="00B64B4E">
        <w:rPr>
          <w:spacing w:val="-65"/>
          <w:w w:val="99"/>
          <w:sz w:val="18"/>
        </w:rPr>
        <w:t>t</w:t>
      </w:r>
      <w:r w:rsidRPr="00B64B4E">
        <w:rPr>
          <w:spacing w:val="-38"/>
          <w:w w:val="99"/>
          <w:sz w:val="18"/>
        </w:rPr>
        <w:t>a</w:t>
      </w:r>
      <w:r w:rsidRPr="00B64B4E">
        <w:rPr>
          <w:spacing w:val="-29"/>
          <w:w w:val="99"/>
          <w:sz w:val="18"/>
        </w:rPr>
        <w:t>l</w:t>
      </w:r>
      <w:r w:rsidRPr="00B64B4E">
        <w:rPr>
          <w:w w:val="99"/>
          <w:sz w:val="18"/>
        </w:rPr>
        <w:t>O</w:t>
      </w:r>
      <w:r w:rsidRPr="00B64B4E">
        <w:rPr>
          <w:spacing w:val="-84"/>
          <w:sz w:val="18"/>
        </w:rPr>
        <w:t xml:space="preserve"> </w:t>
      </w:r>
      <w:r w:rsidRPr="00B64B4E">
        <w:rPr>
          <w:spacing w:val="6"/>
          <w:w w:val="99"/>
          <w:sz w:val="18"/>
        </w:rPr>
        <w:t>f</w:t>
      </w:r>
      <w:r w:rsidRPr="00B64B4E">
        <w:rPr>
          <w:spacing w:val="-36"/>
          <w:w w:val="99"/>
          <w:sz w:val="18"/>
        </w:rPr>
        <w:t>e</w:t>
      </w:r>
      <w:r w:rsidRPr="00B64B4E">
        <w:rPr>
          <w:spacing w:val="-19"/>
          <w:w w:val="99"/>
          <w:sz w:val="18"/>
        </w:rPr>
        <w:t>n</w:t>
      </w:r>
      <w:r w:rsidRPr="00B64B4E">
        <w:rPr>
          <w:spacing w:val="-50"/>
          <w:w w:val="99"/>
          <w:sz w:val="18"/>
        </w:rPr>
        <w:t>s</w:t>
      </w:r>
      <w:r w:rsidRPr="00B64B4E">
        <w:rPr>
          <w:spacing w:val="10"/>
          <w:w w:val="99"/>
          <w:sz w:val="18"/>
        </w:rPr>
        <w:t>e</w:t>
      </w:r>
      <w:r w:rsidRPr="00B64B4E">
        <w:rPr>
          <w:spacing w:val="-24"/>
          <w:w w:val="99"/>
          <w:sz w:val="18"/>
        </w:rPr>
        <w:t>S</w:t>
      </w:r>
      <w:r w:rsidRPr="00B64B4E">
        <w:rPr>
          <w:spacing w:val="-36"/>
          <w:w w:val="99"/>
          <w:sz w:val="18"/>
        </w:rPr>
        <w:t>c</w:t>
      </w:r>
      <w:r w:rsidRPr="00B64B4E">
        <w:rPr>
          <w:spacing w:val="-19"/>
          <w:w w:val="99"/>
          <w:sz w:val="18"/>
        </w:rPr>
        <w:t>o</w:t>
      </w:r>
      <w:r w:rsidRPr="00B64B4E">
        <w:rPr>
          <w:spacing w:val="-53"/>
          <w:w w:val="99"/>
          <w:sz w:val="18"/>
        </w:rPr>
        <w:t>r</w:t>
      </w:r>
      <w:r w:rsidRPr="00B64B4E">
        <w:rPr>
          <w:w w:val="99"/>
          <w:sz w:val="18"/>
        </w:rPr>
        <w:t>e</w:t>
      </w:r>
    </w:p>
    <w:p w:rsidR="001971F7" w:rsidRPr="00B64B4E" w:rsidRDefault="001971F7" w:rsidP="001971F7">
      <w:pPr>
        <w:pStyle w:val="Heading6"/>
        <w:spacing w:before="88"/>
        <w:rPr>
          <w:rFonts w:ascii="Garamond"/>
          <w:sz w:val="18"/>
        </w:rPr>
      </w:pPr>
      <w:r w:rsidRPr="00B64B4E">
        <w:rPr>
          <w:b w:val="0"/>
          <w:sz w:val="18"/>
        </w:rPr>
        <w:br w:type="column"/>
      </w:r>
      <w:r w:rsidRPr="00B64B4E">
        <w:rPr>
          <w:rFonts w:ascii="Garamond"/>
          <w:spacing w:val="2"/>
          <w:w w:val="97"/>
          <w:sz w:val="18"/>
        </w:rPr>
        <w:t>P</w:t>
      </w:r>
      <w:r w:rsidRPr="00B64B4E">
        <w:rPr>
          <w:rFonts w:ascii="Garamond"/>
          <w:spacing w:val="-50"/>
          <w:w w:val="173"/>
          <w:sz w:val="18"/>
        </w:rPr>
        <w:t>r</w:t>
      </w:r>
      <w:r w:rsidRPr="00B64B4E">
        <w:rPr>
          <w:rFonts w:ascii="Garamond"/>
          <w:spacing w:val="-65"/>
          <w:w w:val="212"/>
          <w:sz w:val="18"/>
        </w:rPr>
        <w:t>i</w:t>
      </w:r>
      <w:r w:rsidRPr="00B64B4E">
        <w:rPr>
          <w:rFonts w:ascii="Garamond"/>
          <w:spacing w:val="-19"/>
          <w:w w:val="114"/>
          <w:sz w:val="18"/>
        </w:rPr>
        <w:t>o</w:t>
      </w:r>
      <w:r w:rsidRPr="00B64B4E">
        <w:rPr>
          <w:rFonts w:ascii="Garamond"/>
          <w:spacing w:val="-7"/>
          <w:w w:val="173"/>
          <w:sz w:val="18"/>
        </w:rPr>
        <w:t>r</w:t>
      </w:r>
      <w:r w:rsidRPr="00B64B4E">
        <w:rPr>
          <w:rFonts w:ascii="Garamond"/>
          <w:w w:val="85"/>
          <w:sz w:val="18"/>
        </w:rPr>
        <w:t>R</w:t>
      </w:r>
      <w:r w:rsidRPr="00B64B4E">
        <w:rPr>
          <w:rFonts w:ascii="Garamond"/>
          <w:spacing w:val="-31"/>
          <w:sz w:val="18"/>
        </w:rPr>
        <w:t xml:space="preserve"> </w:t>
      </w:r>
      <w:r w:rsidRPr="00B64B4E">
        <w:rPr>
          <w:rFonts w:ascii="Garamond"/>
          <w:spacing w:val="-26"/>
          <w:w w:val="127"/>
          <w:sz w:val="18"/>
        </w:rPr>
        <w:t>ec</w:t>
      </w:r>
      <w:r w:rsidRPr="00B64B4E">
        <w:rPr>
          <w:rFonts w:ascii="Garamond"/>
          <w:spacing w:val="-17"/>
          <w:w w:val="114"/>
          <w:sz w:val="18"/>
        </w:rPr>
        <w:t>o</w:t>
      </w:r>
      <w:r w:rsidRPr="00B64B4E">
        <w:rPr>
          <w:rFonts w:ascii="Garamond"/>
          <w:spacing w:val="-50"/>
          <w:w w:val="173"/>
          <w:sz w:val="18"/>
        </w:rPr>
        <w:t>r</w:t>
      </w:r>
      <w:r w:rsidRPr="00B64B4E">
        <w:rPr>
          <w:rFonts w:ascii="Garamond"/>
          <w:w w:val="108"/>
          <w:sz w:val="18"/>
        </w:rPr>
        <w:t>d</w:t>
      </w:r>
      <w:r w:rsidRPr="00B64B4E">
        <w:rPr>
          <w:rFonts w:ascii="Garamond"/>
          <w:spacing w:val="-16"/>
          <w:sz w:val="18"/>
        </w:rPr>
        <w:t xml:space="preserve"> </w:t>
      </w:r>
      <w:r w:rsidRPr="00B64B4E">
        <w:rPr>
          <w:rFonts w:ascii="Garamond"/>
          <w:spacing w:val="-19"/>
          <w:w w:val="116"/>
          <w:sz w:val="18"/>
        </w:rPr>
        <w:t>S</w:t>
      </w:r>
      <w:r w:rsidRPr="00B64B4E">
        <w:rPr>
          <w:rFonts w:ascii="Garamond"/>
          <w:spacing w:val="-26"/>
          <w:w w:val="127"/>
          <w:sz w:val="18"/>
        </w:rPr>
        <w:t>c</w:t>
      </w:r>
      <w:r w:rsidRPr="00B64B4E">
        <w:rPr>
          <w:rFonts w:ascii="Garamond"/>
          <w:spacing w:val="-17"/>
          <w:w w:val="114"/>
          <w:sz w:val="18"/>
        </w:rPr>
        <w:t>o</w:t>
      </w:r>
      <w:r w:rsidRPr="00B64B4E">
        <w:rPr>
          <w:rFonts w:ascii="Garamond"/>
          <w:spacing w:val="-53"/>
          <w:w w:val="173"/>
          <w:sz w:val="18"/>
        </w:rPr>
        <w:t>r</w:t>
      </w:r>
      <w:r w:rsidRPr="00B64B4E">
        <w:rPr>
          <w:rFonts w:ascii="Garamond"/>
          <w:w w:val="127"/>
          <w:sz w:val="18"/>
        </w:rPr>
        <w:t>e</w:t>
      </w:r>
    </w:p>
    <w:p w:rsidR="001971F7" w:rsidRPr="00B64B4E" w:rsidRDefault="001971F7" w:rsidP="001971F7">
      <w:pPr>
        <w:pStyle w:val="BodyText"/>
        <w:spacing w:before="1"/>
        <w:rPr>
          <w:rFonts w:ascii="Garamond"/>
          <w:b/>
          <w:sz w:val="18"/>
        </w:rPr>
      </w:pPr>
    </w:p>
    <w:p w:rsidR="001971F7" w:rsidRPr="00B64B4E" w:rsidRDefault="001971F7" w:rsidP="001971F7">
      <w:pPr>
        <w:spacing w:before="1"/>
        <w:ind w:left="460"/>
        <w:rPr>
          <w:sz w:val="18"/>
        </w:rPr>
      </w:pPr>
      <w:r w:rsidRPr="00B64B4E">
        <w:rPr>
          <w:rFonts w:ascii="Garamond"/>
          <w:b/>
          <w:spacing w:val="-19"/>
          <w:w w:val="116"/>
          <w:sz w:val="18"/>
        </w:rPr>
        <w:t>S</w:t>
      </w:r>
      <w:r w:rsidRPr="00B64B4E">
        <w:rPr>
          <w:rFonts w:ascii="Garamond"/>
          <w:b/>
          <w:spacing w:val="-57"/>
          <w:w w:val="190"/>
          <w:sz w:val="18"/>
        </w:rPr>
        <w:t>t</w:t>
      </w:r>
      <w:r w:rsidRPr="00B64B4E">
        <w:rPr>
          <w:rFonts w:ascii="Garamond"/>
          <w:b/>
          <w:spacing w:val="-26"/>
          <w:w w:val="127"/>
          <w:sz w:val="18"/>
        </w:rPr>
        <w:t>e</w:t>
      </w:r>
      <w:r w:rsidRPr="00B64B4E">
        <w:rPr>
          <w:rFonts w:ascii="Garamond"/>
          <w:b/>
          <w:w w:val="108"/>
          <w:sz w:val="18"/>
        </w:rPr>
        <w:t>p</w:t>
      </w:r>
      <w:r w:rsidRPr="00B64B4E">
        <w:rPr>
          <w:rFonts w:ascii="Garamond"/>
          <w:b/>
          <w:spacing w:val="-14"/>
          <w:sz w:val="18"/>
        </w:rPr>
        <w:t xml:space="preserve"> </w:t>
      </w:r>
      <w:r w:rsidRPr="00B64B4E">
        <w:rPr>
          <w:rFonts w:ascii="Garamond"/>
          <w:b/>
          <w:spacing w:val="-26"/>
          <w:w w:val="127"/>
          <w:sz w:val="18"/>
        </w:rPr>
        <w:t>3</w:t>
      </w:r>
      <w:r w:rsidRPr="00B64B4E">
        <w:rPr>
          <w:rFonts w:ascii="Garamond"/>
          <w:b/>
          <w:spacing w:val="-21"/>
          <w:w w:val="229"/>
          <w:sz w:val="18"/>
        </w:rPr>
        <w:t>:</w:t>
      </w:r>
      <w:r w:rsidRPr="00B64B4E">
        <w:rPr>
          <w:spacing w:val="-62"/>
          <w:w w:val="99"/>
          <w:sz w:val="18"/>
        </w:rPr>
        <w:t>(</w:t>
      </w:r>
      <w:r w:rsidRPr="00B64B4E">
        <w:rPr>
          <w:spacing w:val="-48"/>
          <w:w w:val="99"/>
          <w:sz w:val="18"/>
        </w:rPr>
        <w:t>s</w:t>
      </w:r>
      <w:r w:rsidRPr="00B64B4E">
        <w:rPr>
          <w:spacing w:val="-36"/>
          <w:w w:val="99"/>
          <w:sz w:val="18"/>
        </w:rPr>
        <w:t>c</w:t>
      </w:r>
      <w:r w:rsidRPr="00B64B4E">
        <w:rPr>
          <w:spacing w:val="-21"/>
          <w:w w:val="99"/>
          <w:sz w:val="18"/>
        </w:rPr>
        <w:t>o</w:t>
      </w:r>
      <w:r w:rsidRPr="00B64B4E">
        <w:rPr>
          <w:spacing w:val="-55"/>
          <w:w w:val="99"/>
          <w:sz w:val="18"/>
        </w:rPr>
        <w:t>r</w:t>
      </w:r>
      <w:r w:rsidRPr="00B64B4E">
        <w:rPr>
          <w:spacing w:val="10"/>
          <w:w w:val="99"/>
          <w:sz w:val="18"/>
        </w:rPr>
        <w:t>e</w:t>
      </w:r>
      <w:r w:rsidRPr="00B64B4E">
        <w:rPr>
          <w:spacing w:val="-38"/>
          <w:w w:val="99"/>
          <w:sz w:val="18"/>
        </w:rPr>
        <w:t>a</w:t>
      </w:r>
      <w:r w:rsidRPr="00B64B4E">
        <w:rPr>
          <w:spacing w:val="16"/>
          <w:w w:val="99"/>
          <w:sz w:val="18"/>
        </w:rPr>
        <w:t>l</w:t>
      </w:r>
      <w:r w:rsidRPr="00B64B4E">
        <w:rPr>
          <w:spacing w:val="-62"/>
          <w:w w:val="99"/>
          <w:sz w:val="18"/>
        </w:rPr>
        <w:t>t</w:t>
      </w:r>
      <w:r w:rsidRPr="00B64B4E">
        <w:rPr>
          <w:spacing w:val="-21"/>
          <w:w w:val="99"/>
          <w:sz w:val="18"/>
        </w:rPr>
        <w:t>h</w:t>
      </w:r>
      <w:r w:rsidRPr="00B64B4E">
        <w:rPr>
          <w:spacing w:val="-38"/>
          <w:w w:val="99"/>
          <w:sz w:val="18"/>
        </w:rPr>
        <w:t>a</w:t>
      </w:r>
      <w:r w:rsidRPr="00B64B4E">
        <w:rPr>
          <w:spacing w:val="-17"/>
          <w:w w:val="99"/>
          <w:sz w:val="18"/>
        </w:rPr>
        <w:t>t</w:t>
      </w:r>
      <w:r w:rsidRPr="00B64B4E">
        <w:rPr>
          <w:spacing w:val="-38"/>
          <w:w w:val="99"/>
          <w:sz w:val="18"/>
        </w:rPr>
        <w:t>a</w:t>
      </w:r>
      <w:r w:rsidRPr="00B64B4E">
        <w:rPr>
          <w:spacing w:val="-19"/>
          <w:w w:val="99"/>
          <w:sz w:val="18"/>
        </w:rPr>
        <w:t>pp</w:t>
      </w:r>
      <w:r w:rsidRPr="00B64B4E">
        <w:rPr>
          <w:spacing w:val="-74"/>
          <w:w w:val="99"/>
          <w:sz w:val="18"/>
        </w:rPr>
        <w:t>l</w:t>
      </w:r>
      <w:r w:rsidRPr="00B64B4E">
        <w:rPr>
          <w:spacing w:val="-36"/>
          <w:w w:val="99"/>
          <w:sz w:val="18"/>
        </w:rPr>
        <w:t>y</w:t>
      </w:r>
      <w:r w:rsidRPr="00B64B4E">
        <w:rPr>
          <w:w w:val="99"/>
          <w:sz w:val="18"/>
        </w:rPr>
        <w:t>)</w:t>
      </w:r>
    </w:p>
    <w:p w:rsidR="001971F7" w:rsidRPr="00B64B4E" w:rsidRDefault="001971F7" w:rsidP="001971F7">
      <w:pPr>
        <w:pStyle w:val="BodyText"/>
        <w:spacing w:before="8"/>
        <w:rPr>
          <w:sz w:val="18"/>
        </w:rPr>
      </w:pPr>
    </w:p>
    <w:p w:rsidR="001971F7" w:rsidRPr="00B64B4E" w:rsidRDefault="001971F7" w:rsidP="001971F7">
      <w:pPr>
        <w:pStyle w:val="BodyText"/>
        <w:spacing w:line="237" w:lineRule="auto"/>
        <w:ind w:left="460"/>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3"/>
          <w:w w:val="99"/>
          <w:sz w:val="18"/>
        </w:rPr>
        <w:t>“</w:t>
      </w:r>
      <w:proofErr w:type="gramEnd"/>
      <w:r w:rsidRPr="00B64B4E">
        <w:rPr>
          <w:spacing w:val="-26"/>
          <w:w w:val="99"/>
          <w:sz w:val="18"/>
        </w:rPr>
        <w:t>60</w:t>
      </w:r>
      <w:r w:rsidRPr="00B64B4E">
        <w:rPr>
          <w:spacing w:val="11"/>
          <w:w w:val="99"/>
          <w:sz w:val="18"/>
        </w:rPr>
        <w:t>”</w:t>
      </w:r>
      <w:r w:rsidRPr="00B64B4E">
        <w:rPr>
          <w:spacing w:val="-74"/>
          <w:w w:val="99"/>
          <w:sz w:val="18"/>
        </w:rPr>
        <w:t>i</w:t>
      </w:r>
      <w:r w:rsidRPr="00B64B4E">
        <w:rPr>
          <w:spacing w:val="-12"/>
          <w:w w:val="99"/>
          <w:sz w:val="18"/>
        </w:rPr>
        <w:t>f</w:t>
      </w:r>
      <w:r w:rsidRPr="00B64B4E">
        <w:rPr>
          <w:spacing w:val="-62"/>
          <w:w w:val="99"/>
          <w:sz w:val="18"/>
        </w:rPr>
        <w:t>t</w:t>
      </w:r>
      <w:r w:rsidRPr="00B64B4E">
        <w:rPr>
          <w:spacing w:val="-19"/>
          <w:w w:val="99"/>
          <w:sz w:val="18"/>
        </w:rPr>
        <w:t>h</w:t>
      </w:r>
      <w:r w:rsidRPr="00B64B4E">
        <w:rPr>
          <w:spacing w:val="6"/>
          <w:w w:val="99"/>
          <w:sz w:val="18"/>
        </w:rPr>
        <w:t>e</w:t>
      </w:r>
      <w:r w:rsidRPr="00B64B4E">
        <w:rPr>
          <w:spacing w:val="-53"/>
          <w:w w:val="99"/>
          <w:sz w:val="18"/>
        </w:rPr>
        <w:t>r</w:t>
      </w:r>
      <w:r w:rsidRPr="00B64B4E">
        <w:rPr>
          <w:spacing w:val="-36"/>
          <w:w w:val="99"/>
          <w:sz w:val="18"/>
        </w:rPr>
        <w:t>e</w:t>
      </w:r>
      <w:r w:rsidRPr="00B64B4E">
        <w:rPr>
          <w:spacing w:val="-48"/>
          <w:w w:val="99"/>
          <w:sz w:val="18"/>
        </w:rPr>
        <w:t>s</w:t>
      </w:r>
      <w:r w:rsidRPr="00B64B4E">
        <w:rPr>
          <w:spacing w:val="-19"/>
          <w:w w:val="99"/>
          <w:sz w:val="18"/>
        </w:rPr>
        <w:t>po</w:t>
      </w:r>
      <w:r w:rsidRPr="00B64B4E">
        <w:rPr>
          <w:spacing w:val="-21"/>
          <w:w w:val="99"/>
          <w:sz w:val="18"/>
        </w:rPr>
        <w:t>nd</w:t>
      </w:r>
      <w:r w:rsidRPr="00B64B4E">
        <w:rPr>
          <w:spacing w:val="-36"/>
          <w:w w:val="99"/>
          <w:sz w:val="18"/>
        </w:rPr>
        <w:t>e</w:t>
      </w:r>
      <w:r w:rsidRPr="00B64B4E">
        <w:rPr>
          <w:spacing w:val="-19"/>
          <w:w w:val="99"/>
          <w:sz w:val="18"/>
        </w:rPr>
        <w:t>n</w:t>
      </w:r>
      <w:r w:rsidRPr="00B64B4E">
        <w:rPr>
          <w:spacing w:val="-62"/>
          <w:w w:val="99"/>
          <w:sz w:val="18"/>
        </w:rPr>
        <w:t>t</w:t>
      </w:r>
      <w:r w:rsidRPr="00B64B4E">
        <w:rPr>
          <w:spacing w:val="-77"/>
          <w:w w:val="99"/>
          <w:sz w:val="18"/>
        </w:rPr>
        <w:t>’</w:t>
      </w:r>
      <w:r w:rsidRPr="00B64B4E">
        <w:rPr>
          <w:spacing w:val="-5"/>
          <w:w w:val="99"/>
          <w:sz w:val="18"/>
        </w:rPr>
        <w:t>s</w:t>
      </w:r>
      <w:r w:rsidRPr="00B64B4E">
        <w:rPr>
          <w:spacing w:val="-74"/>
          <w:w w:val="99"/>
          <w:sz w:val="18"/>
        </w:rPr>
        <w:t>li</w:t>
      </w:r>
      <w:r w:rsidRPr="00B64B4E">
        <w:rPr>
          <w:spacing w:val="-36"/>
          <w:w w:val="99"/>
          <w:sz w:val="18"/>
        </w:rPr>
        <w:t>ce</w:t>
      </w:r>
      <w:r w:rsidRPr="00B64B4E">
        <w:rPr>
          <w:spacing w:val="-19"/>
          <w:w w:val="99"/>
          <w:sz w:val="18"/>
        </w:rPr>
        <w:t>n</w:t>
      </w:r>
      <w:r w:rsidRPr="00B64B4E">
        <w:rPr>
          <w:spacing w:val="-48"/>
          <w:w w:val="99"/>
          <w:sz w:val="18"/>
        </w:rPr>
        <w:t>s</w:t>
      </w:r>
      <w:r w:rsidRPr="00B64B4E">
        <w:rPr>
          <w:spacing w:val="10"/>
          <w:w w:val="99"/>
          <w:sz w:val="18"/>
        </w:rPr>
        <w:t>e</w:t>
      </w:r>
      <w:r w:rsidRPr="00B64B4E">
        <w:rPr>
          <w:spacing w:val="11"/>
          <w:w w:val="99"/>
          <w:sz w:val="18"/>
        </w:rPr>
        <w:t>w</w:t>
      </w:r>
      <w:r w:rsidRPr="00B64B4E">
        <w:rPr>
          <w:spacing w:val="-38"/>
          <w:w w:val="99"/>
          <w:sz w:val="18"/>
        </w:rPr>
        <w:t>a</w:t>
      </w:r>
      <w:r w:rsidRPr="00B64B4E">
        <w:rPr>
          <w:spacing w:val="-5"/>
          <w:w w:val="99"/>
          <w:sz w:val="18"/>
        </w:rPr>
        <w:t>s</w:t>
      </w:r>
      <w:r w:rsidRPr="00B64B4E">
        <w:rPr>
          <w:spacing w:val="-19"/>
          <w:w w:val="99"/>
          <w:sz w:val="18"/>
        </w:rPr>
        <w:t>p</w:t>
      </w:r>
      <w:r w:rsidRPr="00B64B4E">
        <w:rPr>
          <w:spacing w:val="-53"/>
          <w:w w:val="99"/>
          <w:sz w:val="18"/>
        </w:rPr>
        <w:t>r</w:t>
      </w:r>
      <w:r w:rsidRPr="00B64B4E">
        <w:rPr>
          <w:spacing w:val="-36"/>
          <w:w w:val="99"/>
          <w:sz w:val="18"/>
        </w:rPr>
        <w:t>e</w:t>
      </w:r>
      <w:r w:rsidRPr="00B64B4E">
        <w:rPr>
          <w:spacing w:val="-26"/>
          <w:w w:val="99"/>
          <w:sz w:val="18"/>
        </w:rPr>
        <w:t>v</w:t>
      </w:r>
      <w:r w:rsidRPr="00B64B4E">
        <w:rPr>
          <w:spacing w:val="-74"/>
          <w:w w:val="99"/>
          <w:sz w:val="18"/>
        </w:rPr>
        <w:t>i</w:t>
      </w:r>
      <w:r w:rsidRPr="00B64B4E">
        <w:rPr>
          <w:spacing w:val="-19"/>
          <w:w w:val="99"/>
          <w:sz w:val="18"/>
        </w:rPr>
        <w:t>o</w:t>
      </w:r>
      <w:r w:rsidRPr="00B64B4E">
        <w:rPr>
          <w:spacing w:val="-21"/>
          <w:w w:val="99"/>
          <w:sz w:val="18"/>
        </w:rPr>
        <w:t>u</w:t>
      </w:r>
      <w:r w:rsidRPr="00B64B4E">
        <w:rPr>
          <w:spacing w:val="-48"/>
          <w:w w:val="99"/>
          <w:sz w:val="18"/>
        </w:rPr>
        <w:t>s</w:t>
      </w:r>
      <w:r w:rsidRPr="00B64B4E">
        <w:rPr>
          <w:spacing w:val="-74"/>
          <w:w w:val="99"/>
          <w:sz w:val="18"/>
        </w:rPr>
        <w:t>l</w:t>
      </w:r>
      <w:r w:rsidRPr="00B64B4E">
        <w:rPr>
          <w:w w:val="99"/>
          <w:sz w:val="18"/>
        </w:rPr>
        <w:t xml:space="preserve">y </w:t>
      </w:r>
      <w:r w:rsidRPr="00B64B4E">
        <w:rPr>
          <w:spacing w:val="-74"/>
          <w:w w:val="99"/>
          <w:sz w:val="18"/>
        </w:rPr>
        <w:t>l</w:t>
      </w:r>
      <w:r w:rsidRPr="00B64B4E">
        <w:rPr>
          <w:spacing w:val="-19"/>
          <w:w w:val="99"/>
          <w:sz w:val="18"/>
        </w:rPr>
        <w:t>o</w:t>
      </w:r>
      <w:r w:rsidRPr="00B64B4E">
        <w:rPr>
          <w:spacing w:val="-48"/>
          <w:w w:val="99"/>
          <w:sz w:val="18"/>
        </w:rPr>
        <w:t>s</w:t>
      </w:r>
      <w:r w:rsidRPr="00B64B4E">
        <w:rPr>
          <w:spacing w:val="-19"/>
          <w:w w:val="99"/>
          <w:sz w:val="18"/>
        </w:rPr>
        <w:t>td</w:t>
      </w:r>
      <w:r w:rsidRPr="00B64B4E">
        <w:rPr>
          <w:spacing w:val="-21"/>
          <w:w w:val="99"/>
          <w:sz w:val="18"/>
        </w:rPr>
        <w:t>u</w:t>
      </w:r>
      <w:r w:rsidRPr="00B64B4E">
        <w:rPr>
          <w:spacing w:val="10"/>
          <w:w w:val="99"/>
          <w:sz w:val="18"/>
        </w:rPr>
        <w:t>e</w:t>
      </w:r>
      <w:r w:rsidRPr="00B64B4E">
        <w:rPr>
          <w:spacing w:val="-62"/>
          <w:w w:val="99"/>
          <w:sz w:val="18"/>
        </w:rPr>
        <w:t>t</w:t>
      </w:r>
      <w:r w:rsidRPr="00B64B4E">
        <w:rPr>
          <w:w w:val="99"/>
          <w:sz w:val="18"/>
        </w:rPr>
        <w:t>o</w:t>
      </w:r>
      <w:r w:rsidRPr="00B64B4E">
        <w:rPr>
          <w:spacing w:val="-96"/>
          <w:sz w:val="18"/>
        </w:rPr>
        <w:t xml:space="preserve"> </w:t>
      </w:r>
      <w:r w:rsidRPr="00B64B4E">
        <w:rPr>
          <w:spacing w:val="5"/>
          <w:w w:val="99"/>
          <w:sz w:val="18"/>
        </w:rPr>
        <w:t>R</w:t>
      </w:r>
      <w:r w:rsidRPr="00B64B4E">
        <w:rPr>
          <w:spacing w:val="-36"/>
          <w:w w:val="99"/>
          <w:sz w:val="18"/>
        </w:rPr>
        <w:t>e</w:t>
      </w:r>
      <w:r w:rsidRPr="00B64B4E">
        <w:rPr>
          <w:spacing w:val="-26"/>
          <w:w w:val="99"/>
          <w:sz w:val="18"/>
        </w:rPr>
        <w:t>v</w:t>
      </w:r>
      <w:r w:rsidRPr="00B64B4E">
        <w:rPr>
          <w:spacing w:val="-19"/>
          <w:w w:val="99"/>
          <w:sz w:val="18"/>
        </w:rPr>
        <w:t>o</w:t>
      </w:r>
      <w:r w:rsidRPr="00B64B4E">
        <w:rPr>
          <w:spacing w:val="-36"/>
          <w:w w:val="99"/>
          <w:sz w:val="18"/>
        </w:rPr>
        <w:t>c</w:t>
      </w:r>
      <w:r w:rsidRPr="00B64B4E">
        <w:rPr>
          <w:spacing w:val="-38"/>
          <w:w w:val="99"/>
          <w:sz w:val="18"/>
        </w:rPr>
        <w:t>a</w:t>
      </w:r>
      <w:r w:rsidRPr="00B64B4E">
        <w:rPr>
          <w:spacing w:val="-62"/>
          <w:w w:val="99"/>
          <w:sz w:val="18"/>
        </w:rPr>
        <w:t>t</w:t>
      </w:r>
      <w:r w:rsidRPr="00B64B4E">
        <w:rPr>
          <w:spacing w:val="-74"/>
          <w:w w:val="99"/>
          <w:sz w:val="18"/>
        </w:rPr>
        <w:t>i</w:t>
      </w:r>
      <w:r w:rsidRPr="00B64B4E">
        <w:rPr>
          <w:spacing w:val="-19"/>
          <w:w w:val="99"/>
          <w:sz w:val="18"/>
        </w:rPr>
        <w:t>on</w:t>
      </w:r>
      <w:r w:rsidRPr="00B64B4E">
        <w:rPr>
          <w:spacing w:val="-33"/>
          <w:w w:val="99"/>
          <w:sz w:val="18"/>
        </w:rPr>
        <w:t>,</w:t>
      </w:r>
      <w:r w:rsidRPr="00B64B4E">
        <w:rPr>
          <w:spacing w:val="-24"/>
          <w:w w:val="99"/>
          <w:sz w:val="18"/>
        </w:rPr>
        <w:t>S</w:t>
      </w:r>
      <w:r w:rsidRPr="00B64B4E">
        <w:rPr>
          <w:spacing w:val="-21"/>
          <w:w w:val="99"/>
          <w:sz w:val="18"/>
        </w:rPr>
        <w:t>u</w:t>
      </w:r>
      <w:r w:rsidRPr="00B64B4E">
        <w:rPr>
          <w:spacing w:val="-48"/>
          <w:w w:val="99"/>
          <w:sz w:val="18"/>
        </w:rPr>
        <w:t>s</w:t>
      </w:r>
      <w:r w:rsidRPr="00B64B4E">
        <w:rPr>
          <w:spacing w:val="-19"/>
          <w:w w:val="99"/>
          <w:sz w:val="18"/>
        </w:rPr>
        <w:t>p</w:t>
      </w:r>
      <w:r w:rsidRPr="00B64B4E">
        <w:rPr>
          <w:spacing w:val="-33"/>
          <w:w w:val="99"/>
          <w:sz w:val="18"/>
        </w:rPr>
        <w:t>e</w:t>
      </w:r>
      <w:r w:rsidRPr="00B64B4E">
        <w:rPr>
          <w:spacing w:val="-19"/>
          <w:w w:val="99"/>
          <w:sz w:val="18"/>
        </w:rPr>
        <w:t>n</w:t>
      </w:r>
      <w:r w:rsidRPr="00B64B4E">
        <w:rPr>
          <w:spacing w:val="-45"/>
          <w:w w:val="99"/>
          <w:sz w:val="18"/>
        </w:rPr>
        <w:t>s</w:t>
      </w:r>
      <w:r w:rsidRPr="00B64B4E">
        <w:rPr>
          <w:spacing w:val="-74"/>
          <w:w w:val="99"/>
          <w:sz w:val="18"/>
        </w:rPr>
        <w:t>i</w:t>
      </w:r>
      <w:r w:rsidRPr="00B64B4E">
        <w:rPr>
          <w:spacing w:val="-19"/>
          <w:w w:val="99"/>
          <w:sz w:val="18"/>
        </w:rPr>
        <w:t>on</w:t>
      </w:r>
      <w:r w:rsidRPr="00B64B4E">
        <w:rPr>
          <w:spacing w:val="-31"/>
          <w:w w:val="99"/>
          <w:sz w:val="18"/>
        </w:rPr>
        <w:t>,</w:t>
      </w:r>
      <w:r w:rsidRPr="00B64B4E">
        <w:rPr>
          <w:spacing w:val="-19"/>
          <w:w w:val="99"/>
          <w:sz w:val="18"/>
        </w:rPr>
        <w:t>o</w:t>
      </w:r>
      <w:r w:rsidRPr="00B64B4E">
        <w:rPr>
          <w:spacing w:val="-7"/>
          <w:w w:val="99"/>
          <w:sz w:val="18"/>
        </w:rPr>
        <w:t>r</w:t>
      </w:r>
      <w:r w:rsidRPr="00B64B4E">
        <w:rPr>
          <w:spacing w:val="-24"/>
          <w:w w:val="99"/>
          <w:sz w:val="18"/>
        </w:rPr>
        <w:t>S</w:t>
      </w:r>
      <w:r w:rsidRPr="00B64B4E">
        <w:rPr>
          <w:spacing w:val="-21"/>
          <w:w w:val="99"/>
          <w:sz w:val="18"/>
        </w:rPr>
        <w:t>u</w:t>
      </w:r>
      <w:r w:rsidRPr="00B64B4E">
        <w:rPr>
          <w:w w:val="99"/>
          <w:sz w:val="18"/>
        </w:rPr>
        <w:t>m</w:t>
      </w:r>
      <w:r w:rsidRPr="00B64B4E">
        <w:rPr>
          <w:spacing w:val="-86"/>
          <w:sz w:val="18"/>
        </w:rPr>
        <w:t xml:space="preserve"> </w:t>
      </w:r>
      <w:r w:rsidRPr="00B64B4E">
        <w:rPr>
          <w:w w:val="99"/>
          <w:sz w:val="18"/>
        </w:rPr>
        <w:t>m</w:t>
      </w:r>
      <w:r w:rsidRPr="00B64B4E">
        <w:rPr>
          <w:spacing w:val="-86"/>
          <w:sz w:val="18"/>
        </w:rPr>
        <w:t xml:space="preserve"> </w:t>
      </w:r>
      <w:r w:rsidRPr="00B64B4E">
        <w:rPr>
          <w:spacing w:val="-38"/>
          <w:w w:val="99"/>
          <w:sz w:val="18"/>
        </w:rPr>
        <w:t>a</w:t>
      </w:r>
      <w:r w:rsidRPr="00B64B4E">
        <w:rPr>
          <w:spacing w:val="-53"/>
          <w:w w:val="99"/>
          <w:sz w:val="18"/>
        </w:rPr>
        <w:t>r</w:t>
      </w:r>
      <w:r w:rsidRPr="00B64B4E">
        <w:rPr>
          <w:w w:val="99"/>
          <w:sz w:val="18"/>
        </w:rPr>
        <w:t xml:space="preserve">y </w:t>
      </w:r>
      <w:r w:rsidRPr="00B64B4E">
        <w:rPr>
          <w:spacing w:val="-30"/>
          <w:sz w:val="18"/>
        </w:rPr>
        <w:t>Suspension.</w:t>
      </w:r>
    </w:p>
    <w:p w:rsidR="001971F7" w:rsidRPr="00B64B4E" w:rsidRDefault="001971F7" w:rsidP="001971F7">
      <w:pPr>
        <w:pStyle w:val="BodyText"/>
        <w:spacing w:before="8"/>
        <w:rPr>
          <w:sz w:val="18"/>
        </w:rPr>
      </w:pPr>
    </w:p>
    <w:p w:rsidR="001971F7" w:rsidRPr="00B64B4E" w:rsidRDefault="001971F7" w:rsidP="001971F7">
      <w:pPr>
        <w:pStyle w:val="BodyText"/>
        <w:ind w:left="460"/>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1"/>
          <w:w w:val="99"/>
          <w:sz w:val="18"/>
        </w:rPr>
        <w:t>“</w:t>
      </w:r>
      <w:proofErr w:type="gramEnd"/>
      <w:r w:rsidRPr="00B64B4E">
        <w:rPr>
          <w:spacing w:val="-29"/>
          <w:w w:val="99"/>
          <w:sz w:val="18"/>
        </w:rPr>
        <w:t>4</w:t>
      </w:r>
      <w:r w:rsidRPr="00B64B4E">
        <w:rPr>
          <w:spacing w:val="-26"/>
          <w:w w:val="99"/>
          <w:sz w:val="18"/>
        </w:rPr>
        <w:t>0</w:t>
      </w:r>
      <w:r w:rsidRPr="00B64B4E">
        <w:rPr>
          <w:spacing w:val="15"/>
          <w:w w:val="99"/>
          <w:sz w:val="18"/>
        </w:rPr>
        <w:t>”</w:t>
      </w:r>
      <w:r w:rsidRPr="00B64B4E">
        <w:rPr>
          <w:spacing w:val="-74"/>
          <w:w w:val="99"/>
          <w:sz w:val="18"/>
        </w:rPr>
        <w:t>i</w:t>
      </w:r>
      <w:r w:rsidRPr="00B64B4E">
        <w:rPr>
          <w:spacing w:val="-9"/>
          <w:w w:val="99"/>
          <w:sz w:val="18"/>
        </w:rPr>
        <w:t>f</w:t>
      </w:r>
      <w:r w:rsidRPr="00B64B4E">
        <w:rPr>
          <w:spacing w:val="-62"/>
          <w:w w:val="99"/>
          <w:sz w:val="18"/>
        </w:rPr>
        <w:t>t</w:t>
      </w:r>
      <w:r w:rsidRPr="00B64B4E">
        <w:rPr>
          <w:spacing w:val="-21"/>
          <w:w w:val="99"/>
          <w:sz w:val="18"/>
        </w:rPr>
        <w:t>h</w:t>
      </w:r>
      <w:r w:rsidRPr="00B64B4E">
        <w:rPr>
          <w:spacing w:val="10"/>
          <w:w w:val="99"/>
          <w:sz w:val="18"/>
        </w:rPr>
        <w:t>e</w:t>
      </w:r>
      <w:r w:rsidRPr="00B64B4E">
        <w:rPr>
          <w:spacing w:val="-55"/>
          <w:w w:val="99"/>
          <w:sz w:val="18"/>
        </w:rPr>
        <w:t>r</w:t>
      </w:r>
      <w:r w:rsidRPr="00B64B4E">
        <w:rPr>
          <w:spacing w:val="-36"/>
          <w:w w:val="99"/>
          <w:sz w:val="18"/>
        </w:rPr>
        <w:t>e</w:t>
      </w:r>
      <w:r w:rsidRPr="00B64B4E">
        <w:rPr>
          <w:spacing w:val="-48"/>
          <w:w w:val="99"/>
          <w:sz w:val="18"/>
        </w:rPr>
        <w:t>s</w:t>
      </w:r>
      <w:r w:rsidRPr="00B64B4E">
        <w:rPr>
          <w:spacing w:val="-19"/>
          <w:w w:val="99"/>
          <w:sz w:val="18"/>
        </w:rPr>
        <w:t>pon</w:t>
      </w:r>
      <w:r w:rsidRPr="00B64B4E">
        <w:rPr>
          <w:spacing w:val="-21"/>
          <w:w w:val="99"/>
          <w:sz w:val="18"/>
        </w:rPr>
        <w:t>d</w:t>
      </w:r>
      <w:r w:rsidRPr="00B64B4E">
        <w:rPr>
          <w:spacing w:val="-36"/>
          <w:w w:val="99"/>
          <w:sz w:val="18"/>
        </w:rPr>
        <w:t>e</w:t>
      </w:r>
      <w:r w:rsidRPr="00B64B4E">
        <w:rPr>
          <w:spacing w:val="-19"/>
          <w:w w:val="99"/>
          <w:sz w:val="18"/>
        </w:rPr>
        <w:t>n</w:t>
      </w:r>
      <w:r w:rsidRPr="00B64B4E">
        <w:rPr>
          <w:spacing w:val="-14"/>
          <w:w w:val="99"/>
          <w:sz w:val="18"/>
        </w:rPr>
        <w:t>t</w:t>
      </w:r>
      <w:r w:rsidRPr="00B64B4E">
        <w:rPr>
          <w:spacing w:val="-19"/>
          <w:w w:val="99"/>
          <w:sz w:val="18"/>
        </w:rPr>
        <w:t>h</w:t>
      </w:r>
      <w:r w:rsidRPr="00B64B4E">
        <w:rPr>
          <w:spacing w:val="-41"/>
          <w:w w:val="99"/>
          <w:sz w:val="18"/>
        </w:rPr>
        <w:t>a</w:t>
      </w:r>
      <w:r w:rsidRPr="00B64B4E">
        <w:rPr>
          <w:spacing w:val="-2"/>
          <w:w w:val="99"/>
          <w:sz w:val="18"/>
        </w:rPr>
        <w:t>s</w:t>
      </w:r>
      <w:r w:rsidRPr="00B64B4E">
        <w:rPr>
          <w:spacing w:val="6"/>
          <w:w w:val="99"/>
          <w:sz w:val="18"/>
        </w:rPr>
        <w:t>a</w:t>
      </w:r>
      <w:r w:rsidRPr="00B64B4E">
        <w:rPr>
          <w:spacing w:val="-36"/>
          <w:w w:val="99"/>
          <w:sz w:val="18"/>
        </w:rPr>
        <w:t>c</w:t>
      </w:r>
      <w:r w:rsidRPr="00B64B4E">
        <w:rPr>
          <w:spacing w:val="-53"/>
          <w:w w:val="99"/>
          <w:sz w:val="18"/>
        </w:rPr>
        <w:t>r</w:t>
      </w:r>
      <w:r w:rsidRPr="00B64B4E">
        <w:rPr>
          <w:spacing w:val="-77"/>
          <w:w w:val="99"/>
          <w:sz w:val="18"/>
        </w:rPr>
        <w:t>i</w:t>
      </w:r>
      <w:r w:rsidRPr="00B64B4E">
        <w:rPr>
          <w:w w:val="99"/>
          <w:sz w:val="18"/>
        </w:rPr>
        <w:t>m</w:t>
      </w:r>
      <w:r w:rsidRPr="00B64B4E">
        <w:rPr>
          <w:spacing w:val="-86"/>
          <w:sz w:val="18"/>
        </w:rPr>
        <w:t xml:space="preserve"> </w:t>
      </w:r>
      <w:r w:rsidRPr="00B64B4E">
        <w:rPr>
          <w:spacing w:val="-74"/>
          <w:w w:val="99"/>
          <w:sz w:val="18"/>
        </w:rPr>
        <w:t>i</w:t>
      </w:r>
      <w:r w:rsidRPr="00B64B4E">
        <w:rPr>
          <w:spacing w:val="-19"/>
          <w:w w:val="99"/>
          <w:sz w:val="18"/>
        </w:rPr>
        <w:t>n</w:t>
      </w:r>
      <w:r w:rsidRPr="00B64B4E">
        <w:rPr>
          <w:spacing w:val="-41"/>
          <w:w w:val="99"/>
          <w:sz w:val="18"/>
        </w:rPr>
        <w:t>a</w:t>
      </w:r>
      <w:r w:rsidRPr="00B64B4E">
        <w:rPr>
          <w:spacing w:val="-29"/>
          <w:w w:val="99"/>
          <w:sz w:val="18"/>
        </w:rPr>
        <w:t>l</w:t>
      </w:r>
      <w:r w:rsidRPr="00B64B4E">
        <w:rPr>
          <w:spacing w:val="-41"/>
          <w:w w:val="99"/>
          <w:sz w:val="18"/>
        </w:rPr>
        <w:t>a</w:t>
      </w:r>
      <w:r w:rsidRPr="00B64B4E">
        <w:rPr>
          <w:spacing w:val="-36"/>
          <w:w w:val="99"/>
          <w:sz w:val="18"/>
        </w:rPr>
        <w:t>c</w:t>
      </w:r>
      <w:r w:rsidRPr="00B64B4E">
        <w:rPr>
          <w:spacing w:val="-62"/>
          <w:w w:val="99"/>
          <w:sz w:val="18"/>
        </w:rPr>
        <w:t>t</w:t>
      </w:r>
      <w:r w:rsidRPr="00B64B4E">
        <w:rPr>
          <w:spacing w:val="-77"/>
          <w:w w:val="99"/>
          <w:sz w:val="18"/>
        </w:rPr>
        <w:t>i</w:t>
      </w:r>
      <w:r w:rsidRPr="00B64B4E">
        <w:rPr>
          <w:spacing w:val="-26"/>
          <w:w w:val="99"/>
          <w:sz w:val="18"/>
        </w:rPr>
        <w:t>v</w:t>
      </w:r>
      <w:r w:rsidRPr="00B64B4E">
        <w:rPr>
          <w:spacing w:val="-74"/>
          <w:w w:val="99"/>
          <w:sz w:val="18"/>
        </w:rPr>
        <w:t>i</w:t>
      </w:r>
      <w:r w:rsidRPr="00B64B4E">
        <w:rPr>
          <w:spacing w:val="-65"/>
          <w:w w:val="99"/>
          <w:sz w:val="18"/>
        </w:rPr>
        <w:t>t</w:t>
      </w:r>
      <w:r w:rsidRPr="00B64B4E">
        <w:rPr>
          <w:w w:val="99"/>
          <w:sz w:val="18"/>
        </w:rPr>
        <w:t xml:space="preserve">y </w:t>
      </w:r>
      <w:r w:rsidRPr="00B64B4E">
        <w:rPr>
          <w:spacing w:val="-37"/>
          <w:sz w:val="18"/>
        </w:rPr>
        <w:t>conviction</w:t>
      </w:r>
      <w:r w:rsidRPr="00B64B4E">
        <w:rPr>
          <w:spacing w:val="-97"/>
          <w:sz w:val="18"/>
        </w:rPr>
        <w:t xml:space="preserve"> </w:t>
      </w:r>
      <w:r w:rsidRPr="00B64B4E">
        <w:rPr>
          <w:spacing w:val="-43"/>
          <w:sz w:val="18"/>
        </w:rPr>
        <w:t>related</w:t>
      </w:r>
      <w:r w:rsidRPr="00B64B4E">
        <w:rPr>
          <w:spacing w:val="-94"/>
          <w:sz w:val="18"/>
        </w:rPr>
        <w:t xml:space="preserve"> </w:t>
      </w:r>
      <w:r w:rsidRPr="00B64B4E">
        <w:rPr>
          <w:spacing w:val="-31"/>
          <w:sz w:val="18"/>
        </w:rPr>
        <w:t>to</w:t>
      </w:r>
      <w:r w:rsidRPr="00B64B4E">
        <w:rPr>
          <w:spacing w:val="-97"/>
          <w:sz w:val="18"/>
        </w:rPr>
        <w:t xml:space="preserve"> </w:t>
      </w:r>
      <w:r w:rsidRPr="00B64B4E">
        <w:rPr>
          <w:spacing w:val="-26"/>
          <w:sz w:val="18"/>
        </w:rPr>
        <w:t>thecurentcase.</w:t>
      </w:r>
    </w:p>
    <w:p w:rsidR="001971F7" w:rsidRPr="00B64B4E" w:rsidRDefault="001971F7" w:rsidP="001971F7">
      <w:pPr>
        <w:pStyle w:val="BodyText"/>
        <w:spacing w:before="6"/>
        <w:rPr>
          <w:sz w:val="18"/>
        </w:rPr>
      </w:pPr>
    </w:p>
    <w:p w:rsidR="001971F7" w:rsidRPr="00B64B4E" w:rsidRDefault="001971F7" w:rsidP="001971F7">
      <w:pPr>
        <w:pStyle w:val="BodyText"/>
        <w:ind w:left="460" w:right="808"/>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1"/>
          <w:w w:val="99"/>
          <w:sz w:val="18"/>
        </w:rPr>
        <w:t>“</w:t>
      </w:r>
      <w:proofErr w:type="gramEnd"/>
      <w:r w:rsidRPr="00B64B4E">
        <w:rPr>
          <w:spacing w:val="-29"/>
          <w:w w:val="99"/>
          <w:sz w:val="18"/>
        </w:rPr>
        <w:t>3</w:t>
      </w:r>
      <w:r w:rsidRPr="00B64B4E">
        <w:rPr>
          <w:spacing w:val="-26"/>
          <w:w w:val="99"/>
          <w:sz w:val="18"/>
        </w:rPr>
        <w:t>0</w:t>
      </w:r>
      <w:r w:rsidRPr="00B64B4E">
        <w:rPr>
          <w:spacing w:val="15"/>
          <w:w w:val="99"/>
          <w:sz w:val="18"/>
        </w:rPr>
        <w:t>”</w:t>
      </w:r>
      <w:r w:rsidRPr="00B64B4E">
        <w:rPr>
          <w:spacing w:val="-74"/>
          <w:w w:val="99"/>
          <w:sz w:val="18"/>
        </w:rPr>
        <w:t>i</w:t>
      </w:r>
      <w:r w:rsidRPr="00B64B4E">
        <w:rPr>
          <w:spacing w:val="-9"/>
          <w:w w:val="99"/>
          <w:sz w:val="18"/>
        </w:rPr>
        <w:t>f</w:t>
      </w:r>
      <w:r w:rsidRPr="00B64B4E">
        <w:rPr>
          <w:spacing w:val="-62"/>
          <w:w w:val="99"/>
          <w:sz w:val="18"/>
        </w:rPr>
        <w:t>t</w:t>
      </w:r>
      <w:r w:rsidRPr="00B64B4E">
        <w:rPr>
          <w:spacing w:val="-21"/>
          <w:w w:val="99"/>
          <w:sz w:val="18"/>
        </w:rPr>
        <w:t>h</w:t>
      </w:r>
      <w:r w:rsidRPr="00B64B4E">
        <w:rPr>
          <w:spacing w:val="10"/>
          <w:w w:val="99"/>
          <w:sz w:val="18"/>
        </w:rPr>
        <w:t>e</w:t>
      </w:r>
      <w:r w:rsidRPr="00B64B4E">
        <w:rPr>
          <w:spacing w:val="-53"/>
          <w:w w:val="99"/>
          <w:sz w:val="18"/>
        </w:rPr>
        <w:t>r</w:t>
      </w:r>
      <w:r w:rsidRPr="00B64B4E">
        <w:rPr>
          <w:spacing w:val="-36"/>
          <w:w w:val="99"/>
          <w:sz w:val="18"/>
        </w:rPr>
        <w:t>e</w:t>
      </w:r>
      <w:r w:rsidRPr="00B64B4E">
        <w:rPr>
          <w:spacing w:val="-48"/>
          <w:w w:val="99"/>
          <w:sz w:val="18"/>
        </w:rPr>
        <w:t>s</w:t>
      </w:r>
      <w:r w:rsidRPr="00B64B4E">
        <w:rPr>
          <w:spacing w:val="-19"/>
          <w:w w:val="99"/>
          <w:sz w:val="18"/>
        </w:rPr>
        <w:t>po</w:t>
      </w:r>
      <w:r w:rsidRPr="00B64B4E">
        <w:rPr>
          <w:spacing w:val="-21"/>
          <w:w w:val="99"/>
          <w:sz w:val="18"/>
        </w:rPr>
        <w:t>nd</w:t>
      </w:r>
      <w:r w:rsidRPr="00B64B4E">
        <w:rPr>
          <w:spacing w:val="-36"/>
          <w:w w:val="99"/>
          <w:sz w:val="18"/>
        </w:rPr>
        <w:t>e</w:t>
      </w:r>
      <w:r w:rsidRPr="00B64B4E">
        <w:rPr>
          <w:spacing w:val="-19"/>
          <w:w w:val="99"/>
          <w:sz w:val="18"/>
        </w:rPr>
        <w:t>n</w:t>
      </w:r>
      <w:r w:rsidRPr="00B64B4E">
        <w:rPr>
          <w:spacing w:val="-14"/>
          <w:w w:val="99"/>
          <w:sz w:val="18"/>
        </w:rPr>
        <w:t>t</w:t>
      </w:r>
      <w:r w:rsidRPr="00B64B4E">
        <w:rPr>
          <w:spacing w:val="-19"/>
          <w:w w:val="99"/>
          <w:sz w:val="18"/>
        </w:rPr>
        <w:t>h</w:t>
      </w:r>
      <w:r w:rsidRPr="00B64B4E">
        <w:rPr>
          <w:spacing w:val="-38"/>
          <w:w w:val="99"/>
          <w:sz w:val="18"/>
        </w:rPr>
        <w:t>a</w:t>
      </w:r>
      <w:r w:rsidRPr="00B64B4E">
        <w:rPr>
          <w:spacing w:val="-2"/>
          <w:w w:val="99"/>
          <w:sz w:val="18"/>
        </w:rPr>
        <w:t>s</w:t>
      </w:r>
      <w:r w:rsidRPr="00B64B4E">
        <w:rPr>
          <w:spacing w:val="-19"/>
          <w:w w:val="99"/>
          <w:sz w:val="18"/>
        </w:rPr>
        <w:t>h</w:t>
      </w:r>
      <w:r w:rsidRPr="00B64B4E">
        <w:rPr>
          <w:spacing w:val="-38"/>
          <w:w w:val="99"/>
          <w:sz w:val="18"/>
        </w:rPr>
        <w:t>a</w:t>
      </w:r>
      <w:r w:rsidRPr="00B64B4E">
        <w:rPr>
          <w:w w:val="99"/>
          <w:sz w:val="18"/>
        </w:rPr>
        <w:t>d</w:t>
      </w:r>
      <w:r w:rsidRPr="00B64B4E">
        <w:rPr>
          <w:spacing w:val="-93"/>
          <w:sz w:val="18"/>
        </w:rPr>
        <w:t xml:space="preserve"> </w:t>
      </w:r>
      <w:r w:rsidRPr="00B64B4E">
        <w:rPr>
          <w:spacing w:val="6"/>
          <w:w w:val="99"/>
          <w:sz w:val="18"/>
        </w:rPr>
        <w:t>a</w:t>
      </w:r>
      <w:r w:rsidRPr="00B64B4E">
        <w:rPr>
          <w:spacing w:val="-19"/>
          <w:w w:val="99"/>
          <w:sz w:val="18"/>
        </w:rPr>
        <w:t>p</w:t>
      </w:r>
      <w:r w:rsidRPr="00B64B4E">
        <w:rPr>
          <w:spacing w:val="-55"/>
          <w:w w:val="99"/>
          <w:sz w:val="18"/>
        </w:rPr>
        <w:t>r</w:t>
      </w:r>
      <w:r w:rsidRPr="00B64B4E">
        <w:rPr>
          <w:spacing w:val="-36"/>
          <w:w w:val="99"/>
          <w:sz w:val="18"/>
        </w:rPr>
        <w:t>e</w:t>
      </w:r>
      <w:r w:rsidRPr="00B64B4E">
        <w:rPr>
          <w:spacing w:val="-26"/>
          <w:w w:val="99"/>
          <w:sz w:val="18"/>
        </w:rPr>
        <w:t>v</w:t>
      </w:r>
      <w:r w:rsidRPr="00B64B4E">
        <w:rPr>
          <w:spacing w:val="-74"/>
          <w:w w:val="99"/>
          <w:sz w:val="18"/>
        </w:rPr>
        <w:t>i</w:t>
      </w:r>
      <w:r w:rsidRPr="00B64B4E">
        <w:rPr>
          <w:spacing w:val="-21"/>
          <w:w w:val="99"/>
          <w:sz w:val="18"/>
        </w:rPr>
        <w:t>ou</w:t>
      </w:r>
      <w:r w:rsidRPr="00B64B4E">
        <w:rPr>
          <w:w w:val="99"/>
          <w:sz w:val="18"/>
        </w:rPr>
        <w:t xml:space="preserve">s </w:t>
      </w:r>
      <w:r w:rsidRPr="00B64B4E">
        <w:rPr>
          <w:spacing w:val="-26"/>
          <w:w w:val="99"/>
          <w:sz w:val="18"/>
        </w:rPr>
        <w:t>v</w:t>
      </w:r>
      <w:r w:rsidRPr="00B64B4E">
        <w:rPr>
          <w:spacing w:val="-74"/>
          <w:w w:val="99"/>
          <w:sz w:val="18"/>
        </w:rPr>
        <w:t>i</w:t>
      </w:r>
      <w:r w:rsidRPr="00B64B4E">
        <w:rPr>
          <w:spacing w:val="-19"/>
          <w:w w:val="99"/>
          <w:sz w:val="18"/>
        </w:rPr>
        <w:t>o</w:t>
      </w:r>
      <w:r w:rsidRPr="00B64B4E">
        <w:rPr>
          <w:spacing w:val="-74"/>
          <w:w w:val="99"/>
          <w:sz w:val="18"/>
        </w:rPr>
        <w:t>l</w:t>
      </w:r>
      <w:r w:rsidRPr="00B64B4E">
        <w:rPr>
          <w:spacing w:val="-41"/>
          <w:w w:val="99"/>
          <w:sz w:val="18"/>
        </w:rPr>
        <w:t>a</w:t>
      </w:r>
      <w:r w:rsidRPr="00B64B4E">
        <w:rPr>
          <w:spacing w:val="-62"/>
          <w:w w:val="99"/>
          <w:sz w:val="18"/>
        </w:rPr>
        <w:t>t</w:t>
      </w:r>
      <w:r w:rsidRPr="00B64B4E">
        <w:rPr>
          <w:spacing w:val="-74"/>
          <w:w w:val="99"/>
          <w:sz w:val="18"/>
        </w:rPr>
        <w:t>i</w:t>
      </w:r>
      <w:r w:rsidRPr="00B64B4E">
        <w:rPr>
          <w:spacing w:val="-19"/>
          <w:w w:val="99"/>
          <w:sz w:val="18"/>
        </w:rPr>
        <w:t>o</w:t>
      </w:r>
      <w:r w:rsidRPr="00B64B4E">
        <w:rPr>
          <w:w w:val="99"/>
          <w:sz w:val="18"/>
        </w:rPr>
        <w:t>n</w:t>
      </w:r>
      <w:r w:rsidRPr="00B64B4E">
        <w:rPr>
          <w:spacing w:val="-96"/>
          <w:sz w:val="18"/>
        </w:rPr>
        <w:t xml:space="preserve"> </w:t>
      </w:r>
      <w:r w:rsidRPr="00B64B4E">
        <w:rPr>
          <w:spacing w:val="11"/>
          <w:w w:val="99"/>
          <w:sz w:val="18"/>
        </w:rPr>
        <w:t>w</w:t>
      </w:r>
      <w:r w:rsidRPr="00B64B4E">
        <w:rPr>
          <w:spacing w:val="-77"/>
          <w:w w:val="99"/>
          <w:sz w:val="18"/>
        </w:rPr>
        <w:t>i</w:t>
      </w:r>
      <w:r w:rsidRPr="00B64B4E">
        <w:rPr>
          <w:spacing w:val="-62"/>
          <w:w w:val="99"/>
          <w:sz w:val="18"/>
        </w:rPr>
        <w:t>t</w:t>
      </w:r>
      <w:r w:rsidRPr="00B64B4E">
        <w:rPr>
          <w:w w:val="99"/>
          <w:sz w:val="18"/>
        </w:rPr>
        <w:t>h</w:t>
      </w:r>
      <w:r w:rsidRPr="00B64B4E">
        <w:rPr>
          <w:spacing w:val="-96"/>
          <w:sz w:val="18"/>
        </w:rPr>
        <w:t xml:space="preserve"> </w:t>
      </w:r>
      <w:r w:rsidRPr="00B64B4E">
        <w:rPr>
          <w:spacing w:val="6"/>
          <w:w w:val="99"/>
          <w:sz w:val="18"/>
        </w:rPr>
        <w:t>a</w:t>
      </w:r>
      <w:r w:rsidRPr="00B64B4E">
        <w:rPr>
          <w:spacing w:val="-48"/>
          <w:w w:val="99"/>
          <w:sz w:val="18"/>
        </w:rPr>
        <w:t>s</w:t>
      </w:r>
      <w:r w:rsidRPr="00B64B4E">
        <w:rPr>
          <w:spacing w:val="-38"/>
          <w:w w:val="99"/>
          <w:sz w:val="18"/>
        </w:rPr>
        <w:t>a</w:t>
      </w:r>
      <w:r w:rsidRPr="00B64B4E">
        <w:rPr>
          <w:spacing w:val="-19"/>
          <w:w w:val="99"/>
          <w:sz w:val="18"/>
        </w:rPr>
        <w:t>n</w:t>
      </w:r>
      <w:r w:rsidRPr="00B64B4E">
        <w:rPr>
          <w:spacing w:val="-36"/>
          <w:w w:val="99"/>
          <w:sz w:val="18"/>
        </w:rPr>
        <w:t>c</w:t>
      </w:r>
      <w:r w:rsidRPr="00B64B4E">
        <w:rPr>
          <w:spacing w:val="-62"/>
          <w:w w:val="99"/>
          <w:sz w:val="18"/>
        </w:rPr>
        <w:t>t</w:t>
      </w:r>
      <w:r w:rsidRPr="00B64B4E">
        <w:rPr>
          <w:spacing w:val="-74"/>
          <w:w w:val="99"/>
          <w:sz w:val="18"/>
        </w:rPr>
        <w:t>i</w:t>
      </w:r>
      <w:r w:rsidRPr="00B64B4E">
        <w:rPr>
          <w:spacing w:val="-19"/>
          <w:w w:val="99"/>
          <w:sz w:val="18"/>
        </w:rPr>
        <w:t>o</w:t>
      </w:r>
      <w:r w:rsidRPr="00B64B4E">
        <w:rPr>
          <w:w w:val="99"/>
          <w:sz w:val="18"/>
        </w:rPr>
        <w:t>n</w:t>
      </w:r>
      <w:r w:rsidRPr="00B64B4E">
        <w:rPr>
          <w:spacing w:val="-96"/>
          <w:sz w:val="18"/>
        </w:rPr>
        <w:t xml:space="preserve"> </w:t>
      </w:r>
      <w:r w:rsidRPr="00B64B4E">
        <w:rPr>
          <w:spacing w:val="-74"/>
          <w:w w:val="99"/>
          <w:sz w:val="18"/>
        </w:rPr>
        <w:t>i</w:t>
      </w:r>
      <w:r w:rsidRPr="00B64B4E">
        <w:rPr>
          <w:w w:val="99"/>
          <w:sz w:val="18"/>
        </w:rPr>
        <w:t>m</w:t>
      </w:r>
      <w:r w:rsidRPr="00B64B4E">
        <w:rPr>
          <w:spacing w:val="-84"/>
          <w:sz w:val="18"/>
        </w:rPr>
        <w:t xml:space="preserve"> </w:t>
      </w:r>
      <w:r w:rsidRPr="00B64B4E">
        <w:rPr>
          <w:spacing w:val="-19"/>
          <w:w w:val="99"/>
          <w:sz w:val="18"/>
        </w:rPr>
        <w:t>p</w:t>
      </w:r>
      <w:r w:rsidRPr="00B64B4E">
        <w:rPr>
          <w:spacing w:val="-17"/>
          <w:w w:val="99"/>
          <w:sz w:val="18"/>
        </w:rPr>
        <w:t>o</w:t>
      </w:r>
      <w:r w:rsidRPr="00B64B4E">
        <w:rPr>
          <w:spacing w:val="-45"/>
          <w:w w:val="99"/>
          <w:sz w:val="18"/>
        </w:rPr>
        <w:t>s</w:t>
      </w:r>
      <w:r w:rsidRPr="00B64B4E">
        <w:rPr>
          <w:spacing w:val="-36"/>
          <w:w w:val="99"/>
          <w:sz w:val="18"/>
        </w:rPr>
        <w:t>e</w:t>
      </w:r>
      <w:r w:rsidRPr="00B64B4E">
        <w:rPr>
          <w:spacing w:val="-19"/>
          <w:w w:val="99"/>
          <w:sz w:val="18"/>
        </w:rPr>
        <w:t>d</w:t>
      </w:r>
      <w:r w:rsidRPr="00B64B4E">
        <w:rPr>
          <w:w w:val="99"/>
          <w:sz w:val="18"/>
        </w:rPr>
        <w:t>.</w:t>
      </w:r>
    </w:p>
    <w:p w:rsidR="001971F7" w:rsidRPr="00B64B4E" w:rsidRDefault="001971F7" w:rsidP="001971F7">
      <w:pPr>
        <w:pStyle w:val="BodyText"/>
        <w:spacing w:before="8"/>
        <w:rPr>
          <w:sz w:val="18"/>
        </w:rPr>
      </w:pPr>
    </w:p>
    <w:p w:rsidR="001971F7" w:rsidRPr="00B64B4E" w:rsidRDefault="001971F7" w:rsidP="001971F7">
      <w:pPr>
        <w:pStyle w:val="BodyText"/>
        <w:spacing w:before="1" w:line="237" w:lineRule="auto"/>
        <w:ind w:left="460" w:right="808"/>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1"/>
          <w:w w:val="99"/>
          <w:sz w:val="18"/>
        </w:rPr>
        <w:t>“</w:t>
      </w:r>
      <w:proofErr w:type="gramEnd"/>
      <w:r w:rsidRPr="00B64B4E">
        <w:rPr>
          <w:spacing w:val="-29"/>
          <w:w w:val="99"/>
          <w:sz w:val="18"/>
        </w:rPr>
        <w:t>2</w:t>
      </w:r>
      <w:r w:rsidRPr="00B64B4E">
        <w:rPr>
          <w:spacing w:val="-26"/>
          <w:w w:val="99"/>
          <w:sz w:val="18"/>
        </w:rPr>
        <w:t>0</w:t>
      </w:r>
      <w:r w:rsidRPr="00B64B4E">
        <w:rPr>
          <w:spacing w:val="15"/>
          <w:w w:val="99"/>
          <w:sz w:val="18"/>
        </w:rPr>
        <w:t>”</w:t>
      </w:r>
      <w:r w:rsidRPr="00B64B4E">
        <w:rPr>
          <w:spacing w:val="-74"/>
          <w:w w:val="99"/>
          <w:sz w:val="18"/>
        </w:rPr>
        <w:t>i</w:t>
      </w:r>
      <w:r w:rsidRPr="00B64B4E">
        <w:rPr>
          <w:spacing w:val="-9"/>
          <w:w w:val="99"/>
          <w:sz w:val="18"/>
        </w:rPr>
        <w:t>f</w:t>
      </w:r>
      <w:r w:rsidRPr="00B64B4E">
        <w:rPr>
          <w:spacing w:val="-62"/>
          <w:w w:val="99"/>
          <w:sz w:val="18"/>
        </w:rPr>
        <w:t>t</w:t>
      </w:r>
      <w:r w:rsidRPr="00B64B4E">
        <w:rPr>
          <w:spacing w:val="-21"/>
          <w:w w:val="99"/>
          <w:sz w:val="18"/>
        </w:rPr>
        <w:t>h</w:t>
      </w:r>
      <w:r w:rsidRPr="00B64B4E">
        <w:rPr>
          <w:spacing w:val="10"/>
          <w:w w:val="99"/>
          <w:sz w:val="18"/>
        </w:rPr>
        <w:t>e</w:t>
      </w:r>
      <w:r w:rsidRPr="00B64B4E">
        <w:rPr>
          <w:spacing w:val="-53"/>
          <w:w w:val="99"/>
          <w:sz w:val="18"/>
        </w:rPr>
        <w:t>r</w:t>
      </w:r>
      <w:r w:rsidRPr="00B64B4E">
        <w:rPr>
          <w:spacing w:val="-36"/>
          <w:w w:val="99"/>
          <w:sz w:val="18"/>
        </w:rPr>
        <w:t>e</w:t>
      </w:r>
      <w:r w:rsidRPr="00B64B4E">
        <w:rPr>
          <w:spacing w:val="-48"/>
          <w:w w:val="99"/>
          <w:sz w:val="18"/>
        </w:rPr>
        <w:t>s</w:t>
      </w:r>
      <w:r w:rsidRPr="00B64B4E">
        <w:rPr>
          <w:spacing w:val="-19"/>
          <w:w w:val="99"/>
          <w:sz w:val="18"/>
        </w:rPr>
        <w:t>po</w:t>
      </w:r>
      <w:r w:rsidRPr="00B64B4E">
        <w:rPr>
          <w:spacing w:val="-21"/>
          <w:w w:val="99"/>
          <w:sz w:val="18"/>
        </w:rPr>
        <w:t>nd</w:t>
      </w:r>
      <w:r w:rsidRPr="00B64B4E">
        <w:rPr>
          <w:spacing w:val="-36"/>
          <w:w w:val="99"/>
          <w:sz w:val="18"/>
        </w:rPr>
        <w:t>e</w:t>
      </w:r>
      <w:r w:rsidRPr="00B64B4E">
        <w:rPr>
          <w:spacing w:val="-19"/>
          <w:w w:val="99"/>
          <w:sz w:val="18"/>
        </w:rPr>
        <w:t>n</w:t>
      </w:r>
      <w:r w:rsidRPr="00B64B4E">
        <w:rPr>
          <w:spacing w:val="-14"/>
          <w:w w:val="99"/>
          <w:sz w:val="18"/>
        </w:rPr>
        <w:t>t</w:t>
      </w:r>
      <w:r w:rsidRPr="00B64B4E">
        <w:rPr>
          <w:spacing w:val="-19"/>
          <w:w w:val="99"/>
          <w:sz w:val="18"/>
        </w:rPr>
        <w:t>h</w:t>
      </w:r>
      <w:r w:rsidRPr="00B64B4E">
        <w:rPr>
          <w:spacing w:val="-38"/>
          <w:w w:val="99"/>
          <w:sz w:val="18"/>
        </w:rPr>
        <w:t>a</w:t>
      </w:r>
      <w:r w:rsidRPr="00B64B4E">
        <w:rPr>
          <w:spacing w:val="-2"/>
          <w:w w:val="99"/>
          <w:sz w:val="18"/>
        </w:rPr>
        <w:t>s</w:t>
      </w:r>
      <w:r w:rsidRPr="00B64B4E">
        <w:rPr>
          <w:spacing w:val="-19"/>
          <w:w w:val="99"/>
          <w:sz w:val="18"/>
        </w:rPr>
        <w:t>h</w:t>
      </w:r>
      <w:r w:rsidRPr="00B64B4E">
        <w:rPr>
          <w:spacing w:val="-38"/>
          <w:w w:val="99"/>
          <w:sz w:val="18"/>
        </w:rPr>
        <w:t>a</w:t>
      </w:r>
      <w:r w:rsidRPr="00B64B4E">
        <w:rPr>
          <w:w w:val="99"/>
          <w:sz w:val="18"/>
        </w:rPr>
        <w:t>d</w:t>
      </w:r>
      <w:r w:rsidRPr="00B64B4E">
        <w:rPr>
          <w:spacing w:val="-93"/>
          <w:sz w:val="18"/>
        </w:rPr>
        <w:t xml:space="preserve"> </w:t>
      </w:r>
      <w:r w:rsidRPr="00B64B4E">
        <w:rPr>
          <w:spacing w:val="6"/>
          <w:w w:val="99"/>
          <w:sz w:val="18"/>
        </w:rPr>
        <w:t>a</w:t>
      </w:r>
      <w:r w:rsidRPr="00B64B4E">
        <w:rPr>
          <w:spacing w:val="-19"/>
          <w:w w:val="99"/>
          <w:sz w:val="18"/>
        </w:rPr>
        <w:t>p</w:t>
      </w:r>
      <w:r w:rsidRPr="00B64B4E">
        <w:rPr>
          <w:spacing w:val="-55"/>
          <w:w w:val="99"/>
          <w:sz w:val="18"/>
        </w:rPr>
        <w:t>r</w:t>
      </w:r>
      <w:r w:rsidRPr="00B64B4E">
        <w:rPr>
          <w:spacing w:val="-36"/>
          <w:w w:val="99"/>
          <w:sz w:val="18"/>
        </w:rPr>
        <w:t>e</w:t>
      </w:r>
      <w:r w:rsidRPr="00B64B4E">
        <w:rPr>
          <w:spacing w:val="-26"/>
          <w:w w:val="99"/>
          <w:sz w:val="18"/>
        </w:rPr>
        <w:t>v</w:t>
      </w:r>
      <w:r w:rsidRPr="00B64B4E">
        <w:rPr>
          <w:spacing w:val="-74"/>
          <w:w w:val="99"/>
          <w:sz w:val="18"/>
        </w:rPr>
        <w:t>i</w:t>
      </w:r>
      <w:r w:rsidRPr="00B64B4E">
        <w:rPr>
          <w:spacing w:val="-21"/>
          <w:w w:val="99"/>
          <w:sz w:val="18"/>
        </w:rPr>
        <w:t>ou</w:t>
      </w:r>
      <w:r w:rsidRPr="00B64B4E">
        <w:rPr>
          <w:w w:val="99"/>
          <w:sz w:val="18"/>
        </w:rPr>
        <w:t xml:space="preserve">s </w:t>
      </w:r>
      <w:r w:rsidRPr="00B64B4E">
        <w:rPr>
          <w:spacing w:val="-55"/>
          <w:w w:val="99"/>
          <w:sz w:val="18"/>
        </w:rPr>
        <w:t>f</w:t>
      </w:r>
      <w:r w:rsidRPr="00B64B4E">
        <w:rPr>
          <w:spacing w:val="-74"/>
          <w:w w:val="99"/>
          <w:sz w:val="18"/>
        </w:rPr>
        <w:t>i</w:t>
      </w:r>
      <w:r w:rsidRPr="00B64B4E">
        <w:rPr>
          <w:spacing w:val="-19"/>
          <w:w w:val="99"/>
          <w:sz w:val="18"/>
        </w:rPr>
        <w:t>n</w:t>
      </w:r>
      <w:r w:rsidRPr="00B64B4E">
        <w:rPr>
          <w:spacing w:val="-21"/>
          <w:w w:val="99"/>
          <w:sz w:val="18"/>
        </w:rPr>
        <w:t>d</w:t>
      </w:r>
      <w:r w:rsidRPr="00B64B4E">
        <w:rPr>
          <w:spacing w:val="-74"/>
          <w:w w:val="99"/>
          <w:sz w:val="18"/>
        </w:rPr>
        <w:t>i</w:t>
      </w:r>
      <w:r w:rsidRPr="00B64B4E">
        <w:rPr>
          <w:spacing w:val="-19"/>
          <w:w w:val="99"/>
          <w:sz w:val="18"/>
        </w:rPr>
        <w:t>n</w:t>
      </w:r>
      <w:r w:rsidRPr="00B64B4E">
        <w:rPr>
          <w:spacing w:val="11"/>
          <w:w w:val="99"/>
          <w:sz w:val="18"/>
        </w:rPr>
        <w:t>g</w:t>
      </w:r>
      <w:r w:rsidRPr="00B64B4E">
        <w:rPr>
          <w:spacing w:val="-19"/>
          <w:w w:val="99"/>
          <w:sz w:val="18"/>
        </w:rPr>
        <w:t>o</w:t>
      </w:r>
      <w:r w:rsidRPr="00B64B4E">
        <w:rPr>
          <w:spacing w:val="-9"/>
          <w:w w:val="99"/>
          <w:sz w:val="18"/>
        </w:rPr>
        <w:t>f</w:t>
      </w:r>
      <w:r w:rsidRPr="00B64B4E">
        <w:rPr>
          <w:spacing w:val="6"/>
          <w:w w:val="99"/>
          <w:sz w:val="18"/>
        </w:rPr>
        <w:t>a</w:t>
      </w:r>
      <w:r w:rsidRPr="00B64B4E">
        <w:rPr>
          <w:spacing w:val="-29"/>
          <w:w w:val="99"/>
          <w:sz w:val="18"/>
        </w:rPr>
        <w:t>v</w:t>
      </w:r>
      <w:r w:rsidRPr="00B64B4E">
        <w:rPr>
          <w:spacing w:val="-74"/>
          <w:w w:val="99"/>
          <w:sz w:val="18"/>
        </w:rPr>
        <w:t>i</w:t>
      </w:r>
      <w:r w:rsidRPr="00B64B4E">
        <w:rPr>
          <w:spacing w:val="-19"/>
          <w:w w:val="99"/>
          <w:sz w:val="18"/>
        </w:rPr>
        <w:t>o</w:t>
      </w:r>
      <w:r w:rsidRPr="00B64B4E">
        <w:rPr>
          <w:spacing w:val="-77"/>
          <w:w w:val="99"/>
          <w:sz w:val="18"/>
        </w:rPr>
        <w:t>l</w:t>
      </w:r>
      <w:r w:rsidRPr="00B64B4E">
        <w:rPr>
          <w:spacing w:val="-38"/>
          <w:w w:val="99"/>
          <w:sz w:val="18"/>
        </w:rPr>
        <w:t>a</w:t>
      </w:r>
      <w:r w:rsidRPr="00B64B4E">
        <w:rPr>
          <w:spacing w:val="-62"/>
          <w:w w:val="99"/>
          <w:sz w:val="18"/>
        </w:rPr>
        <w:t>t</w:t>
      </w:r>
      <w:r w:rsidRPr="00B64B4E">
        <w:rPr>
          <w:spacing w:val="-74"/>
          <w:w w:val="99"/>
          <w:sz w:val="18"/>
        </w:rPr>
        <w:t>i</w:t>
      </w:r>
      <w:r w:rsidRPr="00B64B4E">
        <w:rPr>
          <w:spacing w:val="-19"/>
          <w:w w:val="99"/>
          <w:sz w:val="18"/>
        </w:rPr>
        <w:t>on</w:t>
      </w:r>
      <w:r w:rsidRPr="00B64B4E">
        <w:rPr>
          <w:w w:val="99"/>
          <w:sz w:val="18"/>
        </w:rPr>
        <w:t>.</w:t>
      </w:r>
    </w:p>
    <w:p w:rsidR="001971F7" w:rsidRPr="00B64B4E" w:rsidRDefault="001971F7" w:rsidP="001971F7">
      <w:pPr>
        <w:pStyle w:val="BodyText"/>
        <w:rPr>
          <w:sz w:val="18"/>
        </w:rPr>
      </w:pPr>
    </w:p>
    <w:p w:rsidR="001971F7" w:rsidRPr="00B64B4E" w:rsidRDefault="001971F7" w:rsidP="001971F7">
      <w:pPr>
        <w:pStyle w:val="BodyText"/>
        <w:spacing w:before="1" w:line="237" w:lineRule="auto"/>
        <w:ind w:left="460" w:right="241"/>
        <w:rPr>
          <w:sz w:val="18"/>
        </w:rPr>
      </w:pPr>
      <w:proofErr w:type="gramStart"/>
      <w:r w:rsidRPr="00B64B4E">
        <w:rPr>
          <w:spacing w:val="10"/>
          <w:w w:val="99"/>
          <w:sz w:val="18"/>
        </w:rPr>
        <w:t>E</w:t>
      </w:r>
      <w:r w:rsidRPr="00B64B4E">
        <w:rPr>
          <w:spacing w:val="-19"/>
          <w:w w:val="99"/>
          <w:sz w:val="18"/>
        </w:rPr>
        <w:t>n</w:t>
      </w:r>
      <w:r w:rsidRPr="00B64B4E">
        <w:rPr>
          <w:spacing w:val="-62"/>
          <w:w w:val="99"/>
          <w:sz w:val="18"/>
        </w:rPr>
        <w:t>t</w:t>
      </w:r>
      <w:r w:rsidRPr="00B64B4E">
        <w:rPr>
          <w:spacing w:val="-36"/>
          <w:w w:val="99"/>
          <w:sz w:val="18"/>
        </w:rPr>
        <w:t>e</w:t>
      </w:r>
      <w:r w:rsidRPr="00B64B4E">
        <w:rPr>
          <w:spacing w:val="-7"/>
          <w:w w:val="99"/>
          <w:sz w:val="18"/>
        </w:rPr>
        <w:t>r</w:t>
      </w:r>
      <w:r w:rsidRPr="00B64B4E">
        <w:rPr>
          <w:spacing w:val="-31"/>
          <w:w w:val="99"/>
          <w:sz w:val="18"/>
        </w:rPr>
        <w:t>“</w:t>
      </w:r>
      <w:proofErr w:type="gramEnd"/>
      <w:r w:rsidRPr="00B64B4E">
        <w:rPr>
          <w:spacing w:val="-29"/>
          <w:w w:val="99"/>
          <w:sz w:val="18"/>
        </w:rPr>
        <w:t>1</w:t>
      </w:r>
      <w:r w:rsidRPr="00B64B4E">
        <w:rPr>
          <w:spacing w:val="-26"/>
          <w:w w:val="99"/>
          <w:sz w:val="18"/>
        </w:rPr>
        <w:t>0</w:t>
      </w:r>
      <w:r w:rsidRPr="00B64B4E">
        <w:rPr>
          <w:spacing w:val="15"/>
          <w:w w:val="99"/>
          <w:sz w:val="18"/>
        </w:rPr>
        <w:t>”</w:t>
      </w:r>
      <w:r w:rsidRPr="00B64B4E">
        <w:rPr>
          <w:spacing w:val="-74"/>
          <w:w w:val="99"/>
          <w:sz w:val="18"/>
        </w:rPr>
        <w:t>i</w:t>
      </w:r>
      <w:r w:rsidRPr="00B64B4E">
        <w:rPr>
          <w:spacing w:val="-9"/>
          <w:w w:val="99"/>
          <w:sz w:val="18"/>
        </w:rPr>
        <w:t>f</w:t>
      </w:r>
      <w:r w:rsidRPr="00B64B4E">
        <w:rPr>
          <w:spacing w:val="-62"/>
          <w:w w:val="99"/>
          <w:sz w:val="18"/>
        </w:rPr>
        <w:t>t</w:t>
      </w:r>
      <w:r w:rsidRPr="00B64B4E">
        <w:rPr>
          <w:spacing w:val="-21"/>
          <w:w w:val="99"/>
          <w:sz w:val="18"/>
        </w:rPr>
        <w:t>h</w:t>
      </w:r>
      <w:r w:rsidRPr="00B64B4E">
        <w:rPr>
          <w:spacing w:val="10"/>
          <w:w w:val="99"/>
          <w:sz w:val="18"/>
        </w:rPr>
        <w:t>e</w:t>
      </w:r>
      <w:r w:rsidRPr="00B64B4E">
        <w:rPr>
          <w:spacing w:val="-55"/>
          <w:w w:val="99"/>
          <w:sz w:val="18"/>
        </w:rPr>
        <w:t>r</w:t>
      </w:r>
      <w:r w:rsidRPr="00B64B4E">
        <w:rPr>
          <w:spacing w:val="-36"/>
          <w:w w:val="99"/>
          <w:sz w:val="18"/>
        </w:rPr>
        <w:t>e</w:t>
      </w:r>
      <w:r w:rsidRPr="00B64B4E">
        <w:rPr>
          <w:spacing w:val="-48"/>
          <w:w w:val="99"/>
          <w:sz w:val="18"/>
        </w:rPr>
        <w:t>s</w:t>
      </w:r>
      <w:r w:rsidRPr="00B64B4E">
        <w:rPr>
          <w:spacing w:val="-19"/>
          <w:w w:val="99"/>
          <w:sz w:val="18"/>
        </w:rPr>
        <w:t>pon</w:t>
      </w:r>
      <w:r w:rsidRPr="00B64B4E">
        <w:rPr>
          <w:spacing w:val="-21"/>
          <w:w w:val="99"/>
          <w:sz w:val="18"/>
        </w:rPr>
        <w:t>d</w:t>
      </w:r>
      <w:r w:rsidRPr="00B64B4E">
        <w:rPr>
          <w:spacing w:val="-36"/>
          <w:w w:val="99"/>
          <w:sz w:val="18"/>
        </w:rPr>
        <w:t>e</w:t>
      </w:r>
      <w:r w:rsidRPr="00B64B4E">
        <w:rPr>
          <w:spacing w:val="-19"/>
          <w:w w:val="99"/>
          <w:sz w:val="18"/>
        </w:rPr>
        <w:t>n</w:t>
      </w:r>
      <w:r w:rsidRPr="00B64B4E">
        <w:rPr>
          <w:spacing w:val="-14"/>
          <w:w w:val="99"/>
          <w:sz w:val="18"/>
        </w:rPr>
        <w:t>t</w:t>
      </w:r>
      <w:r w:rsidRPr="00B64B4E">
        <w:rPr>
          <w:spacing w:val="-19"/>
          <w:w w:val="99"/>
          <w:sz w:val="18"/>
        </w:rPr>
        <w:t>h</w:t>
      </w:r>
      <w:r w:rsidRPr="00B64B4E">
        <w:rPr>
          <w:spacing w:val="-41"/>
          <w:w w:val="99"/>
          <w:sz w:val="18"/>
        </w:rPr>
        <w:t>a</w:t>
      </w:r>
      <w:r w:rsidRPr="00B64B4E">
        <w:rPr>
          <w:spacing w:val="-2"/>
          <w:w w:val="99"/>
          <w:sz w:val="18"/>
        </w:rPr>
        <w:t>s</w:t>
      </w:r>
      <w:r w:rsidRPr="00B64B4E">
        <w:rPr>
          <w:spacing w:val="-19"/>
          <w:w w:val="99"/>
          <w:sz w:val="18"/>
        </w:rPr>
        <w:t>h</w:t>
      </w:r>
      <w:r w:rsidRPr="00B64B4E">
        <w:rPr>
          <w:spacing w:val="-38"/>
          <w:w w:val="99"/>
          <w:sz w:val="18"/>
        </w:rPr>
        <w:t>a</w:t>
      </w:r>
      <w:r w:rsidRPr="00B64B4E">
        <w:rPr>
          <w:w w:val="99"/>
          <w:sz w:val="18"/>
        </w:rPr>
        <w:t>d</w:t>
      </w:r>
      <w:r w:rsidRPr="00B64B4E">
        <w:rPr>
          <w:spacing w:val="-93"/>
          <w:sz w:val="18"/>
        </w:rPr>
        <w:t xml:space="preserve"> </w:t>
      </w:r>
      <w:r w:rsidRPr="00B64B4E">
        <w:rPr>
          <w:spacing w:val="-38"/>
          <w:w w:val="99"/>
          <w:sz w:val="18"/>
        </w:rPr>
        <w:t>a</w:t>
      </w:r>
      <w:r w:rsidRPr="00B64B4E">
        <w:rPr>
          <w:spacing w:val="-21"/>
          <w:w w:val="99"/>
          <w:sz w:val="18"/>
        </w:rPr>
        <w:t>n</w:t>
      </w:r>
      <w:r w:rsidRPr="00B64B4E">
        <w:rPr>
          <w:spacing w:val="10"/>
          <w:w w:val="99"/>
          <w:sz w:val="18"/>
        </w:rPr>
        <w:t>y</w:t>
      </w:r>
      <w:r w:rsidRPr="00B64B4E">
        <w:rPr>
          <w:spacing w:val="-31"/>
          <w:w w:val="99"/>
          <w:sz w:val="18"/>
        </w:rPr>
        <w:t>“</w:t>
      </w:r>
      <w:r w:rsidRPr="00B64B4E">
        <w:rPr>
          <w:spacing w:val="-48"/>
          <w:w w:val="99"/>
          <w:sz w:val="18"/>
        </w:rPr>
        <w:t>s</w:t>
      </w:r>
      <w:r w:rsidRPr="00B64B4E">
        <w:rPr>
          <w:spacing w:val="-74"/>
          <w:w w:val="99"/>
          <w:sz w:val="18"/>
        </w:rPr>
        <w:t>i</w:t>
      </w:r>
      <w:r w:rsidRPr="00B64B4E">
        <w:rPr>
          <w:w w:val="99"/>
          <w:sz w:val="18"/>
        </w:rPr>
        <w:t>m</w:t>
      </w:r>
      <w:r w:rsidRPr="00B64B4E">
        <w:rPr>
          <w:spacing w:val="-86"/>
          <w:sz w:val="18"/>
        </w:rPr>
        <w:t xml:space="preserve"> </w:t>
      </w:r>
      <w:r w:rsidRPr="00B64B4E">
        <w:rPr>
          <w:spacing w:val="-77"/>
          <w:w w:val="99"/>
          <w:sz w:val="18"/>
        </w:rPr>
        <w:t>i</w:t>
      </w:r>
      <w:r w:rsidRPr="00B64B4E">
        <w:rPr>
          <w:spacing w:val="-74"/>
          <w:w w:val="99"/>
          <w:sz w:val="18"/>
        </w:rPr>
        <w:t>l</w:t>
      </w:r>
      <w:r w:rsidRPr="00B64B4E">
        <w:rPr>
          <w:spacing w:val="-41"/>
          <w:w w:val="99"/>
          <w:sz w:val="18"/>
        </w:rPr>
        <w:t>a</w:t>
      </w:r>
      <w:r w:rsidRPr="00B64B4E">
        <w:rPr>
          <w:spacing w:val="-53"/>
          <w:w w:val="99"/>
          <w:sz w:val="18"/>
        </w:rPr>
        <w:t>r</w:t>
      </w:r>
      <w:r w:rsidRPr="00B64B4E">
        <w:rPr>
          <w:w w:val="99"/>
          <w:sz w:val="18"/>
        </w:rPr>
        <w:t xml:space="preserve">” </w:t>
      </w:r>
      <w:r w:rsidRPr="00B64B4E">
        <w:rPr>
          <w:spacing w:val="-38"/>
          <w:sz w:val="18"/>
        </w:rPr>
        <w:t xml:space="preserve">violationspriorto thiscase.Sim </w:t>
      </w:r>
      <w:r w:rsidRPr="00B64B4E">
        <w:rPr>
          <w:spacing w:val="-41"/>
          <w:sz w:val="18"/>
        </w:rPr>
        <w:t xml:space="preserve">ilarviolationsinclude </w:t>
      </w:r>
      <w:r w:rsidRPr="00B64B4E">
        <w:rPr>
          <w:spacing w:val="-38"/>
          <w:w w:val="99"/>
          <w:sz w:val="18"/>
        </w:rPr>
        <w:t>a</w:t>
      </w:r>
      <w:r w:rsidRPr="00B64B4E">
        <w:rPr>
          <w:spacing w:val="-19"/>
          <w:w w:val="99"/>
          <w:sz w:val="18"/>
        </w:rPr>
        <w:t>n</w:t>
      </w:r>
      <w:r w:rsidRPr="00B64B4E">
        <w:rPr>
          <w:spacing w:val="10"/>
          <w:w w:val="99"/>
          <w:sz w:val="18"/>
        </w:rPr>
        <w:t>y</w:t>
      </w:r>
      <w:r w:rsidRPr="00B64B4E">
        <w:rPr>
          <w:spacing w:val="-36"/>
          <w:w w:val="99"/>
          <w:sz w:val="18"/>
        </w:rPr>
        <w:t>c</w:t>
      </w:r>
      <w:r w:rsidRPr="00B64B4E">
        <w:rPr>
          <w:spacing w:val="-38"/>
          <w:w w:val="99"/>
          <w:sz w:val="18"/>
        </w:rPr>
        <w:t>a</w:t>
      </w:r>
      <w:r w:rsidRPr="00B64B4E">
        <w:rPr>
          <w:spacing w:val="-48"/>
          <w:w w:val="99"/>
          <w:sz w:val="18"/>
        </w:rPr>
        <w:t>s</w:t>
      </w:r>
      <w:r w:rsidRPr="00B64B4E">
        <w:rPr>
          <w:spacing w:val="-36"/>
          <w:w w:val="99"/>
          <w:sz w:val="18"/>
        </w:rPr>
        <w:t>e</w:t>
      </w:r>
      <w:r w:rsidRPr="00B64B4E">
        <w:rPr>
          <w:spacing w:val="-5"/>
          <w:w w:val="99"/>
          <w:sz w:val="18"/>
        </w:rPr>
        <w:t>s</w:t>
      </w:r>
      <w:r w:rsidRPr="00B64B4E">
        <w:rPr>
          <w:spacing w:val="-62"/>
          <w:w w:val="99"/>
          <w:sz w:val="18"/>
        </w:rPr>
        <w:t>t</w:t>
      </w:r>
      <w:r w:rsidRPr="00B64B4E">
        <w:rPr>
          <w:spacing w:val="-19"/>
          <w:w w:val="99"/>
          <w:sz w:val="18"/>
        </w:rPr>
        <w:t>h</w:t>
      </w:r>
      <w:r w:rsidRPr="00B64B4E">
        <w:rPr>
          <w:spacing w:val="-38"/>
          <w:w w:val="99"/>
          <w:sz w:val="18"/>
        </w:rPr>
        <w:t>a</w:t>
      </w:r>
      <w:r w:rsidRPr="00B64B4E">
        <w:rPr>
          <w:spacing w:val="-19"/>
          <w:w w:val="99"/>
          <w:sz w:val="18"/>
        </w:rPr>
        <w:t>t</w:t>
      </w:r>
      <w:r w:rsidRPr="00B64B4E">
        <w:rPr>
          <w:spacing w:val="-38"/>
          <w:w w:val="99"/>
          <w:sz w:val="18"/>
        </w:rPr>
        <w:t>a</w:t>
      </w:r>
      <w:r w:rsidRPr="00B64B4E">
        <w:rPr>
          <w:spacing w:val="-55"/>
          <w:w w:val="99"/>
          <w:sz w:val="18"/>
        </w:rPr>
        <w:t>r</w:t>
      </w:r>
      <w:r w:rsidRPr="00B64B4E">
        <w:rPr>
          <w:spacing w:val="10"/>
          <w:w w:val="99"/>
          <w:sz w:val="18"/>
        </w:rPr>
        <w:t>e</w:t>
      </w:r>
      <w:r w:rsidRPr="00B64B4E">
        <w:rPr>
          <w:spacing w:val="-38"/>
          <w:w w:val="99"/>
          <w:sz w:val="18"/>
        </w:rPr>
        <w:t>a</w:t>
      </w:r>
      <w:r w:rsidRPr="00B64B4E">
        <w:rPr>
          <w:spacing w:val="-74"/>
          <w:w w:val="99"/>
          <w:sz w:val="18"/>
        </w:rPr>
        <w:t>l</w:t>
      </w:r>
      <w:r w:rsidRPr="00B64B4E">
        <w:rPr>
          <w:spacing w:val="-48"/>
          <w:w w:val="99"/>
          <w:sz w:val="18"/>
        </w:rPr>
        <w:t>s</w:t>
      </w:r>
      <w:r w:rsidRPr="00B64B4E">
        <w:rPr>
          <w:w w:val="99"/>
          <w:sz w:val="18"/>
        </w:rPr>
        <w:t>o</w:t>
      </w:r>
      <w:r w:rsidRPr="00B64B4E">
        <w:rPr>
          <w:spacing w:val="-98"/>
          <w:sz w:val="18"/>
        </w:rPr>
        <w:t xml:space="preserve"> </w:t>
      </w:r>
      <w:r w:rsidRPr="00B64B4E">
        <w:rPr>
          <w:spacing w:val="-36"/>
          <w:w w:val="99"/>
          <w:sz w:val="18"/>
        </w:rPr>
        <w:t>c</w:t>
      </w:r>
      <w:r w:rsidRPr="00B64B4E">
        <w:rPr>
          <w:spacing w:val="-74"/>
          <w:w w:val="99"/>
          <w:sz w:val="18"/>
        </w:rPr>
        <w:t>l</w:t>
      </w:r>
      <w:r w:rsidRPr="00B64B4E">
        <w:rPr>
          <w:spacing w:val="-41"/>
          <w:w w:val="99"/>
          <w:sz w:val="18"/>
        </w:rPr>
        <w:t>a</w:t>
      </w:r>
      <w:r w:rsidRPr="00B64B4E">
        <w:rPr>
          <w:w w:val="99"/>
          <w:sz w:val="18"/>
        </w:rPr>
        <w:t>s</w:t>
      </w:r>
      <w:r w:rsidRPr="00B64B4E">
        <w:rPr>
          <w:spacing w:val="-96"/>
          <w:sz w:val="18"/>
        </w:rPr>
        <w:t xml:space="preserve"> </w:t>
      </w:r>
      <w:r w:rsidRPr="00B64B4E">
        <w:rPr>
          <w:spacing w:val="-74"/>
          <w:w w:val="99"/>
          <w:sz w:val="18"/>
        </w:rPr>
        <w:t>i</w:t>
      </w:r>
      <w:r w:rsidRPr="00B64B4E">
        <w:rPr>
          <w:spacing w:val="-57"/>
          <w:w w:val="99"/>
          <w:sz w:val="18"/>
        </w:rPr>
        <w:t>f</w:t>
      </w:r>
      <w:r w:rsidRPr="00B64B4E">
        <w:rPr>
          <w:spacing w:val="-74"/>
          <w:w w:val="99"/>
          <w:sz w:val="18"/>
        </w:rPr>
        <w:t>i</w:t>
      </w:r>
      <w:r w:rsidRPr="00B64B4E">
        <w:rPr>
          <w:spacing w:val="-38"/>
          <w:w w:val="99"/>
          <w:sz w:val="18"/>
        </w:rPr>
        <w:t>e</w:t>
      </w:r>
      <w:r w:rsidRPr="00B64B4E">
        <w:rPr>
          <w:w w:val="99"/>
          <w:sz w:val="18"/>
        </w:rPr>
        <w:t>d</w:t>
      </w:r>
      <w:r w:rsidRPr="00B64B4E">
        <w:rPr>
          <w:spacing w:val="-96"/>
          <w:sz w:val="18"/>
        </w:rPr>
        <w:t xml:space="preserve"> </w:t>
      </w:r>
      <w:r w:rsidRPr="00B64B4E">
        <w:rPr>
          <w:spacing w:val="-38"/>
          <w:w w:val="99"/>
          <w:sz w:val="18"/>
        </w:rPr>
        <w:t>a</w:t>
      </w:r>
      <w:r w:rsidRPr="00B64B4E">
        <w:rPr>
          <w:spacing w:val="-5"/>
          <w:w w:val="99"/>
          <w:sz w:val="18"/>
        </w:rPr>
        <w:t>s</w:t>
      </w:r>
      <w:r w:rsidRPr="00B64B4E">
        <w:rPr>
          <w:spacing w:val="-31"/>
          <w:w w:val="99"/>
          <w:sz w:val="18"/>
        </w:rPr>
        <w:t>“</w:t>
      </w:r>
      <w:r w:rsidRPr="00B64B4E">
        <w:rPr>
          <w:spacing w:val="15"/>
          <w:w w:val="99"/>
          <w:sz w:val="18"/>
        </w:rPr>
        <w:t>A</w:t>
      </w:r>
      <w:r w:rsidRPr="00B64B4E">
        <w:rPr>
          <w:spacing w:val="-19"/>
          <w:w w:val="99"/>
          <w:sz w:val="18"/>
        </w:rPr>
        <w:t>d</w:t>
      </w:r>
      <w:r w:rsidRPr="00B64B4E">
        <w:rPr>
          <w:spacing w:val="-26"/>
          <w:w w:val="99"/>
          <w:sz w:val="18"/>
        </w:rPr>
        <w:t>v</w:t>
      </w:r>
      <w:r w:rsidRPr="00B64B4E">
        <w:rPr>
          <w:spacing w:val="-38"/>
          <w:w w:val="99"/>
          <w:sz w:val="18"/>
        </w:rPr>
        <w:t>e</w:t>
      </w:r>
      <w:r w:rsidRPr="00B64B4E">
        <w:rPr>
          <w:spacing w:val="-53"/>
          <w:w w:val="99"/>
          <w:sz w:val="18"/>
        </w:rPr>
        <w:t>r</w:t>
      </w:r>
      <w:r w:rsidRPr="00B64B4E">
        <w:rPr>
          <w:spacing w:val="-62"/>
          <w:w w:val="99"/>
          <w:sz w:val="18"/>
        </w:rPr>
        <w:t>t</w:t>
      </w:r>
      <w:r w:rsidRPr="00B64B4E">
        <w:rPr>
          <w:spacing w:val="-74"/>
          <w:w w:val="99"/>
          <w:sz w:val="18"/>
        </w:rPr>
        <w:t>i</w:t>
      </w:r>
      <w:r w:rsidRPr="00B64B4E">
        <w:rPr>
          <w:spacing w:val="-50"/>
          <w:w w:val="99"/>
          <w:sz w:val="18"/>
        </w:rPr>
        <w:t>s</w:t>
      </w:r>
      <w:r w:rsidRPr="00B64B4E">
        <w:rPr>
          <w:spacing w:val="-74"/>
          <w:w w:val="99"/>
          <w:sz w:val="18"/>
        </w:rPr>
        <w:t>i</w:t>
      </w:r>
      <w:r w:rsidRPr="00B64B4E">
        <w:rPr>
          <w:spacing w:val="-19"/>
          <w:w w:val="99"/>
          <w:sz w:val="18"/>
        </w:rPr>
        <w:t>n</w:t>
      </w:r>
      <w:r w:rsidRPr="00B64B4E">
        <w:rPr>
          <w:spacing w:val="-31"/>
          <w:w w:val="99"/>
          <w:sz w:val="18"/>
        </w:rPr>
        <w:t>g</w:t>
      </w:r>
      <w:r w:rsidRPr="00B64B4E">
        <w:rPr>
          <w:w w:val="99"/>
          <w:sz w:val="18"/>
        </w:rPr>
        <w:t xml:space="preserve">/ </w:t>
      </w:r>
      <w:r w:rsidRPr="00B64B4E">
        <w:rPr>
          <w:spacing w:val="2"/>
          <w:w w:val="99"/>
          <w:sz w:val="18"/>
        </w:rPr>
        <w:t>B</w:t>
      </w:r>
      <w:r w:rsidRPr="00B64B4E">
        <w:rPr>
          <w:spacing w:val="-21"/>
          <w:w w:val="99"/>
          <w:sz w:val="18"/>
        </w:rPr>
        <w:t>u</w:t>
      </w:r>
      <w:r w:rsidRPr="00B64B4E">
        <w:rPr>
          <w:spacing w:val="-48"/>
          <w:w w:val="99"/>
          <w:sz w:val="18"/>
        </w:rPr>
        <w:t>s</w:t>
      </w:r>
      <w:r w:rsidRPr="00B64B4E">
        <w:rPr>
          <w:spacing w:val="-74"/>
          <w:w w:val="99"/>
          <w:sz w:val="18"/>
        </w:rPr>
        <w:t>i</w:t>
      </w:r>
      <w:r w:rsidRPr="00B64B4E">
        <w:rPr>
          <w:spacing w:val="-21"/>
          <w:w w:val="99"/>
          <w:sz w:val="18"/>
        </w:rPr>
        <w:t>n</w:t>
      </w:r>
      <w:r w:rsidRPr="00B64B4E">
        <w:rPr>
          <w:spacing w:val="-36"/>
          <w:w w:val="99"/>
          <w:sz w:val="18"/>
        </w:rPr>
        <w:t>e</w:t>
      </w:r>
      <w:r w:rsidRPr="00B64B4E">
        <w:rPr>
          <w:w w:val="99"/>
          <w:sz w:val="18"/>
        </w:rPr>
        <w:t>s</w:t>
      </w:r>
      <w:r w:rsidRPr="00B64B4E">
        <w:rPr>
          <w:spacing w:val="-53"/>
          <w:sz w:val="18"/>
        </w:rPr>
        <w:t xml:space="preserve"> </w:t>
      </w:r>
      <w:r w:rsidRPr="00B64B4E">
        <w:rPr>
          <w:spacing w:val="-7"/>
          <w:w w:val="99"/>
          <w:sz w:val="18"/>
        </w:rPr>
        <w:t>P</w:t>
      </w:r>
      <w:r w:rsidRPr="00B64B4E">
        <w:rPr>
          <w:spacing w:val="-53"/>
          <w:w w:val="99"/>
          <w:sz w:val="18"/>
        </w:rPr>
        <w:t>r</w:t>
      </w:r>
      <w:r w:rsidRPr="00B64B4E">
        <w:rPr>
          <w:spacing w:val="-38"/>
          <w:w w:val="99"/>
          <w:sz w:val="18"/>
        </w:rPr>
        <w:t>a</w:t>
      </w:r>
      <w:r w:rsidRPr="00B64B4E">
        <w:rPr>
          <w:spacing w:val="-36"/>
          <w:w w:val="99"/>
          <w:sz w:val="18"/>
        </w:rPr>
        <w:t>c</w:t>
      </w:r>
      <w:r w:rsidRPr="00B64B4E">
        <w:rPr>
          <w:spacing w:val="-62"/>
          <w:w w:val="99"/>
          <w:sz w:val="18"/>
        </w:rPr>
        <w:t>t</w:t>
      </w:r>
      <w:r w:rsidRPr="00B64B4E">
        <w:rPr>
          <w:spacing w:val="-74"/>
          <w:w w:val="99"/>
          <w:sz w:val="18"/>
        </w:rPr>
        <w:t>i</w:t>
      </w:r>
      <w:r w:rsidRPr="00B64B4E">
        <w:rPr>
          <w:spacing w:val="-36"/>
          <w:w w:val="99"/>
          <w:sz w:val="18"/>
        </w:rPr>
        <w:t>c</w:t>
      </w:r>
      <w:r w:rsidRPr="00B64B4E">
        <w:rPr>
          <w:spacing w:val="10"/>
          <w:w w:val="99"/>
          <w:sz w:val="18"/>
        </w:rPr>
        <w:t>e</w:t>
      </w:r>
      <w:r w:rsidRPr="00B64B4E">
        <w:rPr>
          <w:spacing w:val="-50"/>
          <w:w w:val="99"/>
          <w:sz w:val="18"/>
        </w:rPr>
        <w:t>I</w:t>
      </w:r>
      <w:r w:rsidRPr="00B64B4E">
        <w:rPr>
          <w:w w:val="99"/>
          <w:sz w:val="18"/>
        </w:rPr>
        <w:t>s</w:t>
      </w:r>
      <w:r w:rsidRPr="00B64B4E">
        <w:rPr>
          <w:spacing w:val="-98"/>
          <w:sz w:val="18"/>
        </w:rPr>
        <w:t xml:space="preserve"> </w:t>
      </w:r>
      <w:r w:rsidRPr="00B64B4E">
        <w:rPr>
          <w:spacing w:val="-21"/>
          <w:w w:val="99"/>
          <w:sz w:val="18"/>
        </w:rPr>
        <w:t>u</w:t>
      </w:r>
      <w:r w:rsidRPr="00B64B4E">
        <w:rPr>
          <w:spacing w:val="-38"/>
          <w:w w:val="99"/>
          <w:sz w:val="18"/>
        </w:rPr>
        <w:t>e</w:t>
      </w:r>
      <w:r w:rsidRPr="00B64B4E">
        <w:rPr>
          <w:spacing w:val="-48"/>
          <w:w w:val="99"/>
          <w:sz w:val="18"/>
        </w:rPr>
        <w:t>s</w:t>
      </w:r>
      <w:r w:rsidRPr="00B64B4E">
        <w:rPr>
          <w:spacing w:val="15"/>
          <w:w w:val="99"/>
          <w:sz w:val="18"/>
        </w:rPr>
        <w:t>”</w:t>
      </w:r>
      <w:r w:rsidRPr="00B64B4E">
        <w:rPr>
          <w:spacing w:val="-62"/>
          <w:w w:val="99"/>
          <w:sz w:val="18"/>
        </w:rPr>
        <w:t>(</w:t>
      </w:r>
      <w:r w:rsidRPr="00B64B4E">
        <w:rPr>
          <w:spacing w:val="-50"/>
          <w:w w:val="99"/>
          <w:sz w:val="18"/>
        </w:rPr>
        <w:t>s</w:t>
      </w:r>
      <w:r w:rsidRPr="00B64B4E">
        <w:rPr>
          <w:spacing w:val="-36"/>
          <w:w w:val="99"/>
          <w:sz w:val="18"/>
        </w:rPr>
        <w:t>e</w:t>
      </w:r>
      <w:r w:rsidRPr="00B64B4E">
        <w:rPr>
          <w:spacing w:val="6"/>
          <w:w w:val="99"/>
          <w:sz w:val="18"/>
        </w:rPr>
        <w:t>e</w:t>
      </w:r>
      <w:r w:rsidRPr="00B64B4E">
        <w:rPr>
          <w:spacing w:val="-38"/>
          <w:w w:val="99"/>
          <w:sz w:val="18"/>
        </w:rPr>
        <w:t>ca</w:t>
      </w:r>
      <w:r w:rsidRPr="00B64B4E">
        <w:rPr>
          <w:spacing w:val="-48"/>
          <w:w w:val="99"/>
          <w:sz w:val="18"/>
        </w:rPr>
        <w:t>s</w:t>
      </w:r>
      <w:r w:rsidRPr="00B64B4E">
        <w:rPr>
          <w:spacing w:val="-36"/>
          <w:w w:val="99"/>
          <w:sz w:val="18"/>
        </w:rPr>
        <w:t>e</w:t>
      </w:r>
      <w:r w:rsidRPr="00B64B4E">
        <w:rPr>
          <w:spacing w:val="-2"/>
          <w:w w:val="99"/>
          <w:sz w:val="18"/>
        </w:rPr>
        <w:t>s</w:t>
      </w:r>
      <w:r w:rsidRPr="00B64B4E">
        <w:rPr>
          <w:spacing w:val="-62"/>
          <w:w w:val="99"/>
          <w:sz w:val="18"/>
        </w:rPr>
        <w:t>t</w:t>
      </w:r>
      <w:r w:rsidRPr="00B64B4E">
        <w:rPr>
          <w:spacing w:val="-19"/>
          <w:w w:val="99"/>
          <w:sz w:val="18"/>
        </w:rPr>
        <w:t>h</w:t>
      </w:r>
      <w:r w:rsidRPr="00B64B4E">
        <w:rPr>
          <w:spacing w:val="-38"/>
          <w:w w:val="99"/>
          <w:sz w:val="18"/>
        </w:rPr>
        <w:t>a</w:t>
      </w:r>
      <w:r w:rsidRPr="00B64B4E">
        <w:rPr>
          <w:spacing w:val="-19"/>
          <w:w w:val="99"/>
          <w:sz w:val="18"/>
        </w:rPr>
        <w:t>t</w:t>
      </w:r>
      <w:r w:rsidRPr="00B64B4E">
        <w:rPr>
          <w:spacing w:val="-38"/>
          <w:w w:val="99"/>
          <w:sz w:val="18"/>
        </w:rPr>
        <w:t>a</w:t>
      </w:r>
      <w:r w:rsidRPr="00B64B4E">
        <w:rPr>
          <w:spacing w:val="-53"/>
          <w:w w:val="99"/>
          <w:sz w:val="18"/>
        </w:rPr>
        <w:t>r</w:t>
      </w:r>
      <w:r w:rsidRPr="00B64B4E">
        <w:rPr>
          <w:spacing w:val="10"/>
          <w:w w:val="99"/>
          <w:sz w:val="18"/>
        </w:rPr>
        <w:t>e</w:t>
      </w:r>
      <w:r w:rsidRPr="00B64B4E">
        <w:rPr>
          <w:spacing w:val="-38"/>
          <w:w w:val="99"/>
          <w:sz w:val="18"/>
        </w:rPr>
        <w:t>e</w:t>
      </w:r>
      <w:r w:rsidRPr="00B64B4E">
        <w:rPr>
          <w:spacing w:val="-74"/>
          <w:w w:val="99"/>
          <w:sz w:val="18"/>
        </w:rPr>
        <w:t>li</w:t>
      </w:r>
      <w:r w:rsidRPr="00B64B4E">
        <w:rPr>
          <w:spacing w:val="-33"/>
          <w:w w:val="99"/>
          <w:sz w:val="18"/>
        </w:rPr>
        <w:t>g</w:t>
      </w:r>
      <w:r w:rsidRPr="00B64B4E">
        <w:rPr>
          <w:spacing w:val="-74"/>
          <w:w w:val="99"/>
          <w:sz w:val="18"/>
        </w:rPr>
        <w:t>i</w:t>
      </w:r>
      <w:r w:rsidRPr="00B64B4E">
        <w:rPr>
          <w:spacing w:val="-19"/>
          <w:w w:val="99"/>
          <w:sz w:val="18"/>
        </w:rPr>
        <w:t>b</w:t>
      </w:r>
      <w:r w:rsidRPr="00B64B4E">
        <w:rPr>
          <w:spacing w:val="-74"/>
          <w:w w:val="99"/>
          <w:sz w:val="18"/>
        </w:rPr>
        <w:t>l</w:t>
      </w:r>
      <w:r w:rsidRPr="00B64B4E">
        <w:rPr>
          <w:spacing w:val="6"/>
          <w:w w:val="99"/>
          <w:sz w:val="18"/>
        </w:rPr>
        <w:t>e</w:t>
      </w:r>
      <w:r w:rsidRPr="00B64B4E">
        <w:rPr>
          <w:spacing w:val="-55"/>
          <w:w w:val="99"/>
          <w:sz w:val="18"/>
        </w:rPr>
        <w:t>f</w:t>
      </w:r>
      <w:r w:rsidRPr="00B64B4E">
        <w:rPr>
          <w:spacing w:val="-19"/>
          <w:w w:val="99"/>
          <w:sz w:val="18"/>
        </w:rPr>
        <w:t>o</w:t>
      </w:r>
      <w:r w:rsidRPr="00B64B4E">
        <w:rPr>
          <w:w w:val="99"/>
          <w:sz w:val="18"/>
        </w:rPr>
        <w:t xml:space="preserve">r </w:t>
      </w:r>
      <w:r w:rsidRPr="00B64B4E">
        <w:rPr>
          <w:spacing w:val="-48"/>
          <w:w w:val="99"/>
          <w:sz w:val="18"/>
        </w:rPr>
        <w:t>s</w:t>
      </w:r>
      <w:r w:rsidRPr="00B64B4E">
        <w:rPr>
          <w:spacing w:val="-36"/>
          <w:w w:val="99"/>
          <w:sz w:val="18"/>
        </w:rPr>
        <w:t>c</w:t>
      </w:r>
      <w:r w:rsidRPr="00B64B4E">
        <w:rPr>
          <w:spacing w:val="-19"/>
          <w:w w:val="99"/>
          <w:sz w:val="18"/>
        </w:rPr>
        <w:t>o</w:t>
      </w:r>
      <w:r w:rsidRPr="00B64B4E">
        <w:rPr>
          <w:spacing w:val="-55"/>
          <w:w w:val="99"/>
          <w:sz w:val="18"/>
        </w:rPr>
        <w:t>r</w:t>
      </w:r>
      <w:r w:rsidRPr="00B64B4E">
        <w:rPr>
          <w:spacing w:val="-74"/>
          <w:w w:val="99"/>
          <w:sz w:val="18"/>
        </w:rPr>
        <w:t>i</w:t>
      </w:r>
      <w:r w:rsidRPr="00B64B4E">
        <w:rPr>
          <w:spacing w:val="-19"/>
          <w:w w:val="99"/>
          <w:sz w:val="18"/>
        </w:rPr>
        <w:t>n</w:t>
      </w:r>
      <w:r w:rsidRPr="00B64B4E">
        <w:rPr>
          <w:spacing w:val="15"/>
          <w:w w:val="99"/>
          <w:sz w:val="18"/>
        </w:rPr>
        <w:t>g</w:t>
      </w:r>
      <w:r w:rsidRPr="00B64B4E">
        <w:rPr>
          <w:spacing w:val="-74"/>
          <w:w w:val="99"/>
          <w:sz w:val="18"/>
        </w:rPr>
        <w:t>li</w:t>
      </w:r>
      <w:r w:rsidRPr="00B64B4E">
        <w:rPr>
          <w:spacing w:val="-48"/>
          <w:w w:val="99"/>
          <w:sz w:val="18"/>
        </w:rPr>
        <w:t>s</w:t>
      </w:r>
      <w:r w:rsidRPr="00B64B4E">
        <w:rPr>
          <w:spacing w:val="-62"/>
          <w:w w:val="99"/>
          <w:sz w:val="18"/>
        </w:rPr>
        <w:t>t</w:t>
      </w:r>
      <w:r w:rsidRPr="00B64B4E">
        <w:rPr>
          <w:spacing w:val="-36"/>
          <w:w w:val="99"/>
          <w:sz w:val="18"/>
        </w:rPr>
        <w:t>e</w:t>
      </w:r>
      <w:r w:rsidRPr="00B64B4E">
        <w:rPr>
          <w:w w:val="99"/>
          <w:sz w:val="18"/>
        </w:rPr>
        <w:t>d</w:t>
      </w:r>
      <w:r w:rsidRPr="00B64B4E">
        <w:rPr>
          <w:spacing w:val="-93"/>
          <w:sz w:val="18"/>
        </w:rPr>
        <w:t xml:space="preserve"> </w:t>
      </w:r>
      <w:r w:rsidRPr="00B64B4E">
        <w:rPr>
          <w:spacing w:val="-21"/>
          <w:w w:val="99"/>
          <w:sz w:val="18"/>
        </w:rPr>
        <w:t>u</w:t>
      </w:r>
      <w:r w:rsidRPr="00B64B4E">
        <w:rPr>
          <w:spacing w:val="-19"/>
          <w:w w:val="99"/>
          <w:sz w:val="18"/>
        </w:rPr>
        <w:t>nd</w:t>
      </w:r>
      <w:r w:rsidRPr="00B64B4E">
        <w:rPr>
          <w:spacing w:val="-36"/>
          <w:w w:val="99"/>
          <w:sz w:val="18"/>
        </w:rPr>
        <w:t>e</w:t>
      </w:r>
      <w:r w:rsidRPr="00B64B4E">
        <w:rPr>
          <w:spacing w:val="-7"/>
          <w:w w:val="99"/>
          <w:sz w:val="18"/>
        </w:rPr>
        <w:t>r</w:t>
      </w:r>
      <w:r w:rsidRPr="00B64B4E">
        <w:rPr>
          <w:spacing w:val="-31"/>
          <w:w w:val="99"/>
          <w:sz w:val="18"/>
        </w:rPr>
        <w:t>“</w:t>
      </w:r>
      <w:r w:rsidRPr="00B64B4E">
        <w:rPr>
          <w:spacing w:val="5"/>
          <w:w w:val="99"/>
          <w:sz w:val="18"/>
        </w:rPr>
        <w:t>C</w:t>
      </w:r>
      <w:r w:rsidRPr="00B64B4E">
        <w:rPr>
          <w:spacing w:val="-38"/>
          <w:w w:val="99"/>
          <w:sz w:val="18"/>
        </w:rPr>
        <w:t>a</w:t>
      </w:r>
      <w:r w:rsidRPr="00B64B4E">
        <w:rPr>
          <w:spacing w:val="-50"/>
          <w:w w:val="99"/>
          <w:sz w:val="18"/>
        </w:rPr>
        <w:t>s</w:t>
      </w:r>
      <w:r w:rsidRPr="00B64B4E">
        <w:rPr>
          <w:spacing w:val="11"/>
          <w:w w:val="99"/>
          <w:sz w:val="18"/>
        </w:rPr>
        <w:t>e</w:t>
      </w:r>
      <w:r w:rsidRPr="00B64B4E">
        <w:rPr>
          <w:spacing w:val="5"/>
          <w:w w:val="99"/>
          <w:sz w:val="18"/>
        </w:rPr>
        <w:t>C</w:t>
      </w:r>
      <w:r w:rsidRPr="00B64B4E">
        <w:rPr>
          <w:spacing w:val="-38"/>
          <w:w w:val="99"/>
          <w:sz w:val="18"/>
        </w:rPr>
        <w:t>a</w:t>
      </w:r>
      <w:r w:rsidRPr="00B64B4E">
        <w:rPr>
          <w:spacing w:val="-65"/>
          <w:w w:val="99"/>
          <w:sz w:val="18"/>
        </w:rPr>
        <w:t>t</w:t>
      </w:r>
      <w:r w:rsidRPr="00B64B4E">
        <w:rPr>
          <w:spacing w:val="-38"/>
          <w:w w:val="99"/>
          <w:sz w:val="18"/>
        </w:rPr>
        <w:t>e</w:t>
      </w:r>
      <w:r w:rsidRPr="00B64B4E">
        <w:rPr>
          <w:spacing w:val="-31"/>
          <w:w w:val="99"/>
          <w:sz w:val="18"/>
        </w:rPr>
        <w:t>g</w:t>
      </w:r>
      <w:r w:rsidRPr="00B64B4E">
        <w:rPr>
          <w:spacing w:val="-19"/>
          <w:w w:val="99"/>
          <w:sz w:val="18"/>
        </w:rPr>
        <w:t>o</w:t>
      </w:r>
      <w:r w:rsidRPr="00B64B4E">
        <w:rPr>
          <w:spacing w:val="-53"/>
          <w:w w:val="99"/>
          <w:sz w:val="18"/>
        </w:rPr>
        <w:t>r</w:t>
      </w:r>
      <w:r w:rsidRPr="00B64B4E">
        <w:rPr>
          <w:spacing w:val="-77"/>
          <w:w w:val="99"/>
          <w:sz w:val="18"/>
        </w:rPr>
        <w:t>i</w:t>
      </w:r>
      <w:r w:rsidRPr="00B64B4E">
        <w:rPr>
          <w:spacing w:val="-36"/>
          <w:w w:val="99"/>
          <w:sz w:val="18"/>
        </w:rPr>
        <w:t>e</w:t>
      </w:r>
      <w:r w:rsidRPr="00B64B4E">
        <w:rPr>
          <w:spacing w:val="-48"/>
          <w:w w:val="99"/>
          <w:sz w:val="18"/>
        </w:rPr>
        <w:t>s</w:t>
      </w:r>
      <w:r w:rsidRPr="00B64B4E">
        <w:rPr>
          <w:spacing w:val="15"/>
          <w:w w:val="99"/>
          <w:sz w:val="18"/>
        </w:rPr>
        <w:t>”</w:t>
      </w:r>
      <w:r w:rsidRPr="00B64B4E">
        <w:rPr>
          <w:spacing w:val="-74"/>
          <w:w w:val="99"/>
          <w:sz w:val="18"/>
        </w:rPr>
        <w:t>i</w:t>
      </w:r>
      <w:r w:rsidRPr="00B64B4E">
        <w:rPr>
          <w:w w:val="99"/>
          <w:sz w:val="18"/>
        </w:rPr>
        <w:t>n</w:t>
      </w:r>
      <w:r w:rsidRPr="00B64B4E">
        <w:rPr>
          <w:spacing w:val="-93"/>
          <w:sz w:val="18"/>
        </w:rPr>
        <w:t xml:space="preserve"> </w:t>
      </w:r>
      <w:r w:rsidRPr="00B64B4E">
        <w:rPr>
          <w:spacing w:val="-62"/>
          <w:w w:val="99"/>
          <w:sz w:val="18"/>
        </w:rPr>
        <w:t>t</w:t>
      </w:r>
      <w:r w:rsidRPr="00B64B4E">
        <w:rPr>
          <w:spacing w:val="-19"/>
          <w:w w:val="99"/>
          <w:sz w:val="18"/>
        </w:rPr>
        <w:t>h</w:t>
      </w:r>
      <w:r w:rsidRPr="00B64B4E">
        <w:rPr>
          <w:spacing w:val="10"/>
          <w:w w:val="99"/>
          <w:sz w:val="18"/>
        </w:rPr>
        <w:t>e</w:t>
      </w:r>
      <w:r w:rsidRPr="00B64B4E">
        <w:rPr>
          <w:spacing w:val="-62"/>
          <w:w w:val="99"/>
          <w:sz w:val="18"/>
        </w:rPr>
        <w:t>t</w:t>
      </w:r>
      <w:r w:rsidRPr="00B64B4E">
        <w:rPr>
          <w:spacing w:val="-38"/>
          <w:w w:val="99"/>
          <w:sz w:val="18"/>
        </w:rPr>
        <w:t>a</w:t>
      </w:r>
      <w:r w:rsidRPr="00B64B4E">
        <w:rPr>
          <w:spacing w:val="-19"/>
          <w:w w:val="99"/>
          <w:sz w:val="18"/>
        </w:rPr>
        <w:t>b</w:t>
      </w:r>
      <w:r w:rsidRPr="00B64B4E">
        <w:rPr>
          <w:spacing w:val="-77"/>
          <w:w w:val="99"/>
          <w:sz w:val="18"/>
        </w:rPr>
        <w:t>l</w:t>
      </w:r>
      <w:r w:rsidRPr="00B64B4E">
        <w:rPr>
          <w:spacing w:val="10"/>
          <w:w w:val="99"/>
          <w:sz w:val="18"/>
        </w:rPr>
        <w:t>e</w:t>
      </w:r>
      <w:r w:rsidRPr="00B64B4E">
        <w:rPr>
          <w:spacing w:val="-19"/>
          <w:w w:val="99"/>
          <w:sz w:val="18"/>
        </w:rPr>
        <w:t>o</w:t>
      </w:r>
      <w:r w:rsidRPr="00B64B4E">
        <w:rPr>
          <w:w w:val="99"/>
          <w:sz w:val="18"/>
        </w:rPr>
        <w:t xml:space="preserve">n </w:t>
      </w:r>
      <w:r w:rsidRPr="00B64B4E">
        <w:rPr>
          <w:spacing w:val="-23"/>
          <w:sz w:val="18"/>
        </w:rPr>
        <w:t>Page6).</w:t>
      </w:r>
    </w:p>
    <w:p w:rsidR="001971F7" w:rsidRPr="00B64B4E" w:rsidRDefault="001971F7" w:rsidP="001971F7">
      <w:pPr>
        <w:pStyle w:val="BodyText"/>
        <w:spacing w:before="3"/>
        <w:rPr>
          <w:sz w:val="18"/>
        </w:rPr>
      </w:pPr>
    </w:p>
    <w:p w:rsidR="001971F7" w:rsidRPr="00B64B4E" w:rsidRDefault="001971F7" w:rsidP="001971F7">
      <w:pPr>
        <w:spacing w:line="465" w:lineRule="auto"/>
        <w:ind w:left="460" w:right="689"/>
        <w:rPr>
          <w:rFonts w:ascii="Garamond"/>
          <w:b/>
          <w:sz w:val="18"/>
        </w:rPr>
      </w:pPr>
      <w:r w:rsidRPr="00B64B4E">
        <w:rPr>
          <w:rFonts w:ascii="Garamond"/>
          <w:b/>
          <w:spacing w:val="-19"/>
          <w:w w:val="116"/>
          <w:sz w:val="18"/>
        </w:rPr>
        <w:t>S</w:t>
      </w:r>
      <w:r w:rsidRPr="00B64B4E">
        <w:rPr>
          <w:rFonts w:ascii="Garamond"/>
          <w:b/>
          <w:spacing w:val="-57"/>
          <w:w w:val="190"/>
          <w:sz w:val="18"/>
        </w:rPr>
        <w:t>t</w:t>
      </w:r>
      <w:r w:rsidRPr="00B64B4E">
        <w:rPr>
          <w:rFonts w:ascii="Garamond"/>
          <w:b/>
          <w:spacing w:val="-26"/>
          <w:w w:val="127"/>
          <w:sz w:val="18"/>
        </w:rPr>
        <w:t>e</w:t>
      </w:r>
      <w:r w:rsidRPr="00B64B4E">
        <w:rPr>
          <w:rFonts w:ascii="Garamond"/>
          <w:b/>
          <w:w w:val="108"/>
          <w:sz w:val="18"/>
        </w:rPr>
        <w:t>p</w:t>
      </w:r>
      <w:r w:rsidRPr="00B64B4E">
        <w:rPr>
          <w:rFonts w:ascii="Garamond"/>
          <w:b/>
          <w:sz w:val="18"/>
        </w:rPr>
        <w:t xml:space="preserve"> </w:t>
      </w:r>
      <w:proofErr w:type="gramStart"/>
      <w:r w:rsidRPr="00B64B4E">
        <w:rPr>
          <w:rFonts w:ascii="Garamond"/>
          <w:b/>
          <w:spacing w:val="-29"/>
          <w:w w:val="127"/>
          <w:sz w:val="18"/>
        </w:rPr>
        <w:t>4</w:t>
      </w:r>
      <w:r w:rsidRPr="00B64B4E">
        <w:rPr>
          <w:rFonts w:ascii="Garamond"/>
          <w:b/>
          <w:spacing w:val="-19"/>
          <w:w w:val="229"/>
          <w:sz w:val="18"/>
        </w:rPr>
        <w:t>:</w:t>
      </w:r>
      <w:r w:rsidRPr="00B64B4E">
        <w:rPr>
          <w:spacing w:val="6"/>
          <w:w w:val="99"/>
          <w:sz w:val="18"/>
        </w:rPr>
        <w:t>C</w:t>
      </w:r>
      <w:r w:rsidRPr="00B64B4E">
        <w:rPr>
          <w:spacing w:val="-19"/>
          <w:w w:val="99"/>
          <w:sz w:val="18"/>
        </w:rPr>
        <w:t>o</w:t>
      </w:r>
      <w:r w:rsidRPr="00B64B4E">
        <w:rPr>
          <w:w w:val="99"/>
          <w:sz w:val="18"/>
        </w:rPr>
        <w:t>m</w:t>
      </w:r>
      <w:proofErr w:type="gramEnd"/>
      <w:r w:rsidRPr="00B64B4E">
        <w:rPr>
          <w:spacing w:val="-86"/>
          <w:sz w:val="18"/>
        </w:rPr>
        <w:t xml:space="preserve"> </w:t>
      </w:r>
      <w:r w:rsidRPr="00B64B4E">
        <w:rPr>
          <w:spacing w:val="-21"/>
          <w:w w:val="99"/>
          <w:sz w:val="18"/>
        </w:rPr>
        <w:t>b</w:t>
      </w:r>
      <w:r w:rsidRPr="00B64B4E">
        <w:rPr>
          <w:spacing w:val="-74"/>
          <w:w w:val="99"/>
          <w:sz w:val="18"/>
        </w:rPr>
        <w:t>i</w:t>
      </w:r>
      <w:r w:rsidRPr="00B64B4E">
        <w:rPr>
          <w:spacing w:val="-19"/>
          <w:w w:val="99"/>
          <w:sz w:val="18"/>
        </w:rPr>
        <w:t>n</w:t>
      </w:r>
      <w:r w:rsidRPr="00B64B4E">
        <w:rPr>
          <w:spacing w:val="10"/>
          <w:w w:val="99"/>
          <w:sz w:val="18"/>
        </w:rPr>
        <w:t>e</w:t>
      </w:r>
      <w:r w:rsidRPr="00B64B4E">
        <w:rPr>
          <w:spacing w:val="-41"/>
          <w:w w:val="99"/>
          <w:sz w:val="18"/>
        </w:rPr>
        <w:t>a</w:t>
      </w:r>
      <w:r w:rsidRPr="00B64B4E">
        <w:rPr>
          <w:spacing w:val="15"/>
          <w:w w:val="99"/>
          <w:sz w:val="18"/>
        </w:rPr>
        <w:t>l</w:t>
      </w:r>
      <w:r w:rsidRPr="00B64B4E">
        <w:rPr>
          <w:spacing w:val="-55"/>
          <w:w w:val="99"/>
          <w:sz w:val="18"/>
        </w:rPr>
        <w:t>f</w:t>
      </w:r>
      <w:r w:rsidRPr="00B64B4E">
        <w:rPr>
          <w:spacing w:val="-19"/>
          <w:w w:val="99"/>
          <w:sz w:val="18"/>
        </w:rPr>
        <w:t>o</w:t>
      </w:r>
      <w:r w:rsidRPr="00B64B4E">
        <w:rPr>
          <w:spacing w:val="-7"/>
          <w:w w:val="99"/>
          <w:sz w:val="18"/>
        </w:rPr>
        <w:t>r</w:t>
      </w:r>
      <w:r w:rsidRPr="00B64B4E">
        <w:rPr>
          <w:spacing w:val="2"/>
          <w:w w:val="99"/>
          <w:sz w:val="18"/>
        </w:rPr>
        <w:t>T</w:t>
      </w:r>
      <w:r w:rsidRPr="00B64B4E">
        <w:rPr>
          <w:spacing w:val="-19"/>
          <w:w w:val="99"/>
          <w:sz w:val="18"/>
        </w:rPr>
        <w:t>o</w:t>
      </w:r>
      <w:r w:rsidRPr="00B64B4E">
        <w:rPr>
          <w:spacing w:val="-62"/>
          <w:w w:val="99"/>
          <w:sz w:val="18"/>
        </w:rPr>
        <w:t>t</w:t>
      </w:r>
      <w:r w:rsidRPr="00B64B4E">
        <w:rPr>
          <w:spacing w:val="-41"/>
          <w:w w:val="99"/>
          <w:sz w:val="18"/>
        </w:rPr>
        <w:t>a</w:t>
      </w:r>
      <w:r w:rsidRPr="00B64B4E">
        <w:rPr>
          <w:spacing w:val="-26"/>
          <w:w w:val="99"/>
          <w:sz w:val="18"/>
        </w:rPr>
        <w:t>l</w:t>
      </w:r>
      <w:r w:rsidRPr="00B64B4E">
        <w:rPr>
          <w:spacing w:val="-9"/>
          <w:w w:val="99"/>
          <w:sz w:val="18"/>
        </w:rPr>
        <w:t>P</w:t>
      </w:r>
      <w:r w:rsidRPr="00B64B4E">
        <w:rPr>
          <w:spacing w:val="-53"/>
          <w:w w:val="99"/>
          <w:sz w:val="18"/>
        </w:rPr>
        <w:t>r</w:t>
      </w:r>
      <w:r w:rsidRPr="00B64B4E">
        <w:rPr>
          <w:spacing w:val="-74"/>
          <w:w w:val="99"/>
          <w:sz w:val="18"/>
        </w:rPr>
        <w:t>i</w:t>
      </w:r>
      <w:r w:rsidRPr="00B64B4E">
        <w:rPr>
          <w:spacing w:val="-19"/>
          <w:w w:val="99"/>
          <w:sz w:val="18"/>
        </w:rPr>
        <w:t>o</w:t>
      </w:r>
      <w:r w:rsidRPr="00B64B4E">
        <w:rPr>
          <w:spacing w:val="-7"/>
          <w:w w:val="99"/>
          <w:sz w:val="18"/>
        </w:rPr>
        <w:t>r</w:t>
      </w:r>
      <w:r w:rsidRPr="00B64B4E">
        <w:rPr>
          <w:spacing w:val="2"/>
          <w:w w:val="99"/>
          <w:sz w:val="18"/>
        </w:rPr>
        <w:t>R</w:t>
      </w:r>
      <w:r w:rsidRPr="00B64B4E">
        <w:rPr>
          <w:spacing w:val="-36"/>
          <w:w w:val="99"/>
          <w:sz w:val="18"/>
        </w:rPr>
        <w:t>ec</w:t>
      </w:r>
      <w:r w:rsidRPr="00B64B4E">
        <w:rPr>
          <w:spacing w:val="-19"/>
          <w:w w:val="99"/>
          <w:sz w:val="18"/>
        </w:rPr>
        <w:t>o</w:t>
      </w:r>
      <w:r w:rsidRPr="00B64B4E">
        <w:rPr>
          <w:spacing w:val="-53"/>
          <w:w w:val="99"/>
          <w:sz w:val="18"/>
        </w:rPr>
        <w:t>r</w:t>
      </w:r>
      <w:r w:rsidRPr="00B64B4E">
        <w:rPr>
          <w:w w:val="99"/>
          <w:sz w:val="18"/>
        </w:rPr>
        <w:t>d</w:t>
      </w:r>
      <w:r w:rsidRPr="00B64B4E">
        <w:rPr>
          <w:spacing w:val="-91"/>
          <w:sz w:val="18"/>
        </w:rPr>
        <w:t xml:space="preserve"> </w:t>
      </w:r>
      <w:r w:rsidRPr="00B64B4E">
        <w:rPr>
          <w:spacing w:val="-26"/>
          <w:w w:val="99"/>
          <w:sz w:val="18"/>
        </w:rPr>
        <w:t>S</w:t>
      </w:r>
      <w:r w:rsidRPr="00B64B4E">
        <w:rPr>
          <w:spacing w:val="-36"/>
          <w:w w:val="99"/>
          <w:sz w:val="18"/>
        </w:rPr>
        <w:t>c</w:t>
      </w:r>
      <w:r w:rsidRPr="00B64B4E">
        <w:rPr>
          <w:spacing w:val="-19"/>
          <w:w w:val="99"/>
          <w:sz w:val="18"/>
        </w:rPr>
        <w:t>o</w:t>
      </w:r>
      <w:r w:rsidRPr="00B64B4E">
        <w:rPr>
          <w:spacing w:val="-53"/>
          <w:w w:val="99"/>
          <w:sz w:val="18"/>
        </w:rPr>
        <w:t>r</w:t>
      </w:r>
      <w:r w:rsidRPr="00B64B4E">
        <w:rPr>
          <w:w w:val="99"/>
          <w:sz w:val="18"/>
        </w:rPr>
        <w:t xml:space="preserve">e </w:t>
      </w:r>
      <w:r w:rsidRPr="00B64B4E">
        <w:rPr>
          <w:rFonts w:ascii="Garamond"/>
          <w:b/>
          <w:spacing w:val="-28"/>
          <w:w w:val="135"/>
          <w:sz w:val="18"/>
        </w:rPr>
        <w:t xml:space="preserve">Sanction </w:t>
      </w:r>
      <w:r w:rsidRPr="00B64B4E">
        <w:rPr>
          <w:rFonts w:ascii="Garamond"/>
          <w:b/>
          <w:w w:val="110"/>
          <w:sz w:val="18"/>
        </w:rPr>
        <w:t xml:space="preserve">G </w:t>
      </w:r>
      <w:r w:rsidRPr="00B64B4E">
        <w:rPr>
          <w:rFonts w:ascii="Garamond"/>
          <w:b/>
          <w:spacing w:val="-39"/>
          <w:w w:val="135"/>
          <w:sz w:val="18"/>
        </w:rPr>
        <w:t>rid</w:t>
      </w:r>
    </w:p>
    <w:p w:rsidR="001971F7" w:rsidRPr="00B64B4E" w:rsidRDefault="001971F7" w:rsidP="001971F7">
      <w:pPr>
        <w:pStyle w:val="Heading6"/>
        <w:spacing w:before="21"/>
        <w:rPr>
          <w:rFonts w:ascii="Garamond"/>
          <w:sz w:val="18"/>
        </w:rPr>
      </w:pPr>
      <w:r w:rsidRPr="00B64B4E">
        <w:rPr>
          <w:rFonts w:ascii="Garamond"/>
          <w:w w:val="155"/>
          <w:sz w:val="18"/>
        </w:rPr>
        <w:t>Step 5:</w:t>
      </w:r>
    </w:p>
    <w:p w:rsidR="001971F7" w:rsidRPr="00B64B4E" w:rsidRDefault="001971F7" w:rsidP="001971F7">
      <w:pPr>
        <w:pStyle w:val="BodyText"/>
        <w:spacing w:before="8" w:line="237" w:lineRule="auto"/>
        <w:ind w:left="460" w:right="265"/>
        <w:jc w:val="both"/>
        <w:rPr>
          <w:sz w:val="18"/>
        </w:rPr>
      </w:pPr>
      <w:r w:rsidRPr="00B64B4E">
        <w:rPr>
          <w:spacing w:val="-5"/>
          <w:w w:val="99"/>
          <w:sz w:val="18"/>
        </w:rPr>
        <w:t>L</w:t>
      </w:r>
      <w:r w:rsidRPr="00B64B4E">
        <w:rPr>
          <w:spacing w:val="-19"/>
          <w:w w:val="99"/>
          <w:sz w:val="18"/>
        </w:rPr>
        <w:t>o</w:t>
      </w:r>
      <w:r w:rsidRPr="00B64B4E">
        <w:rPr>
          <w:spacing w:val="-36"/>
          <w:w w:val="99"/>
          <w:sz w:val="18"/>
        </w:rPr>
        <w:t>c</w:t>
      </w:r>
      <w:r w:rsidRPr="00B64B4E">
        <w:rPr>
          <w:spacing w:val="-38"/>
          <w:w w:val="99"/>
          <w:sz w:val="18"/>
        </w:rPr>
        <w:t>a</w:t>
      </w:r>
      <w:r w:rsidRPr="00B64B4E">
        <w:rPr>
          <w:spacing w:val="-62"/>
          <w:w w:val="99"/>
          <w:sz w:val="18"/>
        </w:rPr>
        <w:t>t</w:t>
      </w:r>
      <w:r w:rsidRPr="00B64B4E">
        <w:rPr>
          <w:spacing w:val="10"/>
          <w:w w:val="99"/>
          <w:sz w:val="18"/>
        </w:rPr>
        <w:t>e</w:t>
      </w:r>
      <w:r w:rsidRPr="00B64B4E">
        <w:rPr>
          <w:spacing w:val="-62"/>
          <w:w w:val="99"/>
          <w:sz w:val="18"/>
        </w:rPr>
        <w:t>t</w:t>
      </w:r>
      <w:r w:rsidRPr="00B64B4E">
        <w:rPr>
          <w:spacing w:val="-19"/>
          <w:w w:val="99"/>
          <w:sz w:val="18"/>
        </w:rPr>
        <w:t>h</w:t>
      </w:r>
      <w:r w:rsidRPr="00B64B4E">
        <w:rPr>
          <w:spacing w:val="10"/>
          <w:w w:val="99"/>
          <w:sz w:val="18"/>
        </w:rPr>
        <w:t>e</w:t>
      </w:r>
      <w:r w:rsidRPr="00B64B4E">
        <w:rPr>
          <w:w w:val="99"/>
          <w:sz w:val="18"/>
        </w:rPr>
        <w:t>O</w:t>
      </w:r>
      <w:r w:rsidRPr="00B64B4E">
        <w:rPr>
          <w:spacing w:val="-84"/>
          <w:sz w:val="18"/>
        </w:rPr>
        <w:t xml:space="preserve"> </w:t>
      </w:r>
      <w:r w:rsidRPr="00B64B4E">
        <w:rPr>
          <w:spacing w:val="5"/>
          <w:w w:val="99"/>
          <w:sz w:val="18"/>
        </w:rPr>
        <w:t>f</w:t>
      </w:r>
      <w:r w:rsidRPr="00B64B4E">
        <w:rPr>
          <w:spacing w:val="-36"/>
          <w:w w:val="99"/>
          <w:sz w:val="18"/>
        </w:rPr>
        <w:t>e</w:t>
      </w:r>
      <w:r w:rsidRPr="00B64B4E">
        <w:rPr>
          <w:spacing w:val="-19"/>
          <w:w w:val="99"/>
          <w:sz w:val="18"/>
        </w:rPr>
        <w:t>n</w:t>
      </w:r>
      <w:r w:rsidRPr="00B64B4E">
        <w:rPr>
          <w:spacing w:val="-48"/>
          <w:w w:val="99"/>
          <w:sz w:val="18"/>
        </w:rPr>
        <w:t>s</w:t>
      </w:r>
      <w:r w:rsidRPr="00B64B4E">
        <w:rPr>
          <w:spacing w:val="6"/>
          <w:w w:val="99"/>
          <w:sz w:val="18"/>
        </w:rPr>
        <w:t>e</w:t>
      </w:r>
      <w:r w:rsidRPr="00B64B4E">
        <w:rPr>
          <w:spacing w:val="-38"/>
          <w:w w:val="99"/>
          <w:sz w:val="18"/>
        </w:rPr>
        <w:t>a</w:t>
      </w:r>
      <w:r w:rsidRPr="00B64B4E">
        <w:rPr>
          <w:spacing w:val="-19"/>
          <w:w w:val="99"/>
          <w:sz w:val="18"/>
        </w:rPr>
        <w:t>n</w:t>
      </w:r>
      <w:r w:rsidRPr="00B64B4E">
        <w:rPr>
          <w:w w:val="99"/>
          <w:sz w:val="18"/>
        </w:rPr>
        <w:t>d</w:t>
      </w:r>
      <w:r w:rsidRPr="00B64B4E">
        <w:rPr>
          <w:spacing w:val="-96"/>
          <w:sz w:val="18"/>
        </w:rPr>
        <w:t xml:space="preserve"> </w:t>
      </w:r>
      <w:r w:rsidRPr="00B64B4E">
        <w:rPr>
          <w:spacing w:val="-7"/>
          <w:w w:val="99"/>
          <w:sz w:val="18"/>
        </w:rPr>
        <w:t>P</w:t>
      </w:r>
      <w:r w:rsidRPr="00B64B4E">
        <w:rPr>
          <w:spacing w:val="-55"/>
          <w:w w:val="99"/>
          <w:sz w:val="18"/>
        </w:rPr>
        <w:t>r</w:t>
      </w:r>
      <w:r w:rsidRPr="00B64B4E">
        <w:rPr>
          <w:spacing w:val="-74"/>
          <w:w w:val="99"/>
          <w:sz w:val="18"/>
        </w:rPr>
        <w:t>i</w:t>
      </w:r>
      <w:r w:rsidRPr="00B64B4E">
        <w:rPr>
          <w:spacing w:val="-19"/>
          <w:w w:val="99"/>
          <w:sz w:val="18"/>
        </w:rPr>
        <w:t>o</w:t>
      </w:r>
      <w:r w:rsidRPr="00B64B4E">
        <w:rPr>
          <w:spacing w:val="-7"/>
          <w:w w:val="99"/>
          <w:sz w:val="18"/>
        </w:rPr>
        <w:t>r</w:t>
      </w:r>
      <w:r w:rsidRPr="00B64B4E">
        <w:rPr>
          <w:spacing w:val="2"/>
          <w:w w:val="99"/>
          <w:sz w:val="18"/>
        </w:rPr>
        <w:t>R</w:t>
      </w:r>
      <w:r w:rsidRPr="00B64B4E">
        <w:rPr>
          <w:spacing w:val="-36"/>
          <w:w w:val="99"/>
          <w:sz w:val="18"/>
        </w:rPr>
        <w:t>ec</w:t>
      </w:r>
      <w:r w:rsidRPr="00B64B4E">
        <w:rPr>
          <w:spacing w:val="-19"/>
          <w:w w:val="99"/>
          <w:sz w:val="18"/>
        </w:rPr>
        <w:t>o</w:t>
      </w:r>
      <w:r w:rsidRPr="00B64B4E">
        <w:rPr>
          <w:spacing w:val="-53"/>
          <w:w w:val="99"/>
          <w:sz w:val="18"/>
        </w:rPr>
        <w:t>r</w:t>
      </w:r>
      <w:r w:rsidRPr="00B64B4E">
        <w:rPr>
          <w:w w:val="99"/>
          <w:sz w:val="18"/>
        </w:rPr>
        <w:t>d</w:t>
      </w:r>
      <w:r w:rsidRPr="00B64B4E">
        <w:rPr>
          <w:spacing w:val="-93"/>
          <w:sz w:val="18"/>
        </w:rPr>
        <w:t xml:space="preserve"> </w:t>
      </w:r>
      <w:r w:rsidRPr="00B64B4E">
        <w:rPr>
          <w:spacing w:val="-48"/>
          <w:w w:val="99"/>
          <w:sz w:val="18"/>
        </w:rPr>
        <w:t>s</w:t>
      </w:r>
      <w:r w:rsidRPr="00B64B4E">
        <w:rPr>
          <w:spacing w:val="-36"/>
          <w:w w:val="99"/>
          <w:sz w:val="18"/>
        </w:rPr>
        <w:t>c</w:t>
      </w:r>
      <w:r w:rsidRPr="00B64B4E">
        <w:rPr>
          <w:spacing w:val="-19"/>
          <w:w w:val="99"/>
          <w:sz w:val="18"/>
        </w:rPr>
        <w:t>o</w:t>
      </w:r>
      <w:r w:rsidRPr="00B64B4E">
        <w:rPr>
          <w:spacing w:val="-53"/>
          <w:w w:val="99"/>
          <w:sz w:val="18"/>
        </w:rPr>
        <w:t>r</w:t>
      </w:r>
      <w:r w:rsidRPr="00B64B4E">
        <w:rPr>
          <w:spacing w:val="-36"/>
          <w:w w:val="99"/>
          <w:sz w:val="18"/>
        </w:rPr>
        <w:t>e</w:t>
      </w:r>
      <w:r w:rsidRPr="00B64B4E">
        <w:rPr>
          <w:spacing w:val="-2"/>
          <w:w w:val="99"/>
          <w:sz w:val="18"/>
        </w:rPr>
        <w:t>s</w:t>
      </w:r>
      <w:r w:rsidRPr="00B64B4E">
        <w:rPr>
          <w:spacing w:val="11"/>
          <w:w w:val="99"/>
          <w:sz w:val="18"/>
        </w:rPr>
        <w:t>w</w:t>
      </w:r>
      <w:r w:rsidRPr="00B64B4E">
        <w:rPr>
          <w:spacing w:val="-74"/>
          <w:w w:val="99"/>
          <w:sz w:val="18"/>
        </w:rPr>
        <w:t>i</w:t>
      </w:r>
      <w:r w:rsidRPr="00B64B4E">
        <w:rPr>
          <w:spacing w:val="-62"/>
          <w:w w:val="99"/>
          <w:sz w:val="18"/>
        </w:rPr>
        <w:t>t</w:t>
      </w:r>
      <w:r w:rsidRPr="00B64B4E">
        <w:rPr>
          <w:spacing w:val="-19"/>
          <w:w w:val="99"/>
          <w:sz w:val="18"/>
        </w:rPr>
        <w:t>h</w:t>
      </w:r>
      <w:r w:rsidRPr="00B64B4E">
        <w:rPr>
          <w:spacing w:val="-74"/>
          <w:w w:val="99"/>
          <w:sz w:val="18"/>
        </w:rPr>
        <w:t>i</w:t>
      </w:r>
      <w:r w:rsidRPr="00B64B4E">
        <w:rPr>
          <w:w w:val="99"/>
          <w:sz w:val="18"/>
        </w:rPr>
        <w:t>n</w:t>
      </w:r>
      <w:r w:rsidRPr="00B64B4E">
        <w:rPr>
          <w:spacing w:val="-96"/>
          <w:sz w:val="18"/>
        </w:rPr>
        <w:t xml:space="preserve"> </w:t>
      </w:r>
      <w:r w:rsidRPr="00B64B4E">
        <w:rPr>
          <w:spacing w:val="-62"/>
          <w:w w:val="99"/>
          <w:sz w:val="18"/>
        </w:rPr>
        <w:t>t</w:t>
      </w:r>
      <w:r w:rsidRPr="00B64B4E">
        <w:rPr>
          <w:spacing w:val="-19"/>
          <w:w w:val="99"/>
          <w:sz w:val="18"/>
        </w:rPr>
        <w:t>h</w:t>
      </w:r>
      <w:r w:rsidRPr="00B64B4E">
        <w:rPr>
          <w:w w:val="99"/>
          <w:sz w:val="18"/>
        </w:rPr>
        <w:t xml:space="preserve">e </w:t>
      </w:r>
      <w:r w:rsidRPr="00B64B4E">
        <w:rPr>
          <w:spacing w:val="-36"/>
          <w:w w:val="99"/>
          <w:sz w:val="18"/>
        </w:rPr>
        <w:t>c</w:t>
      </w:r>
      <w:r w:rsidRPr="00B64B4E">
        <w:rPr>
          <w:spacing w:val="-19"/>
          <w:w w:val="99"/>
          <w:sz w:val="18"/>
        </w:rPr>
        <w:t>o</w:t>
      </w:r>
      <w:r w:rsidRPr="00B64B4E">
        <w:rPr>
          <w:spacing w:val="15"/>
          <w:w w:val="99"/>
          <w:sz w:val="18"/>
        </w:rPr>
        <w:t>r</w:t>
      </w:r>
      <w:r w:rsidRPr="00B64B4E">
        <w:rPr>
          <w:spacing w:val="-36"/>
          <w:w w:val="99"/>
          <w:sz w:val="18"/>
        </w:rPr>
        <w:t>ec</w:t>
      </w:r>
      <w:r w:rsidRPr="00B64B4E">
        <w:rPr>
          <w:spacing w:val="-17"/>
          <w:w w:val="99"/>
          <w:sz w:val="18"/>
        </w:rPr>
        <w:t>t</w:t>
      </w:r>
      <w:r w:rsidRPr="00B64B4E">
        <w:rPr>
          <w:spacing w:val="-55"/>
          <w:w w:val="99"/>
          <w:sz w:val="18"/>
        </w:rPr>
        <w:t>r</w:t>
      </w:r>
      <w:r w:rsidRPr="00B64B4E">
        <w:rPr>
          <w:spacing w:val="-38"/>
          <w:w w:val="99"/>
          <w:sz w:val="18"/>
        </w:rPr>
        <w:t>a</w:t>
      </w:r>
      <w:r w:rsidRPr="00B64B4E">
        <w:rPr>
          <w:spacing w:val="-19"/>
          <w:w w:val="99"/>
          <w:sz w:val="18"/>
        </w:rPr>
        <w:t>n</w:t>
      </w:r>
      <w:r w:rsidRPr="00B64B4E">
        <w:rPr>
          <w:spacing w:val="-33"/>
          <w:w w:val="99"/>
          <w:sz w:val="18"/>
        </w:rPr>
        <w:t>g</w:t>
      </w:r>
      <w:r w:rsidRPr="00B64B4E">
        <w:rPr>
          <w:spacing w:val="-36"/>
          <w:w w:val="99"/>
          <w:sz w:val="18"/>
        </w:rPr>
        <w:t>e</w:t>
      </w:r>
      <w:r w:rsidRPr="00B64B4E">
        <w:rPr>
          <w:spacing w:val="-2"/>
          <w:w w:val="99"/>
          <w:sz w:val="18"/>
        </w:rPr>
        <w:t>s</w:t>
      </w:r>
      <w:r w:rsidRPr="00B64B4E">
        <w:rPr>
          <w:spacing w:val="-19"/>
          <w:w w:val="99"/>
          <w:sz w:val="18"/>
        </w:rPr>
        <w:t>o</w:t>
      </w:r>
      <w:r w:rsidRPr="00B64B4E">
        <w:rPr>
          <w:w w:val="99"/>
          <w:sz w:val="18"/>
        </w:rPr>
        <w:t>n</w:t>
      </w:r>
      <w:r w:rsidRPr="00B64B4E">
        <w:rPr>
          <w:spacing w:val="-93"/>
          <w:sz w:val="18"/>
        </w:rPr>
        <w:t xml:space="preserve"> </w:t>
      </w:r>
      <w:r w:rsidRPr="00B64B4E">
        <w:rPr>
          <w:spacing w:val="-62"/>
          <w:w w:val="99"/>
          <w:sz w:val="18"/>
        </w:rPr>
        <w:t>t</w:t>
      </w:r>
      <w:r w:rsidRPr="00B64B4E">
        <w:rPr>
          <w:spacing w:val="-19"/>
          <w:w w:val="99"/>
          <w:sz w:val="18"/>
        </w:rPr>
        <w:t>h</w:t>
      </w:r>
      <w:r w:rsidRPr="00B64B4E">
        <w:rPr>
          <w:spacing w:val="11"/>
          <w:w w:val="99"/>
          <w:sz w:val="18"/>
        </w:rPr>
        <w:t>e</w:t>
      </w:r>
      <w:r w:rsidRPr="00B64B4E">
        <w:rPr>
          <w:spacing w:val="-62"/>
          <w:w w:val="99"/>
          <w:sz w:val="18"/>
        </w:rPr>
        <w:t>t</w:t>
      </w:r>
      <w:r w:rsidRPr="00B64B4E">
        <w:rPr>
          <w:spacing w:val="-19"/>
          <w:w w:val="99"/>
          <w:sz w:val="18"/>
        </w:rPr>
        <w:t>o</w:t>
      </w:r>
      <w:r w:rsidRPr="00B64B4E">
        <w:rPr>
          <w:w w:val="99"/>
          <w:sz w:val="18"/>
        </w:rPr>
        <w:t>p</w:t>
      </w:r>
      <w:r w:rsidRPr="00B64B4E">
        <w:rPr>
          <w:spacing w:val="-93"/>
          <w:sz w:val="18"/>
        </w:rPr>
        <w:t xml:space="preserve"> </w:t>
      </w:r>
      <w:r w:rsidRPr="00B64B4E">
        <w:rPr>
          <w:spacing w:val="-38"/>
          <w:w w:val="99"/>
          <w:sz w:val="18"/>
        </w:rPr>
        <w:t>a</w:t>
      </w:r>
      <w:r w:rsidRPr="00B64B4E">
        <w:rPr>
          <w:spacing w:val="-19"/>
          <w:w w:val="99"/>
          <w:sz w:val="18"/>
        </w:rPr>
        <w:t>n</w:t>
      </w:r>
      <w:r w:rsidRPr="00B64B4E">
        <w:rPr>
          <w:w w:val="99"/>
          <w:sz w:val="18"/>
        </w:rPr>
        <w:t>d</w:t>
      </w:r>
      <w:r w:rsidRPr="00B64B4E">
        <w:rPr>
          <w:spacing w:val="-91"/>
          <w:sz w:val="18"/>
        </w:rPr>
        <w:t xml:space="preserve"> </w:t>
      </w:r>
      <w:proofErr w:type="gramStart"/>
      <w:r w:rsidRPr="00B64B4E">
        <w:rPr>
          <w:spacing w:val="-74"/>
          <w:w w:val="99"/>
          <w:sz w:val="18"/>
        </w:rPr>
        <w:t>l</w:t>
      </w:r>
      <w:r w:rsidRPr="00B64B4E">
        <w:rPr>
          <w:spacing w:val="-36"/>
          <w:w w:val="99"/>
          <w:sz w:val="18"/>
        </w:rPr>
        <w:t>e</w:t>
      </w:r>
      <w:r w:rsidRPr="00B64B4E">
        <w:rPr>
          <w:spacing w:val="-55"/>
          <w:w w:val="99"/>
          <w:sz w:val="18"/>
        </w:rPr>
        <w:t>f</w:t>
      </w:r>
      <w:r w:rsidRPr="00B64B4E">
        <w:rPr>
          <w:spacing w:val="-17"/>
          <w:w w:val="99"/>
          <w:sz w:val="18"/>
        </w:rPr>
        <w:t>t</w:t>
      </w:r>
      <w:r w:rsidRPr="00B64B4E">
        <w:rPr>
          <w:spacing w:val="-48"/>
          <w:w w:val="99"/>
          <w:sz w:val="18"/>
        </w:rPr>
        <w:t>s</w:t>
      </w:r>
      <w:r w:rsidRPr="00B64B4E">
        <w:rPr>
          <w:spacing w:val="-74"/>
          <w:w w:val="99"/>
          <w:sz w:val="18"/>
        </w:rPr>
        <w:t>i</w:t>
      </w:r>
      <w:r w:rsidRPr="00B64B4E">
        <w:rPr>
          <w:spacing w:val="-19"/>
          <w:w w:val="99"/>
          <w:sz w:val="18"/>
        </w:rPr>
        <w:t>d</w:t>
      </w:r>
      <w:r w:rsidRPr="00B64B4E">
        <w:rPr>
          <w:spacing w:val="-36"/>
          <w:w w:val="99"/>
          <w:sz w:val="18"/>
        </w:rPr>
        <w:t>e</w:t>
      </w:r>
      <w:r w:rsidRPr="00B64B4E">
        <w:rPr>
          <w:spacing w:val="-2"/>
          <w:w w:val="99"/>
          <w:sz w:val="18"/>
        </w:rPr>
        <w:t>s</w:t>
      </w:r>
      <w:r w:rsidRPr="00B64B4E">
        <w:rPr>
          <w:spacing w:val="-19"/>
          <w:w w:val="99"/>
          <w:sz w:val="18"/>
        </w:rPr>
        <w:t>o</w:t>
      </w:r>
      <w:r w:rsidRPr="00B64B4E">
        <w:rPr>
          <w:spacing w:val="-9"/>
          <w:w w:val="99"/>
          <w:sz w:val="18"/>
        </w:rPr>
        <w:t>f</w:t>
      </w:r>
      <w:r w:rsidRPr="00B64B4E">
        <w:rPr>
          <w:spacing w:val="-62"/>
          <w:w w:val="99"/>
          <w:sz w:val="18"/>
        </w:rPr>
        <w:t>t</w:t>
      </w:r>
      <w:r w:rsidRPr="00B64B4E">
        <w:rPr>
          <w:spacing w:val="-19"/>
          <w:w w:val="99"/>
          <w:sz w:val="18"/>
        </w:rPr>
        <w:t>h</w:t>
      </w:r>
      <w:r w:rsidRPr="00B64B4E">
        <w:rPr>
          <w:spacing w:val="11"/>
          <w:w w:val="99"/>
          <w:sz w:val="18"/>
        </w:rPr>
        <w:t>e</w:t>
      </w:r>
      <w:r w:rsidRPr="00B64B4E">
        <w:rPr>
          <w:spacing w:val="-31"/>
          <w:w w:val="99"/>
          <w:sz w:val="18"/>
        </w:rPr>
        <w:t>g</w:t>
      </w:r>
      <w:r w:rsidRPr="00B64B4E">
        <w:rPr>
          <w:spacing w:val="-53"/>
          <w:w w:val="99"/>
          <w:sz w:val="18"/>
        </w:rPr>
        <w:t>r</w:t>
      </w:r>
      <w:r w:rsidRPr="00B64B4E">
        <w:rPr>
          <w:spacing w:val="-74"/>
          <w:w w:val="99"/>
          <w:sz w:val="18"/>
        </w:rPr>
        <w:t>i</w:t>
      </w:r>
      <w:r w:rsidRPr="00B64B4E">
        <w:rPr>
          <w:spacing w:val="-19"/>
          <w:w w:val="99"/>
          <w:sz w:val="18"/>
        </w:rPr>
        <w:t>d</w:t>
      </w:r>
      <w:r w:rsidRPr="00B64B4E">
        <w:rPr>
          <w:spacing w:val="-31"/>
          <w:w w:val="99"/>
          <w:sz w:val="18"/>
        </w:rPr>
        <w:t>.</w:t>
      </w:r>
      <w:r w:rsidRPr="00B64B4E">
        <w:rPr>
          <w:spacing w:val="2"/>
          <w:w w:val="99"/>
          <w:sz w:val="18"/>
        </w:rPr>
        <w:t>T</w:t>
      </w:r>
      <w:r w:rsidRPr="00B64B4E">
        <w:rPr>
          <w:spacing w:val="-19"/>
          <w:w w:val="99"/>
          <w:sz w:val="18"/>
        </w:rPr>
        <w:t>h</w:t>
      </w:r>
      <w:r w:rsidRPr="00B64B4E">
        <w:rPr>
          <w:w w:val="99"/>
          <w:sz w:val="18"/>
        </w:rPr>
        <w:t>e</w:t>
      </w:r>
      <w:proofErr w:type="gramEnd"/>
      <w:r w:rsidRPr="00B64B4E">
        <w:rPr>
          <w:w w:val="99"/>
          <w:sz w:val="18"/>
        </w:rPr>
        <w:t xml:space="preserve"> </w:t>
      </w:r>
      <w:r w:rsidRPr="00B64B4E">
        <w:rPr>
          <w:spacing w:val="-36"/>
          <w:w w:val="99"/>
          <w:sz w:val="18"/>
        </w:rPr>
        <w:t>ce</w:t>
      </w:r>
      <w:r w:rsidRPr="00B64B4E">
        <w:rPr>
          <w:spacing w:val="16"/>
          <w:w w:val="99"/>
          <w:sz w:val="18"/>
        </w:rPr>
        <w:t>l</w:t>
      </w:r>
      <w:r w:rsidRPr="00B64B4E">
        <w:rPr>
          <w:spacing w:val="11"/>
          <w:w w:val="99"/>
          <w:sz w:val="18"/>
        </w:rPr>
        <w:t>w</w:t>
      </w:r>
      <w:r w:rsidRPr="00B64B4E">
        <w:rPr>
          <w:spacing w:val="-19"/>
          <w:w w:val="99"/>
          <w:sz w:val="18"/>
        </w:rPr>
        <w:t>h</w:t>
      </w:r>
      <w:r w:rsidRPr="00B64B4E">
        <w:rPr>
          <w:spacing w:val="-38"/>
          <w:w w:val="99"/>
          <w:sz w:val="18"/>
        </w:rPr>
        <w:t>e</w:t>
      </w:r>
      <w:r w:rsidRPr="00B64B4E">
        <w:rPr>
          <w:spacing w:val="-53"/>
          <w:w w:val="99"/>
          <w:sz w:val="18"/>
        </w:rPr>
        <w:t>r</w:t>
      </w:r>
      <w:r w:rsidRPr="00B64B4E">
        <w:rPr>
          <w:spacing w:val="10"/>
          <w:w w:val="99"/>
          <w:sz w:val="18"/>
        </w:rPr>
        <w:t>e</w:t>
      </w:r>
      <w:r w:rsidRPr="00B64B4E">
        <w:rPr>
          <w:spacing w:val="-19"/>
          <w:w w:val="99"/>
          <w:sz w:val="18"/>
        </w:rPr>
        <w:t>bo</w:t>
      </w:r>
      <w:r w:rsidRPr="00B64B4E">
        <w:rPr>
          <w:spacing w:val="-62"/>
          <w:w w:val="99"/>
          <w:sz w:val="18"/>
        </w:rPr>
        <w:t>t</w:t>
      </w:r>
      <w:r w:rsidRPr="00B64B4E">
        <w:rPr>
          <w:w w:val="99"/>
          <w:sz w:val="18"/>
        </w:rPr>
        <w:t>h</w:t>
      </w:r>
      <w:r w:rsidRPr="00B64B4E">
        <w:rPr>
          <w:spacing w:val="-93"/>
          <w:sz w:val="18"/>
        </w:rPr>
        <w:t xml:space="preserve"> </w:t>
      </w:r>
      <w:r w:rsidRPr="00B64B4E">
        <w:rPr>
          <w:spacing w:val="-48"/>
          <w:w w:val="99"/>
          <w:sz w:val="18"/>
        </w:rPr>
        <w:t>s</w:t>
      </w:r>
      <w:r w:rsidRPr="00B64B4E">
        <w:rPr>
          <w:spacing w:val="-36"/>
          <w:w w:val="99"/>
          <w:sz w:val="18"/>
        </w:rPr>
        <w:t>c</w:t>
      </w:r>
      <w:r w:rsidRPr="00B64B4E">
        <w:rPr>
          <w:spacing w:val="-19"/>
          <w:w w:val="99"/>
          <w:sz w:val="18"/>
        </w:rPr>
        <w:t>o</w:t>
      </w:r>
      <w:r w:rsidRPr="00B64B4E">
        <w:rPr>
          <w:spacing w:val="-53"/>
          <w:w w:val="99"/>
          <w:sz w:val="18"/>
        </w:rPr>
        <w:t>r</w:t>
      </w:r>
      <w:r w:rsidRPr="00B64B4E">
        <w:rPr>
          <w:spacing w:val="-36"/>
          <w:w w:val="99"/>
          <w:sz w:val="18"/>
        </w:rPr>
        <w:t>e</w:t>
      </w:r>
      <w:r w:rsidRPr="00B64B4E">
        <w:rPr>
          <w:spacing w:val="-2"/>
          <w:w w:val="99"/>
          <w:sz w:val="18"/>
        </w:rPr>
        <w:t>s</w:t>
      </w:r>
      <w:r w:rsidRPr="00B64B4E">
        <w:rPr>
          <w:spacing w:val="-74"/>
          <w:w w:val="99"/>
          <w:sz w:val="18"/>
        </w:rPr>
        <w:t>i</w:t>
      </w:r>
      <w:r w:rsidRPr="00B64B4E">
        <w:rPr>
          <w:spacing w:val="-19"/>
          <w:w w:val="99"/>
          <w:sz w:val="18"/>
        </w:rPr>
        <w:t>n</w:t>
      </w:r>
      <w:r w:rsidRPr="00B64B4E">
        <w:rPr>
          <w:spacing w:val="-62"/>
          <w:w w:val="99"/>
          <w:sz w:val="18"/>
        </w:rPr>
        <w:t>t</w:t>
      </w:r>
      <w:r w:rsidRPr="00B64B4E">
        <w:rPr>
          <w:spacing w:val="-36"/>
          <w:w w:val="99"/>
          <w:sz w:val="18"/>
        </w:rPr>
        <w:t>e</w:t>
      </w:r>
      <w:r w:rsidRPr="00B64B4E">
        <w:rPr>
          <w:spacing w:val="-53"/>
          <w:w w:val="99"/>
          <w:sz w:val="18"/>
        </w:rPr>
        <w:t>r</w:t>
      </w:r>
      <w:r w:rsidRPr="00B64B4E">
        <w:rPr>
          <w:spacing w:val="-48"/>
          <w:w w:val="99"/>
          <w:sz w:val="18"/>
        </w:rPr>
        <w:t>s</w:t>
      </w:r>
      <w:r w:rsidRPr="00B64B4E">
        <w:rPr>
          <w:spacing w:val="-36"/>
          <w:w w:val="99"/>
          <w:sz w:val="18"/>
        </w:rPr>
        <w:t>ec</w:t>
      </w:r>
      <w:r w:rsidRPr="00B64B4E">
        <w:rPr>
          <w:spacing w:val="-19"/>
          <w:w w:val="99"/>
          <w:sz w:val="18"/>
        </w:rPr>
        <w:t>t</w:t>
      </w:r>
      <w:r w:rsidRPr="00B64B4E">
        <w:rPr>
          <w:spacing w:val="-74"/>
          <w:w w:val="99"/>
          <w:sz w:val="18"/>
        </w:rPr>
        <w:t>i</w:t>
      </w:r>
      <w:r w:rsidRPr="00B64B4E">
        <w:rPr>
          <w:spacing w:val="-2"/>
          <w:w w:val="99"/>
          <w:sz w:val="18"/>
        </w:rPr>
        <w:t>s</w:t>
      </w:r>
      <w:r w:rsidRPr="00B64B4E">
        <w:rPr>
          <w:spacing w:val="-62"/>
          <w:w w:val="99"/>
          <w:sz w:val="18"/>
        </w:rPr>
        <w:t>t</w:t>
      </w:r>
      <w:r w:rsidRPr="00B64B4E">
        <w:rPr>
          <w:spacing w:val="-19"/>
          <w:w w:val="99"/>
          <w:sz w:val="18"/>
        </w:rPr>
        <w:t>h</w:t>
      </w:r>
      <w:r w:rsidRPr="00B64B4E">
        <w:rPr>
          <w:spacing w:val="10"/>
          <w:w w:val="99"/>
          <w:sz w:val="18"/>
        </w:rPr>
        <w:t>e</w:t>
      </w:r>
      <w:r w:rsidRPr="00B64B4E">
        <w:rPr>
          <w:spacing w:val="-50"/>
          <w:w w:val="99"/>
          <w:sz w:val="18"/>
        </w:rPr>
        <w:t>s</w:t>
      </w:r>
      <w:r w:rsidRPr="00B64B4E">
        <w:rPr>
          <w:spacing w:val="-38"/>
          <w:w w:val="99"/>
          <w:sz w:val="18"/>
        </w:rPr>
        <w:t>a</w:t>
      </w:r>
      <w:r w:rsidRPr="00B64B4E">
        <w:rPr>
          <w:spacing w:val="-19"/>
          <w:w w:val="99"/>
          <w:sz w:val="18"/>
        </w:rPr>
        <w:t>n</w:t>
      </w:r>
      <w:r w:rsidRPr="00B64B4E">
        <w:rPr>
          <w:spacing w:val="-36"/>
          <w:w w:val="99"/>
          <w:sz w:val="18"/>
        </w:rPr>
        <w:t>c</w:t>
      </w:r>
      <w:r w:rsidRPr="00B64B4E">
        <w:rPr>
          <w:spacing w:val="-65"/>
          <w:w w:val="99"/>
          <w:sz w:val="18"/>
        </w:rPr>
        <w:t>t</w:t>
      </w:r>
      <w:r w:rsidRPr="00B64B4E">
        <w:rPr>
          <w:spacing w:val="-74"/>
          <w:w w:val="99"/>
          <w:sz w:val="18"/>
        </w:rPr>
        <w:t>i</w:t>
      </w:r>
      <w:r w:rsidRPr="00B64B4E">
        <w:rPr>
          <w:spacing w:val="-19"/>
          <w:w w:val="99"/>
          <w:sz w:val="18"/>
        </w:rPr>
        <w:t>o</w:t>
      </w:r>
      <w:r w:rsidRPr="00B64B4E">
        <w:rPr>
          <w:w w:val="99"/>
          <w:sz w:val="18"/>
        </w:rPr>
        <w:t>n</w:t>
      </w:r>
    </w:p>
    <w:p w:rsidR="001971F7" w:rsidRPr="00B64B4E" w:rsidRDefault="001971F7" w:rsidP="001971F7">
      <w:pPr>
        <w:pStyle w:val="BodyText"/>
        <w:ind w:left="460"/>
        <w:rPr>
          <w:sz w:val="18"/>
        </w:rPr>
      </w:pPr>
      <w:r w:rsidRPr="00B64B4E">
        <w:rPr>
          <w:spacing w:val="-29"/>
          <w:sz w:val="18"/>
        </w:rPr>
        <w:t>recom</w:t>
      </w:r>
      <w:r w:rsidRPr="00B64B4E">
        <w:rPr>
          <w:spacing w:val="-87"/>
          <w:sz w:val="18"/>
        </w:rPr>
        <w:t xml:space="preserve"> </w:t>
      </w:r>
      <w:r w:rsidRPr="00B64B4E">
        <w:rPr>
          <w:sz w:val="18"/>
        </w:rPr>
        <w:t>m</w:t>
      </w:r>
      <w:r w:rsidRPr="00B64B4E">
        <w:rPr>
          <w:spacing w:val="-87"/>
          <w:sz w:val="18"/>
        </w:rPr>
        <w:t xml:space="preserve"> </w:t>
      </w:r>
      <w:r w:rsidRPr="00B64B4E">
        <w:rPr>
          <w:spacing w:val="-32"/>
          <w:sz w:val="18"/>
        </w:rPr>
        <w:t>endation.</w:t>
      </w:r>
    </w:p>
    <w:p w:rsidR="001971F7" w:rsidRPr="00B64B4E" w:rsidRDefault="001971F7" w:rsidP="001971F7">
      <w:pPr>
        <w:pStyle w:val="BodyText"/>
        <w:spacing w:before="10"/>
        <w:rPr>
          <w:sz w:val="18"/>
        </w:rPr>
      </w:pPr>
    </w:p>
    <w:p w:rsidR="001971F7" w:rsidRPr="00B64B4E" w:rsidRDefault="001971F7" w:rsidP="001971F7">
      <w:pPr>
        <w:pStyle w:val="BodyText"/>
        <w:spacing w:before="1" w:line="237" w:lineRule="auto"/>
        <w:ind w:left="460" w:right="241"/>
        <w:rPr>
          <w:sz w:val="18"/>
        </w:rPr>
      </w:pPr>
      <w:r w:rsidRPr="00B64B4E">
        <w:rPr>
          <w:spacing w:val="10"/>
          <w:w w:val="99"/>
          <w:sz w:val="18"/>
        </w:rPr>
        <w:t>E</w:t>
      </w:r>
      <w:r w:rsidRPr="00B64B4E">
        <w:rPr>
          <w:spacing w:val="-29"/>
          <w:w w:val="99"/>
          <w:sz w:val="18"/>
        </w:rPr>
        <w:t>x</w:t>
      </w:r>
      <w:r w:rsidRPr="00B64B4E">
        <w:rPr>
          <w:spacing w:val="-38"/>
          <w:w w:val="99"/>
          <w:sz w:val="18"/>
        </w:rPr>
        <w:t>a</w:t>
      </w:r>
      <w:r w:rsidRPr="00B64B4E">
        <w:rPr>
          <w:w w:val="99"/>
          <w:sz w:val="18"/>
        </w:rPr>
        <w:t>m</w:t>
      </w:r>
      <w:r w:rsidRPr="00B64B4E">
        <w:rPr>
          <w:spacing w:val="-86"/>
          <w:sz w:val="18"/>
        </w:rPr>
        <w:t xml:space="preserve"> </w:t>
      </w:r>
      <w:proofErr w:type="gramStart"/>
      <w:r w:rsidRPr="00B64B4E">
        <w:rPr>
          <w:spacing w:val="-19"/>
          <w:w w:val="99"/>
          <w:sz w:val="18"/>
        </w:rPr>
        <w:t>p</w:t>
      </w:r>
      <w:r w:rsidRPr="00B64B4E">
        <w:rPr>
          <w:spacing w:val="-77"/>
          <w:w w:val="99"/>
          <w:sz w:val="18"/>
        </w:rPr>
        <w:t>l</w:t>
      </w:r>
      <w:r w:rsidRPr="00B64B4E">
        <w:rPr>
          <w:spacing w:val="-36"/>
          <w:w w:val="99"/>
          <w:sz w:val="18"/>
        </w:rPr>
        <w:t>e</w:t>
      </w:r>
      <w:r w:rsidRPr="00B64B4E">
        <w:rPr>
          <w:spacing w:val="-31"/>
          <w:w w:val="99"/>
          <w:sz w:val="18"/>
        </w:rPr>
        <w:t>:</w:t>
      </w:r>
      <w:r w:rsidRPr="00B64B4E">
        <w:rPr>
          <w:spacing w:val="-50"/>
          <w:w w:val="99"/>
          <w:sz w:val="18"/>
        </w:rPr>
        <w:t>I</w:t>
      </w:r>
      <w:r w:rsidRPr="00B64B4E">
        <w:rPr>
          <w:spacing w:val="-9"/>
          <w:w w:val="99"/>
          <w:sz w:val="18"/>
        </w:rPr>
        <w:t>f</w:t>
      </w:r>
      <w:r w:rsidRPr="00B64B4E">
        <w:rPr>
          <w:spacing w:val="-62"/>
          <w:w w:val="99"/>
          <w:sz w:val="18"/>
        </w:rPr>
        <w:t>t</w:t>
      </w:r>
      <w:r w:rsidRPr="00B64B4E">
        <w:rPr>
          <w:spacing w:val="-21"/>
          <w:w w:val="99"/>
          <w:sz w:val="18"/>
        </w:rPr>
        <w:t>h</w:t>
      </w:r>
      <w:r w:rsidRPr="00B64B4E">
        <w:rPr>
          <w:spacing w:val="11"/>
          <w:w w:val="99"/>
          <w:sz w:val="18"/>
        </w:rPr>
        <w:t>e</w:t>
      </w:r>
      <w:r w:rsidRPr="00B64B4E">
        <w:rPr>
          <w:w w:val="99"/>
          <w:sz w:val="18"/>
        </w:rPr>
        <w:t>O</w:t>
      </w:r>
      <w:proofErr w:type="gramEnd"/>
      <w:r w:rsidRPr="00B64B4E">
        <w:rPr>
          <w:spacing w:val="-84"/>
          <w:sz w:val="18"/>
        </w:rPr>
        <w:t xml:space="preserve"> </w:t>
      </w:r>
      <w:r w:rsidRPr="00B64B4E">
        <w:rPr>
          <w:spacing w:val="6"/>
          <w:w w:val="99"/>
          <w:sz w:val="18"/>
        </w:rPr>
        <w:t>f</w:t>
      </w:r>
      <w:r w:rsidRPr="00B64B4E">
        <w:rPr>
          <w:spacing w:val="-36"/>
          <w:w w:val="99"/>
          <w:sz w:val="18"/>
        </w:rPr>
        <w:t>e</w:t>
      </w:r>
      <w:r w:rsidRPr="00B64B4E">
        <w:rPr>
          <w:spacing w:val="-19"/>
          <w:w w:val="99"/>
          <w:sz w:val="18"/>
        </w:rPr>
        <w:t>n</w:t>
      </w:r>
      <w:r w:rsidRPr="00B64B4E">
        <w:rPr>
          <w:spacing w:val="-48"/>
          <w:w w:val="99"/>
          <w:sz w:val="18"/>
        </w:rPr>
        <w:t>s</w:t>
      </w:r>
      <w:r w:rsidRPr="00B64B4E">
        <w:rPr>
          <w:spacing w:val="11"/>
          <w:w w:val="99"/>
          <w:sz w:val="18"/>
        </w:rPr>
        <w:t>e</w:t>
      </w:r>
      <w:r w:rsidRPr="00B64B4E">
        <w:rPr>
          <w:spacing w:val="-26"/>
          <w:w w:val="99"/>
          <w:sz w:val="18"/>
        </w:rPr>
        <w:t>S</w:t>
      </w:r>
      <w:r w:rsidRPr="00B64B4E">
        <w:rPr>
          <w:spacing w:val="-36"/>
          <w:w w:val="99"/>
          <w:sz w:val="18"/>
        </w:rPr>
        <w:t>c</w:t>
      </w:r>
      <w:r w:rsidRPr="00B64B4E">
        <w:rPr>
          <w:spacing w:val="-19"/>
          <w:w w:val="99"/>
          <w:sz w:val="18"/>
        </w:rPr>
        <w:t>o</w:t>
      </w:r>
      <w:r w:rsidRPr="00B64B4E">
        <w:rPr>
          <w:spacing w:val="-55"/>
          <w:w w:val="99"/>
          <w:sz w:val="18"/>
        </w:rPr>
        <w:t>r</w:t>
      </w:r>
      <w:r w:rsidRPr="00B64B4E">
        <w:rPr>
          <w:spacing w:val="11"/>
          <w:w w:val="99"/>
          <w:sz w:val="18"/>
        </w:rPr>
        <w:t>e</w:t>
      </w:r>
      <w:r w:rsidRPr="00B64B4E">
        <w:rPr>
          <w:spacing w:val="-77"/>
          <w:w w:val="99"/>
          <w:sz w:val="18"/>
        </w:rPr>
        <w:t>i</w:t>
      </w:r>
      <w:r w:rsidRPr="00B64B4E">
        <w:rPr>
          <w:spacing w:val="-2"/>
          <w:w w:val="99"/>
          <w:sz w:val="18"/>
        </w:rPr>
        <w:t>s</w:t>
      </w:r>
      <w:r w:rsidRPr="00B64B4E">
        <w:rPr>
          <w:spacing w:val="-26"/>
          <w:w w:val="99"/>
          <w:sz w:val="18"/>
        </w:rPr>
        <w:t>3</w:t>
      </w:r>
      <w:r w:rsidRPr="00B64B4E">
        <w:rPr>
          <w:w w:val="99"/>
          <w:sz w:val="18"/>
        </w:rPr>
        <w:t>0</w:t>
      </w:r>
      <w:r w:rsidRPr="00B64B4E">
        <w:rPr>
          <w:spacing w:val="-101"/>
          <w:sz w:val="18"/>
        </w:rPr>
        <w:t xml:space="preserve"> </w:t>
      </w:r>
      <w:r w:rsidRPr="00B64B4E">
        <w:rPr>
          <w:spacing w:val="-38"/>
          <w:w w:val="99"/>
          <w:sz w:val="18"/>
        </w:rPr>
        <w:t>a</w:t>
      </w:r>
      <w:r w:rsidRPr="00B64B4E">
        <w:rPr>
          <w:spacing w:val="-19"/>
          <w:w w:val="99"/>
          <w:sz w:val="18"/>
        </w:rPr>
        <w:t>n</w:t>
      </w:r>
      <w:r w:rsidRPr="00B64B4E">
        <w:rPr>
          <w:w w:val="99"/>
          <w:sz w:val="18"/>
        </w:rPr>
        <w:t>d</w:t>
      </w:r>
      <w:r w:rsidRPr="00B64B4E">
        <w:rPr>
          <w:spacing w:val="-93"/>
          <w:sz w:val="18"/>
        </w:rPr>
        <w:t xml:space="preserve"> </w:t>
      </w:r>
      <w:r w:rsidRPr="00B64B4E">
        <w:rPr>
          <w:spacing w:val="-62"/>
          <w:w w:val="99"/>
          <w:sz w:val="18"/>
        </w:rPr>
        <w:t>t</w:t>
      </w:r>
      <w:r w:rsidRPr="00B64B4E">
        <w:rPr>
          <w:spacing w:val="-19"/>
          <w:w w:val="99"/>
          <w:sz w:val="18"/>
        </w:rPr>
        <w:t>h</w:t>
      </w:r>
      <w:r w:rsidRPr="00B64B4E">
        <w:rPr>
          <w:spacing w:val="10"/>
          <w:w w:val="99"/>
          <w:sz w:val="18"/>
        </w:rPr>
        <w:t>e</w:t>
      </w:r>
      <w:r w:rsidRPr="00B64B4E">
        <w:rPr>
          <w:spacing w:val="-7"/>
          <w:w w:val="99"/>
          <w:sz w:val="18"/>
        </w:rPr>
        <w:t>P</w:t>
      </w:r>
      <w:r w:rsidRPr="00B64B4E">
        <w:rPr>
          <w:spacing w:val="-55"/>
          <w:w w:val="99"/>
          <w:sz w:val="18"/>
        </w:rPr>
        <w:t>r</w:t>
      </w:r>
      <w:r w:rsidRPr="00B64B4E">
        <w:rPr>
          <w:spacing w:val="-74"/>
          <w:w w:val="99"/>
          <w:sz w:val="18"/>
        </w:rPr>
        <w:t>i</w:t>
      </w:r>
      <w:r w:rsidRPr="00B64B4E">
        <w:rPr>
          <w:spacing w:val="-19"/>
          <w:w w:val="99"/>
          <w:sz w:val="18"/>
        </w:rPr>
        <w:t>o</w:t>
      </w:r>
      <w:r w:rsidRPr="00B64B4E">
        <w:rPr>
          <w:w w:val="99"/>
          <w:sz w:val="18"/>
        </w:rPr>
        <w:t xml:space="preserve">r </w:t>
      </w:r>
      <w:r w:rsidRPr="00B64B4E">
        <w:rPr>
          <w:spacing w:val="5"/>
          <w:w w:val="99"/>
          <w:sz w:val="18"/>
        </w:rPr>
        <w:t>R</w:t>
      </w:r>
      <w:r w:rsidRPr="00B64B4E">
        <w:rPr>
          <w:spacing w:val="-36"/>
          <w:w w:val="99"/>
          <w:sz w:val="18"/>
        </w:rPr>
        <w:t>ec</w:t>
      </w:r>
      <w:r w:rsidRPr="00B64B4E">
        <w:rPr>
          <w:spacing w:val="-19"/>
          <w:w w:val="99"/>
          <w:sz w:val="18"/>
        </w:rPr>
        <w:t>o</w:t>
      </w:r>
      <w:r w:rsidRPr="00B64B4E">
        <w:rPr>
          <w:spacing w:val="-53"/>
          <w:w w:val="99"/>
          <w:sz w:val="18"/>
        </w:rPr>
        <w:t>r</w:t>
      </w:r>
      <w:r w:rsidRPr="00B64B4E">
        <w:rPr>
          <w:w w:val="99"/>
          <w:sz w:val="18"/>
        </w:rPr>
        <w:t>d</w:t>
      </w:r>
      <w:r w:rsidRPr="00B64B4E">
        <w:rPr>
          <w:spacing w:val="-93"/>
          <w:sz w:val="18"/>
        </w:rPr>
        <w:t xml:space="preserve"> </w:t>
      </w:r>
      <w:r w:rsidRPr="00B64B4E">
        <w:rPr>
          <w:spacing w:val="-24"/>
          <w:w w:val="99"/>
          <w:sz w:val="18"/>
        </w:rPr>
        <w:t>S</w:t>
      </w:r>
      <w:r w:rsidRPr="00B64B4E">
        <w:rPr>
          <w:spacing w:val="-36"/>
          <w:w w:val="99"/>
          <w:sz w:val="18"/>
        </w:rPr>
        <w:t>c</w:t>
      </w:r>
      <w:r w:rsidRPr="00B64B4E">
        <w:rPr>
          <w:spacing w:val="-19"/>
          <w:w w:val="99"/>
          <w:sz w:val="18"/>
        </w:rPr>
        <w:t>o</w:t>
      </w:r>
      <w:r w:rsidRPr="00B64B4E">
        <w:rPr>
          <w:spacing w:val="-53"/>
          <w:w w:val="99"/>
          <w:sz w:val="18"/>
        </w:rPr>
        <w:t>r</w:t>
      </w:r>
      <w:r w:rsidRPr="00B64B4E">
        <w:rPr>
          <w:spacing w:val="10"/>
          <w:w w:val="99"/>
          <w:sz w:val="18"/>
        </w:rPr>
        <w:t>e</w:t>
      </w:r>
      <w:r w:rsidRPr="00B64B4E">
        <w:rPr>
          <w:spacing w:val="-74"/>
          <w:w w:val="99"/>
          <w:sz w:val="18"/>
        </w:rPr>
        <w:t>i</w:t>
      </w:r>
      <w:r w:rsidRPr="00B64B4E">
        <w:rPr>
          <w:spacing w:val="-5"/>
          <w:w w:val="99"/>
          <w:sz w:val="18"/>
        </w:rPr>
        <w:t>s</w:t>
      </w:r>
      <w:r w:rsidRPr="00B64B4E">
        <w:rPr>
          <w:spacing w:val="-26"/>
          <w:w w:val="99"/>
          <w:sz w:val="18"/>
        </w:rPr>
        <w:t>10</w:t>
      </w:r>
      <w:r w:rsidRPr="00B64B4E">
        <w:rPr>
          <w:spacing w:val="-31"/>
          <w:w w:val="99"/>
          <w:sz w:val="18"/>
        </w:rPr>
        <w:t>,</w:t>
      </w:r>
      <w:r w:rsidRPr="00B64B4E">
        <w:rPr>
          <w:spacing w:val="-62"/>
          <w:w w:val="99"/>
          <w:sz w:val="18"/>
        </w:rPr>
        <w:t>t</w:t>
      </w:r>
      <w:r w:rsidRPr="00B64B4E">
        <w:rPr>
          <w:spacing w:val="-19"/>
          <w:w w:val="99"/>
          <w:sz w:val="18"/>
        </w:rPr>
        <w:t>h</w:t>
      </w:r>
      <w:r w:rsidRPr="00B64B4E">
        <w:rPr>
          <w:spacing w:val="10"/>
          <w:w w:val="99"/>
          <w:sz w:val="18"/>
        </w:rPr>
        <w:t>e</w:t>
      </w:r>
      <w:r w:rsidRPr="00B64B4E">
        <w:rPr>
          <w:spacing w:val="-53"/>
          <w:w w:val="99"/>
          <w:sz w:val="18"/>
        </w:rPr>
        <w:t>r</w:t>
      </w:r>
      <w:r w:rsidRPr="00B64B4E">
        <w:rPr>
          <w:spacing w:val="-38"/>
          <w:w w:val="99"/>
          <w:sz w:val="18"/>
        </w:rPr>
        <w:t>e</w:t>
      </w:r>
      <w:r w:rsidRPr="00B64B4E">
        <w:rPr>
          <w:spacing w:val="-36"/>
          <w:w w:val="99"/>
          <w:sz w:val="18"/>
        </w:rPr>
        <w:t>c</w:t>
      </w:r>
      <w:r w:rsidRPr="00B64B4E">
        <w:rPr>
          <w:spacing w:val="-19"/>
          <w:w w:val="99"/>
          <w:sz w:val="18"/>
        </w:rPr>
        <w:t>o</w:t>
      </w:r>
      <w:r w:rsidRPr="00B64B4E">
        <w:rPr>
          <w:w w:val="99"/>
          <w:sz w:val="18"/>
        </w:rPr>
        <w:t>m</w:t>
      </w:r>
      <w:r w:rsidRPr="00B64B4E">
        <w:rPr>
          <w:spacing w:val="-86"/>
          <w:sz w:val="18"/>
        </w:rPr>
        <w:t xml:space="preserve"> </w:t>
      </w:r>
      <w:r w:rsidRPr="00B64B4E">
        <w:rPr>
          <w:w w:val="99"/>
          <w:sz w:val="18"/>
        </w:rPr>
        <w:t>m</w:t>
      </w:r>
      <w:r w:rsidRPr="00B64B4E">
        <w:rPr>
          <w:spacing w:val="-86"/>
          <w:sz w:val="18"/>
        </w:rPr>
        <w:t xml:space="preserve"> </w:t>
      </w:r>
      <w:r w:rsidRPr="00B64B4E">
        <w:rPr>
          <w:spacing w:val="-36"/>
          <w:w w:val="99"/>
          <w:sz w:val="18"/>
        </w:rPr>
        <w:t>e</w:t>
      </w:r>
      <w:r w:rsidRPr="00B64B4E">
        <w:rPr>
          <w:spacing w:val="-19"/>
          <w:w w:val="99"/>
          <w:sz w:val="18"/>
        </w:rPr>
        <w:t>nd</w:t>
      </w:r>
      <w:r w:rsidRPr="00B64B4E">
        <w:rPr>
          <w:spacing w:val="-36"/>
          <w:w w:val="99"/>
          <w:sz w:val="18"/>
        </w:rPr>
        <w:t>e</w:t>
      </w:r>
      <w:r w:rsidRPr="00B64B4E">
        <w:rPr>
          <w:w w:val="99"/>
          <w:sz w:val="18"/>
        </w:rPr>
        <w:t>d</w:t>
      </w:r>
      <w:r w:rsidRPr="00B64B4E">
        <w:rPr>
          <w:spacing w:val="-93"/>
          <w:sz w:val="18"/>
        </w:rPr>
        <w:t xml:space="preserve"> </w:t>
      </w:r>
      <w:r w:rsidRPr="00B64B4E">
        <w:rPr>
          <w:spacing w:val="-48"/>
          <w:w w:val="99"/>
          <w:sz w:val="18"/>
        </w:rPr>
        <w:t>s</w:t>
      </w:r>
      <w:r w:rsidRPr="00B64B4E">
        <w:rPr>
          <w:spacing w:val="-38"/>
          <w:w w:val="99"/>
          <w:sz w:val="18"/>
        </w:rPr>
        <w:t>a</w:t>
      </w:r>
      <w:r w:rsidRPr="00B64B4E">
        <w:rPr>
          <w:spacing w:val="-21"/>
          <w:w w:val="99"/>
          <w:sz w:val="18"/>
        </w:rPr>
        <w:t>n</w:t>
      </w:r>
      <w:r w:rsidRPr="00B64B4E">
        <w:rPr>
          <w:spacing w:val="-36"/>
          <w:w w:val="99"/>
          <w:sz w:val="18"/>
        </w:rPr>
        <w:t>c</w:t>
      </w:r>
      <w:r w:rsidRPr="00B64B4E">
        <w:rPr>
          <w:spacing w:val="-62"/>
          <w:w w:val="99"/>
          <w:sz w:val="18"/>
        </w:rPr>
        <w:t>t</w:t>
      </w:r>
      <w:r w:rsidRPr="00B64B4E">
        <w:rPr>
          <w:spacing w:val="-74"/>
          <w:w w:val="99"/>
          <w:sz w:val="18"/>
        </w:rPr>
        <w:t>i</w:t>
      </w:r>
      <w:r w:rsidRPr="00B64B4E">
        <w:rPr>
          <w:spacing w:val="-19"/>
          <w:w w:val="99"/>
          <w:sz w:val="18"/>
        </w:rPr>
        <w:t>o</w:t>
      </w:r>
      <w:r w:rsidRPr="00B64B4E">
        <w:rPr>
          <w:w w:val="99"/>
          <w:sz w:val="18"/>
        </w:rPr>
        <w:t>n</w:t>
      </w:r>
      <w:r w:rsidRPr="00B64B4E">
        <w:rPr>
          <w:spacing w:val="-96"/>
          <w:sz w:val="18"/>
        </w:rPr>
        <w:t xml:space="preserve"> </w:t>
      </w:r>
      <w:r w:rsidRPr="00B64B4E">
        <w:rPr>
          <w:spacing w:val="-74"/>
          <w:w w:val="99"/>
          <w:sz w:val="18"/>
        </w:rPr>
        <w:t>i</w:t>
      </w:r>
      <w:r w:rsidRPr="00B64B4E">
        <w:rPr>
          <w:w w:val="99"/>
          <w:sz w:val="18"/>
        </w:rPr>
        <w:t xml:space="preserve">s </w:t>
      </w:r>
      <w:r w:rsidRPr="00B64B4E">
        <w:rPr>
          <w:spacing w:val="-48"/>
          <w:w w:val="99"/>
          <w:sz w:val="18"/>
        </w:rPr>
        <w:t>s</w:t>
      </w:r>
      <w:r w:rsidRPr="00B64B4E">
        <w:rPr>
          <w:spacing w:val="-19"/>
          <w:w w:val="99"/>
          <w:sz w:val="18"/>
        </w:rPr>
        <w:t>h</w:t>
      </w:r>
      <w:r w:rsidRPr="00B64B4E">
        <w:rPr>
          <w:spacing w:val="-17"/>
          <w:w w:val="99"/>
          <w:sz w:val="18"/>
        </w:rPr>
        <w:t>o</w:t>
      </w:r>
      <w:r w:rsidRPr="00B64B4E">
        <w:rPr>
          <w:spacing w:val="15"/>
          <w:w w:val="99"/>
          <w:sz w:val="18"/>
        </w:rPr>
        <w:t>w</w:t>
      </w:r>
      <w:r w:rsidRPr="00B64B4E">
        <w:rPr>
          <w:w w:val="99"/>
          <w:sz w:val="18"/>
        </w:rPr>
        <w:t>n</w:t>
      </w:r>
      <w:r w:rsidRPr="00B64B4E">
        <w:rPr>
          <w:spacing w:val="-96"/>
          <w:sz w:val="18"/>
        </w:rPr>
        <w:t xml:space="preserve"> </w:t>
      </w:r>
      <w:r w:rsidRPr="00B64B4E">
        <w:rPr>
          <w:spacing w:val="-74"/>
          <w:w w:val="99"/>
          <w:sz w:val="18"/>
        </w:rPr>
        <w:t>i</w:t>
      </w:r>
      <w:r w:rsidRPr="00B64B4E">
        <w:rPr>
          <w:w w:val="99"/>
          <w:sz w:val="18"/>
        </w:rPr>
        <w:t>n</w:t>
      </w:r>
      <w:r w:rsidRPr="00B64B4E">
        <w:rPr>
          <w:spacing w:val="-93"/>
          <w:sz w:val="18"/>
        </w:rPr>
        <w:t xml:space="preserve"> </w:t>
      </w:r>
      <w:r w:rsidRPr="00B64B4E">
        <w:rPr>
          <w:spacing w:val="-62"/>
          <w:w w:val="99"/>
          <w:sz w:val="18"/>
        </w:rPr>
        <w:t>t</w:t>
      </w:r>
      <w:r w:rsidRPr="00B64B4E">
        <w:rPr>
          <w:spacing w:val="-19"/>
          <w:w w:val="99"/>
          <w:sz w:val="18"/>
        </w:rPr>
        <w:t>h</w:t>
      </w:r>
      <w:r w:rsidRPr="00B64B4E">
        <w:rPr>
          <w:spacing w:val="10"/>
          <w:w w:val="99"/>
          <w:sz w:val="18"/>
        </w:rPr>
        <w:t>e</w:t>
      </w:r>
      <w:r w:rsidRPr="00B64B4E">
        <w:rPr>
          <w:spacing w:val="-36"/>
          <w:w w:val="99"/>
          <w:sz w:val="18"/>
        </w:rPr>
        <w:t>ce</w:t>
      </w:r>
      <w:r w:rsidRPr="00B64B4E">
        <w:rPr>
          <w:spacing w:val="-19"/>
          <w:w w:val="99"/>
          <w:sz w:val="18"/>
        </w:rPr>
        <w:t>n</w:t>
      </w:r>
      <w:r w:rsidRPr="00B64B4E">
        <w:rPr>
          <w:spacing w:val="-62"/>
          <w:w w:val="99"/>
          <w:sz w:val="18"/>
        </w:rPr>
        <w:t>t</w:t>
      </w:r>
      <w:r w:rsidRPr="00B64B4E">
        <w:rPr>
          <w:spacing w:val="-36"/>
          <w:w w:val="99"/>
          <w:sz w:val="18"/>
        </w:rPr>
        <w:t>e</w:t>
      </w:r>
      <w:r w:rsidRPr="00B64B4E">
        <w:rPr>
          <w:spacing w:val="-5"/>
          <w:w w:val="99"/>
          <w:sz w:val="18"/>
        </w:rPr>
        <w:t>r</w:t>
      </w:r>
      <w:r w:rsidRPr="00B64B4E">
        <w:rPr>
          <w:spacing w:val="-31"/>
          <w:w w:val="99"/>
          <w:sz w:val="18"/>
        </w:rPr>
        <w:t>g</w:t>
      </w:r>
      <w:r w:rsidRPr="00B64B4E">
        <w:rPr>
          <w:spacing w:val="-53"/>
          <w:w w:val="99"/>
          <w:sz w:val="18"/>
        </w:rPr>
        <w:t>r</w:t>
      </w:r>
      <w:r w:rsidRPr="00B64B4E">
        <w:rPr>
          <w:spacing w:val="-74"/>
          <w:w w:val="99"/>
          <w:sz w:val="18"/>
        </w:rPr>
        <w:t>i</w:t>
      </w:r>
      <w:r w:rsidRPr="00B64B4E">
        <w:rPr>
          <w:w w:val="99"/>
          <w:sz w:val="18"/>
        </w:rPr>
        <w:t>d</w:t>
      </w:r>
      <w:r w:rsidRPr="00B64B4E">
        <w:rPr>
          <w:spacing w:val="-96"/>
          <w:sz w:val="18"/>
        </w:rPr>
        <w:t xml:space="preserve"> </w:t>
      </w:r>
      <w:r w:rsidRPr="00B64B4E">
        <w:rPr>
          <w:spacing w:val="-36"/>
          <w:w w:val="99"/>
          <w:sz w:val="18"/>
        </w:rPr>
        <w:t>ce</w:t>
      </w:r>
      <w:r w:rsidRPr="00B64B4E">
        <w:rPr>
          <w:spacing w:val="16"/>
          <w:w w:val="99"/>
          <w:sz w:val="18"/>
        </w:rPr>
        <w:t>l</w:t>
      </w:r>
      <w:r w:rsidRPr="00B64B4E">
        <w:rPr>
          <w:w w:val="99"/>
          <w:sz w:val="18"/>
        </w:rPr>
        <w:t>–</w:t>
      </w:r>
      <w:r w:rsidRPr="00B64B4E">
        <w:rPr>
          <w:spacing w:val="-98"/>
          <w:sz w:val="18"/>
        </w:rPr>
        <w:t xml:space="preserve"> </w:t>
      </w:r>
      <w:r w:rsidRPr="00B64B4E">
        <w:rPr>
          <w:spacing w:val="-33"/>
          <w:w w:val="99"/>
          <w:sz w:val="18"/>
        </w:rPr>
        <w:t>“</w:t>
      </w:r>
      <w:r w:rsidRPr="00B64B4E">
        <w:rPr>
          <w:w w:val="99"/>
          <w:sz w:val="18"/>
        </w:rPr>
        <w:t>M</w:t>
      </w:r>
      <w:r w:rsidRPr="00B64B4E">
        <w:rPr>
          <w:spacing w:val="-74"/>
          <w:sz w:val="18"/>
        </w:rPr>
        <w:t xml:space="preserve"> </w:t>
      </w:r>
      <w:r w:rsidRPr="00B64B4E">
        <w:rPr>
          <w:spacing w:val="-19"/>
          <w:w w:val="99"/>
          <w:sz w:val="18"/>
        </w:rPr>
        <w:t>on</w:t>
      </w:r>
      <w:r w:rsidRPr="00B64B4E">
        <w:rPr>
          <w:spacing w:val="-36"/>
          <w:w w:val="99"/>
          <w:sz w:val="18"/>
        </w:rPr>
        <w:t>e</w:t>
      </w:r>
      <w:r w:rsidRPr="00B64B4E">
        <w:rPr>
          <w:spacing w:val="-62"/>
          <w:w w:val="99"/>
          <w:sz w:val="18"/>
        </w:rPr>
        <w:t>t</w:t>
      </w:r>
      <w:r w:rsidRPr="00B64B4E">
        <w:rPr>
          <w:spacing w:val="-41"/>
          <w:w w:val="99"/>
          <w:sz w:val="18"/>
        </w:rPr>
        <w:t>a</w:t>
      </w:r>
      <w:r w:rsidRPr="00B64B4E">
        <w:rPr>
          <w:spacing w:val="-53"/>
          <w:w w:val="99"/>
          <w:sz w:val="18"/>
        </w:rPr>
        <w:t>r</w:t>
      </w:r>
      <w:r w:rsidRPr="00B64B4E">
        <w:rPr>
          <w:spacing w:val="10"/>
          <w:w w:val="99"/>
          <w:sz w:val="18"/>
        </w:rPr>
        <w:t>y</w:t>
      </w:r>
      <w:r w:rsidRPr="00B64B4E">
        <w:rPr>
          <w:spacing w:val="-9"/>
          <w:w w:val="99"/>
          <w:sz w:val="18"/>
        </w:rPr>
        <w:t>P</w:t>
      </w:r>
      <w:r w:rsidRPr="00B64B4E">
        <w:rPr>
          <w:spacing w:val="-36"/>
          <w:w w:val="99"/>
          <w:sz w:val="18"/>
        </w:rPr>
        <w:t>e</w:t>
      </w:r>
      <w:r w:rsidRPr="00B64B4E">
        <w:rPr>
          <w:spacing w:val="-21"/>
          <w:w w:val="99"/>
          <w:sz w:val="18"/>
        </w:rPr>
        <w:t>n</w:t>
      </w:r>
      <w:r w:rsidRPr="00B64B4E">
        <w:rPr>
          <w:spacing w:val="-38"/>
          <w:w w:val="99"/>
          <w:sz w:val="18"/>
        </w:rPr>
        <w:t>a</w:t>
      </w:r>
      <w:r w:rsidRPr="00B64B4E">
        <w:rPr>
          <w:spacing w:val="-74"/>
          <w:w w:val="99"/>
          <w:sz w:val="18"/>
        </w:rPr>
        <w:t>l</w:t>
      </w:r>
      <w:r w:rsidRPr="00B64B4E">
        <w:rPr>
          <w:spacing w:val="-65"/>
          <w:w w:val="99"/>
          <w:sz w:val="18"/>
        </w:rPr>
        <w:t>t</w:t>
      </w:r>
      <w:r w:rsidRPr="00B64B4E">
        <w:rPr>
          <w:spacing w:val="-36"/>
          <w:w w:val="99"/>
          <w:sz w:val="18"/>
        </w:rPr>
        <w:t>y</w:t>
      </w:r>
      <w:r w:rsidRPr="00B64B4E">
        <w:rPr>
          <w:spacing w:val="-31"/>
          <w:w w:val="99"/>
          <w:sz w:val="18"/>
        </w:rPr>
        <w:t>”</w:t>
      </w:r>
      <w:r w:rsidRPr="00B64B4E">
        <w:rPr>
          <w:w w:val="99"/>
          <w:sz w:val="18"/>
        </w:rPr>
        <w:t>.</w:t>
      </w:r>
    </w:p>
    <w:p w:rsidR="001971F7" w:rsidRPr="00B64B4E" w:rsidRDefault="001971F7" w:rsidP="001971F7">
      <w:pPr>
        <w:pStyle w:val="BodyText"/>
        <w:spacing w:before="4"/>
        <w:rPr>
          <w:sz w:val="18"/>
        </w:rPr>
      </w:pPr>
    </w:p>
    <w:p w:rsidR="001971F7" w:rsidRPr="00B64B4E" w:rsidRDefault="001971F7" w:rsidP="001971F7">
      <w:pPr>
        <w:pStyle w:val="BodyText"/>
        <w:ind w:left="460"/>
        <w:rPr>
          <w:sz w:val="18"/>
        </w:rPr>
      </w:pPr>
      <w:r w:rsidRPr="00B64B4E">
        <w:rPr>
          <w:rFonts w:ascii="Garamond"/>
          <w:b/>
          <w:spacing w:val="-19"/>
          <w:w w:val="116"/>
          <w:sz w:val="18"/>
        </w:rPr>
        <w:t>S</w:t>
      </w:r>
      <w:r w:rsidRPr="00B64B4E">
        <w:rPr>
          <w:rFonts w:ascii="Garamond"/>
          <w:b/>
          <w:spacing w:val="-57"/>
          <w:w w:val="190"/>
          <w:sz w:val="18"/>
        </w:rPr>
        <w:t>t</w:t>
      </w:r>
      <w:r w:rsidRPr="00B64B4E">
        <w:rPr>
          <w:rFonts w:ascii="Garamond"/>
          <w:b/>
          <w:spacing w:val="-26"/>
          <w:w w:val="127"/>
          <w:sz w:val="18"/>
        </w:rPr>
        <w:t>e</w:t>
      </w:r>
      <w:r w:rsidRPr="00B64B4E">
        <w:rPr>
          <w:rFonts w:ascii="Garamond"/>
          <w:b/>
          <w:w w:val="108"/>
          <w:sz w:val="18"/>
        </w:rPr>
        <w:t>p</w:t>
      </w:r>
      <w:r w:rsidRPr="00B64B4E">
        <w:rPr>
          <w:rFonts w:ascii="Garamond"/>
          <w:b/>
          <w:spacing w:val="-16"/>
          <w:sz w:val="18"/>
        </w:rPr>
        <w:t xml:space="preserve"> </w:t>
      </w:r>
      <w:proofErr w:type="gramStart"/>
      <w:r w:rsidRPr="00B64B4E">
        <w:rPr>
          <w:rFonts w:ascii="Garamond"/>
          <w:b/>
          <w:spacing w:val="-26"/>
          <w:w w:val="127"/>
          <w:sz w:val="18"/>
        </w:rPr>
        <w:t>6</w:t>
      </w:r>
      <w:r w:rsidRPr="00B64B4E">
        <w:rPr>
          <w:rFonts w:ascii="Garamond"/>
          <w:b/>
          <w:spacing w:val="-24"/>
          <w:w w:val="229"/>
          <w:sz w:val="18"/>
        </w:rPr>
        <w:t>:</w:t>
      </w:r>
      <w:r w:rsidRPr="00B64B4E">
        <w:rPr>
          <w:spacing w:val="6"/>
          <w:w w:val="99"/>
          <w:sz w:val="18"/>
        </w:rPr>
        <w:t>C</w:t>
      </w:r>
      <w:r w:rsidRPr="00B64B4E">
        <w:rPr>
          <w:spacing w:val="-19"/>
          <w:w w:val="99"/>
          <w:sz w:val="18"/>
        </w:rPr>
        <w:t>o</w:t>
      </w:r>
      <w:r w:rsidRPr="00B64B4E">
        <w:rPr>
          <w:spacing w:val="-26"/>
          <w:w w:val="99"/>
          <w:sz w:val="18"/>
        </w:rPr>
        <w:t>v</w:t>
      </w:r>
      <w:r w:rsidRPr="00B64B4E">
        <w:rPr>
          <w:spacing w:val="-36"/>
          <w:w w:val="99"/>
          <w:sz w:val="18"/>
        </w:rPr>
        <w:t>e</w:t>
      </w:r>
      <w:r w:rsidRPr="00B64B4E">
        <w:rPr>
          <w:spacing w:val="-53"/>
          <w:w w:val="99"/>
          <w:sz w:val="18"/>
        </w:rPr>
        <w:t>r</w:t>
      </w:r>
      <w:r w:rsidRPr="00B64B4E">
        <w:rPr>
          <w:spacing w:val="-48"/>
          <w:w w:val="99"/>
          <w:sz w:val="18"/>
        </w:rPr>
        <w:t>s</w:t>
      </w:r>
      <w:r w:rsidRPr="00B64B4E">
        <w:rPr>
          <w:spacing w:val="-19"/>
          <w:w w:val="99"/>
          <w:sz w:val="18"/>
        </w:rPr>
        <w:t>h</w:t>
      </w:r>
      <w:r w:rsidRPr="00B64B4E">
        <w:rPr>
          <w:spacing w:val="-36"/>
          <w:w w:val="99"/>
          <w:sz w:val="18"/>
        </w:rPr>
        <w:t>ee</w:t>
      </w:r>
      <w:r w:rsidRPr="00B64B4E">
        <w:rPr>
          <w:spacing w:val="-19"/>
          <w:w w:val="99"/>
          <w:sz w:val="18"/>
        </w:rPr>
        <w:t>t</w:t>
      </w:r>
      <w:r w:rsidRPr="00B64B4E">
        <w:rPr>
          <w:spacing w:val="6"/>
          <w:w w:val="99"/>
          <w:sz w:val="18"/>
        </w:rPr>
        <w:t>C</w:t>
      </w:r>
      <w:r w:rsidRPr="00B64B4E">
        <w:rPr>
          <w:spacing w:val="-19"/>
          <w:w w:val="99"/>
          <w:sz w:val="18"/>
        </w:rPr>
        <w:t>o</w:t>
      </w:r>
      <w:r w:rsidRPr="00B64B4E">
        <w:rPr>
          <w:w w:val="99"/>
          <w:sz w:val="18"/>
        </w:rPr>
        <w:t>m</w:t>
      </w:r>
      <w:proofErr w:type="gramEnd"/>
      <w:r w:rsidRPr="00B64B4E">
        <w:rPr>
          <w:spacing w:val="-86"/>
          <w:sz w:val="18"/>
        </w:rPr>
        <w:t xml:space="preserve"> </w:t>
      </w:r>
      <w:r w:rsidRPr="00B64B4E">
        <w:rPr>
          <w:spacing w:val="-19"/>
          <w:w w:val="99"/>
          <w:sz w:val="18"/>
        </w:rPr>
        <w:t>p</w:t>
      </w:r>
      <w:r w:rsidRPr="00B64B4E">
        <w:rPr>
          <w:spacing w:val="-77"/>
          <w:w w:val="99"/>
          <w:sz w:val="18"/>
        </w:rPr>
        <w:t>l</w:t>
      </w:r>
      <w:r w:rsidRPr="00B64B4E">
        <w:rPr>
          <w:spacing w:val="-36"/>
          <w:w w:val="99"/>
          <w:sz w:val="18"/>
        </w:rPr>
        <w:t>e</w:t>
      </w:r>
      <w:r w:rsidRPr="00B64B4E">
        <w:rPr>
          <w:spacing w:val="-65"/>
          <w:w w:val="99"/>
          <w:sz w:val="18"/>
        </w:rPr>
        <w:t>t</w:t>
      </w:r>
      <w:r w:rsidRPr="00B64B4E">
        <w:rPr>
          <w:spacing w:val="6"/>
          <w:w w:val="99"/>
          <w:sz w:val="18"/>
        </w:rPr>
        <w:t>e</w:t>
      </w:r>
      <w:r w:rsidRPr="00B64B4E">
        <w:rPr>
          <w:spacing w:val="-62"/>
          <w:w w:val="99"/>
          <w:sz w:val="18"/>
        </w:rPr>
        <w:t>t</w:t>
      </w:r>
      <w:r w:rsidRPr="00B64B4E">
        <w:rPr>
          <w:spacing w:val="-19"/>
          <w:w w:val="99"/>
          <w:sz w:val="18"/>
        </w:rPr>
        <w:t>h</w:t>
      </w:r>
      <w:r w:rsidRPr="00B64B4E">
        <w:rPr>
          <w:spacing w:val="10"/>
          <w:w w:val="99"/>
          <w:sz w:val="18"/>
        </w:rPr>
        <w:t>e</w:t>
      </w:r>
      <w:r w:rsidRPr="00B64B4E">
        <w:rPr>
          <w:spacing w:val="-36"/>
          <w:w w:val="99"/>
          <w:sz w:val="18"/>
        </w:rPr>
        <w:t>c</w:t>
      </w:r>
      <w:r w:rsidRPr="00B64B4E">
        <w:rPr>
          <w:spacing w:val="-19"/>
          <w:w w:val="99"/>
          <w:sz w:val="18"/>
        </w:rPr>
        <w:t>o</w:t>
      </w:r>
      <w:r w:rsidRPr="00B64B4E">
        <w:rPr>
          <w:spacing w:val="-26"/>
          <w:w w:val="99"/>
          <w:sz w:val="18"/>
        </w:rPr>
        <w:t>v</w:t>
      </w:r>
      <w:r w:rsidRPr="00B64B4E">
        <w:rPr>
          <w:spacing w:val="-36"/>
          <w:w w:val="99"/>
          <w:sz w:val="18"/>
        </w:rPr>
        <w:t>e</w:t>
      </w:r>
      <w:r w:rsidRPr="00B64B4E">
        <w:rPr>
          <w:spacing w:val="-53"/>
          <w:w w:val="99"/>
          <w:sz w:val="18"/>
        </w:rPr>
        <w:t>r</w:t>
      </w:r>
      <w:r w:rsidRPr="00B64B4E">
        <w:rPr>
          <w:spacing w:val="-48"/>
          <w:w w:val="99"/>
          <w:sz w:val="18"/>
        </w:rPr>
        <w:t>s</w:t>
      </w:r>
      <w:r w:rsidRPr="00B64B4E">
        <w:rPr>
          <w:spacing w:val="-19"/>
          <w:w w:val="99"/>
          <w:sz w:val="18"/>
        </w:rPr>
        <w:t>h</w:t>
      </w:r>
      <w:r w:rsidRPr="00B64B4E">
        <w:rPr>
          <w:spacing w:val="-36"/>
          <w:w w:val="99"/>
          <w:sz w:val="18"/>
        </w:rPr>
        <w:t>ee</w:t>
      </w:r>
      <w:r w:rsidRPr="00B64B4E">
        <w:rPr>
          <w:spacing w:val="-19"/>
          <w:w w:val="99"/>
          <w:sz w:val="18"/>
        </w:rPr>
        <w:t>t</w:t>
      </w:r>
      <w:r w:rsidRPr="00B64B4E">
        <w:rPr>
          <w:spacing w:val="-74"/>
          <w:w w:val="99"/>
          <w:sz w:val="18"/>
        </w:rPr>
        <w:t>i</w:t>
      </w:r>
      <w:r w:rsidRPr="00B64B4E">
        <w:rPr>
          <w:spacing w:val="-19"/>
          <w:w w:val="99"/>
          <w:sz w:val="18"/>
        </w:rPr>
        <w:t>n</w:t>
      </w:r>
      <w:r w:rsidRPr="00B64B4E">
        <w:rPr>
          <w:spacing w:val="-36"/>
          <w:w w:val="99"/>
          <w:sz w:val="18"/>
        </w:rPr>
        <w:t>c</w:t>
      </w:r>
      <w:r w:rsidRPr="00B64B4E">
        <w:rPr>
          <w:spacing w:val="-77"/>
          <w:w w:val="99"/>
          <w:sz w:val="18"/>
        </w:rPr>
        <w:t>l</w:t>
      </w:r>
      <w:r w:rsidRPr="00B64B4E">
        <w:rPr>
          <w:spacing w:val="-24"/>
          <w:w w:val="99"/>
          <w:sz w:val="18"/>
        </w:rPr>
        <w:t>u</w:t>
      </w:r>
      <w:r w:rsidRPr="00B64B4E">
        <w:rPr>
          <w:spacing w:val="-19"/>
          <w:w w:val="99"/>
          <w:sz w:val="18"/>
        </w:rPr>
        <w:t>d</w:t>
      </w:r>
      <w:r w:rsidRPr="00B64B4E">
        <w:rPr>
          <w:spacing w:val="-74"/>
          <w:w w:val="99"/>
          <w:sz w:val="18"/>
        </w:rPr>
        <w:t>i</w:t>
      </w:r>
      <w:r w:rsidRPr="00B64B4E">
        <w:rPr>
          <w:spacing w:val="-19"/>
          <w:w w:val="99"/>
          <w:sz w:val="18"/>
        </w:rPr>
        <w:t>n</w:t>
      </w:r>
      <w:r w:rsidRPr="00B64B4E">
        <w:rPr>
          <w:w w:val="99"/>
          <w:sz w:val="18"/>
        </w:rPr>
        <w:t xml:space="preserve">g </w:t>
      </w:r>
      <w:r w:rsidRPr="00B64B4E">
        <w:rPr>
          <w:spacing w:val="-62"/>
          <w:w w:val="99"/>
          <w:sz w:val="18"/>
        </w:rPr>
        <w:t>t</w:t>
      </w:r>
      <w:r w:rsidRPr="00B64B4E">
        <w:rPr>
          <w:spacing w:val="-19"/>
          <w:w w:val="99"/>
          <w:sz w:val="18"/>
        </w:rPr>
        <w:t>h</w:t>
      </w:r>
      <w:r w:rsidRPr="00B64B4E">
        <w:rPr>
          <w:spacing w:val="10"/>
          <w:w w:val="99"/>
          <w:sz w:val="18"/>
        </w:rPr>
        <w:t>e</w:t>
      </w:r>
      <w:r w:rsidRPr="00B64B4E">
        <w:rPr>
          <w:spacing w:val="-31"/>
          <w:w w:val="99"/>
          <w:sz w:val="18"/>
        </w:rPr>
        <w:t>g</w:t>
      </w:r>
      <w:r w:rsidRPr="00B64B4E">
        <w:rPr>
          <w:spacing w:val="-55"/>
          <w:w w:val="99"/>
          <w:sz w:val="18"/>
        </w:rPr>
        <w:t>r</w:t>
      </w:r>
      <w:r w:rsidRPr="00B64B4E">
        <w:rPr>
          <w:spacing w:val="-74"/>
          <w:w w:val="99"/>
          <w:sz w:val="18"/>
        </w:rPr>
        <w:t>i</w:t>
      </w:r>
      <w:r w:rsidRPr="00B64B4E">
        <w:rPr>
          <w:w w:val="99"/>
          <w:sz w:val="18"/>
        </w:rPr>
        <w:t>d</w:t>
      </w:r>
      <w:r w:rsidRPr="00B64B4E">
        <w:rPr>
          <w:spacing w:val="-93"/>
          <w:sz w:val="18"/>
        </w:rPr>
        <w:t xml:space="preserve"> </w:t>
      </w:r>
      <w:r w:rsidRPr="00B64B4E">
        <w:rPr>
          <w:spacing w:val="-50"/>
          <w:w w:val="99"/>
          <w:sz w:val="18"/>
        </w:rPr>
        <w:t>s</w:t>
      </w:r>
      <w:r w:rsidRPr="00B64B4E">
        <w:rPr>
          <w:spacing w:val="-38"/>
          <w:w w:val="99"/>
          <w:sz w:val="18"/>
        </w:rPr>
        <w:t>a</w:t>
      </w:r>
      <w:r w:rsidRPr="00B64B4E">
        <w:rPr>
          <w:spacing w:val="-19"/>
          <w:w w:val="99"/>
          <w:sz w:val="18"/>
        </w:rPr>
        <w:t>n</w:t>
      </w:r>
      <w:r w:rsidRPr="00B64B4E">
        <w:rPr>
          <w:spacing w:val="-36"/>
          <w:w w:val="99"/>
          <w:sz w:val="18"/>
        </w:rPr>
        <w:t>c</w:t>
      </w:r>
      <w:r w:rsidRPr="00B64B4E">
        <w:rPr>
          <w:spacing w:val="-65"/>
          <w:w w:val="99"/>
          <w:sz w:val="18"/>
        </w:rPr>
        <w:t>t</w:t>
      </w:r>
      <w:r w:rsidRPr="00B64B4E">
        <w:rPr>
          <w:spacing w:val="-74"/>
          <w:w w:val="99"/>
          <w:sz w:val="18"/>
        </w:rPr>
        <w:t>i</w:t>
      </w:r>
      <w:r w:rsidRPr="00B64B4E">
        <w:rPr>
          <w:spacing w:val="-19"/>
          <w:w w:val="99"/>
          <w:sz w:val="18"/>
        </w:rPr>
        <w:t>on</w:t>
      </w:r>
      <w:r w:rsidRPr="00B64B4E">
        <w:rPr>
          <w:spacing w:val="-31"/>
          <w:w w:val="99"/>
          <w:sz w:val="18"/>
        </w:rPr>
        <w:t>,</w:t>
      </w:r>
      <w:r w:rsidRPr="00B64B4E">
        <w:rPr>
          <w:spacing w:val="-62"/>
          <w:w w:val="99"/>
          <w:sz w:val="18"/>
        </w:rPr>
        <w:t>t</w:t>
      </w:r>
      <w:r w:rsidRPr="00B64B4E">
        <w:rPr>
          <w:spacing w:val="-19"/>
          <w:w w:val="99"/>
          <w:sz w:val="18"/>
        </w:rPr>
        <w:t>h</w:t>
      </w:r>
      <w:r w:rsidRPr="00B64B4E">
        <w:rPr>
          <w:spacing w:val="10"/>
          <w:w w:val="99"/>
          <w:sz w:val="18"/>
        </w:rPr>
        <w:t>e</w:t>
      </w:r>
      <w:r w:rsidRPr="00B64B4E">
        <w:rPr>
          <w:spacing w:val="-74"/>
          <w:w w:val="99"/>
          <w:sz w:val="18"/>
        </w:rPr>
        <w:t>i</w:t>
      </w:r>
      <w:r w:rsidRPr="00B64B4E">
        <w:rPr>
          <w:w w:val="99"/>
          <w:sz w:val="18"/>
        </w:rPr>
        <w:t>m</w:t>
      </w:r>
      <w:r w:rsidRPr="00B64B4E">
        <w:rPr>
          <w:spacing w:val="-86"/>
          <w:sz w:val="18"/>
        </w:rPr>
        <w:t xml:space="preserve"> </w:t>
      </w:r>
      <w:r w:rsidRPr="00B64B4E">
        <w:rPr>
          <w:spacing w:val="-19"/>
          <w:w w:val="99"/>
          <w:sz w:val="18"/>
        </w:rPr>
        <w:t>po</w:t>
      </w:r>
      <w:r w:rsidRPr="00B64B4E">
        <w:rPr>
          <w:spacing w:val="-48"/>
          <w:w w:val="99"/>
          <w:sz w:val="18"/>
        </w:rPr>
        <w:t>s</w:t>
      </w:r>
      <w:r w:rsidRPr="00B64B4E">
        <w:rPr>
          <w:spacing w:val="-38"/>
          <w:w w:val="99"/>
          <w:sz w:val="18"/>
        </w:rPr>
        <w:t>e</w:t>
      </w:r>
      <w:r w:rsidRPr="00B64B4E">
        <w:rPr>
          <w:w w:val="99"/>
          <w:sz w:val="18"/>
        </w:rPr>
        <w:t>d</w:t>
      </w:r>
      <w:r w:rsidRPr="00B64B4E">
        <w:rPr>
          <w:spacing w:val="-93"/>
          <w:sz w:val="18"/>
        </w:rPr>
        <w:t xml:space="preserve"> </w:t>
      </w:r>
      <w:r w:rsidRPr="00B64B4E">
        <w:rPr>
          <w:spacing w:val="-50"/>
          <w:w w:val="99"/>
          <w:sz w:val="18"/>
        </w:rPr>
        <w:t>s</w:t>
      </w:r>
      <w:r w:rsidRPr="00B64B4E">
        <w:rPr>
          <w:spacing w:val="-38"/>
          <w:w w:val="99"/>
          <w:sz w:val="18"/>
        </w:rPr>
        <w:t>a</w:t>
      </w:r>
      <w:r w:rsidRPr="00B64B4E">
        <w:rPr>
          <w:spacing w:val="-19"/>
          <w:w w:val="99"/>
          <w:sz w:val="18"/>
        </w:rPr>
        <w:t>n</w:t>
      </w:r>
      <w:r w:rsidRPr="00B64B4E">
        <w:rPr>
          <w:spacing w:val="-36"/>
          <w:w w:val="99"/>
          <w:sz w:val="18"/>
        </w:rPr>
        <w:t>c</w:t>
      </w:r>
      <w:r w:rsidRPr="00B64B4E">
        <w:rPr>
          <w:spacing w:val="-65"/>
          <w:w w:val="99"/>
          <w:sz w:val="18"/>
        </w:rPr>
        <w:t>t</w:t>
      </w:r>
      <w:r w:rsidRPr="00B64B4E">
        <w:rPr>
          <w:spacing w:val="-74"/>
          <w:w w:val="99"/>
          <w:sz w:val="18"/>
        </w:rPr>
        <w:t>i</w:t>
      </w:r>
      <w:r w:rsidRPr="00B64B4E">
        <w:rPr>
          <w:spacing w:val="-19"/>
          <w:w w:val="99"/>
          <w:sz w:val="18"/>
        </w:rPr>
        <w:t>o</w:t>
      </w:r>
      <w:r w:rsidRPr="00B64B4E">
        <w:rPr>
          <w:w w:val="99"/>
          <w:sz w:val="18"/>
        </w:rPr>
        <w:t>n</w:t>
      </w:r>
      <w:r w:rsidRPr="00B64B4E">
        <w:rPr>
          <w:spacing w:val="-96"/>
          <w:sz w:val="18"/>
        </w:rPr>
        <w:t xml:space="preserve"> </w:t>
      </w:r>
      <w:r w:rsidRPr="00B64B4E">
        <w:rPr>
          <w:spacing w:val="-38"/>
          <w:w w:val="99"/>
          <w:sz w:val="18"/>
        </w:rPr>
        <w:t>a</w:t>
      </w:r>
      <w:r w:rsidRPr="00B64B4E">
        <w:rPr>
          <w:spacing w:val="-19"/>
          <w:w w:val="99"/>
          <w:sz w:val="18"/>
        </w:rPr>
        <w:t>n</w:t>
      </w:r>
      <w:r w:rsidRPr="00B64B4E">
        <w:rPr>
          <w:w w:val="99"/>
          <w:sz w:val="18"/>
        </w:rPr>
        <w:t>d</w:t>
      </w:r>
      <w:r w:rsidRPr="00B64B4E">
        <w:rPr>
          <w:spacing w:val="-93"/>
          <w:sz w:val="18"/>
        </w:rPr>
        <w:t xml:space="preserve"> </w:t>
      </w:r>
      <w:r w:rsidRPr="00B64B4E">
        <w:rPr>
          <w:spacing w:val="-62"/>
          <w:w w:val="99"/>
          <w:sz w:val="18"/>
        </w:rPr>
        <w:t>t</w:t>
      </w:r>
      <w:r w:rsidRPr="00B64B4E">
        <w:rPr>
          <w:spacing w:val="-21"/>
          <w:w w:val="99"/>
          <w:sz w:val="18"/>
        </w:rPr>
        <w:t>h</w:t>
      </w:r>
      <w:r w:rsidRPr="00B64B4E">
        <w:rPr>
          <w:spacing w:val="10"/>
          <w:w w:val="99"/>
          <w:sz w:val="18"/>
        </w:rPr>
        <w:t>e</w:t>
      </w:r>
      <w:r w:rsidRPr="00B64B4E">
        <w:rPr>
          <w:spacing w:val="-55"/>
          <w:w w:val="99"/>
          <w:sz w:val="18"/>
        </w:rPr>
        <w:t>r</w:t>
      </w:r>
      <w:r w:rsidRPr="00B64B4E">
        <w:rPr>
          <w:spacing w:val="-36"/>
          <w:w w:val="99"/>
          <w:sz w:val="18"/>
        </w:rPr>
        <w:t>e</w:t>
      </w:r>
      <w:r w:rsidRPr="00B64B4E">
        <w:rPr>
          <w:spacing w:val="-38"/>
          <w:w w:val="99"/>
          <w:sz w:val="18"/>
        </w:rPr>
        <w:t>a</w:t>
      </w:r>
      <w:r w:rsidRPr="00B64B4E">
        <w:rPr>
          <w:spacing w:val="-48"/>
          <w:w w:val="99"/>
          <w:sz w:val="18"/>
        </w:rPr>
        <w:t>s</w:t>
      </w:r>
      <w:r w:rsidRPr="00B64B4E">
        <w:rPr>
          <w:spacing w:val="-19"/>
          <w:w w:val="99"/>
          <w:sz w:val="18"/>
        </w:rPr>
        <w:t>on</w:t>
      </w:r>
      <w:r w:rsidRPr="00B64B4E">
        <w:rPr>
          <w:w w:val="99"/>
          <w:sz w:val="18"/>
        </w:rPr>
        <w:t xml:space="preserve">s </w:t>
      </w:r>
      <w:r w:rsidRPr="00B64B4E">
        <w:rPr>
          <w:spacing w:val="-55"/>
          <w:w w:val="99"/>
          <w:sz w:val="18"/>
        </w:rPr>
        <w:t>f</w:t>
      </w:r>
      <w:r w:rsidRPr="00B64B4E">
        <w:rPr>
          <w:spacing w:val="-19"/>
          <w:w w:val="99"/>
          <w:sz w:val="18"/>
        </w:rPr>
        <w:t>o</w:t>
      </w:r>
      <w:r w:rsidRPr="00B64B4E">
        <w:rPr>
          <w:spacing w:val="-9"/>
          <w:w w:val="99"/>
          <w:sz w:val="18"/>
        </w:rPr>
        <w:t>r</w:t>
      </w:r>
      <w:r w:rsidRPr="00B64B4E">
        <w:rPr>
          <w:spacing w:val="-19"/>
          <w:w w:val="99"/>
          <w:sz w:val="18"/>
        </w:rPr>
        <w:t>d</w:t>
      </w:r>
      <w:r w:rsidRPr="00B64B4E">
        <w:rPr>
          <w:spacing w:val="-36"/>
          <w:w w:val="99"/>
          <w:sz w:val="18"/>
        </w:rPr>
        <w:t>e</w:t>
      </w:r>
      <w:r w:rsidRPr="00B64B4E">
        <w:rPr>
          <w:spacing w:val="-19"/>
          <w:w w:val="99"/>
          <w:sz w:val="18"/>
        </w:rPr>
        <w:t>p</w:t>
      </w:r>
      <w:r w:rsidRPr="00B64B4E">
        <w:rPr>
          <w:spacing w:val="-38"/>
          <w:w w:val="99"/>
          <w:sz w:val="18"/>
        </w:rPr>
        <w:t>a</w:t>
      </w:r>
      <w:r w:rsidRPr="00B64B4E">
        <w:rPr>
          <w:spacing w:val="-53"/>
          <w:w w:val="99"/>
          <w:sz w:val="18"/>
        </w:rPr>
        <w:t>r</w:t>
      </w:r>
      <w:r w:rsidRPr="00B64B4E">
        <w:rPr>
          <w:spacing w:val="-62"/>
          <w:w w:val="99"/>
          <w:sz w:val="18"/>
        </w:rPr>
        <w:t>t</w:t>
      </w:r>
      <w:r w:rsidRPr="00B64B4E">
        <w:rPr>
          <w:spacing w:val="-21"/>
          <w:w w:val="99"/>
          <w:sz w:val="18"/>
        </w:rPr>
        <w:t>u</w:t>
      </w:r>
      <w:r w:rsidRPr="00B64B4E">
        <w:rPr>
          <w:spacing w:val="-55"/>
          <w:w w:val="99"/>
          <w:sz w:val="18"/>
        </w:rPr>
        <w:t>r</w:t>
      </w:r>
      <w:r w:rsidRPr="00B64B4E">
        <w:rPr>
          <w:spacing w:val="10"/>
          <w:w w:val="99"/>
          <w:sz w:val="18"/>
        </w:rPr>
        <w:t>e</w:t>
      </w:r>
      <w:r w:rsidRPr="00B64B4E">
        <w:rPr>
          <w:spacing w:val="-77"/>
          <w:w w:val="99"/>
          <w:sz w:val="18"/>
        </w:rPr>
        <w:t>i</w:t>
      </w:r>
      <w:r w:rsidRPr="00B64B4E">
        <w:rPr>
          <w:spacing w:val="-12"/>
          <w:w w:val="99"/>
          <w:sz w:val="18"/>
        </w:rPr>
        <w:t>f</w:t>
      </w:r>
      <w:r w:rsidRPr="00B64B4E">
        <w:rPr>
          <w:spacing w:val="-38"/>
          <w:w w:val="99"/>
          <w:sz w:val="18"/>
        </w:rPr>
        <w:t>a</w:t>
      </w:r>
      <w:r w:rsidRPr="00B64B4E">
        <w:rPr>
          <w:spacing w:val="-19"/>
          <w:w w:val="99"/>
          <w:sz w:val="18"/>
        </w:rPr>
        <w:t>pp</w:t>
      </w:r>
      <w:r w:rsidRPr="00B64B4E">
        <w:rPr>
          <w:spacing w:val="-74"/>
          <w:w w:val="99"/>
          <w:sz w:val="18"/>
        </w:rPr>
        <w:t>l</w:t>
      </w:r>
      <w:r w:rsidRPr="00B64B4E">
        <w:rPr>
          <w:spacing w:val="-77"/>
          <w:w w:val="99"/>
          <w:sz w:val="18"/>
        </w:rPr>
        <w:t>i</w:t>
      </w:r>
      <w:r w:rsidRPr="00B64B4E">
        <w:rPr>
          <w:spacing w:val="-38"/>
          <w:w w:val="99"/>
          <w:sz w:val="18"/>
        </w:rPr>
        <w:t>ca</w:t>
      </w:r>
      <w:r w:rsidRPr="00B64B4E">
        <w:rPr>
          <w:spacing w:val="-19"/>
          <w:w w:val="99"/>
          <w:sz w:val="18"/>
        </w:rPr>
        <w:t>b</w:t>
      </w:r>
      <w:r w:rsidRPr="00B64B4E">
        <w:rPr>
          <w:spacing w:val="-77"/>
          <w:w w:val="99"/>
          <w:sz w:val="18"/>
        </w:rPr>
        <w:t>l</w:t>
      </w:r>
      <w:r w:rsidRPr="00B64B4E">
        <w:rPr>
          <w:spacing w:val="-36"/>
          <w:w w:val="99"/>
          <w:sz w:val="18"/>
        </w:rPr>
        <w:t>e</w:t>
      </w:r>
      <w:r w:rsidRPr="00B64B4E">
        <w:rPr>
          <w:w w:val="99"/>
          <w:sz w:val="18"/>
        </w:rPr>
        <w:t>.</w:t>
      </w:r>
    </w:p>
    <w:p w:rsidR="001971F7" w:rsidRPr="00B64B4E" w:rsidRDefault="001971F7" w:rsidP="001971F7">
      <w:pPr>
        <w:rPr>
          <w:sz w:val="22"/>
        </w:rPr>
        <w:sectPr w:rsidR="001971F7" w:rsidRPr="00B64B4E">
          <w:type w:val="continuous"/>
          <w:pgSz w:w="12240" w:h="15840"/>
          <w:pgMar w:top="1500" w:right="1240" w:bottom="1200" w:left="980" w:header="720" w:footer="720" w:gutter="0"/>
          <w:cols w:num="2" w:space="720" w:equalWidth="0">
            <w:col w:w="4796" w:space="244"/>
            <w:col w:w="4980"/>
          </w:cols>
        </w:sectPr>
      </w:pPr>
    </w:p>
    <w:p w:rsidR="001971F7" w:rsidRPr="00B64B4E" w:rsidRDefault="001971F7" w:rsidP="001971F7">
      <w:pPr>
        <w:pStyle w:val="BodyText"/>
        <w:rPr>
          <w:sz w:val="18"/>
        </w:rPr>
      </w:pPr>
    </w:p>
    <w:p w:rsidR="001971F7" w:rsidRPr="00B64B4E" w:rsidRDefault="001971F7" w:rsidP="001971F7">
      <w:pPr>
        <w:pStyle w:val="BodyText"/>
        <w:rPr>
          <w:sz w:val="18"/>
        </w:rPr>
      </w:pPr>
    </w:p>
    <w:p w:rsidR="001971F7" w:rsidRPr="00B64B4E" w:rsidRDefault="001971F7" w:rsidP="001971F7">
      <w:pPr>
        <w:pStyle w:val="BodyText"/>
        <w:rPr>
          <w:sz w:val="18"/>
        </w:rPr>
      </w:pPr>
    </w:p>
    <w:p w:rsidR="001971F7" w:rsidRPr="00B64B4E" w:rsidRDefault="001971F7" w:rsidP="001971F7">
      <w:pPr>
        <w:pStyle w:val="BodyText"/>
        <w:rPr>
          <w:sz w:val="18"/>
        </w:rPr>
      </w:pPr>
    </w:p>
    <w:p w:rsidR="001971F7" w:rsidRPr="00B64B4E" w:rsidRDefault="001971F7" w:rsidP="001971F7">
      <w:pPr>
        <w:pStyle w:val="BodyText"/>
        <w:rPr>
          <w:sz w:val="18"/>
        </w:rPr>
      </w:pPr>
    </w:p>
    <w:p w:rsidR="001971F7" w:rsidRPr="00B64B4E" w:rsidRDefault="001971F7" w:rsidP="001971F7">
      <w:pPr>
        <w:pStyle w:val="BodyText"/>
        <w:rPr>
          <w:sz w:val="18"/>
        </w:rPr>
      </w:pPr>
    </w:p>
    <w:p w:rsidR="001971F7" w:rsidRPr="00B64B4E" w:rsidRDefault="001971F7" w:rsidP="001971F7">
      <w:pPr>
        <w:pStyle w:val="BodyText"/>
        <w:rPr>
          <w:sz w:val="18"/>
        </w:rPr>
      </w:pPr>
    </w:p>
    <w:p w:rsidR="001971F7" w:rsidRPr="00B64B4E" w:rsidRDefault="001971F7" w:rsidP="001971F7">
      <w:pPr>
        <w:pStyle w:val="BodyText"/>
        <w:rPr>
          <w:sz w:val="18"/>
        </w:rPr>
      </w:pPr>
    </w:p>
    <w:p w:rsidR="001971F7" w:rsidRPr="00B64B4E" w:rsidRDefault="001971F7" w:rsidP="001971F7">
      <w:pPr>
        <w:pStyle w:val="BodyText"/>
        <w:rPr>
          <w:sz w:val="18"/>
        </w:rPr>
      </w:pPr>
    </w:p>
    <w:p w:rsidR="001971F7" w:rsidRPr="00B64B4E" w:rsidRDefault="001971F7" w:rsidP="001971F7">
      <w:pPr>
        <w:pStyle w:val="BodyText"/>
        <w:rPr>
          <w:sz w:val="18"/>
        </w:rPr>
      </w:pPr>
    </w:p>
    <w:p w:rsidR="001971F7" w:rsidRPr="00B64B4E" w:rsidRDefault="001971F7" w:rsidP="001971F7">
      <w:pPr>
        <w:pStyle w:val="BodyText"/>
        <w:rPr>
          <w:sz w:val="18"/>
        </w:rPr>
      </w:pPr>
    </w:p>
    <w:p w:rsidR="001971F7" w:rsidRPr="00B64B4E" w:rsidRDefault="001971F7" w:rsidP="001971F7">
      <w:pPr>
        <w:pStyle w:val="BodyText"/>
        <w:spacing w:before="10"/>
        <w:rPr>
          <w:sz w:val="24"/>
        </w:rPr>
      </w:pPr>
    </w:p>
    <w:p w:rsidR="001971F7" w:rsidRPr="00B64B4E" w:rsidRDefault="001971F7" w:rsidP="001971F7">
      <w:pPr>
        <w:spacing w:before="56"/>
        <w:ind w:right="196"/>
        <w:jc w:val="right"/>
        <w:rPr>
          <w:rFonts w:ascii="Calibri"/>
          <w:sz w:val="22"/>
        </w:rPr>
      </w:pPr>
      <w:bookmarkStart w:id="3" w:name="Prior_Record_Score"/>
      <w:bookmarkEnd w:id="3"/>
      <w:r w:rsidRPr="00B64B4E">
        <w:rPr>
          <w:rFonts w:ascii="Calibri"/>
          <w:sz w:val="20"/>
        </w:rPr>
        <w:t>15</w:t>
      </w:r>
    </w:p>
    <w:p w:rsidR="001971F7" w:rsidRPr="00B64B4E" w:rsidRDefault="001971F7" w:rsidP="001971F7">
      <w:pPr>
        <w:jc w:val="right"/>
        <w:rPr>
          <w:rFonts w:ascii="Calibri"/>
          <w:sz w:val="22"/>
        </w:rPr>
        <w:sectPr w:rsidR="001971F7" w:rsidRPr="00B64B4E">
          <w:type w:val="continuous"/>
          <w:pgSz w:w="12240" w:h="15840"/>
          <w:pgMar w:top="1500" w:right="1240" w:bottom="1200" w:left="980" w:header="720" w:footer="720" w:gutter="0"/>
          <w:cols w:space="720"/>
        </w:sectPr>
      </w:pPr>
    </w:p>
    <w:p w:rsidR="001971F7" w:rsidRPr="00B64B4E" w:rsidRDefault="001971F7" w:rsidP="001971F7">
      <w:pPr>
        <w:pStyle w:val="BodyText"/>
        <w:ind w:left="474"/>
        <w:rPr>
          <w:rFonts w:ascii="Calibri"/>
          <w:sz w:val="18"/>
        </w:rPr>
      </w:pPr>
      <w:r w:rsidRPr="00B64B4E">
        <w:rPr>
          <w:rFonts w:ascii="Calibri"/>
          <w:noProof/>
          <w:sz w:val="18"/>
        </w:rPr>
        <w:lastRenderedPageBreak/>
        <mc:AlternateContent>
          <mc:Choice Requires="wpg">
            <w:drawing>
              <wp:inline distT="0" distB="0" distL="0" distR="0" wp14:anchorId="21E7B69D" wp14:editId="515563E6">
                <wp:extent cx="5579745" cy="581025"/>
                <wp:effectExtent l="0" t="0" r="0" b="0"/>
                <wp:docPr id="2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745" cy="581025"/>
                          <a:chOff x="0" y="0"/>
                          <a:chExt cx="8787" cy="915"/>
                        </a:xfrm>
                      </wpg:grpSpPr>
                      <wps:wsp>
                        <wps:cNvPr id="25" name="Rectangle 21"/>
                        <wps:cNvSpPr>
                          <a:spLocks/>
                        </wps:cNvSpPr>
                        <wps:spPr bwMode="auto">
                          <a:xfrm>
                            <a:off x="0" y="0"/>
                            <a:ext cx="8787" cy="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20"/>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134" y="276"/>
                            <a:ext cx="401"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9"/>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708" y="304"/>
                            <a:ext cx="518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8"/>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6650" y="168"/>
                            <a:ext cx="2081"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Text Box 17"/>
                        <wps:cNvSpPr txBox="1">
                          <a:spLocks/>
                        </wps:cNvSpPr>
                        <wps:spPr bwMode="auto">
                          <a:xfrm>
                            <a:off x="6669" y="177"/>
                            <a:ext cx="2101"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A4D" w:rsidRDefault="00CC0A4D" w:rsidP="001971F7">
                              <w:pPr>
                                <w:spacing w:line="278" w:lineRule="exact"/>
                                <w:ind w:left="-1" w:right="20"/>
                                <w:jc w:val="center"/>
                                <w:rPr>
                                  <w:rFonts w:ascii="Garamond"/>
                                  <w:b/>
                                  <w:sz w:val="26"/>
                                </w:rPr>
                              </w:pPr>
                              <w:r>
                                <w:rPr>
                                  <w:rFonts w:ascii="Garamond"/>
                                  <w:b/>
                                  <w:color w:val="FFFFFF"/>
                                  <w:spacing w:val="21"/>
                                  <w:w w:val="88"/>
                                  <w:sz w:val="26"/>
                                </w:rPr>
                                <w:t>B</w:t>
                              </w:r>
                              <w:r>
                                <w:rPr>
                                  <w:rFonts w:ascii="Garamond"/>
                                  <w:b/>
                                  <w:color w:val="FFFFFF"/>
                                  <w:spacing w:val="-22"/>
                                  <w:w w:val="114"/>
                                  <w:sz w:val="26"/>
                                </w:rPr>
                                <w:t>o</w:t>
                              </w:r>
                              <w:r>
                                <w:rPr>
                                  <w:rFonts w:ascii="Garamond"/>
                                  <w:b/>
                                  <w:color w:val="FFFFFF"/>
                                  <w:spacing w:val="-29"/>
                                  <w:w w:val="124"/>
                                  <w:sz w:val="26"/>
                                </w:rPr>
                                <w:t>a</w:t>
                              </w:r>
                              <w:r>
                                <w:rPr>
                                  <w:rFonts w:ascii="Garamond"/>
                                  <w:b/>
                                  <w:color w:val="FFFFFF"/>
                                  <w:spacing w:val="-67"/>
                                  <w:w w:val="174"/>
                                  <w:sz w:val="26"/>
                                </w:rPr>
                                <w:t>r</w:t>
                              </w:r>
                              <w:r>
                                <w:rPr>
                                  <w:rFonts w:ascii="Garamond"/>
                                  <w:b/>
                                  <w:color w:val="FFFFFF"/>
                                  <w:w w:val="108"/>
                                  <w:sz w:val="26"/>
                                </w:rPr>
                                <w:t>d</w:t>
                              </w:r>
                              <w:r>
                                <w:rPr>
                                  <w:rFonts w:ascii="Garamond"/>
                                  <w:b/>
                                  <w:color w:val="FFFFFF"/>
                                  <w:spacing w:val="-12"/>
                                  <w:sz w:val="26"/>
                                </w:rPr>
                                <w:t xml:space="preserve"> </w:t>
                              </w:r>
                              <w:r>
                                <w:rPr>
                                  <w:rFonts w:ascii="Garamond"/>
                                  <w:b/>
                                  <w:color w:val="FFFFFF"/>
                                  <w:spacing w:val="-22"/>
                                  <w:w w:val="114"/>
                                  <w:sz w:val="26"/>
                                </w:rPr>
                                <w:t>o</w:t>
                              </w:r>
                              <w:r>
                                <w:rPr>
                                  <w:rFonts w:ascii="Garamond"/>
                                  <w:b/>
                                  <w:color w:val="FFFFFF"/>
                                  <w:spacing w:val="-12"/>
                                  <w:w w:val="197"/>
                                  <w:sz w:val="26"/>
                                </w:rPr>
                                <w:t>f</w:t>
                              </w:r>
                              <w:r>
                                <w:rPr>
                                  <w:rFonts w:ascii="Garamond"/>
                                  <w:b/>
                                  <w:color w:val="FFFFFF"/>
                                  <w:w w:val="76"/>
                                  <w:sz w:val="26"/>
                                </w:rPr>
                                <w:t>D</w:t>
                              </w:r>
                              <w:r>
                                <w:rPr>
                                  <w:rFonts w:ascii="Garamond"/>
                                  <w:b/>
                                  <w:color w:val="FFFFFF"/>
                                  <w:spacing w:val="-19"/>
                                  <w:sz w:val="26"/>
                                </w:rPr>
                                <w:t xml:space="preserve"> </w:t>
                              </w:r>
                              <w:r>
                                <w:rPr>
                                  <w:rFonts w:ascii="Garamond"/>
                                  <w:b/>
                                  <w:color w:val="FFFFFF"/>
                                  <w:spacing w:val="-34"/>
                                  <w:w w:val="127"/>
                                  <w:sz w:val="26"/>
                                </w:rPr>
                                <w:t>e</w:t>
                              </w:r>
                              <w:r>
                                <w:rPr>
                                  <w:rFonts w:ascii="Garamond"/>
                                  <w:b/>
                                  <w:color w:val="FFFFFF"/>
                                  <w:spacing w:val="-12"/>
                                  <w:w w:val="108"/>
                                  <w:sz w:val="26"/>
                                </w:rPr>
                                <w:t>n</w:t>
                              </w:r>
                              <w:r>
                                <w:rPr>
                                  <w:rFonts w:ascii="Garamond"/>
                                  <w:b/>
                                  <w:color w:val="FFFFFF"/>
                                  <w:spacing w:val="-72"/>
                                  <w:w w:val="191"/>
                                  <w:sz w:val="26"/>
                                </w:rPr>
                                <w:t>t</w:t>
                              </w:r>
                              <w:r>
                                <w:rPr>
                                  <w:rFonts w:ascii="Garamond"/>
                                  <w:b/>
                                  <w:color w:val="FFFFFF"/>
                                  <w:spacing w:val="-82"/>
                                  <w:w w:val="212"/>
                                  <w:sz w:val="26"/>
                                </w:rPr>
                                <w:t>i</w:t>
                              </w:r>
                              <w:r>
                                <w:rPr>
                                  <w:rFonts w:ascii="Garamond"/>
                                  <w:b/>
                                  <w:color w:val="FFFFFF"/>
                                  <w:spacing w:val="-48"/>
                                  <w:w w:val="143"/>
                                  <w:sz w:val="26"/>
                                </w:rPr>
                                <w:t>s</w:t>
                              </w:r>
                              <w:r>
                                <w:rPr>
                                  <w:rFonts w:ascii="Garamond"/>
                                  <w:b/>
                                  <w:color w:val="FFFFFF"/>
                                  <w:spacing w:val="-72"/>
                                  <w:w w:val="191"/>
                                  <w:sz w:val="26"/>
                                </w:rPr>
                                <w:t>t</w:t>
                              </w:r>
                              <w:r>
                                <w:rPr>
                                  <w:rFonts w:ascii="Garamond"/>
                                  <w:b/>
                                  <w:color w:val="FFFFFF"/>
                                  <w:spacing w:val="-67"/>
                                  <w:w w:val="174"/>
                                  <w:sz w:val="26"/>
                                </w:rPr>
                                <w:t>r</w:t>
                              </w:r>
                              <w:r>
                                <w:rPr>
                                  <w:rFonts w:ascii="Garamond"/>
                                  <w:b/>
                                  <w:color w:val="FFFFFF"/>
                                  <w:w w:val="127"/>
                                  <w:sz w:val="26"/>
                                </w:rPr>
                                <w:t>y</w:t>
                              </w:r>
                            </w:p>
                            <w:p w:rsidR="00CC0A4D" w:rsidRDefault="00CC0A4D" w:rsidP="001971F7">
                              <w:pPr>
                                <w:spacing w:before="38" w:line="274" w:lineRule="exact"/>
                                <w:ind w:left="114"/>
                                <w:jc w:val="center"/>
                                <w:rPr>
                                  <w:rFonts w:ascii="Garamond"/>
                                  <w:b/>
                                  <w:sz w:val="26"/>
                                </w:rPr>
                              </w:pPr>
                              <w:r>
                                <w:rPr>
                                  <w:rFonts w:ascii="Garamond"/>
                                  <w:b/>
                                  <w:color w:val="FFFFFF"/>
                                  <w:w w:val="120"/>
                                  <w:sz w:val="26"/>
                                </w:rPr>
                                <w:t xml:space="preserve">R </w:t>
                              </w:r>
                              <w:r>
                                <w:rPr>
                                  <w:rFonts w:ascii="Garamond"/>
                                  <w:b/>
                                  <w:color w:val="FFFFFF"/>
                                  <w:spacing w:val="-40"/>
                                  <w:w w:val="120"/>
                                  <w:sz w:val="26"/>
                                </w:rPr>
                                <w:t xml:space="preserve">evised </w:t>
                              </w:r>
                              <w:r>
                                <w:rPr>
                                  <w:rFonts w:ascii="Garamond"/>
                                  <w:b/>
                                  <w:color w:val="FFFFFF"/>
                                  <w:w w:val="120"/>
                                  <w:sz w:val="26"/>
                                </w:rPr>
                                <w:t xml:space="preserve">D </w:t>
                              </w:r>
                              <w:r>
                                <w:rPr>
                                  <w:rFonts w:ascii="Garamond"/>
                                  <w:b/>
                                  <w:color w:val="FFFFFF"/>
                                  <w:spacing w:val="-21"/>
                                  <w:w w:val="120"/>
                                  <w:sz w:val="26"/>
                                </w:rPr>
                                <w:t>ec2015</w:t>
                              </w:r>
                            </w:p>
                          </w:txbxContent>
                        </wps:txbx>
                        <wps:bodyPr rot="0" vert="horz" wrap="square" lIns="0" tIns="0" rIns="0" bIns="0" anchor="t" anchorCtr="0" upright="1">
                          <a:noAutofit/>
                        </wps:bodyPr>
                      </wps:wsp>
                      <wps:wsp>
                        <wps:cNvPr id="30" name="Text Box 16"/>
                        <wps:cNvSpPr txBox="1">
                          <a:spLocks/>
                        </wps:cNvSpPr>
                        <wps:spPr bwMode="auto">
                          <a:xfrm>
                            <a:off x="712" y="313"/>
                            <a:ext cx="520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A4D" w:rsidRDefault="00CC0A4D" w:rsidP="001971F7">
                              <w:pPr>
                                <w:spacing w:line="319" w:lineRule="exact"/>
                                <w:rPr>
                                  <w:rFonts w:ascii="Garamond"/>
                                  <w:b/>
                                  <w:sz w:val="32"/>
                                </w:rPr>
                              </w:pPr>
                              <w:r>
                                <w:rPr>
                                  <w:rFonts w:ascii="Garamond"/>
                                  <w:b/>
                                  <w:color w:val="FFFFFF"/>
                                  <w:spacing w:val="16"/>
                                  <w:w w:val="91"/>
                                  <w:sz w:val="32"/>
                                </w:rPr>
                                <w:t>A</w:t>
                              </w:r>
                              <w:r>
                                <w:rPr>
                                  <w:rFonts w:ascii="Garamond"/>
                                  <w:b/>
                                  <w:color w:val="FFFFFF"/>
                                  <w:spacing w:val="-17"/>
                                  <w:w w:val="108"/>
                                  <w:sz w:val="32"/>
                                </w:rPr>
                                <w:t>d</w:t>
                              </w:r>
                              <w:r>
                                <w:rPr>
                                  <w:rFonts w:ascii="Garamond"/>
                                  <w:b/>
                                  <w:color w:val="FFFFFF"/>
                                  <w:spacing w:val="-46"/>
                                  <w:w w:val="130"/>
                                  <w:sz w:val="32"/>
                                </w:rPr>
                                <w:t>v</w:t>
                              </w:r>
                              <w:r>
                                <w:rPr>
                                  <w:rFonts w:ascii="Garamond"/>
                                  <w:b/>
                                  <w:color w:val="FFFFFF"/>
                                  <w:spacing w:val="-43"/>
                                  <w:w w:val="127"/>
                                  <w:sz w:val="32"/>
                                </w:rPr>
                                <w:t>e</w:t>
                              </w:r>
                              <w:r>
                                <w:rPr>
                                  <w:rFonts w:ascii="Garamond"/>
                                  <w:b/>
                                  <w:color w:val="FFFFFF"/>
                                  <w:spacing w:val="-82"/>
                                  <w:w w:val="174"/>
                                  <w:sz w:val="32"/>
                                </w:rPr>
                                <w:t>r</w:t>
                              </w:r>
                              <w:r>
                                <w:rPr>
                                  <w:rFonts w:ascii="Garamond"/>
                                  <w:b/>
                                  <w:color w:val="FFFFFF"/>
                                  <w:spacing w:val="-91"/>
                                  <w:w w:val="191"/>
                                  <w:sz w:val="32"/>
                                </w:rPr>
                                <w:t>t</w:t>
                              </w:r>
                              <w:r>
                                <w:rPr>
                                  <w:rFonts w:ascii="Garamond"/>
                                  <w:b/>
                                  <w:color w:val="FFFFFF"/>
                                  <w:spacing w:val="-103"/>
                                  <w:w w:val="212"/>
                                  <w:sz w:val="32"/>
                                </w:rPr>
                                <w:t>i</w:t>
                              </w:r>
                              <w:r>
                                <w:rPr>
                                  <w:rFonts w:ascii="Garamond"/>
                                  <w:b/>
                                  <w:color w:val="FFFFFF"/>
                                  <w:spacing w:val="-60"/>
                                  <w:w w:val="143"/>
                                  <w:sz w:val="32"/>
                                </w:rPr>
                                <w:t>s</w:t>
                              </w:r>
                              <w:r>
                                <w:rPr>
                                  <w:rFonts w:ascii="Garamond"/>
                                  <w:b/>
                                  <w:color w:val="FFFFFF"/>
                                  <w:spacing w:val="-103"/>
                                  <w:w w:val="212"/>
                                  <w:sz w:val="32"/>
                                </w:rPr>
                                <w:t>i</w:t>
                              </w:r>
                              <w:r>
                                <w:rPr>
                                  <w:rFonts w:ascii="Garamond"/>
                                  <w:b/>
                                  <w:color w:val="FFFFFF"/>
                                  <w:spacing w:val="-17"/>
                                  <w:w w:val="108"/>
                                  <w:sz w:val="32"/>
                                </w:rPr>
                                <w:t>n</w:t>
                              </w:r>
                              <w:r>
                                <w:rPr>
                                  <w:rFonts w:ascii="Garamond"/>
                                  <w:b/>
                                  <w:color w:val="FFFFFF"/>
                                  <w:spacing w:val="-19"/>
                                  <w:w w:val="110"/>
                                  <w:sz w:val="32"/>
                                </w:rPr>
                                <w:t>g</w:t>
                              </w:r>
                              <w:r>
                                <w:rPr>
                                  <w:rFonts w:ascii="Garamond"/>
                                  <w:b/>
                                  <w:color w:val="FFFFFF"/>
                                  <w:spacing w:val="-17"/>
                                  <w:w w:val="108"/>
                                  <w:sz w:val="32"/>
                                </w:rPr>
                                <w:t>/</w:t>
                              </w:r>
                              <w:r>
                                <w:rPr>
                                  <w:rFonts w:ascii="Garamond"/>
                                  <w:b/>
                                  <w:color w:val="FFFFFF"/>
                                  <w:spacing w:val="23"/>
                                  <w:w w:val="88"/>
                                  <w:sz w:val="32"/>
                                </w:rPr>
                                <w:t>B</w:t>
                              </w:r>
                              <w:r>
                                <w:rPr>
                                  <w:rFonts w:ascii="Garamond"/>
                                  <w:b/>
                                  <w:color w:val="FFFFFF"/>
                                  <w:spacing w:val="-17"/>
                                  <w:w w:val="108"/>
                                  <w:sz w:val="32"/>
                                </w:rPr>
                                <w:t>u</w:t>
                              </w:r>
                              <w:r>
                                <w:rPr>
                                  <w:rFonts w:ascii="Garamond"/>
                                  <w:b/>
                                  <w:color w:val="FFFFFF"/>
                                  <w:spacing w:val="-60"/>
                                  <w:w w:val="143"/>
                                  <w:sz w:val="32"/>
                                </w:rPr>
                                <w:t>s</w:t>
                              </w:r>
                              <w:r>
                                <w:rPr>
                                  <w:rFonts w:ascii="Garamond"/>
                                  <w:b/>
                                  <w:color w:val="FFFFFF"/>
                                  <w:spacing w:val="-103"/>
                                  <w:w w:val="212"/>
                                  <w:sz w:val="32"/>
                                </w:rPr>
                                <w:t>i</w:t>
                              </w:r>
                              <w:r>
                                <w:rPr>
                                  <w:rFonts w:ascii="Garamond"/>
                                  <w:b/>
                                  <w:color w:val="FFFFFF"/>
                                  <w:spacing w:val="-17"/>
                                  <w:w w:val="108"/>
                                  <w:sz w:val="32"/>
                                </w:rPr>
                                <w:t>n</w:t>
                              </w:r>
                              <w:r>
                                <w:rPr>
                                  <w:rFonts w:ascii="Garamond"/>
                                  <w:b/>
                                  <w:color w:val="FFFFFF"/>
                                  <w:spacing w:val="-43"/>
                                  <w:w w:val="127"/>
                                  <w:sz w:val="32"/>
                                </w:rPr>
                                <w:t>e</w:t>
                              </w:r>
                              <w:r>
                                <w:rPr>
                                  <w:rFonts w:ascii="Garamond"/>
                                  <w:b/>
                                  <w:color w:val="FFFFFF"/>
                                  <w:spacing w:val="-60"/>
                                  <w:w w:val="143"/>
                                  <w:sz w:val="32"/>
                                </w:rPr>
                                <w:t>s</w:t>
                              </w:r>
                              <w:r>
                                <w:rPr>
                                  <w:rFonts w:ascii="Garamond"/>
                                  <w:b/>
                                  <w:color w:val="FFFFFF"/>
                                  <w:w w:val="143"/>
                                  <w:sz w:val="32"/>
                                </w:rPr>
                                <w:t>s</w:t>
                              </w:r>
                              <w:r>
                                <w:rPr>
                                  <w:rFonts w:ascii="Garamond"/>
                                  <w:b/>
                                  <w:color w:val="FFFFFF"/>
                                  <w:spacing w:val="-8"/>
                                  <w:sz w:val="32"/>
                                </w:rPr>
                                <w:t xml:space="preserve"> </w:t>
                              </w:r>
                              <w:r>
                                <w:rPr>
                                  <w:rFonts w:ascii="Garamond"/>
                                  <w:b/>
                                  <w:color w:val="FFFFFF"/>
                                  <w:spacing w:val="5"/>
                                  <w:w w:val="97"/>
                                  <w:sz w:val="32"/>
                                </w:rPr>
                                <w:t>P</w:t>
                              </w:r>
                              <w:r>
                                <w:rPr>
                                  <w:rFonts w:ascii="Garamond"/>
                                  <w:b/>
                                  <w:color w:val="FFFFFF"/>
                                  <w:spacing w:val="-82"/>
                                  <w:w w:val="174"/>
                                  <w:sz w:val="32"/>
                                </w:rPr>
                                <w:t>r</w:t>
                              </w:r>
                              <w:r>
                                <w:rPr>
                                  <w:rFonts w:ascii="Garamond"/>
                                  <w:b/>
                                  <w:color w:val="FFFFFF"/>
                                  <w:spacing w:val="-38"/>
                                  <w:w w:val="124"/>
                                  <w:sz w:val="32"/>
                                </w:rPr>
                                <w:t>a</w:t>
                              </w:r>
                              <w:r>
                                <w:rPr>
                                  <w:rFonts w:ascii="Garamond"/>
                                  <w:b/>
                                  <w:color w:val="FFFFFF"/>
                                  <w:spacing w:val="-43"/>
                                  <w:w w:val="127"/>
                                  <w:sz w:val="32"/>
                                </w:rPr>
                                <w:t>c</w:t>
                              </w:r>
                              <w:r>
                                <w:rPr>
                                  <w:rFonts w:ascii="Garamond"/>
                                  <w:b/>
                                  <w:color w:val="FFFFFF"/>
                                  <w:spacing w:val="-91"/>
                                  <w:w w:val="191"/>
                                  <w:sz w:val="32"/>
                                </w:rPr>
                                <w:t>t</w:t>
                              </w:r>
                              <w:r>
                                <w:rPr>
                                  <w:rFonts w:ascii="Garamond"/>
                                  <w:b/>
                                  <w:color w:val="FFFFFF"/>
                                  <w:spacing w:val="-103"/>
                                  <w:w w:val="212"/>
                                  <w:sz w:val="32"/>
                                </w:rPr>
                                <w:t>i</w:t>
                              </w:r>
                              <w:r>
                                <w:rPr>
                                  <w:rFonts w:ascii="Garamond"/>
                                  <w:b/>
                                  <w:color w:val="FFFFFF"/>
                                  <w:spacing w:val="-41"/>
                                  <w:w w:val="127"/>
                                  <w:sz w:val="32"/>
                                </w:rPr>
                                <w:t>c</w:t>
                              </w:r>
                              <w:r>
                                <w:rPr>
                                  <w:rFonts w:ascii="Garamond"/>
                                  <w:b/>
                                  <w:color w:val="FFFFFF"/>
                                  <w:w w:val="127"/>
                                  <w:sz w:val="32"/>
                                </w:rPr>
                                <w:t>e</w:t>
                              </w:r>
                              <w:r>
                                <w:rPr>
                                  <w:rFonts w:ascii="Garamond"/>
                                  <w:b/>
                                  <w:color w:val="FFFFFF"/>
                                  <w:spacing w:val="1"/>
                                  <w:sz w:val="32"/>
                                </w:rPr>
                                <w:t xml:space="preserve"> </w:t>
                              </w:r>
                              <w:r>
                                <w:rPr>
                                  <w:rFonts w:ascii="Garamond"/>
                                  <w:b/>
                                  <w:color w:val="FFFFFF"/>
                                  <w:spacing w:val="-65"/>
                                  <w:w w:val="151"/>
                                  <w:sz w:val="32"/>
                                </w:rPr>
                                <w:t>I</w:t>
                              </w:r>
                              <w:r>
                                <w:rPr>
                                  <w:rFonts w:ascii="Garamond"/>
                                  <w:b/>
                                  <w:color w:val="FFFFFF"/>
                                  <w:spacing w:val="-60"/>
                                  <w:w w:val="143"/>
                                  <w:sz w:val="32"/>
                                </w:rPr>
                                <w:t>s</w:t>
                              </w:r>
                              <w:r>
                                <w:rPr>
                                  <w:rFonts w:ascii="Garamond"/>
                                  <w:b/>
                                  <w:color w:val="FFFFFF"/>
                                  <w:spacing w:val="-58"/>
                                  <w:w w:val="143"/>
                                  <w:sz w:val="32"/>
                                </w:rPr>
                                <w:t>s</w:t>
                              </w:r>
                              <w:r>
                                <w:rPr>
                                  <w:rFonts w:ascii="Garamond"/>
                                  <w:b/>
                                  <w:color w:val="FFFFFF"/>
                                  <w:spacing w:val="-17"/>
                                  <w:w w:val="108"/>
                                  <w:sz w:val="32"/>
                                </w:rPr>
                                <w:t>u</w:t>
                              </w:r>
                              <w:r>
                                <w:rPr>
                                  <w:rFonts w:ascii="Garamond"/>
                                  <w:b/>
                                  <w:color w:val="FFFFFF"/>
                                  <w:spacing w:val="-43"/>
                                  <w:w w:val="127"/>
                                  <w:sz w:val="32"/>
                                </w:rPr>
                                <w:t>e</w:t>
                              </w:r>
                              <w:r>
                                <w:rPr>
                                  <w:rFonts w:ascii="Garamond"/>
                                  <w:b/>
                                  <w:color w:val="FFFFFF"/>
                                  <w:w w:val="143"/>
                                  <w:sz w:val="32"/>
                                </w:rPr>
                                <w:t>s</w:t>
                              </w:r>
                            </w:p>
                          </w:txbxContent>
                        </wps:txbx>
                        <wps:bodyPr rot="0" vert="horz" wrap="square" lIns="0" tIns="0" rIns="0" bIns="0" anchor="t" anchorCtr="0" upright="1">
                          <a:noAutofit/>
                        </wps:bodyPr>
                      </wps:wsp>
                    </wpg:wgp>
                  </a:graphicData>
                </a:graphic>
              </wp:inline>
            </w:drawing>
          </mc:Choice>
          <mc:Fallback>
            <w:pict>
              <v:group w14:anchorId="21E7B69D" id="Group 15" o:spid="_x0000_s1042" style="width:439.35pt;height:45.75pt;mso-position-horizontal-relative:char;mso-position-vertical-relative:line" coordsize="8787,9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">
                <v:rect id="Rectangle 21" o:spid="_x0000_s1043" style="position:absolute;width:8787;height:9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" fillcolor="black" stroked="f">
                  <v:path arrowok="t"/>
                </v:rect>
                <v:shape id="Picture 20" o:spid="_x0000_s1044" type="#_x0000_t75" style="position:absolute;left:134;top:276;width:401;height:4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">
                  <v:imagedata r:id="rId49" o:title=""/>
                  <v:path arrowok="t"/>
                  <o:lock v:ext="edit" aspectratio="f"/>
                </v:shape>
                <v:shape id="Picture 19" o:spid="_x0000_s1045" type="#_x0000_t75" style="position:absolute;left:708;top:304;width:5184;height:3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">
                  <v:imagedata r:id="rId50" o:title=""/>
                  <v:path arrowok="t"/>
                  <o:lock v:ext="edit" aspectratio="f"/>
                </v:shape>
                <v:shape id="Picture 18" o:spid="_x0000_s1046" type="#_x0000_t75" style="position:absolute;left:6650;top:168;width:2081;height: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">
                  <v:imagedata r:id="rId51" o:title=""/>
                  <v:path arrowok="t"/>
                  <o:lock v:ext="edit" aspectratio="f"/>
                </v:shape>
                <v:shape id="Text Box 17" o:spid="_x0000_s1047" type="#_x0000_t202" style="position:absolute;left:6669;top:177;width:2101;height:5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" filled="f" stroked="f">
                  <v:path arrowok="t"/>
                  <v:textbox inset="0,0,0,0">
                    <w:txbxContent>
                      <w:p w:rsidR="00CC0A4D" w:rsidRDefault="00CC0A4D" w:rsidP="001971F7">
                        <w:pPr>
                          <w:spacing w:line="278" w:lineRule="exact"/>
                          <w:ind w:left="-1" w:right="20"/>
                          <w:jc w:val="center"/>
                          <w:rPr>
                            <w:rFonts w:ascii="Garamond"/>
                            <w:b/>
                            <w:sz w:val="26"/>
                          </w:rPr>
                        </w:pPr>
                        <w:r>
                          <w:rPr>
                            <w:rFonts w:ascii="Garamond"/>
                            <w:b/>
                            <w:color w:val="FFFFFF"/>
                            <w:spacing w:val="21"/>
                            <w:w w:val="88"/>
                            <w:sz w:val="26"/>
                          </w:rPr>
                          <w:t>B</w:t>
                        </w:r>
                        <w:r>
                          <w:rPr>
                            <w:rFonts w:ascii="Garamond"/>
                            <w:b/>
                            <w:color w:val="FFFFFF"/>
                            <w:spacing w:val="-22"/>
                            <w:w w:val="114"/>
                            <w:sz w:val="26"/>
                          </w:rPr>
                          <w:t>o</w:t>
                        </w:r>
                        <w:r>
                          <w:rPr>
                            <w:rFonts w:ascii="Garamond"/>
                            <w:b/>
                            <w:color w:val="FFFFFF"/>
                            <w:spacing w:val="-29"/>
                            <w:w w:val="124"/>
                            <w:sz w:val="26"/>
                          </w:rPr>
                          <w:t>a</w:t>
                        </w:r>
                        <w:r>
                          <w:rPr>
                            <w:rFonts w:ascii="Garamond"/>
                            <w:b/>
                            <w:color w:val="FFFFFF"/>
                            <w:spacing w:val="-67"/>
                            <w:w w:val="174"/>
                            <w:sz w:val="26"/>
                          </w:rPr>
                          <w:t>r</w:t>
                        </w:r>
                        <w:r>
                          <w:rPr>
                            <w:rFonts w:ascii="Garamond"/>
                            <w:b/>
                            <w:color w:val="FFFFFF"/>
                            <w:w w:val="108"/>
                            <w:sz w:val="26"/>
                          </w:rPr>
                          <w:t>d</w:t>
                        </w:r>
                        <w:r>
                          <w:rPr>
                            <w:rFonts w:ascii="Garamond"/>
                            <w:b/>
                            <w:color w:val="FFFFFF"/>
                            <w:spacing w:val="-12"/>
                            <w:sz w:val="26"/>
                          </w:rPr>
                          <w:t xml:space="preserve"> </w:t>
                        </w:r>
                        <w:r>
                          <w:rPr>
                            <w:rFonts w:ascii="Garamond"/>
                            <w:b/>
                            <w:color w:val="FFFFFF"/>
                            <w:spacing w:val="-22"/>
                            <w:w w:val="114"/>
                            <w:sz w:val="26"/>
                          </w:rPr>
                          <w:t>o</w:t>
                        </w:r>
                        <w:r>
                          <w:rPr>
                            <w:rFonts w:ascii="Garamond"/>
                            <w:b/>
                            <w:color w:val="FFFFFF"/>
                            <w:spacing w:val="-12"/>
                            <w:w w:val="197"/>
                            <w:sz w:val="26"/>
                          </w:rPr>
                          <w:t>f</w:t>
                        </w:r>
                        <w:r>
                          <w:rPr>
                            <w:rFonts w:ascii="Garamond"/>
                            <w:b/>
                            <w:color w:val="FFFFFF"/>
                            <w:w w:val="76"/>
                            <w:sz w:val="26"/>
                          </w:rPr>
                          <w:t>D</w:t>
                        </w:r>
                        <w:r>
                          <w:rPr>
                            <w:rFonts w:ascii="Garamond"/>
                            <w:b/>
                            <w:color w:val="FFFFFF"/>
                            <w:spacing w:val="-19"/>
                            <w:sz w:val="26"/>
                          </w:rPr>
                          <w:t xml:space="preserve"> </w:t>
                        </w:r>
                        <w:r>
                          <w:rPr>
                            <w:rFonts w:ascii="Garamond"/>
                            <w:b/>
                            <w:color w:val="FFFFFF"/>
                            <w:spacing w:val="-34"/>
                            <w:w w:val="127"/>
                            <w:sz w:val="26"/>
                          </w:rPr>
                          <w:t>e</w:t>
                        </w:r>
                        <w:r>
                          <w:rPr>
                            <w:rFonts w:ascii="Garamond"/>
                            <w:b/>
                            <w:color w:val="FFFFFF"/>
                            <w:spacing w:val="-12"/>
                            <w:w w:val="108"/>
                            <w:sz w:val="26"/>
                          </w:rPr>
                          <w:t>n</w:t>
                        </w:r>
                        <w:r>
                          <w:rPr>
                            <w:rFonts w:ascii="Garamond"/>
                            <w:b/>
                            <w:color w:val="FFFFFF"/>
                            <w:spacing w:val="-72"/>
                            <w:w w:val="191"/>
                            <w:sz w:val="26"/>
                          </w:rPr>
                          <w:t>t</w:t>
                        </w:r>
                        <w:r>
                          <w:rPr>
                            <w:rFonts w:ascii="Garamond"/>
                            <w:b/>
                            <w:color w:val="FFFFFF"/>
                            <w:spacing w:val="-82"/>
                            <w:w w:val="212"/>
                            <w:sz w:val="26"/>
                          </w:rPr>
                          <w:t>i</w:t>
                        </w:r>
                        <w:r>
                          <w:rPr>
                            <w:rFonts w:ascii="Garamond"/>
                            <w:b/>
                            <w:color w:val="FFFFFF"/>
                            <w:spacing w:val="-48"/>
                            <w:w w:val="143"/>
                            <w:sz w:val="26"/>
                          </w:rPr>
                          <w:t>s</w:t>
                        </w:r>
                        <w:r>
                          <w:rPr>
                            <w:rFonts w:ascii="Garamond"/>
                            <w:b/>
                            <w:color w:val="FFFFFF"/>
                            <w:spacing w:val="-72"/>
                            <w:w w:val="191"/>
                            <w:sz w:val="26"/>
                          </w:rPr>
                          <w:t>t</w:t>
                        </w:r>
                        <w:r>
                          <w:rPr>
                            <w:rFonts w:ascii="Garamond"/>
                            <w:b/>
                            <w:color w:val="FFFFFF"/>
                            <w:spacing w:val="-67"/>
                            <w:w w:val="174"/>
                            <w:sz w:val="26"/>
                          </w:rPr>
                          <w:t>r</w:t>
                        </w:r>
                        <w:r>
                          <w:rPr>
                            <w:rFonts w:ascii="Garamond"/>
                            <w:b/>
                            <w:color w:val="FFFFFF"/>
                            <w:w w:val="127"/>
                            <w:sz w:val="26"/>
                          </w:rPr>
                          <w:t>y</w:t>
                        </w:r>
                      </w:p>
                      <w:p w:rsidR="00CC0A4D" w:rsidRDefault="00CC0A4D" w:rsidP="001971F7">
                        <w:pPr>
                          <w:spacing w:before="38" w:line="274" w:lineRule="exact"/>
                          <w:ind w:left="114"/>
                          <w:jc w:val="center"/>
                          <w:rPr>
                            <w:rFonts w:ascii="Garamond"/>
                            <w:b/>
                            <w:sz w:val="26"/>
                          </w:rPr>
                        </w:pPr>
                        <w:r>
                          <w:rPr>
                            <w:rFonts w:ascii="Garamond"/>
                            <w:b/>
                            <w:color w:val="FFFFFF"/>
                            <w:w w:val="120"/>
                            <w:sz w:val="26"/>
                          </w:rPr>
                          <w:t xml:space="preserve">R </w:t>
                        </w:r>
                        <w:r>
                          <w:rPr>
                            <w:rFonts w:ascii="Garamond"/>
                            <w:b/>
                            <w:color w:val="FFFFFF"/>
                            <w:spacing w:val="-40"/>
                            <w:w w:val="120"/>
                            <w:sz w:val="26"/>
                          </w:rPr>
                          <w:t xml:space="preserve">evised </w:t>
                        </w:r>
                        <w:r>
                          <w:rPr>
                            <w:rFonts w:ascii="Garamond"/>
                            <w:b/>
                            <w:color w:val="FFFFFF"/>
                            <w:w w:val="120"/>
                            <w:sz w:val="26"/>
                          </w:rPr>
                          <w:t xml:space="preserve">D </w:t>
                        </w:r>
                        <w:r>
                          <w:rPr>
                            <w:rFonts w:ascii="Garamond"/>
                            <w:b/>
                            <w:color w:val="FFFFFF"/>
                            <w:spacing w:val="-21"/>
                            <w:w w:val="120"/>
                            <w:sz w:val="26"/>
                          </w:rPr>
                          <w:t>ec2015</w:t>
                        </w:r>
                      </w:p>
                    </w:txbxContent>
                  </v:textbox>
                </v:shape>
                <v:shape id="Text Box 16" o:spid="_x0000_s1048" type="#_x0000_t202" style="position:absolute;left:712;top:313;width:5209;height:3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" filled="f" stroked="f">
                  <v:path arrowok="t"/>
                  <v:textbox inset="0,0,0,0">
                    <w:txbxContent>
                      <w:p w:rsidR="00CC0A4D" w:rsidRDefault="00CC0A4D" w:rsidP="001971F7">
                        <w:pPr>
                          <w:spacing w:line="319" w:lineRule="exact"/>
                          <w:rPr>
                            <w:rFonts w:ascii="Garamond"/>
                            <w:b/>
                            <w:sz w:val="32"/>
                          </w:rPr>
                        </w:pPr>
                        <w:r>
                          <w:rPr>
                            <w:rFonts w:ascii="Garamond"/>
                            <w:b/>
                            <w:color w:val="FFFFFF"/>
                            <w:spacing w:val="16"/>
                            <w:w w:val="91"/>
                            <w:sz w:val="32"/>
                          </w:rPr>
                          <w:t>A</w:t>
                        </w:r>
                        <w:r>
                          <w:rPr>
                            <w:rFonts w:ascii="Garamond"/>
                            <w:b/>
                            <w:color w:val="FFFFFF"/>
                            <w:spacing w:val="-17"/>
                            <w:w w:val="108"/>
                            <w:sz w:val="32"/>
                          </w:rPr>
                          <w:t>d</w:t>
                        </w:r>
                        <w:r>
                          <w:rPr>
                            <w:rFonts w:ascii="Garamond"/>
                            <w:b/>
                            <w:color w:val="FFFFFF"/>
                            <w:spacing w:val="-46"/>
                            <w:w w:val="130"/>
                            <w:sz w:val="32"/>
                          </w:rPr>
                          <w:t>v</w:t>
                        </w:r>
                        <w:r>
                          <w:rPr>
                            <w:rFonts w:ascii="Garamond"/>
                            <w:b/>
                            <w:color w:val="FFFFFF"/>
                            <w:spacing w:val="-43"/>
                            <w:w w:val="127"/>
                            <w:sz w:val="32"/>
                          </w:rPr>
                          <w:t>e</w:t>
                        </w:r>
                        <w:r>
                          <w:rPr>
                            <w:rFonts w:ascii="Garamond"/>
                            <w:b/>
                            <w:color w:val="FFFFFF"/>
                            <w:spacing w:val="-82"/>
                            <w:w w:val="174"/>
                            <w:sz w:val="32"/>
                          </w:rPr>
                          <w:t>r</w:t>
                        </w:r>
                        <w:r>
                          <w:rPr>
                            <w:rFonts w:ascii="Garamond"/>
                            <w:b/>
                            <w:color w:val="FFFFFF"/>
                            <w:spacing w:val="-91"/>
                            <w:w w:val="191"/>
                            <w:sz w:val="32"/>
                          </w:rPr>
                          <w:t>t</w:t>
                        </w:r>
                        <w:r>
                          <w:rPr>
                            <w:rFonts w:ascii="Garamond"/>
                            <w:b/>
                            <w:color w:val="FFFFFF"/>
                            <w:spacing w:val="-103"/>
                            <w:w w:val="212"/>
                            <w:sz w:val="32"/>
                          </w:rPr>
                          <w:t>i</w:t>
                        </w:r>
                        <w:r>
                          <w:rPr>
                            <w:rFonts w:ascii="Garamond"/>
                            <w:b/>
                            <w:color w:val="FFFFFF"/>
                            <w:spacing w:val="-60"/>
                            <w:w w:val="143"/>
                            <w:sz w:val="32"/>
                          </w:rPr>
                          <w:t>s</w:t>
                        </w:r>
                        <w:r>
                          <w:rPr>
                            <w:rFonts w:ascii="Garamond"/>
                            <w:b/>
                            <w:color w:val="FFFFFF"/>
                            <w:spacing w:val="-103"/>
                            <w:w w:val="212"/>
                            <w:sz w:val="32"/>
                          </w:rPr>
                          <w:t>i</w:t>
                        </w:r>
                        <w:r>
                          <w:rPr>
                            <w:rFonts w:ascii="Garamond"/>
                            <w:b/>
                            <w:color w:val="FFFFFF"/>
                            <w:spacing w:val="-17"/>
                            <w:w w:val="108"/>
                            <w:sz w:val="32"/>
                          </w:rPr>
                          <w:t>n</w:t>
                        </w:r>
                        <w:r>
                          <w:rPr>
                            <w:rFonts w:ascii="Garamond"/>
                            <w:b/>
                            <w:color w:val="FFFFFF"/>
                            <w:spacing w:val="-19"/>
                            <w:w w:val="110"/>
                            <w:sz w:val="32"/>
                          </w:rPr>
                          <w:t>g</w:t>
                        </w:r>
                        <w:r>
                          <w:rPr>
                            <w:rFonts w:ascii="Garamond"/>
                            <w:b/>
                            <w:color w:val="FFFFFF"/>
                            <w:spacing w:val="-17"/>
                            <w:w w:val="108"/>
                            <w:sz w:val="32"/>
                          </w:rPr>
                          <w:t>/</w:t>
                        </w:r>
                        <w:r>
                          <w:rPr>
                            <w:rFonts w:ascii="Garamond"/>
                            <w:b/>
                            <w:color w:val="FFFFFF"/>
                            <w:spacing w:val="23"/>
                            <w:w w:val="88"/>
                            <w:sz w:val="32"/>
                          </w:rPr>
                          <w:t>B</w:t>
                        </w:r>
                        <w:r>
                          <w:rPr>
                            <w:rFonts w:ascii="Garamond"/>
                            <w:b/>
                            <w:color w:val="FFFFFF"/>
                            <w:spacing w:val="-17"/>
                            <w:w w:val="108"/>
                            <w:sz w:val="32"/>
                          </w:rPr>
                          <w:t>u</w:t>
                        </w:r>
                        <w:r>
                          <w:rPr>
                            <w:rFonts w:ascii="Garamond"/>
                            <w:b/>
                            <w:color w:val="FFFFFF"/>
                            <w:spacing w:val="-60"/>
                            <w:w w:val="143"/>
                            <w:sz w:val="32"/>
                          </w:rPr>
                          <w:t>s</w:t>
                        </w:r>
                        <w:r>
                          <w:rPr>
                            <w:rFonts w:ascii="Garamond"/>
                            <w:b/>
                            <w:color w:val="FFFFFF"/>
                            <w:spacing w:val="-103"/>
                            <w:w w:val="212"/>
                            <w:sz w:val="32"/>
                          </w:rPr>
                          <w:t>i</w:t>
                        </w:r>
                        <w:r>
                          <w:rPr>
                            <w:rFonts w:ascii="Garamond"/>
                            <w:b/>
                            <w:color w:val="FFFFFF"/>
                            <w:spacing w:val="-17"/>
                            <w:w w:val="108"/>
                            <w:sz w:val="32"/>
                          </w:rPr>
                          <w:t>n</w:t>
                        </w:r>
                        <w:r>
                          <w:rPr>
                            <w:rFonts w:ascii="Garamond"/>
                            <w:b/>
                            <w:color w:val="FFFFFF"/>
                            <w:spacing w:val="-43"/>
                            <w:w w:val="127"/>
                            <w:sz w:val="32"/>
                          </w:rPr>
                          <w:t>e</w:t>
                        </w:r>
                        <w:r>
                          <w:rPr>
                            <w:rFonts w:ascii="Garamond"/>
                            <w:b/>
                            <w:color w:val="FFFFFF"/>
                            <w:spacing w:val="-60"/>
                            <w:w w:val="143"/>
                            <w:sz w:val="32"/>
                          </w:rPr>
                          <w:t>s</w:t>
                        </w:r>
                        <w:r>
                          <w:rPr>
                            <w:rFonts w:ascii="Garamond"/>
                            <w:b/>
                            <w:color w:val="FFFFFF"/>
                            <w:w w:val="143"/>
                            <w:sz w:val="32"/>
                          </w:rPr>
                          <w:t>s</w:t>
                        </w:r>
                        <w:r>
                          <w:rPr>
                            <w:rFonts w:ascii="Garamond"/>
                            <w:b/>
                            <w:color w:val="FFFFFF"/>
                            <w:spacing w:val="-8"/>
                            <w:sz w:val="32"/>
                          </w:rPr>
                          <w:t xml:space="preserve"> </w:t>
                        </w:r>
                        <w:r>
                          <w:rPr>
                            <w:rFonts w:ascii="Garamond"/>
                            <w:b/>
                            <w:color w:val="FFFFFF"/>
                            <w:spacing w:val="5"/>
                            <w:w w:val="97"/>
                            <w:sz w:val="32"/>
                          </w:rPr>
                          <w:t>P</w:t>
                        </w:r>
                        <w:r>
                          <w:rPr>
                            <w:rFonts w:ascii="Garamond"/>
                            <w:b/>
                            <w:color w:val="FFFFFF"/>
                            <w:spacing w:val="-82"/>
                            <w:w w:val="174"/>
                            <w:sz w:val="32"/>
                          </w:rPr>
                          <w:t>r</w:t>
                        </w:r>
                        <w:r>
                          <w:rPr>
                            <w:rFonts w:ascii="Garamond"/>
                            <w:b/>
                            <w:color w:val="FFFFFF"/>
                            <w:spacing w:val="-38"/>
                            <w:w w:val="124"/>
                            <w:sz w:val="32"/>
                          </w:rPr>
                          <w:t>a</w:t>
                        </w:r>
                        <w:r>
                          <w:rPr>
                            <w:rFonts w:ascii="Garamond"/>
                            <w:b/>
                            <w:color w:val="FFFFFF"/>
                            <w:spacing w:val="-43"/>
                            <w:w w:val="127"/>
                            <w:sz w:val="32"/>
                          </w:rPr>
                          <w:t>c</w:t>
                        </w:r>
                        <w:r>
                          <w:rPr>
                            <w:rFonts w:ascii="Garamond"/>
                            <w:b/>
                            <w:color w:val="FFFFFF"/>
                            <w:spacing w:val="-91"/>
                            <w:w w:val="191"/>
                            <w:sz w:val="32"/>
                          </w:rPr>
                          <w:t>t</w:t>
                        </w:r>
                        <w:r>
                          <w:rPr>
                            <w:rFonts w:ascii="Garamond"/>
                            <w:b/>
                            <w:color w:val="FFFFFF"/>
                            <w:spacing w:val="-103"/>
                            <w:w w:val="212"/>
                            <w:sz w:val="32"/>
                          </w:rPr>
                          <w:t>i</w:t>
                        </w:r>
                        <w:r>
                          <w:rPr>
                            <w:rFonts w:ascii="Garamond"/>
                            <w:b/>
                            <w:color w:val="FFFFFF"/>
                            <w:spacing w:val="-41"/>
                            <w:w w:val="127"/>
                            <w:sz w:val="32"/>
                          </w:rPr>
                          <w:t>c</w:t>
                        </w:r>
                        <w:r>
                          <w:rPr>
                            <w:rFonts w:ascii="Garamond"/>
                            <w:b/>
                            <w:color w:val="FFFFFF"/>
                            <w:w w:val="127"/>
                            <w:sz w:val="32"/>
                          </w:rPr>
                          <w:t>e</w:t>
                        </w:r>
                        <w:r>
                          <w:rPr>
                            <w:rFonts w:ascii="Garamond"/>
                            <w:b/>
                            <w:color w:val="FFFFFF"/>
                            <w:spacing w:val="1"/>
                            <w:sz w:val="32"/>
                          </w:rPr>
                          <w:t xml:space="preserve"> </w:t>
                        </w:r>
                        <w:r>
                          <w:rPr>
                            <w:rFonts w:ascii="Garamond"/>
                            <w:b/>
                            <w:color w:val="FFFFFF"/>
                            <w:spacing w:val="-65"/>
                            <w:w w:val="151"/>
                            <w:sz w:val="32"/>
                          </w:rPr>
                          <w:t>I</w:t>
                        </w:r>
                        <w:r>
                          <w:rPr>
                            <w:rFonts w:ascii="Garamond"/>
                            <w:b/>
                            <w:color w:val="FFFFFF"/>
                            <w:spacing w:val="-60"/>
                            <w:w w:val="143"/>
                            <w:sz w:val="32"/>
                          </w:rPr>
                          <w:t>s</w:t>
                        </w:r>
                        <w:r>
                          <w:rPr>
                            <w:rFonts w:ascii="Garamond"/>
                            <w:b/>
                            <w:color w:val="FFFFFF"/>
                            <w:spacing w:val="-58"/>
                            <w:w w:val="143"/>
                            <w:sz w:val="32"/>
                          </w:rPr>
                          <w:t>s</w:t>
                        </w:r>
                        <w:r>
                          <w:rPr>
                            <w:rFonts w:ascii="Garamond"/>
                            <w:b/>
                            <w:color w:val="FFFFFF"/>
                            <w:spacing w:val="-17"/>
                            <w:w w:val="108"/>
                            <w:sz w:val="32"/>
                          </w:rPr>
                          <w:t>u</w:t>
                        </w:r>
                        <w:r>
                          <w:rPr>
                            <w:rFonts w:ascii="Garamond"/>
                            <w:b/>
                            <w:color w:val="FFFFFF"/>
                            <w:spacing w:val="-43"/>
                            <w:w w:val="127"/>
                            <w:sz w:val="32"/>
                          </w:rPr>
                          <w:t>e</w:t>
                        </w:r>
                        <w:r>
                          <w:rPr>
                            <w:rFonts w:ascii="Garamond"/>
                            <w:b/>
                            <w:color w:val="FFFFFF"/>
                            <w:w w:val="143"/>
                            <w:sz w:val="32"/>
                          </w:rPr>
                          <w:t>s</w:t>
                        </w:r>
                      </w:p>
                    </w:txbxContent>
                  </v:textbox>
                </v:shape>
                <w10:anchorlock/>
              </v:group>
            </w:pict>
          </mc:Fallback>
        </mc:AlternateContent>
      </w:r>
    </w:p>
    <w:p w:rsidR="001971F7" w:rsidRPr="00B64B4E" w:rsidRDefault="001971F7" w:rsidP="001971F7">
      <w:pPr>
        <w:pStyle w:val="BodyText"/>
        <w:spacing w:before="9"/>
        <w:rPr>
          <w:rFonts w:ascii="Calibri"/>
        </w:rPr>
      </w:pPr>
    </w:p>
    <w:tbl>
      <w:tblPr>
        <w:tblW w:w="0" w:type="auto"/>
        <w:tblInd w:w="450" w:type="dxa"/>
        <w:tblLayout w:type="fixed"/>
        <w:tblCellMar>
          <w:left w:w="0" w:type="dxa"/>
          <w:right w:w="0" w:type="dxa"/>
        </w:tblCellMar>
        <w:tblLook w:val="01E0" w:firstRow="1" w:lastRow="1" w:firstColumn="1" w:lastColumn="1" w:noHBand="0" w:noVBand="0"/>
      </w:tblPr>
      <w:tblGrid>
        <w:gridCol w:w="4964"/>
        <w:gridCol w:w="2711"/>
        <w:gridCol w:w="913"/>
      </w:tblGrid>
      <w:tr w:rsidR="001971F7" w:rsidRPr="00B64B4E" w:rsidTr="001971F7">
        <w:trPr>
          <w:trHeight w:val="775"/>
        </w:trPr>
        <w:tc>
          <w:tcPr>
            <w:tcW w:w="4964" w:type="dxa"/>
          </w:tcPr>
          <w:p w:rsidR="001971F7" w:rsidRPr="00B64B4E" w:rsidRDefault="001971F7" w:rsidP="001971F7">
            <w:pPr>
              <w:pStyle w:val="TableParagraph"/>
              <w:spacing w:before="38"/>
              <w:ind w:left="50"/>
              <w:rPr>
                <w:rFonts w:ascii="Garamond"/>
                <w:b/>
                <w:sz w:val="20"/>
              </w:rPr>
            </w:pPr>
            <w:r w:rsidRPr="00B64B4E">
              <w:rPr>
                <w:rFonts w:ascii="Garamond"/>
                <w:b/>
                <w:w w:val="105"/>
                <w:sz w:val="20"/>
              </w:rPr>
              <w:t>O</w:t>
            </w:r>
            <w:r w:rsidRPr="00B64B4E">
              <w:rPr>
                <w:rFonts w:ascii="Garamond"/>
                <w:b/>
                <w:w w:val="120"/>
                <w:sz w:val="20"/>
              </w:rPr>
              <w:t>ffense Score</w:t>
            </w:r>
          </w:p>
          <w:p w:rsidR="001971F7" w:rsidRPr="00B64B4E" w:rsidRDefault="001971F7" w:rsidP="001971F7">
            <w:pPr>
              <w:pStyle w:val="TableParagraph"/>
              <w:spacing w:before="7"/>
              <w:rPr>
                <w:sz w:val="16"/>
              </w:rPr>
            </w:pPr>
          </w:p>
          <w:p w:rsidR="001971F7" w:rsidRPr="00B64B4E" w:rsidRDefault="001971F7" w:rsidP="001971F7">
            <w:pPr>
              <w:pStyle w:val="TableParagraph"/>
              <w:spacing w:before="1"/>
              <w:ind w:left="719"/>
              <w:rPr>
                <w:sz w:val="18"/>
              </w:rPr>
            </w:pPr>
            <w:r w:rsidRPr="00B64B4E">
              <w:rPr>
                <w:sz w:val="18"/>
              </w:rPr>
              <w:t>More than one patient involved</w:t>
            </w:r>
          </w:p>
        </w:tc>
        <w:tc>
          <w:tcPr>
            <w:tcW w:w="2711" w:type="dxa"/>
          </w:tcPr>
          <w:p w:rsidR="001971F7" w:rsidRPr="00B64B4E" w:rsidRDefault="001971F7" w:rsidP="001971F7">
            <w:pPr>
              <w:pStyle w:val="TableParagraph"/>
              <w:spacing w:before="38"/>
              <w:ind w:right="145"/>
              <w:jc w:val="right"/>
              <w:rPr>
                <w:rFonts w:ascii="Garamond"/>
                <w:b/>
                <w:sz w:val="20"/>
              </w:rPr>
            </w:pPr>
            <w:r w:rsidRPr="00B64B4E">
              <w:rPr>
                <w:rFonts w:ascii="Garamond"/>
                <w:b/>
                <w:w w:val="93"/>
                <w:sz w:val="20"/>
              </w:rPr>
              <w:t>P</w:t>
            </w:r>
            <w:r w:rsidRPr="00B64B4E">
              <w:rPr>
                <w:rFonts w:ascii="Garamond"/>
                <w:b/>
                <w:spacing w:val="-19"/>
                <w:w w:val="110"/>
                <w:sz w:val="20"/>
              </w:rPr>
              <w:t>o</w:t>
            </w:r>
            <w:r w:rsidRPr="00B64B4E">
              <w:rPr>
                <w:rFonts w:ascii="Garamond"/>
                <w:b/>
                <w:spacing w:val="-69"/>
                <w:w w:val="203"/>
                <w:sz w:val="20"/>
              </w:rPr>
              <w:t>i</w:t>
            </w:r>
            <w:r w:rsidRPr="00B64B4E">
              <w:rPr>
                <w:rFonts w:ascii="Garamond"/>
                <w:b/>
                <w:spacing w:val="-14"/>
                <w:w w:val="103"/>
                <w:sz w:val="20"/>
              </w:rPr>
              <w:t>n</w:t>
            </w:r>
            <w:r w:rsidRPr="00B64B4E">
              <w:rPr>
                <w:rFonts w:ascii="Garamond"/>
                <w:b/>
                <w:spacing w:val="-64"/>
                <w:w w:val="183"/>
                <w:sz w:val="20"/>
              </w:rPr>
              <w:t>t</w:t>
            </w:r>
            <w:r w:rsidRPr="00B64B4E">
              <w:rPr>
                <w:rFonts w:ascii="Garamond"/>
                <w:b/>
                <w:w w:val="137"/>
                <w:sz w:val="20"/>
              </w:rPr>
              <w:t>s</w:t>
            </w:r>
          </w:p>
          <w:p w:rsidR="001971F7" w:rsidRPr="00B64B4E" w:rsidRDefault="001971F7" w:rsidP="001971F7">
            <w:pPr>
              <w:pStyle w:val="TableParagraph"/>
              <w:spacing w:before="184"/>
              <w:ind w:right="354"/>
              <w:jc w:val="right"/>
            </w:pPr>
            <w:r w:rsidRPr="00B64B4E">
              <w:t>60</w:t>
            </w:r>
          </w:p>
        </w:tc>
        <w:tc>
          <w:tcPr>
            <w:tcW w:w="913" w:type="dxa"/>
            <w:tcBorders>
              <w:bottom w:val="single" w:sz="6" w:space="0" w:color="000000"/>
            </w:tcBorders>
          </w:tcPr>
          <w:p w:rsidR="001971F7" w:rsidRPr="00B64B4E" w:rsidRDefault="001971F7" w:rsidP="001971F7">
            <w:pPr>
              <w:pStyle w:val="TableParagraph"/>
              <w:spacing w:before="38"/>
              <w:ind w:left="116" w:right="70"/>
              <w:jc w:val="center"/>
              <w:rPr>
                <w:rFonts w:ascii="Garamond"/>
                <w:b/>
                <w:sz w:val="20"/>
              </w:rPr>
            </w:pPr>
            <w:r w:rsidRPr="00B64B4E">
              <w:rPr>
                <w:rFonts w:ascii="Garamond"/>
                <w:b/>
                <w:w w:val="135"/>
                <w:sz w:val="20"/>
              </w:rPr>
              <w:t>Score</w:t>
            </w:r>
          </w:p>
        </w:tc>
      </w:tr>
      <w:tr w:rsidR="001971F7" w:rsidRPr="00B64B4E" w:rsidTr="001971F7">
        <w:trPr>
          <w:trHeight w:val="328"/>
        </w:trPr>
        <w:tc>
          <w:tcPr>
            <w:tcW w:w="4964" w:type="dxa"/>
          </w:tcPr>
          <w:p w:rsidR="001971F7" w:rsidRPr="00B64B4E" w:rsidRDefault="001971F7" w:rsidP="001971F7">
            <w:pPr>
              <w:pStyle w:val="TableParagraph"/>
              <w:spacing w:before="68" w:line="240" w:lineRule="exact"/>
              <w:ind w:left="719"/>
              <w:rPr>
                <w:sz w:val="18"/>
              </w:rPr>
            </w:pPr>
            <w:r w:rsidRPr="00B64B4E">
              <w:rPr>
                <w:sz w:val="18"/>
              </w:rPr>
              <w:t>Patient vulnerable</w:t>
            </w:r>
          </w:p>
        </w:tc>
        <w:tc>
          <w:tcPr>
            <w:tcW w:w="2711" w:type="dxa"/>
          </w:tcPr>
          <w:p w:rsidR="001971F7" w:rsidRPr="00B64B4E" w:rsidRDefault="001971F7" w:rsidP="001971F7">
            <w:pPr>
              <w:pStyle w:val="TableParagraph"/>
              <w:spacing w:before="37" w:line="271" w:lineRule="exact"/>
              <w:ind w:right="354"/>
              <w:jc w:val="right"/>
            </w:pPr>
            <w:r w:rsidRPr="00B64B4E">
              <w:t>40</w:t>
            </w:r>
          </w:p>
        </w:tc>
        <w:tc>
          <w:tcPr>
            <w:tcW w:w="913" w:type="dxa"/>
            <w:tcBorders>
              <w:top w:val="single" w:sz="6" w:space="0" w:color="000000"/>
              <w:bottom w:val="single" w:sz="6" w:space="0" w:color="000000"/>
            </w:tcBorders>
          </w:tcPr>
          <w:p w:rsidR="001971F7" w:rsidRPr="00B64B4E" w:rsidRDefault="001971F7" w:rsidP="001971F7">
            <w:pPr>
              <w:pStyle w:val="TableParagraph"/>
              <w:rPr>
                <w:rFonts w:ascii="Times New Roman"/>
                <w:sz w:val="16"/>
              </w:rPr>
            </w:pPr>
          </w:p>
        </w:tc>
      </w:tr>
      <w:tr w:rsidR="001971F7" w:rsidRPr="00B64B4E" w:rsidTr="001971F7">
        <w:trPr>
          <w:trHeight w:val="325"/>
        </w:trPr>
        <w:tc>
          <w:tcPr>
            <w:tcW w:w="4964" w:type="dxa"/>
          </w:tcPr>
          <w:p w:rsidR="001971F7" w:rsidRPr="00B64B4E" w:rsidRDefault="001971F7" w:rsidP="001971F7">
            <w:pPr>
              <w:pStyle w:val="TableParagraph"/>
              <w:spacing w:before="68" w:line="237" w:lineRule="exact"/>
              <w:ind w:left="719"/>
              <w:rPr>
                <w:sz w:val="18"/>
              </w:rPr>
            </w:pPr>
            <w:r w:rsidRPr="00B64B4E">
              <w:rPr>
                <w:sz w:val="18"/>
              </w:rPr>
              <w:t>One or more teeth involved</w:t>
            </w:r>
          </w:p>
        </w:tc>
        <w:tc>
          <w:tcPr>
            <w:tcW w:w="2711" w:type="dxa"/>
          </w:tcPr>
          <w:p w:rsidR="001971F7" w:rsidRPr="00B64B4E" w:rsidRDefault="001971F7" w:rsidP="001971F7">
            <w:pPr>
              <w:pStyle w:val="TableParagraph"/>
              <w:spacing w:before="37" w:line="268" w:lineRule="exact"/>
              <w:ind w:right="354"/>
              <w:jc w:val="right"/>
            </w:pPr>
            <w:r w:rsidRPr="00B64B4E">
              <w:t>30</w:t>
            </w:r>
          </w:p>
        </w:tc>
        <w:tc>
          <w:tcPr>
            <w:tcW w:w="913" w:type="dxa"/>
            <w:tcBorders>
              <w:top w:val="single" w:sz="6" w:space="0" w:color="000000"/>
              <w:bottom w:val="single" w:sz="6" w:space="0" w:color="000000"/>
            </w:tcBorders>
          </w:tcPr>
          <w:p w:rsidR="001971F7" w:rsidRPr="00B64B4E" w:rsidRDefault="001971F7" w:rsidP="001971F7">
            <w:pPr>
              <w:pStyle w:val="TableParagraph"/>
              <w:rPr>
                <w:rFonts w:ascii="Times New Roman"/>
                <w:sz w:val="16"/>
              </w:rPr>
            </w:pPr>
          </w:p>
        </w:tc>
      </w:tr>
      <w:tr w:rsidR="001971F7" w:rsidRPr="00B64B4E" w:rsidTr="001971F7">
        <w:trPr>
          <w:trHeight w:val="328"/>
        </w:trPr>
        <w:tc>
          <w:tcPr>
            <w:tcW w:w="4964" w:type="dxa"/>
          </w:tcPr>
          <w:p w:rsidR="001971F7" w:rsidRPr="00B64B4E" w:rsidRDefault="001971F7" w:rsidP="001971F7">
            <w:pPr>
              <w:pStyle w:val="TableParagraph"/>
              <w:spacing w:before="68" w:line="240" w:lineRule="exact"/>
              <w:ind w:left="719"/>
              <w:rPr>
                <w:sz w:val="18"/>
              </w:rPr>
            </w:pPr>
            <w:r w:rsidRPr="00B64B4E">
              <w:rPr>
                <w:sz w:val="18"/>
              </w:rPr>
              <w:t>Multiple respondents involved</w:t>
            </w:r>
          </w:p>
        </w:tc>
        <w:tc>
          <w:tcPr>
            <w:tcW w:w="2711" w:type="dxa"/>
          </w:tcPr>
          <w:p w:rsidR="001971F7" w:rsidRPr="00B64B4E" w:rsidRDefault="001971F7" w:rsidP="001971F7">
            <w:pPr>
              <w:pStyle w:val="TableParagraph"/>
              <w:spacing w:before="37" w:line="271" w:lineRule="exact"/>
              <w:ind w:right="354"/>
              <w:jc w:val="right"/>
            </w:pPr>
            <w:r w:rsidRPr="00B64B4E">
              <w:t>20</w:t>
            </w:r>
          </w:p>
        </w:tc>
        <w:tc>
          <w:tcPr>
            <w:tcW w:w="913" w:type="dxa"/>
            <w:tcBorders>
              <w:top w:val="single" w:sz="6" w:space="0" w:color="000000"/>
              <w:bottom w:val="single" w:sz="6" w:space="0" w:color="000000"/>
            </w:tcBorders>
          </w:tcPr>
          <w:p w:rsidR="001971F7" w:rsidRPr="00B64B4E" w:rsidRDefault="001971F7" w:rsidP="001971F7">
            <w:pPr>
              <w:pStyle w:val="TableParagraph"/>
              <w:rPr>
                <w:rFonts w:ascii="Times New Roman"/>
                <w:sz w:val="16"/>
              </w:rPr>
            </w:pPr>
          </w:p>
        </w:tc>
      </w:tr>
      <w:tr w:rsidR="001971F7" w:rsidRPr="00B64B4E" w:rsidTr="001971F7">
        <w:trPr>
          <w:trHeight w:val="325"/>
        </w:trPr>
        <w:tc>
          <w:tcPr>
            <w:tcW w:w="4964" w:type="dxa"/>
          </w:tcPr>
          <w:p w:rsidR="001971F7" w:rsidRPr="00B64B4E" w:rsidRDefault="001971F7" w:rsidP="001971F7">
            <w:pPr>
              <w:pStyle w:val="TableParagraph"/>
              <w:spacing w:before="68" w:line="237" w:lineRule="exact"/>
              <w:ind w:left="719"/>
              <w:rPr>
                <w:sz w:val="18"/>
              </w:rPr>
            </w:pPr>
            <w:r w:rsidRPr="00B64B4E">
              <w:rPr>
                <w:sz w:val="18"/>
              </w:rPr>
              <w:t>Self prescribing or prescribing beyond scope</w:t>
            </w:r>
          </w:p>
        </w:tc>
        <w:tc>
          <w:tcPr>
            <w:tcW w:w="2711" w:type="dxa"/>
          </w:tcPr>
          <w:p w:rsidR="001971F7" w:rsidRPr="00B64B4E" w:rsidRDefault="001971F7" w:rsidP="001971F7">
            <w:pPr>
              <w:pStyle w:val="TableParagraph"/>
              <w:spacing w:before="37" w:line="268" w:lineRule="exact"/>
              <w:ind w:right="354"/>
              <w:jc w:val="right"/>
            </w:pPr>
            <w:r w:rsidRPr="00B64B4E">
              <w:t>20</w:t>
            </w:r>
          </w:p>
        </w:tc>
        <w:tc>
          <w:tcPr>
            <w:tcW w:w="913" w:type="dxa"/>
            <w:tcBorders>
              <w:top w:val="single" w:sz="6" w:space="0" w:color="000000"/>
              <w:bottom w:val="single" w:sz="6" w:space="0" w:color="000000"/>
            </w:tcBorders>
          </w:tcPr>
          <w:p w:rsidR="001971F7" w:rsidRPr="00B64B4E" w:rsidRDefault="001971F7" w:rsidP="001971F7">
            <w:pPr>
              <w:pStyle w:val="TableParagraph"/>
              <w:rPr>
                <w:rFonts w:ascii="Times New Roman"/>
                <w:sz w:val="16"/>
              </w:rPr>
            </w:pPr>
          </w:p>
        </w:tc>
      </w:tr>
      <w:tr w:rsidR="001971F7" w:rsidRPr="00B64B4E" w:rsidTr="001971F7">
        <w:trPr>
          <w:trHeight w:val="328"/>
        </w:trPr>
        <w:tc>
          <w:tcPr>
            <w:tcW w:w="4964" w:type="dxa"/>
          </w:tcPr>
          <w:p w:rsidR="001971F7" w:rsidRPr="00B64B4E" w:rsidRDefault="001971F7" w:rsidP="001971F7">
            <w:pPr>
              <w:pStyle w:val="TableParagraph"/>
              <w:spacing w:before="68" w:line="240" w:lineRule="exact"/>
              <w:ind w:left="719"/>
              <w:rPr>
                <w:sz w:val="18"/>
              </w:rPr>
            </w:pPr>
            <w:r w:rsidRPr="00B64B4E">
              <w:rPr>
                <w:sz w:val="18"/>
              </w:rPr>
              <w:t>Act of commission</w:t>
            </w:r>
          </w:p>
        </w:tc>
        <w:tc>
          <w:tcPr>
            <w:tcW w:w="2711" w:type="dxa"/>
          </w:tcPr>
          <w:p w:rsidR="001971F7" w:rsidRPr="00B64B4E" w:rsidRDefault="001971F7" w:rsidP="001971F7">
            <w:pPr>
              <w:pStyle w:val="TableParagraph"/>
              <w:spacing w:before="37" w:line="271" w:lineRule="exact"/>
              <w:ind w:right="354"/>
              <w:jc w:val="right"/>
            </w:pPr>
            <w:r w:rsidRPr="00B64B4E">
              <w:t>20</w:t>
            </w:r>
          </w:p>
        </w:tc>
        <w:tc>
          <w:tcPr>
            <w:tcW w:w="913" w:type="dxa"/>
            <w:tcBorders>
              <w:top w:val="single" w:sz="6" w:space="0" w:color="000000"/>
              <w:bottom w:val="single" w:sz="6" w:space="0" w:color="000000"/>
            </w:tcBorders>
          </w:tcPr>
          <w:p w:rsidR="001971F7" w:rsidRPr="00B64B4E" w:rsidRDefault="001971F7" w:rsidP="001971F7">
            <w:pPr>
              <w:pStyle w:val="TableParagraph"/>
              <w:rPr>
                <w:rFonts w:ascii="Times New Roman"/>
                <w:sz w:val="16"/>
              </w:rPr>
            </w:pPr>
          </w:p>
        </w:tc>
      </w:tr>
      <w:tr w:rsidR="001971F7" w:rsidRPr="00B64B4E" w:rsidTr="001971F7">
        <w:trPr>
          <w:trHeight w:val="325"/>
        </w:trPr>
        <w:tc>
          <w:tcPr>
            <w:tcW w:w="4964" w:type="dxa"/>
          </w:tcPr>
          <w:p w:rsidR="001971F7" w:rsidRPr="00B64B4E" w:rsidRDefault="001971F7" w:rsidP="001971F7">
            <w:pPr>
              <w:pStyle w:val="TableParagraph"/>
              <w:spacing w:before="68" w:line="237" w:lineRule="exact"/>
              <w:ind w:left="719"/>
              <w:rPr>
                <w:sz w:val="18"/>
              </w:rPr>
            </w:pPr>
            <w:r w:rsidRPr="00B64B4E">
              <w:rPr>
                <w:sz w:val="18"/>
              </w:rPr>
              <w:t>Financial or material gain</w:t>
            </w:r>
          </w:p>
        </w:tc>
        <w:tc>
          <w:tcPr>
            <w:tcW w:w="2711" w:type="dxa"/>
          </w:tcPr>
          <w:p w:rsidR="001971F7" w:rsidRPr="00B64B4E" w:rsidRDefault="001971F7" w:rsidP="001971F7">
            <w:pPr>
              <w:pStyle w:val="TableParagraph"/>
              <w:spacing w:before="37" w:line="268" w:lineRule="exact"/>
              <w:ind w:right="354"/>
              <w:jc w:val="right"/>
            </w:pPr>
            <w:r w:rsidRPr="00B64B4E">
              <w:t>20</w:t>
            </w:r>
          </w:p>
        </w:tc>
        <w:tc>
          <w:tcPr>
            <w:tcW w:w="913" w:type="dxa"/>
            <w:tcBorders>
              <w:top w:val="single" w:sz="6" w:space="0" w:color="000000"/>
              <w:bottom w:val="single" w:sz="6" w:space="0" w:color="000000"/>
            </w:tcBorders>
          </w:tcPr>
          <w:p w:rsidR="001971F7" w:rsidRPr="00B64B4E" w:rsidRDefault="001971F7" w:rsidP="001971F7">
            <w:pPr>
              <w:pStyle w:val="TableParagraph"/>
              <w:rPr>
                <w:rFonts w:ascii="Times New Roman"/>
                <w:sz w:val="16"/>
              </w:rPr>
            </w:pPr>
          </w:p>
        </w:tc>
      </w:tr>
      <w:tr w:rsidR="001971F7" w:rsidRPr="00B64B4E" w:rsidTr="001971F7">
        <w:trPr>
          <w:trHeight w:val="325"/>
        </w:trPr>
        <w:tc>
          <w:tcPr>
            <w:tcW w:w="4964" w:type="dxa"/>
          </w:tcPr>
          <w:p w:rsidR="001971F7" w:rsidRPr="00B64B4E" w:rsidRDefault="001971F7" w:rsidP="001971F7">
            <w:pPr>
              <w:pStyle w:val="TableParagraph"/>
              <w:spacing w:before="68" w:line="237" w:lineRule="exact"/>
              <w:ind w:left="719"/>
              <w:rPr>
                <w:sz w:val="18"/>
              </w:rPr>
            </w:pPr>
            <w:r w:rsidRPr="00B64B4E">
              <w:rPr>
                <w:sz w:val="18"/>
              </w:rPr>
              <w:t>Patient injury</w:t>
            </w:r>
          </w:p>
        </w:tc>
        <w:tc>
          <w:tcPr>
            <w:tcW w:w="2711" w:type="dxa"/>
          </w:tcPr>
          <w:p w:rsidR="001971F7" w:rsidRPr="00B64B4E" w:rsidRDefault="001971F7" w:rsidP="001971F7">
            <w:pPr>
              <w:pStyle w:val="TableParagraph"/>
              <w:spacing w:before="37" w:line="268" w:lineRule="exact"/>
              <w:ind w:right="354"/>
              <w:jc w:val="right"/>
            </w:pPr>
            <w:r w:rsidRPr="00B64B4E">
              <w:t>10</w:t>
            </w:r>
          </w:p>
        </w:tc>
        <w:tc>
          <w:tcPr>
            <w:tcW w:w="913" w:type="dxa"/>
            <w:tcBorders>
              <w:top w:val="single" w:sz="6" w:space="0" w:color="000000"/>
              <w:bottom w:val="single" w:sz="6" w:space="0" w:color="000000"/>
            </w:tcBorders>
          </w:tcPr>
          <w:p w:rsidR="001971F7" w:rsidRPr="00B64B4E" w:rsidRDefault="001971F7" w:rsidP="001971F7">
            <w:pPr>
              <w:pStyle w:val="TableParagraph"/>
              <w:rPr>
                <w:rFonts w:ascii="Times New Roman"/>
                <w:sz w:val="16"/>
              </w:rPr>
            </w:pPr>
          </w:p>
        </w:tc>
      </w:tr>
      <w:tr w:rsidR="001971F7" w:rsidRPr="00B64B4E" w:rsidTr="001971F7">
        <w:trPr>
          <w:trHeight w:val="312"/>
        </w:trPr>
        <w:tc>
          <w:tcPr>
            <w:tcW w:w="4964" w:type="dxa"/>
          </w:tcPr>
          <w:p w:rsidR="001971F7" w:rsidRPr="00B64B4E" w:rsidRDefault="001971F7" w:rsidP="001971F7">
            <w:pPr>
              <w:pStyle w:val="TableParagraph"/>
              <w:spacing w:before="71" w:line="221" w:lineRule="exact"/>
              <w:ind w:left="719"/>
              <w:rPr>
                <w:sz w:val="18"/>
              </w:rPr>
            </w:pPr>
            <w:r w:rsidRPr="00B64B4E">
              <w:rPr>
                <w:sz w:val="18"/>
              </w:rPr>
              <w:t>Patient required subsequent treatment</w:t>
            </w:r>
          </w:p>
        </w:tc>
        <w:tc>
          <w:tcPr>
            <w:tcW w:w="2711" w:type="dxa"/>
          </w:tcPr>
          <w:p w:rsidR="001971F7" w:rsidRPr="00B64B4E" w:rsidRDefault="001971F7" w:rsidP="001971F7">
            <w:pPr>
              <w:pStyle w:val="TableParagraph"/>
              <w:spacing w:before="40" w:line="252" w:lineRule="exact"/>
              <w:ind w:right="354"/>
              <w:jc w:val="right"/>
            </w:pPr>
            <w:r w:rsidRPr="00B64B4E">
              <w:t>10</w:t>
            </w:r>
          </w:p>
        </w:tc>
        <w:tc>
          <w:tcPr>
            <w:tcW w:w="913" w:type="dxa"/>
            <w:tcBorders>
              <w:top w:val="single" w:sz="6" w:space="0" w:color="000000"/>
              <w:bottom w:val="thickThinMediumGap" w:sz="6" w:space="0" w:color="000000"/>
            </w:tcBorders>
          </w:tcPr>
          <w:p w:rsidR="001971F7" w:rsidRPr="00B64B4E" w:rsidRDefault="001971F7" w:rsidP="001971F7">
            <w:pPr>
              <w:pStyle w:val="TableParagraph"/>
              <w:tabs>
                <w:tab w:val="left" w:pos="966"/>
              </w:tabs>
              <w:spacing w:before="44" w:line="248" w:lineRule="exact"/>
              <w:ind w:left="-1" w:right="-58"/>
              <w:jc w:val="center"/>
              <w:rPr>
                <w:rFonts w:ascii="Times New Roman"/>
              </w:rPr>
            </w:pPr>
            <w:r w:rsidRPr="00B64B4E">
              <w:rPr>
                <w:rFonts w:ascii="Times New Roman"/>
                <w:w w:val="99"/>
                <w:u w:val="single"/>
              </w:rPr>
              <w:t xml:space="preserve"> </w:t>
            </w:r>
            <w:r w:rsidRPr="00B64B4E">
              <w:rPr>
                <w:rFonts w:ascii="Times New Roman"/>
                <w:u w:val="single"/>
              </w:rPr>
              <w:tab/>
            </w:r>
          </w:p>
        </w:tc>
      </w:tr>
      <w:tr w:rsidR="001971F7" w:rsidRPr="00B64B4E" w:rsidTr="001971F7">
        <w:trPr>
          <w:trHeight w:val="681"/>
        </w:trPr>
        <w:tc>
          <w:tcPr>
            <w:tcW w:w="4964" w:type="dxa"/>
          </w:tcPr>
          <w:p w:rsidR="001971F7" w:rsidRPr="00B64B4E" w:rsidRDefault="001971F7" w:rsidP="001971F7">
            <w:pPr>
              <w:pStyle w:val="TableParagraph"/>
              <w:rPr>
                <w:rFonts w:ascii="Times New Roman"/>
                <w:sz w:val="16"/>
              </w:rPr>
            </w:pPr>
          </w:p>
        </w:tc>
        <w:tc>
          <w:tcPr>
            <w:tcW w:w="2711" w:type="dxa"/>
            <w:tcBorders>
              <w:right w:val="single" w:sz="12" w:space="0" w:color="000000"/>
            </w:tcBorders>
          </w:tcPr>
          <w:p w:rsidR="001971F7" w:rsidRPr="00B64B4E" w:rsidRDefault="001971F7" w:rsidP="001971F7">
            <w:pPr>
              <w:pStyle w:val="TableParagraph"/>
              <w:rPr>
                <w:sz w:val="20"/>
              </w:rPr>
            </w:pPr>
          </w:p>
          <w:p w:rsidR="001971F7" w:rsidRPr="00B64B4E" w:rsidRDefault="001971F7" w:rsidP="001971F7">
            <w:pPr>
              <w:pStyle w:val="TableParagraph"/>
              <w:spacing w:before="154" w:line="239" w:lineRule="exact"/>
              <w:ind w:right="278"/>
              <w:jc w:val="right"/>
              <w:rPr>
                <w:rFonts w:ascii="Garamond"/>
                <w:b/>
                <w:sz w:val="20"/>
              </w:rPr>
            </w:pPr>
            <w:r w:rsidRPr="00B64B4E">
              <w:rPr>
                <w:rFonts w:ascii="Garamond"/>
                <w:b/>
                <w:spacing w:val="17"/>
                <w:w w:val="87"/>
                <w:sz w:val="20"/>
              </w:rPr>
              <w:t>T</w:t>
            </w:r>
            <w:r w:rsidRPr="00B64B4E">
              <w:rPr>
                <w:rFonts w:ascii="Garamond"/>
                <w:b/>
                <w:spacing w:val="-20"/>
                <w:w w:val="115"/>
                <w:sz w:val="20"/>
              </w:rPr>
              <w:t>o</w:t>
            </w:r>
            <w:r w:rsidRPr="00B64B4E">
              <w:rPr>
                <w:rFonts w:ascii="Garamond"/>
                <w:b/>
                <w:spacing w:val="-63"/>
                <w:w w:val="192"/>
                <w:sz w:val="20"/>
              </w:rPr>
              <w:t>t</w:t>
            </w:r>
            <w:r w:rsidRPr="00B64B4E">
              <w:rPr>
                <w:rFonts w:ascii="Garamond"/>
                <w:b/>
                <w:spacing w:val="-30"/>
                <w:w w:val="125"/>
                <w:sz w:val="20"/>
              </w:rPr>
              <w:t>a</w:t>
            </w:r>
            <w:r w:rsidRPr="00B64B4E">
              <w:rPr>
                <w:rFonts w:ascii="Garamond"/>
                <w:b/>
                <w:spacing w:val="-32"/>
                <w:w w:val="230"/>
                <w:sz w:val="20"/>
              </w:rPr>
              <w:t xml:space="preserve">l </w:t>
            </w:r>
            <w:r w:rsidRPr="00B64B4E">
              <w:rPr>
                <w:rFonts w:ascii="Garamond"/>
                <w:b/>
                <w:w w:val="75"/>
                <w:sz w:val="20"/>
              </w:rPr>
              <w:t>of</w:t>
            </w:r>
            <w:r w:rsidRPr="00B64B4E">
              <w:rPr>
                <w:rFonts w:ascii="Garamond"/>
                <w:b/>
                <w:spacing w:val="-3"/>
                <w:w w:val="198"/>
                <w:sz w:val="20"/>
              </w:rPr>
              <w:t>f</w:t>
            </w:r>
            <w:r w:rsidRPr="00B64B4E">
              <w:rPr>
                <w:rFonts w:ascii="Garamond"/>
                <w:b/>
                <w:spacing w:val="-32"/>
                <w:w w:val="128"/>
                <w:sz w:val="20"/>
              </w:rPr>
              <w:t>e</w:t>
            </w:r>
            <w:r w:rsidRPr="00B64B4E">
              <w:rPr>
                <w:rFonts w:ascii="Garamond"/>
                <w:b/>
                <w:spacing w:val="-13"/>
                <w:w w:val="108"/>
                <w:sz w:val="20"/>
              </w:rPr>
              <w:t>n</w:t>
            </w:r>
            <w:r w:rsidRPr="00B64B4E">
              <w:rPr>
                <w:rFonts w:ascii="Garamond"/>
                <w:b/>
                <w:spacing w:val="-44"/>
                <w:w w:val="144"/>
                <w:sz w:val="20"/>
              </w:rPr>
              <w:t>s</w:t>
            </w:r>
            <w:r w:rsidRPr="00B64B4E">
              <w:rPr>
                <w:rFonts w:ascii="Garamond"/>
                <w:b/>
                <w:spacing w:val="17"/>
                <w:w w:val="128"/>
                <w:sz w:val="20"/>
              </w:rPr>
              <w:t>e</w:t>
            </w:r>
            <w:r w:rsidRPr="00B64B4E">
              <w:rPr>
                <w:rFonts w:ascii="Garamond"/>
                <w:b/>
                <w:spacing w:val="-18"/>
                <w:w w:val="117"/>
                <w:sz w:val="20"/>
              </w:rPr>
              <w:t>S</w:t>
            </w:r>
            <w:r w:rsidRPr="00B64B4E">
              <w:rPr>
                <w:rFonts w:ascii="Garamond"/>
                <w:b/>
                <w:spacing w:val="-27"/>
                <w:w w:val="128"/>
                <w:sz w:val="20"/>
              </w:rPr>
              <w:t>c</w:t>
            </w:r>
            <w:r w:rsidRPr="00B64B4E">
              <w:rPr>
                <w:rFonts w:ascii="Garamond"/>
                <w:b/>
                <w:spacing w:val="-18"/>
                <w:w w:val="115"/>
                <w:sz w:val="20"/>
              </w:rPr>
              <w:t>o</w:t>
            </w:r>
            <w:r w:rsidRPr="00B64B4E">
              <w:rPr>
                <w:rFonts w:ascii="Garamond"/>
                <w:b/>
                <w:spacing w:val="-54"/>
                <w:w w:val="174"/>
                <w:sz w:val="20"/>
              </w:rPr>
              <w:t>r</w:t>
            </w:r>
            <w:r w:rsidRPr="00B64B4E">
              <w:rPr>
                <w:rFonts w:ascii="Garamond"/>
                <w:b/>
                <w:w w:val="128"/>
                <w:sz w:val="20"/>
              </w:rPr>
              <w:t>e</w:t>
            </w:r>
          </w:p>
        </w:tc>
        <w:tc>
          <w:tcPr>
            <w:tcW w:w="913" w:type="dxa"/>
            <w:tcBorders>
              <w:top w:val="thinThickMediumGap" w:sz="6" w:space="0" w:color="000000"/>
              <w:left w:val="single" w:sz="12" w:space="0" w:color="000000"/>
              <w:bottom w:val="single" w:sz="12" w:space="0" w:color="000000"/>
              <w:right w:val="single" w:sz="12" w:space="0" w:color="000000"/>
            </w:tcBorders>
          </w:tcPr>
          <w:p w:rsidR="001971F7" w:rsidRPr="00B64B4E" w:rsidRDefault="001971F7" w:rsidP="001971F7">
            <w:pPr>
              <w:pStyle w:val="TableParagraph"/>
              <w:rPr>
                <w:rFonts w:ascii="Times New Roman"/>
                <w:sz w:val="16"/>
              </w:rPr>
            </w:pPr>
          </w:p>
        </w:tc>
      </w:tr>
      <w:tr w:rsidR="001971F7" w:rsidRPr="00B64B4E" w:rsidTr="001971F7">
        <w:trPr>
          <w:trHeight w:val="1099"/>
        </w:trPr>
        <w:tc>
          <w:tcPr>
            <w:tcW w:w="4964" w:type="dxa"/>
          </w:tcPr>
          <w:p w:rsidR="001971F7" w:rsidRPr="00B64B4E" w:rsidRDefault="001971F7" w:rsidP="001971F7">
            <w:pPr>
              <w:pStyle w:val="TableParagraph"/>
              <w:spacing w:before="2"/>
              <w:rPr>
                <w:sz w:val="28"/>
              </w:rPr>
            </w:pPr>
          </w:p>
          <w:p w:rsidR="001971F7" w:rsidRPr="00B64B4E" w:rsidRDefault="001971F7" w:rsidP="001971F7">
            <w:pPr>
              <w:pStyle w:val="TableParagraph"/>
              <w:ind w:left="52"/>
              <w:rPr>
                <w:rFonts w:ascii="Garamond"/>
                <w:b/>
                <w:sz w:val="20"/>
              </w:rPr>
            </w:pPr>
            <w:r w:rsidRPr="00B64B4E">
              <w:rPr>
                <w:rFonts w:ascii="Garamond"/>
                <w:b/>
                <w:w w:val="110"/>
                <w:sz w:val="20"/>
              </w:rPr>
              <w:t>R espondentScore</w:t>
            </w:r>
          </w:p>
          <w:p w:rsidR="001971F7" w:rsidRPr="00B64B4E" w:rsidRDefault="001971F7" w:rsidP="001971F7">
            <w:pPr>
              <w:pStyle w:val="TableParagraph"/>
              <w:spacing w:before="10"/>
              <w:rPr>
                <w:sz w:val="16"/>
              </w:rPr>
            </w:pPr>
          </w:p>
          <w:p w:rsidR="001971F7" w:rsidRPr="00B64B4E" w:rsidRDefault="001971F7" w:rsidP="001971F7">
            <w:pPr>
              <w:pStyle w:val="TableParagraph"/>
              <w:spacing w:line="234" w:lineRule="exact"/>
              <w:ind w:left="722"/>
              <w:rPr>
                <w:sz w:val="18"/>
              </w:rPr>
            </w:pPr>
            <w:r w:rsidRPr="00B64B4E">
              <w:rPr>
                <w:sz w:val="18"/>
              </w:rPr>
              <w:t>License previously lost</w:t>
            </w:r>
          </w:p>
        </w:tc>
        <w:tc>
          <w:tcPr>
            <w:tcW w:w="2711" w:type="dxa"/>
          </w:tcPr>
          <w:p w:rsidR="001971F7" w:rsidRPr="00B64B4E" w:rsidRDefault="001971F7" w:rsidP="001971F7">
            <w:pPr>
              <w:pStyle w:val="TableParagraph"/>
              <w:rPr>
                <w:sz w:val="20"/>
              </w:rPr>
            </w:pPr>
          </w:p>
          <w:p w:rsidR="001971F7" w:rsidRPr="00B64B4E" w:rsidRDefault="001971F7" w:rsidP="001971F7">
            <w:pPr>
              <w:pStyle w:val="TableParagraph"/>
              <w:rPr>
                <w:sz w:val="20"/>
              </w:rPr>
            </w:pPr>
          </w:p>
          <w:p w:rsidR="001971F7" w:rsidRPr="00B64B4E" w:rsidRDefault="001971F7" w:rsidP="001971F7">
            <w:pPr>
              <w:pStyle w:val="TableParagraph"/>
              <w:spacing w:before="9"/>
              <w:rPr>
                <w:sz w:val="20"/>
              </w:rPr>
            </w:pPr>
          </w:p>
          <w:p w:rsidR="001971F7" w:rsidRPr="00B64B4E" w:rsidRDefault="001971F7" w:rsidP="001971F7">
            <w:pPr>
              <w:pStyle w:val="TableParagraph"/>
              <w:spacing w:line="265" w:lineRule="exact"/>
              <w:ind w:right="356"/>
              <w:jc w:val="right"/>
            </w:pPr>
            <w:r w:rsidRPr="00B64B4E">
              <w:t>60</w:t>
            </w:r>
          </w:p>
        </w:tc>
        <w:tc>
          <w:tcPr>
            <w:tcW w:w="913" w:type="dxa"/>
            <w:tcBorders>
              <w:top w:val="single" w:sz="12" w:space="0" w:color="000000"/>
              <w:bottom w:val="single" w:sz="8" w:space="0" w:color="000000"/>
            </w:tcBorders>
          </w:tcPr>
          <w:p w:rsidR="001971F7" w:rsidRPr="00B64B4E" w:rsidRDefault="001971F7" w:rsidP="001971F7">
            <w:pPr>
              <w:pStyle w:val="TableParagraph"/>
              <w:rPr>
                <w:sz w:val="24"/>
              </w:rPr>
            </w:pPr>
          </w:p>
          <w:p w:rsidR="001971F7" w:rsidRPr="00B64B4E" w:rsidRDefault="001971F7" w:rsidP="001971F7">
            <w:pPr>
              <w:pStyle w:val="TableParagraph"/>
              <w:rPr>
                <w:sz w:val="24"/>
              </w:rPr>
            </w:pPr>
          </w:p>
          <w:p w:rsidR="001971F7" w:rsidRPr="00B64B4E" w:rsidRDefault="001971F7" w:rsidP="001971F7">
            <w:pPr>
              <w:pStyle w:val="TableParagraph"/>
              <w:tabs>
                <w:tab w:val="left" w:pos="966"/>
              </w:tabs>
              <w:spacing w:before="184" w:line="260" w:lineRule="exact"/>
              <w:ind w:left="-1" w:right="-58"/>
              <w:jc w:val="center"/>
              <w:rPr>
                <w:rFonts w:ascii="Times New Roman"/>
              </w:rPr>
            </w:pPr>
            <w:r w:rsidRPr="00B64B4E">
              <w:rPr>
                <w:rFonts w:ascii="Times New Roman"/>
                <w:w w:val="99"/>
                <w:u w:val="single"/>
              </w:rPr>
              <w:t xml:space="preserve"> </w:t>
            </w:r>
            <w:r w:rsidRPr="00B64B4E">
              <w:rPr>
                <w:rFonts w:ascii="Times New Roman"/>
                <w:u w:val="single"/>
              </w:rPr>
              <w:tab/>
            </w:r>
          </w:p>
        </w:tc>
      </w:tr>
      <w:tr w:rsidR="001971F7" w:rsidRPr="00B64B4E" w:rsidTr="001971F7">
        <w:trPr>
          <w:trHeight w:val="324"/>
        </w:trPr>
        <w:tc>
          <w:tcPr>
            <w:tcW w:w="4964" w:type="dxa"/>
          </w:tcPr>
          <w:p w:rsidR="001971F7" w:rsidRPr="00B64B4E" w:rsidRDefault="001971F7" w:rsidP="001971F7">
            <w:pPr>
              <w:pStyle w:val="TableParagraph"/>
              <w:spacing w:before="67" w:line="237" w:lineRule="exact"/>
              <w:ind w:left="722"/>
              <w:rPr>
                <w:sz w:val="18"/>
              </w:rPr>
            </w:pPr>
            <w:r w:rsidRPr="00B64B4E">
              <w:rPr>
                <w:sz w:val="18"/>
              </w:rPr>
              <w:t>Criminal activity conviction</w:t>
            </w:r>
          </w:p>
        </w:tc>
        <w:tc>
          <w:tcPr>
            <w:tcW w:w="2711" w:type="dxa"/>
          </w:tcPr>
          <w:p w:rsidR="001971F7" w:rsidRPr="00B64B4E" w:rsidRDefault="001971F7" w:rsidP="001971F7">
            <w:pPr>
              <w:pStyle w:val="TableParagraph"/>
              <w:spacing w:before="38" w:line="266" w:lineRule="exact"/>
              <w:ind w:right="356"/>
              <w:jc w:val="right"/>
            </w:pPr>
            <w:r w:rsidRPr="00B64B4E">
              <w:t>40</w:t>
            </w:r>
          </w:p>
        </w:tc>
        <w:tc>
          <w:tcPr>
            <w:tcW w:w="913" w:type="dxa"/>
            <w:tcBorders>
              <w:top w:val="single" w:sz="8" w:space="0" w:color="000000"/>
              <w:bottom w:val="single" w:sz="6" w:space="0" w:color="000000"/>
            </w:tcBorders>
          </w:tcPr>
          <w:p w:rsidR="001971F7" w:rsidRPr="00B64B4E" w:rsidRDefault="001971F7" w:rsidP="001971F7">
            <w:pPr>
              <w:pStyle w:val="TableParagraph"/>
              <w:tabs>
                <w:tab w:val="left" w:pos="966"/>
              </w:tabs>
              <w:spacing w:before="43" w:line="262" w:lineRule="exact"/>
              <w:ind w:left="-1" w:right="-58"/>
              <w:jc w:val="center"/>
              <w:rPr>
                <w:rFonts w:ascii="Times New Roman"/>
              </w:rPr>
            </w:pPr>
            <w:r w:rsidRPr="00B64B4E">
              <w:rPr>
                <w:rFonts w:ascii="Times New Roman"/>
                <w:w w:val="99"/>
                <w:u w:val="single"/>
              </w:rPr>
              <w:t xml:space="preserve"> </w:t>
            </w:r>
            <w:r w:rsidRPr="00B64B4E">
              <w:rPr>
                <w:rFonts w:ascii="Times New Roman"/>
                <w:u w:val="single"/>
              </w:rPr>
              <w:tab/>
            </w:r>
          </w:p>
        </w:tc>
      </w:tr>
      <w:tr w:rsidR="001971F7" w:rsidRPr="00B64B4E" w:rsidTr="001971F7">
        <w:trPr>
          <w:trHeight w:val="325"/>
        </w:trPr>
        <w:tc>
          <w:tcPr>
            <w:tcW w:w="4964" w:type="dxa"/>
          </w:tcPr>
          <w:p w:rsidR="001971F7" w:rsidRPr="00B64B4E" w:rsidRDefault="001971F7" w:rsidP="001971F7">
            <w:pPr>
              <w:pStyle w:val="TableParagraph"/>
              <w:spacing w:before="68" w:line="237" w:lineRule="exact"/>
              <w:ind w:left="722"/>
              <w:rPr>
                <w:sz w:val="18"/>
              </w:rPr>
            </w:pPr>
            <w:r w:rsidRPr="00B64B4E">
              <w:rPr>
                <w:sz w:val="18"/>
              </w:rPr>
              <w:t>Previous violation with a sanction imposed</w:t>
            </w:r>
          </w:p>
        </w:tc>
        <w:tc>
          <w:tcPr>
            <w:tcW w:w="2711" w:type="dxa"/>
          </w:tcPr>
          <w:p w:rsidR="001971F7" w:rsidRPr="00B64B4E" w:rsidRDefault="001971F7" w:rsidP="001971F7">
            <w:pPr>
              <w:pStyle w:val="TableParagraph"/>
              <w:spacing w:before="40" w:line="266" w:lineRule="exact"/>
              <w:ind w:right="356"/>
              <w:jc w:val="right"/>
            </w:pPr>
            <w:r w:rsidRPr="00B64B4E">
              <w:t>30</w:t>
            </w:r>
          </w:p>
        </w:tc>
        <w:tc>
          <w:tcPr>
            <w:tcW w:w="913" w:type="dxa"/>
            <w:tcBorders>
              <w:top w:val="single" w:sz="6" w:space="0" w:color="000000"/>
              <w:bottom w:val="single" w:sz="6" w:space="0" w:color="000000"/>
            </w:tcBorders>
          </w:tcPr>
          <w:p w:rsidR="001971F7" w:rsidRPr="00B64B4E" w:rsidRDefault="001971F7" w:rsidP="001971F7">
            <w:pPr>
              <w:pStyle w:val="TableParagraph"/>
              <w:tabs>
                <w:tab w:val="left" w:pos="966"/>
              </w:tabs>
              <w:spacing w:before="44" w:line="262" w:lineRule="exact"/>
              <w:ind w:left="-1" w:right="-58"/>
              <w:jc w:val="center"/>
              <w:rPr>
                <w:rFonts w:ascii="Times New Roman"/>
              </w:rPr>
            </w:pPr>
            <w:r w:rsidRPr="00B64B4E">
              <w:rPr>
                <w:rFonts w:ascii="Times New Roman"/>
                <w:w w:val="99"/>
                <w:u w:val="single"/>
              </w:rPr>
              <w:t xml:space="preserve"> </w:t>
            </w:r>
            <w:r w:rsidRPr="00B64B4E">
              <w:rPr>
                <w:rFonts w:ascii="Times New Roman"/>
                <w:u w:val="single"/>
              </w:rPr>
              <w:tab/>
            </w:r>
          </w:p>
        </w:tc>
      </w:tr>
      <w:tr w:rsidR="001971F7" w:rsidRPr="00B64B4E" w:rsidTr="001971F7">
        <w:trPr>
          <w:trHeight w:val="326"/>
        </w:trPr>
        <w:tc>
          <w:tcPr>
            <w:tcW w:w="4964" w:type="dxa"/>
          </w:tcPr>
          <w:p w:rsidR="001971F7" w:rsidRPr="00B64B4E" w:rsidRDefault="001971F7" w:rsidP="001971F7">
            <w:pPr>
              <w:pStyle w:val="TableParagraph"/>
              <w:spacing w:before="71" w:line="236" w:lineRule="exact"/>
              <w:ind w:left="722"/>
              <w:rPr>
                <w:sz w:val="18"/>
              </w:rPr>
            </w:pPr>
            <w:r w:rsidRPr="00B64B4E">
              <w:rPr>
                <w:sz w:val="18"/>
              </w:rPr>
              <w:t>Previous finding of a violation</w:t>
            </w:r>
          </w:p>
        </w:tc>
        <w:tc>
          <w:tcPr>
            <w:tcW w:w="2711" w:type="dxa"/>
          </w:tcPr>
          <w:p w:rsidR="001971F7" w:rsidRPr="00B64B4E" w:rsidRDefault="001971F7" w:rsidP="001971F7">
            <w:pPr>
              <w:pStyle w:val="TableParagraph"/>
              <w:spacing w:before="42" w:line="265" w:lineRule="exact"/>
              <w:ind w:right="356"/>
              <w:jc w:val="right"/>
            </w:pPr>
            <w:r w:rsidRPr="00B64B4E">
              <w:t>20</w:t>
            </w:r>
          </w:p>
        </w:tc>
        <w:tc>
          <w:tcPr>
            <w:tcW w:w="913" w:type="dxa"/>
            <w:tcBorders>
              <w:top w:val="single" w:sz="6" w:space="0" w:color="000000"/>
              <w:bottom w:val="single" w:sz="8" w:space="0" w:color="000000"/>
            </w:tcBorders>
          </w:tcPr>
          <w:p w:rsidR="001971F7" w:rsidRPr="00B64B4E" w:rsidRDefault="001971F7" w:rsidP="001971F7">
            <w:pPr>
              <w:pStyle w:val="TableParagraph"/>
              <w:tabs>
                <w:tab w:val="left" w:pos="966"/>
              </w:tabs>
              <w:spacing w:before="46" w:line="260" w:lineRule="exact"/>
              <w:ind w:left="-1" w:right="-58"/>
              <w:jc w:val="center"/>
              <w:rPr>
                <w:rFonts w:ascii="Times New Roman"/>
              </w:rPr>
            </w:pPr>
            <w:r w:rsidRPr="00B64B4E">
              <w:rPr>
                <w:rFonts w:ascii="Times New Roman"/>
                <w:w w:val="99"/>
                <w:u w:val="single"/>
              </w:rPr>
              <w:t xml:space="preserve"> </w:t>
            </w:r>
            <w:r w:rsidRPr="00B64B4E">
              <w:rPr>
                <w:rFonts w:ascii="Times New Roman"/>
                <w:u w:val="single"/>
              </w:rPr>
              <w:tab/>
            </w:r>
          </w:p>
        </w:tc>
      </w:tr>
      <w:tr w:rsidR="001971F7" w:rsidRPr="00B64B4E" w:rsidTr="001971F7">
        <w:trPr>
          <w:trHeight w:val="320"/>
        </w:trPr>
        <w:tc>
          <w:tcPr>
            <w:tcW w:w="4964" w:type="dxa"/>
          </w:tcPr>
          <w:p w:rsidR="001971F7" w:rsidRPr="00B64B4E" w:rsidRDefault="001971F7" w:rsidP="001971F7">
            <w:pPr>
              <w:pStyle w:val="TableParagraph"/>
              <w:spacing w:before="64" w:line="236" w:lineRule="exact"/>
              <w:ind w:left="722"/>
              <w:rPr>
                <w:sz w:val="18"/>
              </w:rPr>
            </w:pPr>
            <w:r w:rsidRPr="00B64B4E">
              <w:rPr>
                <w:sz w:val="18"/>
              </w:rPr>
              <w:t>Previous violation similar to current</w:t>
            </w:r>
          </w:p>
        </w:tc>
        <w:tc>
          <w:tcPr>
            <w:tcW w:w="2711" w:type="dxa"/>
          </w:tcPr>
          <w:p w:rsidR="001971F7" w:rsidRPr="00B64B4E" w:rsidRDefault="001971F7" w:rsidP="001971F7">
            <w:pPr>
              <w:pStyle w:val="TableParagraph"/>
              <w:spacing w:before="36" w:line="265" w:lineRule="exact"/>
              <w:ind w:right="356"/>
              <w:jc w:val="right"/>
            </w:pPr>
            <w:r w:rsidRPr="00B64B4E">
              <w:t>10</w:t>
            </w:r>
          </w:p>
        </w:tc>
        <w:tc>
          <w:tcPr>
            <w:tcW w:w="913" w:type="dxa"/>
            <w:tcBorders>
              <w:top w:val="single" w:sz="8" w:space="0" w:color="000000"/>
              <w:bottom w:val="single" w:sz="8" w:space="0" w:color="000000"/>
            </w:tcBorders>
          </w:tcPr>
          <w:p w:rsidR="001971F7" w:rsidRPr="00B64B4E" w:rsidRDefault="001971F7" w:rsidP="001971F7">
            <w:pPr>
              <w:pStyle w:val="TableParagraph"/>
              <w:tabs>
                <w:tab w:val="left" w:pos="966"/>
              </w:tabs>
              <w:spacing w:before="40" w:line="260" w:lineRule="exact"/>
              <w:ind w:left="-1" w:right="-58"/>
              <w:jc w:val="center"/>
              <w:rPr>
                <w:rFonts w:ascii="Times New Roman"/>
              </w:rPr>
            </w:pPr>
            <w:r w:rsidRPr="00B64B4E">
              <w:rPr>
                <w:rFonts w:ascii="Times New Roman"/>
                <w:w w:val="99"/>
                <w:u w:val="single"/>
              </w:rPr>
              <w:t xml:space="preserve"> </w:t>
            </w:r>
            <w:r w:rsidRPr="00B64B4E">
              <w:rPr>
                <w:rFonts w:ascii="Times New Roman"/>
                <w:u w:val="single"/>
              </w:rPr>
              <w:tab/>
            </w:r>
          </w:p>
        </w:tc>
      </w:tr>
    </w:tbl>
    <w:p w:rsidR="001971F7" w:rsidRPr="00B64B4E" w:rsidRDefault="001971F7" w:rsidP="001971F7">
      <w:pPr>
        <w:pStyle w:val="BodyText"/>
        <w:spacing w:before="10"/>
        <w:rPr>
          <w:rFonts w:ascii="Calibri"/>
          <w:sz w:val="24"/>
        </w:rPr>
      </w:pPr>
    </w:p>
    <w:p w:rsidR="001971F7" w:rsidRPr="00B64B4E" w:rsidRDefault="001971F7" w:rsidP="001971F7">
      <w:pPr>
        <w:rPr>
          <w:rFonts w:ascii="Calibri"/>
        </w:rPr>
        <w:sectPr w:rsidR="001971F7" w:rsidRPr="00B64B4E">
          <w:footerReference w:type="default" r:id="rId52"/>
          <w:pgSz w:w="12240" w:h="15840"/>
          <w:pgMar w:top="1460" w:right="1240" w:bottom="280" w:left="980" w:header="0" w:footer="0" w:gutter="0"/>
          <w:cols w:space="720"/>
        </w:sectPr>
      </w:pPr>
    </w:p>
    <w:p w:rsidR="001971F7" w:rsidRPr="00B64B4E" w:rsidRDefault="001971F7" w:rsidP="001971F7">
      <w:pPr>
        <w:pStyle w:val="BodyText"/>
        <w:rPr>
          <w:rFonts w:ascii="Calibri"/>
          <w:sz w:val="14"/>
        </w:rPr>
      </w:pPr>
    </w:p>
    <w:p w:rsidR="001971F7" w:rsidRPr="00B64B4E" w:rsidRDefault="001971F7" w:rsidP="001971F7">
      <w:pPr>
        <w:pStyle w:val="BodyText"/>
        <w:rPr>
          <w:rFonts w:ascii="Calibri"/>
          <w:sz w:val="14"/>
        </w:rPr>
      </w:pPr>
    </w:p>
    <w:p w:rsidR="001971F7" w:rsidRPr="00B64B4E" w:rsidRDefault="001971F7" w:rsidP="001971F7">
      <w:pPr>
        <w:pStyle w:val="BodyText"/>
        <w:rPr>
          <w:rFonts w:ascii="Calibri"/>
          <w:sz w:val="14"/>
        </w:rPr>
      </w:pPr>
    </w:p>
    <w:p w:rsidR="001971F7" w:rsidRPr="00B64B4E" w:rsidRDefault="001971F7" w:rsidP="001971F7">
      <w:pPr>
        <w:pStyle w:val="BodyText"/>
        <w:rPr>
          <w:rFonts w:ascii="Calibri"/>
          <w:sz w:val="14"/>
        </w:rPr>
      </w:pPr>
    </w:p>
    <w:p w:rsidR="001971F7" w:rsidRPr="00B64B4E" w:rsidRDefault="001971F7" w:rsidP="001971F7">
      <w:pPr>
        <w:pStyle w:val="BodyText"/>
        <w:rPr>
          <w:rFonts w:ascii="Calibri"/>
          <w:sz w:val="14"/>
        </w:rPr>
      </w:pPr>
    </w:p>
    <w:p w:rsidR="001971F7" w:rsidRPr="00B64B4E" w:rsidRDefault="001971F7" w:rsidP="001971F7">
      <w:pPr>
        <w:pStyle w:val="BodyText"/>
        <w:rPr>
          <w:rFonts w:ascii="Calibri"/>
          <w:sz w:val="14"/>
        </w:rPr>
      </w:pPr>
    </w:p>
    <w:p w:rsidR="001971F7" w:rsidRPr="00B64B4E" w:rsidRDefault="001971F7" w:rsidP="001971F7">
      <w:pPr>
        <w:pStyle w:val="BodyText"/>
        <w:rPr>
          <w:rFonts w:ascii="Calibri"/>
          <w:sz w:val="14"/>
        </w:rPr>
      </w:pPr>
    </w:p>
    <w:p w:rsidR="001971F7" w:rsidRPr="00B64B4E" w:rsidRDefault="001971F7" w:rsidP="001971F7">
      <w:pPr>
        <w:pStyle w:val="BodyText"/>
        <w:rPr>
          <w:rFonts w:ascii="Calibri"/>
          <w:sz w:val="14"/>
        </w:rPr>
      </w:pPr>
    </w:p>
    <w:p w:rsidR="001971F7" w:rsidRPr="00B64B4E" w:rsidRDefault="001971F7" w:rsidP="001971F7">
      <w:pPr>
        <w:pStyle w:val="BodyText"/>
        <w:rPr>
          <w:rFonts w:ascii="Calibri"/>
          <w:sz w:val="14"/>
        </w:rPr>
      </w:pPr>
    </w:p>
    <w:p w:rsidR="001971F7" w:rsidRPr="00B64B4E" w:rsidRDefault="001971F7" w:rsidP="001971F7">
      <w:pPr>
        <w:pStyle w:val="BodyText"/>
        <w:spacing w:before="3"/>
        <w:rPr>
          <w:rFonts w:ascii="Calibri"/>
          <w:sz w:val="11"/>
        </w:rPr>
      </w:pPr>
    </w:p>
    <w:p w:rsidR="001971F7" w:rsidRPr="00B64B4E" w:rsidRDefault="001971F7" w:rsidP="001971F7">
      <w:pPr>
        <w:ind w:right="371"/>
        <w:jc w:val="right"/>
        <w:rPr>
          <w:sz w:val="16"/>
        </w:rPr>
      </w:pPr>
      <w:r w:rsidRPr="00B64B4E">
        <w:rPr>
          <w:noProof/>
          <w:sz w:val="22"/>
        </w:rPr>
        <w:drawing>
          <wp:anchor distT="0" distB="0" distL="0" distR="0" simplePos="0" relativeHeight="251679744" behindDoc="0" locked="0" layoutInCell="1" allowOverlap="1" wp14:anchorId="53E6579A" wp14:editId="46BBA21C">
            <wp:simplePos x="0" y="0"/>
            <wp:positionH relativeFrom="page">
              <wp:posOffset>1211580</wp:posOffset>
            </wp:positionH>
            <wp:positionV relativeFrom="paragraph">
              <wp:posOffset>-281983</wp:posOffset>
            </wp:positionV>
            <wp:extent cx="12191" cy="1994915"/>
            <wp:effectExtent l="0" t="0" r="0" b="0"/>
            <wp:wrapNone/>
            <wp:docPr id="1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png"/>
                    <pic:cNvPicPr/>
                  </pic:nvPicPr>
                  <pic:blipFill>
                    <a:blip r:embed="rId53" cstate="print"/>
                    <a:stretch>
                      <a:fillRect/>
                    </a:stretch>
                  </pic:blipFill>
                  <pic:spPr>
                    <a:xfrm>
                      <a:off x="0" y="0"/>
                      <a:ext cx="12191" cy="1994915"/>
                    </a:xfrm>
                    <a:prstGeom prst="rect">
                      <a:avLst/>
                    </a:prstGeom>
                  </pic:spPr>
                </pic:pic>
              </a:graphicData>
            </a:graphic>
          </wp:anchor>
        </w:drawing>
      </w:r>
      <w:r w:rsidRPr="00B64B4E">
        <w:rPr>
          <w:noProof/>
          <w:sz w:val="22"/>
        </w:rPr>
        <mc:AlternateContent>
          <mc:Choice Requires="wps">
            <w:drawing>
              <wp:anchor distT="0" distB="0" distL="114300" distR="114300" simplePos="0" relativeHeight="251680768" behindDoc="0" locked="0" layoutInCell="1" allowOverlap="1" wp14:anchorId="2746ECFB" wp14:editId="66FE26BB">
                <wp:simplePos x="0" y="0"/>
                <wp:positionH relativeFrom="page">
                  <wp:posOffset>986790</wp:posOffset>
                </wp:positionH>
                <wp:positionV relativeFrom="paragraph">
                  <wp:posOffset>163195</wp:posOffset>
                </wp:positionV>
                <wp:extent cx="160020" cy="1101090"/>
                <wp:effectExtent l="0" t="0" r="0" b="0"/>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 cy="110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A4D" w:rsidRDefault="00CC0A4D" w:rsidP="001971F7">
                            <w:pPr>
                              <w:spacing w:before="9"/>
                              <w:ind w:left="20"/>
                              <w:rPr>
                                <w:rFonts w:ascii="Garamond"/>
                                <w:b/>
                                <w:sz w:val="21"/>
                              </w:rPr>
                            </w:pPr>
                            <w:r>
                              <w:rPr>
                                <w:rFonts w:ascii="Garamond"/>
                                <w:b/>
                                <w:w w:val="97"/>
                                <w:sz w:val="21"/>
                              </w:rPr>
                              <w:t>P</w:t>
                            </w:r>
                            <w:r>
                              <w:rPr>
                                <w:rFonts w:ascii="Garamond"/>
                                <w:b/>
                                <w:spacing w:val="-57"/>
                                <w:w w:val="175"/>
                                <w:sz w:val="21"/>
                              </w:rPr>
                              <w:t>r</w:t>
                            </w:r>
                            <w:r>
                              <w:rPr>
                                <w:rFonts w:ascii="Garamond"/>
                                <w:b/>
                                <w:spacing w:val="-69"/>
                                <w:w w:val="214"/>
                                <w:sz w:val="21"/>
                              </w:rPr>
                              <w:t>i</w:t>
                            </w:r>
                            <w:r>
                              <w:rPr>
                                <w:rFonts w:ascii="Garamond"/>
                                <w:b/>
                                <w:spacing w:val="-17"/>
                                <w:w w:val="115"/>
                                <w:sz w:val="21"/>
                              </w:rPr>
                              <w:t>o</w:t>
                            </w:r>
                            <w:r>
                              <w:rPr>
                                <w:rFonts w:ascii="Garamond"/>
                                <w:b/>
                                <w:spacing w:val="-2"/>
                                <w:w w:val="175"/>
                                <w:sz w:val="21"/>
                              </w:rPr>
                              <w:t>r</w:t>
                            </w:r>
                            <w:r>
                              <w:rPr>
                                <w:rFonts w:ascii="Garamond"/>
                                <w:b/>
                                <w:w w:val="86"/>
                                <w:sz w:val="21"/>
                              </w:rPr>
                              <w:t>R</w:t>
                            </w:r>
                            <w:r>
                              <w:rPr>
                                <w:rFonts w:ascii="Garamond"/>
                                <w:b/>
                                <w:spacing w:val="-33"/>
                                <w:sz w:val="21"/>
                              </w:rPr>
                              <w:t xml:space="preserve"> </w:t>
                            </w:r>
                            <w:r>
                              <w:rPr>
                                <w:rFonts w:ascii="Garamond"/>
                                <w:b/>
                                <w:spacing w:val="-31"/>
                                <w:w w:val="128"/>
                                <w:sz w:val="21"/>
                              </w:rPr>
                              <w:t>e</w:t>
                            </w:r>
                            <w:r>
                              <w:rPr>
                                <w:rFonts w:ascii="Garamond"/>
                                <w:b/>
                                <w:spacing w:val="-29"/>
                                <w:w w:val="128"/>
                                <w:sz w:val="21"/>
                              </w:rPr>
                              <w:t>c</w:t>
                            </w:r>
                            <w:r>
                              <w:rPr>
                                <w:rFonts w:ascii="Garamond"/>
                                <w:b/>
                                <w:spacing w:val="-19"/>
                                <w:w w:val="115"/>
                                <w:sz w:val="21"/>
                              </w:rPr>
                              <w:t>o</w:t>
                            </w:r>
                            <w:r>
                              <w:rPr>
                                <w:rFonts w:ascii="Garamond"/>
                                <w:b/>
                                <w:spacing w:val="-55"/>
                                <w:w w:val="175"/>
                                <w:sz w:val="21"/>
                              </w:rPr>
                              <w:t>r</w:t>
                            </w:r>
                            <w:r>
                              <w:rPr>
                                <w:rFonts w:ascii="Garamond"/>
                                <w:b/>
                                <w:w w:val="109"/>
                                <w:sz w:val="21"/>
                              </w:rPr>
                              <w:t>d</w:t>
                            </w:r>
                            <w:r>
                              <w:rPr>
                                <w:rFonts w:ascii="Garamond"/>
                                <w:b/>
                                <w:spacing w:val="-14"/>
                                <w:sz w:val="21"/>
                              </w:rPr>
                              <w:t xml:space="preserve"> </w:t>
                            </w:r>
                            <w:r>
                              <w:rPr>
                                <w:rFonts w:ascii="Garamond"/>
                                <w:b/>
                                <w:spacing w:val="-19"/>
                                <w:w w:val="118"/>
                                <w:sz w:val="21"/>
                              </w:rPr>
                              <w:t>S</w:t>
                            </w:r>
                            <w:r>
                              <w:rPr>
                                <w:rFonts w:ascii="Garamond"/>
                                <w:b/>
                                <w:spacing w:val="-29"/>
                                <w:w w:val="128"/>
                                <w:sz w:val="21"/>
                              </w:rPr>
                              <w:t>c</w:t>
                            </w:r>
                            <w:r>
                              <w:rPr>
                                <w:rFonts w:ascii="Garamond"/>
                                <w:b/>
                                <w:spacing w:val="-14"/>
                                <w:w w:val="115"/>
                                <w:sz w:val="21"/>
                              </w:rPr>
                              <w:t>o</w:t>
                            </w:r>
                            <w:r>
                              <w:rPr>
                                <w:rFonts w:ascii="Garamond"/>
                                <w:b/>
                                <w:spacing w:val="-55"/>
                                <w:w w:val="175"/>
                                <w:sz w:val="21"/>
                              </w:rPr>
                              <w:t>r</w:t>
                            </w:r>
                            <w:r>
                              <w:rPr>
                                <w:rFonts w:ascii="Garamond"/>
                                <w:b/>
                                <w:w w:val="128"/>
                                <w:sz w:val="21"/>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6ECFB" id="Text Box 14" o:spid="_x0000_s1049" type="#_x0000_t202" style="position:absolute;left:0;text-align:left;margin-left:77.7pt;margin-top:12.85pt;width:12.6pt;height:86.7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" filled="f" stroked="f">
                <v:path arrowok="t"/>
                <v:textbox style="layout-flow:vertical;mso-layout-flow-alt:bottom-to-top" inset="0,0,0,0">
                  <w:txbxContent>
                    <w:p w:rsidR="00CC0A4D" w:rsidRDefault="00CC0A4D" w:rsidP="001971F7">
                      <w:pPr>
                        <w:spacing w:before="9"/>
                        <w:ind w:left="20"/>
                        <w:rPr>
                          <w:rFonts w:ascii="Garamond"/>
                          <w:b/>
                          <w:sz w:val="21"/>
                        </w:rPr>
                      </w:pPr>
                      <w:r>
                        <w:rPr>
                          <w:rFonts w:ascii="Garamond"/>
                          <w:b/>
                          <w:w w:val="97"/>
                          <w:sz w:val="21"/>
                        </w:rPr>
                        <w:t>P</w:t>
                      </w:r>
                      <w:r>
                        <w:rPr>
                          <w:rFonts w:ascii="Garamond"/>
                          <w:b/>
                          <w:spacing w:val="-57"/>
                          <w:w w:val="175"/>
                          <w:sz w:val="21"/>
                        </w:rPr>
                        <w:t>r</w:t>
                      </w:r>
                      <w:r>
                        <w:rPr>
                          <w:rFonts w:ascii="Garamond"/>
                          <w:b/>
                          <w:spacing w:val="-69"/>
                          <w:w w:val="214"/>
                          <w:sz w:val="21"/>
                        </w:rPr>
                        <w:t>i</w:t>
                      </w:r>
                      <w:r>
                        <w:rPr>
                          <w:rFonts w:ascii="Garamond"/>
                          <w:b/>
                          <w:spacing w:val="-17"/>
                          <w:w w:val="115"/>
                          <w:sz w:val="21"/>
                        </w:rPr>
                        <w:t>o</w:t>
                      </w:r>
                      <w:r>
                        <w:rPr>
                          <w:rFonts w:ascii="Garamond"/>
                          <w:b/>
                          <w:spacing w:val="-2"/>
                          <w:w w:val="175"/>
                          <w:sz w:val="21"/>
                        </w:rPr>
                        <w:t>r</w:t>
                      </w:r>
                      <w:r>
                        <w:rPr>
                          <w:rFonts w:ascii="Garamond"/>
                          <w:b/>
                          <w:w w:val="86"/>
                          <w:sz w:val="21"/>
                        </w:rPr>
                        <w:t>R</w:t>
                      </w:r>
                      <w:r>
                        <w:rPr>
                          <w:rFonts w:ascii="Garamond"/>
                          <w:b/>
                          <w:spacing w:val="-33"/>
                          <w:sz w:val="21"/>
                        </w:rPr>
                        <w:t xml:space="preserve"> </w:t>
                      </w:r>
                      <w:r>
                        <w:rPr>
                          <w:rFonts w:ascii="Garamond"/>
                          <w:b/>
                          <w:spacing w:val="-31"/>
                          <w:w w:val="128"/>
                          <w:sz w:val="21"/>
                        </w:rPr>
                        <w:t>e</w:t>
                      </w:r>
                      <w:r>
                        <w:rPr>
                          <w:rFonts w:ascii="Garamond"/>
                          <w:b/>
                          <w:spacing w:val="-29"/>
                          <w:w w:val="128"/>
                          <w:sz w:val="21"/>
                        </w:rPr>
                        <w:t>c</w:t>
                      </w:r>
                      <w:r>
                        <w:rPr>
                          <w:rFonts w:ascii="Garamond"/>
                          <w:b/>
                          <w:spacing w:val="-19"/>
                          <w:w w:val="115"/>
                          <w:sz w:val="21"/>
                        </w:rPr>
                        <w:t>o</w:t>
                      </w:r>
                      <w:r>
                        <w:rPr>
                          <w:rFonts w:ascii="Garamond"/>
                          <w:b/>
                          <w:spacing w:val="-55"/>
                          <w:w w:val="175"/>
                          <w:sz w:val="21"/>
                        </w:rPr>
                        <w:t>r</w:t>
                      </w:r>
                      <w:r>
                        <w:rPr>
                          <w:rFonts w:ascii="Garamond"/>
                          <w:b/>
                          <w:w w:val="109"/>
                          <w:sz w:val="21"/>
                        </w:rPr>
                        <w:t>d</w:t>
                      </w:r>
                      <w:r>
                        <w:rPr>
                          <w:rFonts w:ascii="Garamond"/>
                          <w:b/>
                          <w:spacing w:val="-14"/>
                          <w:sz w:val="21"/>
                        </w:rPr>
                        <w:t xml:space="preserve"> </w:t>
                      </w:r>
                      <w:r>
                        <w:rPr>
                          <w:rFonts w:ascii="Garamond"/>
                          <w:b/>
                          <w:spacing w:val="-19"/>
                          <w:w w:val="118"/>
                          <w:sz w:val="21"/>
                        </w:rPr>
                        <w:t>S</w:t>
                      </w:r>
                      <w:r>
                        <w:rPr>
                          <w:rFonts w:ascii="Garamond"/>
                          <w:b/>
                          <w:spacing w:val="-29"/>
                          <w:w w:val="128"/>
                          <w:sz w:val="21"/>
                        </w:rPr>
                        <w:t>c</w:t>
                      </w:r>
                      <w:r>
                        <w:rPr>
                          <w:rFonts w:ascii="Garamond"/>
                          <w:b/>
                          <w:spacing w:val="-14"/>
                          <w:w w:val="115"/>
                          <w:sz w:val="21"/>
                        </w:rPr>
                        <w:t>o</w:t>
                      </w:r>
                      <w:r>
                        <w:rPr>
                          <w:rFonts w:ascii="Garamond"/>
                          <w:b/>
                          <w:spacing w:val="-55"/>
                          <w:w w:val="175"/>
                          <w:sz w:val="21"/>
                        </w:rPr>
                        <w:t>r</w:t>
                      </w:r>
                      <w:r>
                        <w:rPr>
                          <w:rFonts w:ascii="Garamond"/>
                          <w:b/>
                          <w:w w:val="128"/>
                          <w:sz w:val="21"/>
                        </w:rPr>
                        <w:t>e</w:t>
                      </w:r>
                    </w:p>
                  </w:txbxContent>
                </v:textbox>
                <w10:wrap anchorx="page"/>
              </v:shape>
            </w:pict>
          </mc:Fallback>
        </mc:AlternateContent>
      </w:r>
      <w:bookmarkStart w:id="4" w:name="Offense_Score"/>
      <w:bookmarkEnd w:id="4"/>
      <w:r w:rsidRPr="00B64B4E">
        <w:rPr>
          <w:sz w:val="16"/>
        </w:rPr>
        <w:t>0</w:t>
      </w:r>
    </w:p>
    <w:p w:rsidR="001971F7" w:rsidRPr="00B64B4E" w:rsidRDefault="001971F7" w:rsidP="001971F7">
      <w:pPr>
        <w:pStyle w:val="BodyText"/>
        <w:rPr>
          <w:sz w:val="14"/>
        </w:rPr>
      </w:pPr>
    </w:p>
    <w:p w:rsidR="001971F7" w:rsidRPr="00B64B4E" w:rsidRDefault="001971F7" w:rsidP="001971F7">
      <w:pPr>
        <w:pStyle w:val="BodyText"/>
        <w:rPr>
          <w:sz w:val="14"/>
        </w:rPr>
      </w:pPr>
    </w:p>
    <w:p w:rsidR="001971F7" w:rsidRPr="00B64B4E" w:rsidRDefault="001971F7" w:rsidP="001971F7">
      <w:pPr>
        <w:pStyle w:val="BodyText"/>
        <w:rPr>
          <w:sz w:val="14"/>
        </w:rPr>
      </w:pPr>
    </w:p>
    <w:p w:rsidR="001971F7" w:rsidRPr="00B64B4E" w:rsidRDefault="001971F7" w:rsidP="001971F7">
      <w:pPr>
        <w:pStyle w:val="BodyText"/>
        <w:rPr>
          <w:sz w:val="14"/>
        </w:rPr>
      </w:pPr>
    </w:p>
    <w:p w:rsidR="001971F7" w:rsidRPr="00B64B4E" w:rsidRDefault="001971F7" w:rsidP="001971F7">
      <w:pPr>
        <w:spacing w:before="125"/>
        <w:ind w:right="254"/>
        <w:jc w:val="right"/>
        <w:rPr>
          <w:sz w:val="16"/>
        </w:rPr>
      </w:pPr>
      <w:r w:rsidRPr="00B64B4E">
        <w:rPr>
          <w:sz w:val="16"/>
        </w:rPr>
        <w:t>1-40</w:t>
      </w:r>
    </w:p>
    <w:p w:rsidR="001971F7" w:rsidRPr="00B64B4E" w:rsidRDefault="001971F7" w:rsidP="001971F7">
      <w:pPr>
        <w:pStyle w:val="BodyText"/>
        <w:rPr>
          <w:sz w:val="14"/>
        </w:rPr>
      </w:pPr>
    </w:p>
    <w:p w:rsidR="001971F7" w:rsidRPr="00B64B4E" w:rsidRDefault="001971F7" w:rsidP="001971F7">
      <w:pPr>
        <w:pStyle w:val="BodyText"/>
        <w:rPr>
          <w:sz w:val="14"/>
        </w:rPr>
      </w:pPr>
    </w:p>
    <w:p w:rsidR="001971F7" w:rsidRPr="00B64B4E" w:rsidRDefault="001971F7" w:rsidP="001971F7">
      <w:pPr>
        <w:pStyle w:val="BodyText"/>
        <w:rPr>
          <w:sz w:val="14"/>
        </w:rPr>
      </w:pPr>
    </w:p>
    <w:p w:rsidR="001971F7" w:rsidRPr="00B64B4E" w:rsidRDefault="001971F7" w:rsidP="001971F7">
      <w:pPr>
        <w:pStyle w:val="BodyText"/>
        <w:rPr>
          <w:sz w:val="14"/>
        </w:rPr>
      </w:pPr>
    </w:p>
    <w:p w:rsidR="001971F7" w:rsidRPr="00B64B4E" w:rsidRDefault="001971F7" w:rsidP="001971F7">
      <w:pPr>
        <w:spacing w:before="121"/>
        <w:ind w:left="1091"/>
        <w:jc w:val="center"/>
        <w:rPr>
          <w:sz w:val="16"/>
        </w:rPr>
      </w:pPr>
      <w:r w:rsidRPr="00B64B4E">
        <w:rPr>
          <w:spacing w:val="-11"/>
          <w:sz w:val="16"/>
        </w:rPr>
        <w:t>41</w:t>
      </w:r>
      <w:r w:rsidRPr="00B64B4E">
        <w:rPr>
          <w:spacing w:val="-74"/>
          <w:sz w:val="16"/>
        </w:rPr>
        <w:t xml:space="preserve"> </w:t>
      </w:r>
      <w:r w:rsidRPr="00B64B4E">
        <w:rPr>
          <w:spacing w:val="-18"/>
          <w:sz w:val="16"/>
        </w:rPr>
        <w:t>and</w:t>
      </w:r>
      <w:r w:rsidRPr="00B64B4E">
        <w:rPr>
          <w:spacing w:val="-74"/>
          <w:sz w:val="16"/>
        </w:rPr>
        <w:t xml:space="preserve"> </w:t>
      </w:r>
      <w:r w:rsidRPr="00B64B4E">
        <w:rPr>
          <w:spacing w:val="-18"/>
          <w:sz w:val="16"/>
        </w:rPr>
        <w:t>over</w:t>
      </w:r>
    </w:p>
    <w:p w:rsidR="001971F7" w:rsidRPr="00B64B4E" w:rsidRDefault="001971F7" w:rsidP="001971F7">
      <w:pPr>
        <w:pStyle w:val="Heading2"/>
        <w:ind w:left="3640"/>
        <w:rPr>
          <w:sz w:val="20"/>
        </w:rPr>
      </w:pPr>
      <w:r w:rsidRPr="00B64B4E">
        <w:rPr>
          <w:b w:val="0"/>
          <w:sz w:val="20"/>
        </w:rPr>
        <w:br w:type="column"/>
      </w:r>
      <w:r w:rsidRPr="00B64B4E">
        <w:rPr>
          <w:spacing w:val="17"/>
          <w:w w:val="87"/>
          <w:sz w:val="20"/>
        </w:rPr>
        <w:lastRenderedPageBreak/>
        <w:t>T</w:t>
      </w:r>
      <w:r w:rsidRPr="00B64B4E">
        <w:rPr>
          <w:spacing w:val="-20"/>
          <w:w w:val="115"/>
          <w:sz w:val="20"/>
        </w:rPr>
        <w:t>o</w:t>
      </w:r>
      <w:r w:rsidRPr="00B64B4E">
        <w:rPr>
          <w:spacing w:val="-63"/>
          <w:w w:val="192"/>
          <w:sz w:val="20"/>
        </w:rPr>
        <w:t>t</w:t>
      </w:r>
      <w:r w:rsidRPr="00B64B4E">
        <w:rPr>
          <w:spacing w:val="-30"/>
          <w:w w:val="125"/>
          <w:sz w:val="20"/>
        </w:rPr>
        <w:t>a</w:t>
      </w:r>
      <w:r w:rsidRPr="00B64B4E">
        <w:rPr>
          <w:spacing w:val="-34"/>
          <w:w w:val="230"/>
          <w:sz w:val="20"/>
        </w:rPr>
        <w:t>l</w:t>
      </w:r>
      <w:r w:rsidRPr="00B64B4E">
        <w:rPr>
          <w:w w:val="86"/>
          <w:sz w:val="20"/>
        </w:rPr>
        <w:t>R</w:t>
      </w:r>
      <w:r w:rsidRPr="00B64B4E">
        <w:rPr>
          <w:spacing w:val="-34"/>
          <w:sz w:val="20"/>
        </w:rPr>
        <w:t xml:space="preserve"> </w:t>
      </w:r>
      <w:r w:rsidRPr="00B64B4E">
        <w:rPr>
          <w:spacing w:val="-30"/>
          <w:w w:val="128"/>
          <w:sz w:val="20"/>
        </w:rPr>
        <w:t>e</w:t>
      </w:r>
      <w:r w:rsidRPr="00B64B4E">
        <w:rPr>
          <w:spacing w:val="-42"/>
          <w:w w:val="144"/>
          <w:sz w:val="20"/>
        </w:rPr>
        <w:t>s</w:t>
      </w:r>
      <w:r w:rsidRPr="00B64B4E">
        <w:rPr>
          <w:spacing w:val="-10"/>
          <w:w w:val="108"/>
          <w:sz w:val="20"/>
        </w:rPr>
        <w:t>p</w:t>
      </w:r>
      <w:r w:rsidRPr="00B64B4E">
        <w:rPr>
          <w:spacing w:val="-18"/>
          <w:w w:val="115"/>
          <w:sz w:val="20"/>
        </w:rPr>
        <w:t>o</w:t>
      </w:r>
      <w:r w:rsidRPr="00B64B4E">
        <w:rPr>
          <w:spacing w:val="-10"/>
          <w:w w:val="108"/>
          <w:sz w:val="20"/>
        </w:rPr>
        <w:t>nd</w:t>
      </w:r>
      <w:r w:rsidRPr="00B64B4E">
        <w:rPr>
          <w:spacing w:val="-30"/>
          <w:w w:val="128"/>
          <w:sz w:val="20"/>
        </w:rPr>
        <w:t>e</w:t>
      </w:r>
      <w:r w:rsidRPr="00B64B4E">
        <w:rPr>
          <w:spacing w:val="-10"/>
          <w:w w:val="108"/>
          <w:sz w:val="20"/>
        </w:rPr>
        <w:t>n</w:t>
      </w:r>
      <w:r w:rsidRPr="00B64B4E">
        <w:rPr>
          <w:spacing w:val="-20"/>
          <w:w w:val="192"/>
          <w:sz w:val="20"/>
        </w:rPr>
        <w:t>t</w:t>
      </w:r>
      <w:r w:rsidRPr="00B64B4E">
        <w:rPr>
          <w:spacing w:val="-18"/>
          <w:w w:val="117"/>
          <w:sz w:val="20"/>
        </w:rPr>
        <w:t>S</w:t>
      </w:r>
      <w:r w:rsidRPr="00B64B4E">
        <w:rPr>
          <w:spacing w:val="-27"/>
          <w:w w:val="128"/>
          <w:sz w:val="20"/>
        </w:rPr>
        <w:t>c</w:t>
      </w:r>
      <w:r w:rsidRPr="00B64B4E">
        <w:rPr>
          <w:spacing w:val="-15"/>
          <w:w w:val="115"/>
          <w:sz w:val="20"/>
        </w:rPr>
        <w:t>o</w:t>
      </w:r>
      <w:r w:rsidRPr="00B64B4E">
        <w:rPr>
          <w:spacing w:val="-54"/>
          <w:w w:val="174"/>
          <w:sz w:val="20"/>
        </w:rPr>
        <w:t>r</w:t>
      </w:r>
      <w:r w:rsidRPr="00B64B4E">
        <w:rPr>
          <w:w w:val="128"/>
          <w:sz w:val="20"/>
        </w:rPr>
        <w:t>e</w:t>
      </w:r>
    </w:p>
    <w:p w:rsidR="001971F7" w:rsidRPr="00B64B4E" w:rsidRDefault="001971F7" w:rsidP="001971F7">
      <w:pPr>
        <w:pStyle w:val="BodyText"/>
        <w:rPr>
          <w:rFonts w:ascii="Garamond"/>
          <w:b/>
        </w:rPr>
      </w:pPr>
    </w:p>
    <w:p w:rsidR="001971F7" w:rsidRPr="00B64B4E" w:rsidRDefault="001971F7" w:rsidP="001971F7">
      <w:pPr>
        <w:pStyle w:val="Heading4"/>
        <w:spacing w:before="185"/>
        <w:ind w:left="2698" w:right="3785"/>
        <w:jc w:val="center"/>
        <w:rPr>
          <w:sz w:val="20"/>
        </w:rPr>
      </w:pPr>
      <w:r w:rsidRPr="00B64B4E">
        <w:rPr>
          <w:noProof/>
          <w:sz w:val="20"/>
        </w:rPr>
        <w:drawing>
          <wp:anchor distT="0" distB="0" distL="0" distR="0" simplePos="0" relativeHeight="251677696" behindDoc="0" locked="0" layoutInCell="1" allowOverlap="1" wp14:anchorId="3F20D410" wp14:editId="69743484">
            <wp:simplePos x="0" y="0"/>
            <wp:positionH relativeFrom="page">
              <wp:posOffset>1911095</wp:posOffset>
            </wp:positionH>
            <wp:positionV relativeFrom="paragraph">
              <wp:posOffset>243068</wp:posOffset>
            </wp:positionV>
            <wp:extent cx="4338828" cy="36576"/>
            <wp:effectExtent l="0" t="0" r="0" b="0"/>
            <wp:wrapNone/>
            <wp:docPr id="1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3.png"/>
                    <pic:cNvPicPr/>
                  </pic:nvPicPr>
                  <pic:blipFill>
                    <a:blip r:embed="rId54" cstate="print"/>
                    <a:stretch>
                      <a:fillRect/>
                    </a:stretch>
                  </pic:blipFill>
                  <pic:spPr>
                    <a:xfrm>
                      <a:off x="0" y="0"/>
                      <a:ext cx="4338828" cy="36576"/>
                    </a:xfrm>
                    <a:prstGeom prst="rect">
                      <a:avLst/>
                    </a:prstGeom>
                  </pic:spPr>
                </pic:pic>
              </a:graphicData>
            </a:graphic>
          </wp:anchor>
        </w:drawing>
      </w:r>
      <w:r w:rsidRPr="00B64B4E">
        <w:rPr>
          <w:noProof/>
          <w:sz w:val="20"/>
        </w:rPr>
        <mc:AlternateContent>
          <mc:Choice Requires="wpg">
            <w:drawing>
              <wp:anchor distT="0" distB="0" distL="114300" distR="114300" simplePos="0" relativeHeight="251678720" behindDoc="0" locked="0" layoutInCell="1" allowOverlap="1" wp14:anchorId="2A0F8977" wp14:editId="31196815">
                <wp:simplePos x="0" y="0"/>
                <wp:positionH relativeFrom="page">
                  <wp:posOffset>5772785</wp:posOffset>
                </wp:positionH>
                <wp:positionV relativeFrom="paragraph">
                  <wp:posOffset>-377190</wp:posOffset>
                </wp:positionV>
                <wp:extent cx="591820" cy="243840"/>
                <wp:effectExtent l="0" t="0" r="0" b="10160"/>
                <wp:wrapNone/>
                <wp:docPr id="1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 cy="243840"/>
                          <a:chOff x="9091" y="-594"/>
                          <a:chExt cx="932" cy="384"/>
                        </a:xfrm>
                      </wpg:grpSpPr>
                      <wps:wsp>
                        <wps:cNvPr id="18" name="Line 13"/>
                        <wps:cNvCnPr>
                          <a:cxnSpLocks/>
                        </wps:cNvCnPr>
                        <wps:spPr bwMode="auto">
                          <a:xfrm>
                            <a:off x="9106" y="-594"/>
                            <a:ext cx="0" cy="382"/>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12"/>
                        <wps:cNvCnPr>
                          <a:cxnSpLocks/>
                        </wps:cNvCnPr>
                        <wps:spPr bwMode="auto">
                          <a:xfrm>
                            <a:off x="10008" y="-568"/>
                            <a:ext cx="0" cy="35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Line 11"/>
                        <wps:cNvCnPr>
                          <a:cxnSpLocks/>
                        </wps:cNvCnPr>
                        <wps:spPr bwMode="auto">
                          <a:xfrm>
                            <a:off x="9120" y="-580"/>
                            <a:ext cx="90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10"/>
                        <wps:cNvCnPr>
                          <a:cxnSpLocks/>
                        </wps:cNvCnPr>
                        <wps:spPr bwMode="auto">
                          <a:xfrm>
                            <a:off x="9120" y="-224"/>
                            <a:ext cx="90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B39AEE" id="Group 9" o:spid="_x0000_s1026" style="position:absolute;margin-left:454.55pt;margin-top:-29.7pt;width:46.6pt;height:19.2pt;z-index:251678720;mso-position-horizontal-relative:page" coordorigin="9091,-594" coordsize="932,3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">
                <v:line id="Line 13" o:spid="_x0000_s1027" style="position:absolute;visibility:visible;mso-wrap-style:square" from="9106,-594" to="9106,-2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" strokeweight="1.44pt">
                  <o:lock v:ext="edit" shapetype="f"/>
                </v:line>
                <v:line id="Line 12" o:spid="_x0000_s1028" style="position:absolute;visibility:visible;mso-wrap-style:square" from="10008,-568" to="10008,-2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" strokeweight="1.44pt">
                  <o:lock v:ext="edit" shapetype="f"/>
                </v:line>
                <v:line id="Line 11" o:spid="_x0000_s1029" style="position:absolute;visibility:visible;mso-wrap-style:square" from="9120,-580" to="10020,-5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" strokeweight="1.44pt">
                  <o:lock v:ext="edit" shapetype="f"/>
                </v:line>
                <v:line id="Line 10" o:spid="_x0000_s1030" style="position:absolute;visibility:visible;mso-wrap-style:square" from="9120,-224" to="10020,-2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" strokeweight="1.44pt">
                  <o:lock v:ext="edit" shapetype="f"/>
                </v:line>
                <w10:wrap anchorx="page"/>
              </v:group>
            </w:pict>
          </mc:Fallback>
        </mc:AlternateContent>
      </w:r>
      <w:r w:rsidRPr="00B64B4E">
        <w:rPr>
          <w:w w:val="105"/>
          <w:sz w:val="20"/>
        </w:rPr>
        <w:t xml:space="preserve">O </w:t>
      </w:r>
      <w:r w:rsidRPr="00B64B4E">
        <w:rPr>
          <w:w w:val="130"/>
          <w:sz w:val="20"/>
        </w:rPr>
        <w:t>fense Score</w:t>
      </w:r>
    </w:p>
    <w:p w:rsidR="001971F7" w:rsidRPr="00B64B4E" w:rsidRDefault="001971F7" w:rsidP="001971F7">
      <w:pPr>
        <w:tabs>
          <w:tab w:val="left" w:pos="3285"/>
          <w:tab w:val="left" w:pos="5356"/>
        </w:tabs>
        <w:spacing w:before="161"/>
        <w:ind w:left="1057"/>
        <w:rPr>
          <w:sz w:val="16"/>
        </w:rPr>
      </w:pPr>
      <w:r w:rsidRPr="00B64B4E">
        <w:rPr>
          <w:noProof/>
          <w:sz w:val="22"/>
        </w:rPr>
        <mc:AlternateContent>
          <mc:Choice Requires="wpg">
            <w:drawing>
              <wp:anchor distT="0" distB="0" distL="114300" distR="114300" simplePos="0" relativeHeight="251687936" behindDoc="1" locked="0" layoutInCell="1" allowOverlap="1" wp14:anchorId="36BABCE7" wp14:editId="34EDCA80">
                <wp:simplePos x="0" y="0"/>
                <wp:positionH relativeFrom="page">
                  <wp:posOffset>1967230</wp:posOffset>
                </wp:positionH>
                <wp:positionV relativeFrom="paragraph">
                  <wp:posOffset>318770</wp:posOffset>
                </wp:positionV>
                <wp:extent cx="1351915" cy="1938655"/>
                <wp:effectExtent l="0" t="0" r="0" b="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1938655"/>
                          <a:chOff x="3098" y="502"/>
                          <a:chExt cx="2129" cy="3053"/>
                        </a:xfrm>
                      </wpg:grpSpPr>
                      <wps:wsp>
                        <wps:cNvPr id="111" name="Freeform 8"/>
                        <wps:cNvSpPr>
                          <a:spLocks/>
                        </wps:cNvSpPr>
                        <wps:spPr bwMode="auto">
                          <a:xfrm>
                            <a:off x="5210" y="501"/>
                            <a:ext cx="17" cy="15"/>
                          </a:xfrm>
                          <a:custGeom>
                            <a:avLst/>
                            <a:gdLst>
                              <a:gd name="T0" fmla="+- 0 5227 5210"/>
                              <a:gd name="T1" fmla="*/ T0 w 17"/>
                              <a:gd name="T2" fmla="+- 0 502 502"/>
                              <a:gd name="T3" fmla="*/ 502 h 15"/>
                              <a:gd name="T4" fmla="+- 0 5210 5210"/>
                              <a:gd name="T5" fmla="*/ T4 w 17"/>
                              <a:gd name="T6" fmla="+- 0 516 502"/>
                              <a:gd name="T7" fmla="*/ 516 h 15"/>
                              <a:gd name="T8" fmla="+- 0 5213 5210"/>
                              <a:gd name="T9" fmla="*/ T8 w 17"/>
                              <a:gd name="T10" fmla="+- 0 516 502"/>
                              <a:gd name="T11" fmla="*/ 516 h 15"/>
                              <a:gd name="T12" fmla="+- 0 5227 5210"/>
                              <a:gd name="T13" fmla="*/ T12 w 17"/>
                              <a:gd name="T14" fmla="+- 0 502 502"/>
                              <a:gd name="T15" fmla="*/ 502 h 15"/>
                            </a:gdLst>
                            <a:ahLst/>
                            <a:cxnLst>
                              <a:cxn ang="0">
                                <a:pos x="T1" y="T3"/>
                              </a:cxn>
                              <a:cxn ang="0">
                                <a:pos x="T5" y="T7"/>
                              </a:cxn>
                              <a:cxn ang="0">
                                <a:pos x="T9" y="T11"/>
                              </a:cxn>
                              <a:cxn ang="0">
                                <a:pos x="T13" y="T15"/>
                              </a:cxn>
                            </a:cxnLst>
                            <a:rect l="0" t="0" r="r" b="b"/>
                            <a:pathLst>
                              <a:path w="17" h="15">
                                <a:moveTo>
                                  <a:pt x="17" y="0"/>
                                </a:moveTo>
                                <a:lnTo>
                                  <a:pt x="0" y="14"/>
                                </a:lnTo>
                                <a:lnTo>
                                  <a:pt x="3" y="14"/>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7"/>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4610" y="530"/>
                            <a:ext cx="562"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AutoShape 6"/>
                        <wps:cNvSpPr>
                          <a:spLocks/>
                        </wps:cNvSpPr>
                        <wps:spPr bwMode="auto">
                          <a:xfrm>
                            <a:off x="3098" y="801"/>
                            <a:ext cx="2129" cy="2753"/>
                          </a:xfrm>
                          <a:custGeom>
                            <a:avLst/>
                            <a:gdLst>
                              <a:gd name="T0" fmla="+- 0 3139 3098"/>
                              <a:gd name="T1" fmla="*/ T0 w 2129"/>
                              <a:gd name="T2" fmla="+- 0 3523 802"/>
                              <a:gd name="T3" fmla="*/ 3523 h 2753"/>
                              <a:gd name="T4" fmla="+- 0 3170 3098"/>
                              <a:gd name="T5" fmla="*/ T4 w 2129"/>
                              <a:gd name="T6" fmla="+- 0 3511 802"/>
                              <a:gd name="T7" fmla="*/ 3511 h 2753"/>
                              <a:gd name="T8" fmla="+- 0 3199 3098"/>
                              <a:gd name="T9" fmla="*/ T8 w 2129"/>
                              <a:gd name="T10" fmla="+- 0 2467 802"/>
                              <a:gd name="T11" fmla="*/ 2467 h 2753"/>
                              <a:gd name="T12" fmla="+- 0 3211 3098"/>
                              <a:gd name="T13" fmla="*/ T12 w 2129"/>
                              <a:gd name="T14" fmla="+- 0 2455 802"/>
                              <a:gd name="T15" fmla="*/ 2455 h 2753"/>
                              <a:gd name="T16" fmla="+- 0 3240 3098"/>
                              <a:gd name="T17" fmla="*/ T16 w 2129"/>
                              <a:gd name="T18" fmla="+- 0 2443 802"/>
                              <a:gd name="T19" fmla="*/ 2443 h 2753"/>
                              <a:gd name="T20" fmla="+- 0 3283 3098"/>
                              <a:gd name="T21" fmla="*/ T20 w 2129"/>
                              <a:gd name="T22" fmla="+- 0 2427 802"/>
                              <a:gd name="T23" fmla="*/ 2427 h 2753"/>
                              <a:gd name="T24" fmla="+- 0 3312 3098"/>
                              <a:gd name="T25" fmla="*/ T24 w 2129"/>
                              <a:gd name="T26" fmla="+- 0 2412 802"/>
                              <a:gd name="T27" fmla="*/ 2412 h 2753"/>
                              <a:gd name="T28" fmla="+- 0 3326 3098"/>
                              <a:gd name="T29" fmla="*/ T28 w 2129"/>
                              <a:gd name="T30" fmla="+- 0 1371 802"/>
                              <a:gd name="T31" fmla="*/ 1371 h 2753"/>
                              <a:gd name="T32" fmla="+- 0 3355 3098"/>
                              <a:gd name="T33" fmla="*/ T32 w 2129"/>
                              <a:gd name="T34" fmla="+- 0 1359 802"/>
                              <a:gd name="T35" fmla="*/ 1359 h 2753"/>
                              <a:gd name="T36" fmla="+- 0 3427 3098"/>
                              <a:gd name="T37" fmla="*/ T36 w 2129"/>
                              <a:gd name="T38" fmla="+- 0 3396 802"/>
                              <a:gd name="T39" fmla="*/ 3396 h 2753"/>
                              <a:gd name="T40" fmla="+- 0 3454 3098"/>
                              <a:gd name="T41" fmla="*/ T40 w 2129"/>
                              <a:gd name="T42" fmla="+- 0 3382 802"/>
                              <a:gd name="T43" fmla="*/ 3382 h 2753"/>
                              <a:gd name="T44" fmla="+- 0 3470 3098"/>
                              <a:gd name="T45" fmla="*/ T44 w 2129"/>
                              <a:gd name="T46" fmla="+- 0 3384 802"/>
                              <a:gd name="T47" fmla="*/ 3384 h 2753"/>
                              <a:gd name="T48" fmla="+- 0 3511 3098"/>
                              <a:gd name="T49" fmla="*/ T48 w 2129"/>
                              <a:gd name="T50" fmla="+- 0 3370 802"/>
                              <a:gd name="T51" fmla="*/ 3370 h 2753"/>
                              <a:gd name="T52" fmla="+- 0 3540 3098"/>
                              <a:gd name="T53" fmla="*/ T52 w 2129"/>
                              <a:gd name="T54" fmla="+- 0 3353 802"/>
                              <a:gd name="T55" fmla="*/ 3353 h 2753"/>
                              <a:gd name="T56" fmla="+- 0 3571 3098"/>
                              <a:gd name="T57" fmla="*/ T56 w 2129"/>
                              <a:gd name="T58" fmla="+- 0 2297 802"/>
                              <a:gd name="T59" fmla="*/ 2297 h 2753"/>
                              <a:gd name="T60" fmla="+- 0 3583 3098"/>
                              <a:gd name="T61" fmla="*/ T60 w 2129"/>
                              <a:gd name="T62" fmla="+- 0 2283 802"/>
                              <a:gd name="T63" fmla="*/ 2283 h 2753"/>
                              <a:gd name="T64" fmla="+- 0 3612 3098"/>
                              <a:gd name="T65" fmla="*/ T64 w 2129"/>
                              <a:gd name="T66" fmla="+- 0 2271 802"/>
                              <a:gd name="T67" fmla="*/ 2271 h 2753"/>
                              <a:gd name="T68" fmla="+- 0 3655 3098"/>
                              <a:gd name="T69" fmla="*/ T68 w 2129"/>
                              <a:gd name="T70" fmla="+- 0 2256 802"/>
                              <a:gd name="T71" fmla="*/ 2256 h 2753"/>
                              <a:gd name="T72" fmla="+- 0 3670 3098"/>
                              <a:gd name="T73" fmla="*/ T72 w 2129"/>
                              <a:gd name="T74" fmla="+- 0 1215 802"/>
                              <a:gd name="T75" fmla="*/ 1215 h 2753"/>
                              <a:gd name="T76" fmla="+- 0 3742 3098"/>
                              <a:gd name="T77" fmla="*/ T76 w 2129"/>
                              <a:gd name="T78" fmla="+- 0 3255 802"/>
                              <a:gd name="T79" fmla="*/ 3255 h 2753"/>
                              <a:gd name="T80" fmla="+- 0 3756 3098"/>
                              <a:gd name="T81" fmla="*/ T80 w 2129"/>
                              <a:gd name="T82" fmla="+- 0 3255 802"/>
                              <a:gd name="T83" fmla="*/ 3255 h 2753"/>
                              <a:gd name="T84" fmla="+- 0 3799 3098"/>
                              <a:gd name="T85" fmla="*/ T84 w 2129"/>
                              <a:gd name="T86" fmla="+- 0 3238 802"/>
                              <a:gd name="T87" fmla="*/ 3238 h 2753"/>
                              <a:gd name="T88" fmla="+- 0 3828 3098"/>
                              <a:gd name="T89" fmla="*/ T88 w 2129"/>
                              <a:gd name="T90" fmla="+- 0 2184 802"/>
                              <a:gd name="T91" fmla="*/ 2184 h 2753"/>
                              <a:gd name="T92" fmla="+- 0 3840 3098"/>
                              <a:gd name="T93" fmla="*/ T92 w 2129"/>
                              <a:gd name="T94" fmla="+- 0 2170 802"/>
                              <a:gd name="T95" fmla="*/ 2170 h 2753"/>
                              <a:gd name="T96" fmla="+- 0 3871 3098"/>
                              <a:gd name="T97" fmla="*/ T96 w 2129"/>
                              <a:gd name="T98" fmla="+- 0 2158 802"/>
                              <a:gd name="T99" fmla="*/ 2158 h 2753"/>
                              <a:gd name="T100" fmla="+- 0 3912 3098"/>
                              <a:gd name="T101" fmla="*/ T100 w 2129"/>
                              <a:gd name="T102" fmla="+- 0 2143 802"/>
                              <a:gd name="T103" fmla="*/ 2143 h 2753"/>
                              <a:gd name="T104" fmla="+- 0 3941 3098"/>
                              <a:gd name="T105" fmla="*/ T104 w 2129"/>
                              <a:gd name="T106" fmla="+- 0 1085 802"/>
                              <a:gd name="T107" fmla="*/ 1085 h 2753"/>
                              <a:gd name="T108" fmla="+- 0 3970 3098"/>
                              <a:gd name="T109" fmla="*/ T108 w 2129"/>
                              <a:gd name="T110" fmla="+- 0 1071 802"/>
                              <a:gd name="T111" fmla="*/ 1071 h 2753"/>
                              <a:gd name="T112" fmla="+- 0 3998 3098"/>
                              <a:gd name="T113" fmla="*/ T112 w 2129"/>
                              <a:gd name="T114" fmla="+- 0 1059 802"/>
                              <a:gd name="T115" fmla="*/ 1059 h 2753"/>
                              <a:gd name="T116" fmla="+- 0 4027 3098"/>
                              <a:gd name="T117" fmla="*/ T116 w 2129"/>
                              <a:gd name="T118" fmla="+- 0 1042 802"/>
                              <a:gd name="T119" fmla="*/ 1042 h 2753"/>
                              <a:gd name="T120" fmla="+- 0 4085 3098"/>
                              <a:gd name="T121" fmla="*/ T120 w 2129"/>
                              <a:gd name="T122" fmla="+- 0 3111 802"/>
                              <a:gd name="T123" fmla="*/ 3111 h 2753"/>
                              <a:gd name="T124" fmla="+- 0 4099 3098"/>
                              <a:gd name="T125" fmla="*/ T124 w 2129"/>
                              <a:gd name="T126" fmla="+- 0 3096 802"/>
                              <a:gd name="T127" fmla="*/ 3096 h 2753"/>
                              <a:gd name="T128" fmla="+- 0 4128 3098"/>
                              <a:gd name="T129" fmla="*/ T128 w 2129"/>
                              <a:gd name="T130" fmla="+- 0 3084 802"/>
                              <a:gd name="T131" fmla="*/ 3084 h 2753"/>
                              <a:gd name="T132" fmla="+- 0 4171 3098"/>
                              <a:gd name="T133" fmla="*/ T132 w 2129"/>
                              <a:gd name="T134" fmla="+- 0 3070 802"/>
                              <a:gd name="T135" fmla="*/ 3070 h 2753"/>
                              <a:gd name="T136" fmla="+- 0 4198 3098"/>
                              <a:gd name="T137" fmla="*/ T136 w 2129"/>
                              <a:gd name="T138" fmla="+- 0 3053 802"/>
                              <a:gd name="T139" fmla="*/ 3053 h 2753"/>
                              <a:gd name="T140" fmla="+- 0 4226 3098"/>
                              <a:gd name="T141" fmla="*/ T140 w 2129"/>
                              <a:gd name="T142" fmla="+- 0 1999 802"/>
                              <a:gd name="T143" fmla="*/ 1999 h 2753"/>
                              <a:gd name="T144" fmla="+- 0 4241 3098"/>
                              <a:gd name="T145" fmla="*/ T144 w 2129"/>
                              <a:gd name="T146" fmla="+- 0 1999 802"/>
                              <a:gd name="T147" fmla="*/ 1999 h 2753"/>
                              <a:gd name="T148" fmla="+- 0 4284 3098"/>
                              <a:gd name="T149" fmla="*/ T148 w 2129"/>
                              <a:gd name="T150" fmla="+- 0 1971 802"/>
                              <a:gd name="T151" fmla="*/ 1971 h 2753"/>
                              <a:gd name="T152" fmla="+- 0 4310 3098"/>
                              <a:gd name="T153" fmla="*/ T152 w 2129"/>
                              <a:gd name="T154" fmla="+- 0 915 802"/>
                              <a:gd name="T155" fmla="*/ 915 h 2753"/>
                              <a:gd name="T156" fmla="+- 0 4342 3098"/>
                              <a:gd name="T157" fmla="*/ T156 w 2129"/>
                              <a:gd name="T158" fmla="+- 0 903 802"/>
                              <a:gd name="T159" fmla="*/ 903 h 2753"/>
                              <a:gd name="T160" fmla="+- 0 4385 3098"/>
                              <a:gd name="T161" fmla="*/ T160 w 2129"/>
                              <a:gd name="T162" fmla="+- 0 2967 802"/>
                              <a:gd name="T163" fmla="*/ 2967 h 2753"/>
                              <a:gd name="T164" fmla="+- 0 4411 3098"/>
                              <a:gd name="T165" fmla="*/ T164 w 2129"/>
                              <a:gd name="T166" fmla="+- 0 2955 802"/>
                              <a:gd name="T167" fmla="*/ 2955 h 2753"/>
                              <a:gd name="T168" fmla="+- 0 4454 3098"/>
                              <a:gd name="T169" fmla="*/ T168 w 2129"/>
                              <a:gd name="T170" fmla="+- 0 2943 802"/>
                              <a:gd name="T171" fmla="*/ 2943 h 2753"/>
                              <a:gd name="T172" fmla="+- 0 4483 3098"/>
                              <a:gd name="T173" fmla="*/ T172 w 2129"/>
                              <a:gd name="T174" fmla="+- 0 2923 802"/>
                              <a:gd name="T175" fmla="*/ 2923 h 2753"/>
                              <a:gd name="T176" fmla="+- 0 4512 3098"/>
                              <a:gd name="T177" fmla="*/ T176 w 2129"/>
                              <a:gd name="T178" fmla="+- 0 1870 802"/>
                              <a:gd name="T179" fmla="*/ 1870 h 2753"/>
                              <a:gd name="T180" fmla="+- 0 4526 3098"/>
                              <a:gd name="T181" fmla="*/ T180 w 2129"/>
                              <a:gd name="T182" fmla="+- 0 1870 802"/>
                              <a:gd name="T183" fmla="*/ 1870 h 2753"/>
                              <a:gd name="T184" fmla="+- 0 4555 3098"/>
                              <a:gd name="T185" fmla="*/ T184 w 2129"/>
                              <a:gd name="T186" fmla="+- 0 1855 802"/>
                              <a:gd name="T187" fmla="*/ 1855 h 2753"/>
                              <a:gd name="T188" fmla="+- 0 4598 3098"/>
                              <a:gd name="T189" fmla="*/ T188 w 2129"/>
                              <a:gd name="T190" fmla="+- 0 1827 802"/>
                              <a:gd name="T191" fmla="*/ 1827 h 2753"/>
                              <a:gd name="T192" fmla="+- 0 4656 3098"/>
                              <a:gd name="T193" fmla="*/ T192 w 2129"/>
                              <a:gd name="T194" fmla="+- 0 1800 802"/>
                              <a:gd name="T195" fmla="*/ 1800 h 2753"/>
                              <a:gd name="T196" fmla="+- 0 4699 3098"/>
                              <a:gd name="T197" fmla="*/ T196 w 2129"/>
                              <a:gd name="T198" fmla="+- 0 2825 802"/>
                              <a:gd name="T199" fmla="*/ 2825 h 2753"/>
                              <a:gd name="T200" fmla="+- 0 4728 3098"/>
                              <a:gd name="T201" fmla="*/ T200 w 2129"/>
                              <a:gd name="T202" fmla="+- 0 1771 802"/>
                              <a:gd name="T203" fmla="*/ 1771 h 2753"/>
                              <a:gd name="T204" fmla="+- 0 4798 3098"/>
                              <a:gd name="T205" fmla="*/ T204 w 2129"/>
                              <a:gd name="T206" fmla="+- 0 2784 802"/>
                              <a:gd name="T207" fmla="*/ 2784 h 2753"/>
                              <a:gd name="T208" fmla="+- 0 4826 3098"/>
                              <a:gd name="T209" fmla="*/ T208 w 2129"/>
                              <a:gd name="T210" fmla="+- 0 1728 802"/>
                              <a:gd name="T211" fmla="*/ 1728 h 2753"/>
                              <a:gd name="T212" fmla="+- 0 4870 3098"/>
                              <a:gd name="T213" fmla="*/ T212 w 2129"/>
                              <a:gd name="T214" fmla="+- 0 1714 802"/>
                              <a:gd name="T215" fmla="*/ 1714 h 2753"/>
                              <a:gd name="T216" fmla="+- 0 4942 3098"/>
                              <a:gd name="T217" fmla="*/ T216 w 2129"/>
                              <a:gd name="T218" fmla="+- 0 1673 802"/>
                              <a:gd name="T219" fmla="*/ 1673 h 2753"/>
                              <a:gd name="T220" fmla="+- 0 4999 3098"/>
                              <a:gd name="T221" fmla="*/ T220 w 2129"/>
                              <a:gd name="T222" fmla="+- 0 2698 802"/>
                              <a:gd name="T223" fmla="*/ 2698 h 2753"/>
                              <a:gd name="T224" fmla="+- 0 5028 3098"/>
                              <a:gd name="T225" fmla="*/ T224 w 2129"/>
                              <a:gd name="T226" fmla="+- 0 1642 802"/>
                              <a:gd name="T227" fmla="*/ 1642 h 2753"/>
                              <a:gd name="T228" fmla="+- 0 5083 3098"/>
                              <a:gd name="T229" fmla="*/ T228 w 2129"/>
                              <a:gd name="T230" fmla="+- 0 1613 802"/>
                              <a:gd name="T231" fmla="*/ 1613 h 2753"/>
                              <a:gd name="T232" fmla="+- 0 5126 3098"/>
                              <a:gd name="T233" fmla="*/ T232 w 2129"/>
                              <a:gd name="T234" fmla="+- 0 2640 802"/>
                              <a:gd name="T235" fmla="*/ 2640 h 2753"/>
                              <a:gd name="T236" fmla="+- 0 5155 3098"/>
                              <a:gd name="T237" fmla="*/ T236 w 2129"/>
                              <a:gd name="T238" fmla="+- 0 1584 802"/>
                              <a:gd name="T239" fmla="*/ 1584 h 2753"/>
                              <a:gd name="T240" fmla="+- 0 5227 3098"/>
                              <a:gd name="T241" fmla="*/ T240 w 2129"/>
                              <a:gd name="T242" fmla="+- 0 2583 802"/>
                              <a:gd name="T243" fmla="*/ 2583 h 2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129" h="2753">
                                <a:moveTo>
                                  <a:pt x="15" y="2738"/>
                                </a:moveTo>
                                <a:lnTo>
                                  <a:pt x="12" y="2736"/>
                                </a:lnTo>
                                <a:lnTo>
                                  <a:pt x="0" y="2750"/>
                                </a:lnTo>
                                <a:lnTo>
                                  <a:pt x="0" y="2753"/>
                                </a:lnTo>
                                <a:lnTo>
                                  <a:pt x="15" y="2738"/>
                                </a:lnTo>
                                <a:moveTo>
                                  <a:pt x="15" y="1697"/>
                                </a:moveTo>
                                <a:lnTo>
                                  <a:pt x="12" y="1697"/>
                                </a:lnTo>
                                <a:lnTo>
                                  <a:pt x="0" y="1709"/>
                                </a:lnTo>
                                <a:lnTo>
                                  <a:pt x="0" y="1711"/>
                                </a:lnTo>
                                <a:lnTo>
                                  <a:pt x="15" y="1697"/>
                                </a:lnTo>
                                <a:moveTo>
                                  <a:pt x="15" y="657"/>
                                </a:moveTo>
                                <a:lnTo>
                                  <a:pt x="12" y="655"/>
                                </a:lnTo>
                                <a:lnTo>
                                  <a:pt x="0" y="669"/>
                                </a:lnTo>
                                <a:lnTo>
                                  <a:pt x="15" y="657"/>
                                </a:lnTo>
                                <a:moveTo>
                                  <a:pt x="44" y="2724"/>
                                </a:moveTo>
                                <a:lnTo>
                                  <a:pt x="41" y="2721"/>
                                </a:lnTo>
                                <a:lnTo>
                                  <a:pt x="29" y="2736"/>
                                </a:lnTo>
                                <a:lnTo>
                                  <a:pt x="29" y="2738"/>
                                </a:lnTo>
                                <a:lnTo>
                                  <a:pt x="44" y="2724"/>
                                </a:lnTo>
                                <a:moveTo>
                                  <a:pt x="44" y="1682"/>
                                </a:moveTo>
                                <a:lnTo>
                                  <a:pt x="41" y="1680"/>
                                </a:lnTo>
                                <a:lnTo>
                                  <a:pt x="29" y="1697"/>
                                </a:lnTo>
                                <a:lnTo>
                                  <a:pt x="44" y="1682"/>
                                </a:lnTo>
                                <a:moveTo>
                                  <a:pt x="44" y="641"/>
                                </a:moveTo>
                                <a:lnTo>
                                  <a:pt x="41" y="641"/>
                                </a:lnTo>
                                <a:lnTo>
                                  <a:pt x="29" y="655"/>
                                </a:lnTo>
                                <a:lnTo>
                                  <a:pt x="29" y="657"/>
                                </a:lnTo>
                                <a:lnTo>
                                  <a:pt x="44" y="641"/>
                                </a:lnTo>
                                <a:moveTo>
                                  <a:pt x="72" y="2707"/>
                                </a:moveTo>
                                <a:lnTo>
                                  <a:pt x="56" y="2721"/>
                                </a:lnTo>
                                <a:lnTo>
                                  <a:pt x="58" y="2724"/>
                                </a:lnTo>
                                <a:lnTo>
                                  <a:pt x="72" y="2709"/>
                                </a:lnTo>
                                <a:lnTo>
                                  <a:pt x="72" y="2707"/>
                                </a:lnTo>
                                <a:moveTo>
                                  <a:pt x="72" y="1668"/>
                                </a:moveTo>
                                <a:lnTo>
                                  <a:pt x="56" y="1680"/>
                                </a:lnTo>
                                <a:lnTo>
                                  <a:pt x="58" y="1682"/>
                                </a:lnTo>
                                <a:lnTo>
                                  <a:pt x="72" y="1668"/>
                                </a:lnTo>
                                <a:moveTo>
                                  <a:pt x="72" y="626"/>
                                </a:moveTo>
                                <a:lnTo>
                                  <a:pt x="56" y="641"/>
                                </a:lnTo>
                                <a:lnTo>
                                  <a:pt x="58" y="641"/>
                                </a:lnTo>
                                <a:lnTo>
                                  <a:pt x="72" y="629"/>
                                </a:lnTo>
                                <a:lnTo>
                                  <a:pt x="72" y="626"/>
                                </a:lnTo>
                                <a:moveTo>
                                  <a:pt x="101" y="2707"/>
                                </a:moveTo>
                                <a:lnTo>
                                  <a:pt x="87" y="2707"/>
                                </a:lnTo>
                                <a:lnTo>
                                  <a:pt x="87" y="2709"/>
                                </a:lnTo>
                                <a:lnTo>
                                  <a:pt x="101" y="2709"/>
                                </a:lnTo>
                                <a:lnTo>
                                  <a:pt x="101" y="2707"/>
                                </a:lnTo>
                                <a:moveTo>
                                  <a:pt x="101" y="1665"/>
                                </a:moveTo>
                                <a:lnTo>
                                  <a:pt x="87" y="1665"/>
                                </a:lnTo>
                                <a:lnTo>
                                  <a:pt x="87" y="1668"/>
                                </a:lnTo>
                                <a:lnTo>
                                  <a:pt x="101" y="1668"/>
                                </a:lnTo>
                                <a:lnTo>
                                  <a:pt x="101" y="1665"/>
                                </a:lnTo>
                                <a:moveTo>
                                  <a:pt x="101" y="626"/>
                                </a:moveTo>
                                <a:lnTo>
                                  <a:pt x="87" y="626"/>
                                </a:lnTo>
                                <a:lnTo>
                                  <a:pt x="87" y="629"/>
                                </a:lnTo>
                                <a:lnTo>
                                  <a:pt x="101" y="629"/>
                                </a:lnTo>
                                <a:lnTo>
                                  <a:pt x="101" y="626"/>
                                </a:lnTo>
                                <a:moveTo>
                                  <a:pt x="130" y="2693"/>
                                </a:moveTo>
                                <a:lnTo>
                                  <a:pt x="113" y="2693"/>
                                </a:lnTo>
                                <a:lnTo>
                                  <a:pt x="113" y="2695"/>
                                </a:lnTo>
                                <a:lnTo>
                                  <a:pt x="130" y="2695"/>
                                </a:lnTo>
                                <a:lnTo>
                                  <a:pt x="130" y="2693"/>
                                </a:lnTo>
                                <a:moveTo>
                                  <a:pt x="130" y="1653"/>
                                </a:moveTo>
                                <a:lnTo>
                                  <a:pt x="113" y="1653"/>
                                </a:lnTo>
                                <a:lnTo>
                                  <a:pt x="113" y="1656"/>
                                </a:lnTo>
                                <a:lnTo>
                                  <a:pt x="130" y="1656"/>
                                </a:lnTo>
                                <a:lnTo>
                                  <a:pt x="130" y="1653"/>
                                </a:lnTo>
                                <a:moveTo>
                                  <a:pt x="130" y="612"/>
                                </a:moveTo>
                                <a:lnTo>
                                  <a:pt x="113" y="612"/>
                                </a:lnTo>
                                <a:lnTo>
                                  <a:pt x="113" y="614"/>
                                </a:lnTo>
                                <a:lnTo>
                                  <a:pt x="130" y="614"/>
                                </a:lnTo>
                                <a:lnTo>
                                  <a:pt x="130" y="612"/>
                                </a:lnTo>
                                <a:moveTo>
                                  <a:pt x="156" y="2678"/>
                                </a:moveTo>
                                <a:lnTo>
                                  <a:pt x="142" y="2678"/>
                                </a:lnTo>
                                <a:lnTo>
                                  <a:pt x="142" y="2681"/>
                                </a:lnTo>
                                <a:lnTo>
                                  <a:pt x="156" y="2681"/>
                                </a:lnTo>
                                <a:lnTo>
                                  <a:pt x="156" y="2678"/>
                                </a:lnTo>
                                <a:moveTo>
                                  <a:pt x="156" y="1639"/>
                                </a:moveTo>
                                <a:lnTo>
                                  <a:pt x="142" y="1639"/>
                                </a:lnTo>
                                <a:lnTo>
                                  <a:pt x="142" y="1641"/>
                                </a:lnTo>
                                <a:lnTo>
                                  <a:pt x="156" y="1641"/>
                                </a:lnTo>
                                <a:lnTo>
                                  <a:pt x="156" y="1639"/>
                                </a:lnTo>
                                <a:moveTo>
                                  <a:pt x="156" y="597"/>
                                </a:moveTo>
                                <a:lnTo>
                                  <a:pt x="142" y="597"/>
                                </a:lnTo>
                                <a:lnTo>
                                  <a:pt x="142" y="600"/>
                                </a:lnTo>
                                <a:lnTo>
                                  <a:pt x="156" y="600"/>
                                </a:lnTo>
                                <a:lnTo>
                                  <a:pt x="156" y="597"/>
                                </a:lnTo>
                                <a:moveTo>
                                  <a:pt x="185" y="2664"/>
                                </a:moveTo>
                                <a:lnTo>
                                  <a:pt x="173" y="2664"/>
                                </a:lnTo>
                                <a:lnTo>
                                  <a:pt x="173" y="2666"/>
                                </a:lnTo>
                                <a:lnTo>
                                  <a:pt x="185" y="2666"/>
                                </a:lnTo>
                                <a:lnTo>
                                  <a:pt x="185" y="2664"/>
                                </a:lnTo>
                                <a:moveTo>
                                  <a:pt x="185" y="1622"/>
                                </a:moveTo>
                                <a:lnTo>
                                  <a:pt x="173" y="1622"/>
                                </a:lnTo>
                                <a:lnTo>
                                  <a:pt x="173" y="1625"/>
                                </a:lnTo>
                                <a:lnTo>
                                  <a:pt x="185" y="1625"/>
                                </a:lnTo>
                                <a:lnTo>
                                  <a:pt x="185" y="1622"/>
                                </a:lnTo>
                                <a:moveTo>
                                  <a:pt x="185" y="583"/>
                                </a:moveTo>
                                <a:lnTo>
                                  <a:pt x="173" y="583"/>
                                </a:lnTo>
                                <a:lnTo>
                                  <a:pt x="173" y="585"/>
                                </a:lnTo>
                                <a:lnTo>
                                  <a:pt x="185" y="585"/>
                                </a:lnTo>
                                <a:lnTo>
                                  <a:pt x="185" y="583"/>
                                </a:lnTo>
                                <a:moveTo>
                                  <a:pt x="214" y="2649"/>
                                </a:moveTo>
                                <a:lnTo>
                                  <a:pt x="200" y="2649"/>
                                </a:lnTo>
                                <a:lnTo>
                                  <a:pt x="200" y="2652"/>
                                </a:lnTo>
                                <a:lnTo>
                                  <a:pt x="214" y="2652"/>
                                </a:lnTo>
                                <a:lnTo>
                                  <a:pt x="214" y="2649"/>
                                </a:lnTo>
                                <a:moveTo>
                                  <a:pt x="214" y="1610"/>
                                </a:moveTo>
                                <a:lnTo>
                                  <a:pt x="200" y="1610"/>
                                </a:lnTo>
                                <a:lnTo>
                                  <a:pt x="200" y="1613"/>
                                </a:lnTo>
                                <a:lnTo>
                                  <a:pt x="214" y="1613"/>
                                </a:lnTo>
                                <a:lnTo>
                                  <a:pt x="214" y="1610"/>
                                </a:lnTo>
                                <a:moveTo>
                                  <a:pt x="214" y="569"/>
                                </a:moveTo>
                                <a:lnTo>
                                  <a:pt x="200" y="569"/>
                                </a:lnTo>
                                <a:lnTo>
                                  <a:pt x="200" y="571"/>
                                </a:lnTo>
                                <a:lnTo>
                                  <a:pt x="214" y="571"/>
                                </a:lnTo>
                                <a:lnTo>
                                  <a:pt x="214" y="569"/>
                                </a:lnTo>
                                <a:moveTo>
                                  <a:pt x="243" y="2637"/>
                                </a:moveTo>
                                <a:lnTo>
                                  <a:pt x="228" y="2652"/>
                                </a:lnTo>
                                <a:lnTo>
                                  <a:pt x="231" y="2652"/>
                                </a:lnTo>
                                <a:lnTo>
                                  <a:pt x="243" y="2637"/>
                                </a:lnTo>
                                <a:moveTo>
                                  <a:pt x="243" y="1596"/>
                                </a:moveTo>
                                <a:lnTo>
                                  <a:pt x="228" y="1610"/>
                                </a:lnTo>
                                <a:lnTo>
                                  <a:pt x="231" y="1610"/>
                                </a:lnTo>
                                <a:lnTo>
                                  <a:pt x="243" y="1598"/>
                                </a:lnTo>
                                <a:lnTo>
                                  <a:pt x="243" y="1596"/>
                                </a:lnTo>
                                <a:moveTo>
                                  <a:pt x="243" y="554"/>
                                </a:moveTo>
                                <a:lnTo>
                                  <a:pt x="228" y="569"/>
                                </a:lnTo>
                                <a:lnTo>
                                  <a:pt x="231" y="571"/>
                                </a:lnTo>
                                <a:lnTo>
                                  <a:pt x="243" y="557"/>
                                </a:lnTo>
                                <a:lnTo>
                                  <a:pt x="243" y="554"/>
                                </a:lnTo>
                                <a:moveTo>
                                  <a:pt x="274" y="2625"/>
                                </a:moveTo>
                                <a:lnTo>
                                  <a:pt x="272" y="2623"/>
                                </a:lnTo>
                                <a:lnTo>
                                  <a:pt x="257" y="2637"/>
                                </a:lnTo>
                                <a:lnTo>
                                  <a:pt x="274" y="2625"/>
                                </a:lnTo>
                                <a:moveTo>
                                  <a:pt x="274" y="1584"/>
                                </a:moveTo>
                                <a:lnTo>
                                  <a:pt x="272" y="1581"/>
                                </a:lnTo>
                                <a:lnTo>
                                  <a:pt x="257" y="1596"/>
                                </a:lnTo>
                                <a:lnTo>
                                  <a:pt x="257" y="1598"/>
                                </a:lnTo>
                                <a:lnTo>
                                  <a:pt x="274" y="1584"/>
                                </a:lnTo>
                                <a:moveTo>
                                  <a:pt x="274" y="542"/>
                                </a:moveTo>
                                <a:lnTo>
                                  <a:pt x="272" y="540"/>
                                </a:lnTo>
                                <a:lnTo>
                                  <a:pt x="257" y="554"/>
                                </a:lnTo>
                                <a:lnTo>
                                  <a:pt x="257" y="557"/>
                                </a:lnTo>
                                <a:lnTo>
                                  <a:pt x="274" y="542"/>
                                </a:lnTo>
                                <a:moveTo>
                                  <a:pt x="300" y="2609"/>
                                </a:moveTo>
                                <a:lnTo>
                                  <a:pt x="286" y="2623"/>
                                </a:lnTo>
                                <a:lnTo>
                                  <a:pt x="286" y="2625"/>
                                </a:lnTo>
                                <a:lnTo>
                                  <a:pt x="300" y="2609"/>
                                </a:lnTo>
                                <a:moveTo>
                                  <a:pt x="300" y="1567"/>
                                </a:moveTo>
                                <a:lnTo>
                                  <a:pt x="286" y="1581"/>
                                </a:lnTo>
                                <a:lnTo>
                                  <a:pt x="286" y="1584"/>
                                </a:lnTo>
                                <a:lnTo>
                                  <a:pt x="300" y="1569"/>
                                </a:lnTo>
                                <a:lnTo>
                                  <a:pt x="300" y="1567"/>
                                </a:lnTo>
                                <a:moveTo>
                                  <a:pt x="300" y="525"/>
                                </a:moveTo>
                                <a:lnTo>
                                  <a:pt x="286" y="540"/>
                                </a:lnTo>
                                <a:lnTo>
                                  <a:pt x="286" y="542"/>
                                </a:lnTo>
                                <a:lnTo>
                                  <a:pt x="300" y="528"/>
                                </a:lnTo>
                                <a:lnTo>
                                  <a:pt x="300" y="525"/>
                                </a:lnTo>
                                <a:moveTo>
                                  <a:pt x="329" y="2594"/>
                                </a:moveTo>
                                <a:lnTo>
                                  <a:pt x="312" y="2609"/>
                                </a:lnTo>
                                <a:lnTo>
                                  <a:pt x="315" y="2609"/>
                                </a:lnTo>
                                <a:lnTo>
                                  <a:pt x="329" y="2597"/>
                                </a:lnTo>
                                <a:lnTo>
                                  <a:pt x="329" y="2594"/>
                                </a:lnTo>
                                <a:moveTo>
                                  <a:pt x="329" y="1553"/>
                                </a:moveTo>
                                <a:lnTo>
                                  <a:pt x="312" y="1567"/>
                                </a:lnTo>
                                <a:lnTo>
                                  <a:pt x="315" y="1569"/>
                                </a:lnTo>
                                <a:lnTo>
                                  <a:pt x="329" y="1555"/>
                                </a:lnTo>
                                <a:lnTo>
                                  <a:pt x="329" y="1553"/>
                                </a:lnTo>
                                <a:moveTo>
                                  <a:pt x="329" y="511"/>
                                </a:moveTo>
                                <a:lnTo>
                                  <a:pt x="312" y="525"/>
                                </a:lnTo>
                                <a:lnTo>
                                  <a:pt x="315" y="528"/>
                                </a:lnTo>
                                <a:lnTo>
                                  <a:pt x="329" y="513"/>
                                </a:lnTo>
                                <a:lnTo>
                                  <a:pt x="329" y="511"/>
                                </a:lnTo>
                                <a:moveTo>
                                  <a:pt x="358" y="2582"/>
                                </a:moveTo>
                                <a:lnTo>
                                  <a:pt x="356" y="2580"/>
                                </a:lnTo>
                                <a:lnTo>
                                  <a:pt x="341" y="2594"/>
                                </a:lnTo>
                                <a:lnTo>
                                  <a:pt x="344" y="2594"/>
                                </a:lnTo>
                                <a:lnTo>
                                  <a:pt x="358" y="2582"/>
                                </a:lnTo>
                                <a:moveTo>
                                  <a:pt x="358" y="1541"/>
                                </a:moveTo>
                                <a:lnTo>
                                  <a:pt x="356" y="1538"/>
                                </a:lnTo>
                                <a:lnTo>
                                  <a:pt x="341" y="1553"/>
                                </a:lnTo>
                                <a:lnTo>
                                  <a:pt x="344" y="1555"/>
                                </a:lnTo>
                                <a:lnTo>
                                  <a:pt x="358" y="1541"/>
                                </a:lnTo>
                                <a:moveTo>
                                  <a:pt x="358" y="499"/>
                                </a:moveTo>
                                <a:lnTo>
                                  <a:pt x="356" y="497"/>
                                </a:lnTo>
                                <a:lnTo>
                                  <a:pt x="341" y="511"/>
                                </a:lnTo>
                                <a:lnTo>
                                  <a:pt x="344" y="513"/>
                                </a:lnTo>
                                <a:lnTo>
                                  <a:pt x="358" y="499"/>
                                </a:lnTo>
                                <a:moveTo>
                                  <a:pt x="387" y="2580"/>
                                </a:moveTo>
                                <a:lnTo>
                                  <a:pt x="372" y="2580"/>
                                </a:lnTo>
                                <a:lnTo>
                                  <a:pt x="372" y="2582"/>
                                </a:lnTo>
                                <a:lnTo>
                                  <a:pt x="387" y="2582"/>
                                </a:lnTo>
                                <a:lnTo>
                                  <a:pt x="387" y="2580"/>
                                </a:lnTo>
                                <a:moveTo>
                                  <a:pt x="387" y="1538"/>
                                </a:moveTo>
                                <a:lnTo>
                                  <a:pt x="372" y="1538"/>
                                </a:lnTo>
                                <a:lnTo>
                                  <a:pt x="372" y="1541"/>
                                </a:lnTo>
                                <a:lnTo>
                                  <a:pt x="387" y="1541"/>
                                </a:lnTo>
                                <a:lnTo>
                                  <a:pt x="387" y="1538"/>
                                </a:lnTo>
                                <a:moveTo>
                                  <a:pt x="387" y="497"/>
                                </a:moveTo>
                                <a:lnTo>
                                  <a:pt x="372" y="497"/>
                                </a:lnTo>
                                <a:lnTo>
                                  <a:pt x="372" y="499"/>
                                </a:lnTo>
                                <a:lnTo>
                                  <a:pt x="387" y="499"/>
                                </a:lnTo>
                                <a:lnTo>
                                  <a:pt x="387" y="497"/>
                                </a:lnTo>
                                <a:moveTo>
                                  <a:pt x="413" y="2565"/>
                                </a:moveTo>
                                <a:lnTo>
                                  <a:pt x="401" y="2565"/>
                                </a:lnTo>
                                <a:lnTo>
                                  <a:pt x="401" y="2568"/>
                                </a:lnTo>
                                <a:lnTo>
                                  <a:pt x="413" y="2568"/>
                                </a:lnTo>
                                <a:lnTo>
                                  <a:pt x="413" y="2565"/>
                                </a:lnTo>
                                <a:moveTo>
                                  <a:pt x="413" y="1524"/>
                                </a:moveTo>
                                <a:lnTo>
                                  <a:pt x="401" y="1524"/>
                                </a:lnTo>
                                <a:lnTo>
                                  <a:pt x="401" y="1526"/>
                                </a:lnTo>
                                <a:lnTo>
                                  <a:pt x="413" y="1526"/>
                                </a:lnTo>
                                <a:lnTo>
                                  <a:pt x="413" y="1524"/>
                                </a:lnTo>
                                <a:moveTo>
                                  <a:pt x="413" y="482"/>
                                </a:moveTo>
                                <a:lnTo>
                                  <a:pt x="401" y="482"/>
                                </a:lnTo>
                                <a:lnTo>
                                  <a:pt x="401" y="485"/>
                                </a:lnTo>
                                <a:lnTo>
                                  <a:pt x="413" y="485"/>
                                </a:lnTo>
                                <a:lnTo>
                                  <a:pt x="413" y="482"/>
                                </a:lnTo>
                                <a:moveTo>
                                  <a:pt x="442" y="2551"/>
                                </a:moveTo>
                                <a:lnTo>
                                  <a:pt x="430" y="2551"/>
                                </a:lnTo>
                                <a:lnTo>
                                  <a:pt x="430" y="2553"/>
                                </a:lnTo>
                                <a:lnTo>
                                  <a:pt x="442" y="2553"/>
                                </a:lnTo>
                                <a:lnTo>
                                  <a:pt x="442" y="2551"/>
                                </a:lnTo>
                                <a:moveTo>
                                  <a:pt x="442" y="1509"/>
                                </a:moveTo>
                                <a:lnTo>
                                  <a:pt x="430" y="1509"/>
                                </a:lnTo>
                                <a:lnTo>
                                  <a:pt x="430" y="1512"/>
                                </a:lnTo>
                                <a:lnTo>
                                  <a:pt x="442" y="1512"/>
                                </a:lnTo>
                                <a:lnTo>
                                  <a:pt x="442" y="1509"/>
                                </a:lnTo>
                                <a:moveTo>
                                  <a:pt x="442" y="468"/>
                                </a:moveTo>
                                <a:lnTo>
                                  <a:pt x="430" y="468"/>
                                </a:lnTo>
                                <a:lnTo>
                                  <a:pt x="430" y="470"/>
                                </a:lnTo>
                                <a:lnTo>
                                  <a:pt x="442" y="470"/>
                                </a:lnTo>
                                <a:lnTo>
                                  <a:pt x="442" y="468"/>
                                </a:lnTo>
                                <a:moveTo>
                                  <a:pt x="473" y="2537"/>
                                </a:moveTo>
                                <a:lnTo>
                                  <a:pt x="456" y="2537"/>
                                </a:lnTo>
                                <a:lnTo>
                                  <a:pt x="456" y="2539"/>
                                </a:lnTo>
                                <a:lnTo>
                                  <a:pt x="473" y="2539"/>
                                </a:lnTo>
                                <a:lnTo>
                                  <a:pt x="473" y="2537"/>
                                </a:lnTo>
                                <a:moveTo>
                                  <a:pt x="473" y="1495"/>
                                </a:moveTo>
                                <a:lnTo>
                                  <a:pt x="456" y="1495"/>
                                </a:lnTo>
                                <a:lnTo>
                                  <a:pt x="456" y="1497"/>
                                </a:lnTo>
                                <a:lnTo>
                                  <a:pt x="473" y="1497"/>
                                </a:lnTo>
                                <a:lnTo>
                                  <a:pt x="473" y="1495"/>
                                </a:lnTo>
                                <a:moveTo>
                                  <a:pt x="473" y="453"/>
                                </a:moveTo>
                                <a:lnTo>
                                  <a:pt x="456" y="453"/>
                                </a:lnTo>
                                <a:lnTo>
                                  <a:pt x="456" y="456"/>
                                </a:lnTo>
                                <a:lnTo>
                                  <a:pt x="473" y="456"/>
                                </a:lnTo>
                                <a:lnTo>
                                  <a:pt x="473" y="453"/>
                                </a:lnTo>
                                <a:moveTo>
                                  <a:pt x="500" y="2522"/>
                                </a:moveTo>
                                <a:lnTo>
                                  <a:pt x="485" y="2522"/>
                                </a:lnTo>
                                <a:lnTo>
                                  <a:pt x="485" y="2525"/>
                                </a:lnTo>
                                <a:lnTo>
                                  <a:pt x="500" y="2525"/>
                                </a:lnTo>
                                <a:lnTo>
                                  <a:pt x="500" y="2522"/>
                                </a:lnTo>
                                <a:moveTo>
                                  <a:pt x="500" y="1481"/>
                                </a:moveTo>
                                <a:lnTo>
                                  <a:pt x="485" y="1481"/>
                                </a:lnTo>
                                <a:lnTo>
                                  <a:pt x="485" y="1483"/>
                                </a:lnTo>
                                <a:lnTo>
                                  <a:pt x="500" y="1483"/>
                                </a:lnTo>
                                <a:lnTo>
                                  <a:pt x="500" y="1481"/>
                                </a:lnTo>
                                <a:moveTo>
                                  <a:pt x="500" y="441"/>
                                </a:moveTo>
                                <a:lnTo>
                                  <a:pt x="485" y="441"/>
                                </a:lnTo>
                                <a:lnTo>
                                  <a:pt x="485" y="444"/>
                                </a:lnTo>
                                <a:lnTo>
                                  <a:pt x="500" y="444"/>
                                </a:lnTo>
                                <a:lnTo>
                                  <a:pt x="500" y="441"/>
                                </a:lnTo>
                                <a:moveTo>
                                  <a:pt x="528" y="2508"/>
                                </a:moveTo>
                                <a:lnTo>
                                  <a:pt x="514" y="2508"/>
                                </a:lnTo>
                                <a:lnTo>
                                  <a:pt x="514" y="2510"/>
                                </a:lnTo>
                                <a:lnTo>
                                  <a:pt x="528" y="2510"/>
                                </a:lnTo>
                                <a:lnTo>
                                  <a:pt x="528" y="2508"/>
                                </a:lnTo>
                                <a:moveTo>
                                  <a:pt x="528" y="1466"/>
                                </a:moveTo>
                                <a:lnTo>
                                  <a:pt x="514" y="1466"/>
                                </a:lnTo>
                                <a:lnTo>
                                  <a:pt x="514" y="1469"/>
                                </a:lnTo>
                                <a:lnTo>
                                  <a:pt x="528" y="1469"/>
                                </a:lnTo>
                                <a:lnTo>
                                  <a:pt x="528" y="1466"/>
                                </a:lnTo>
                                <a:moveTo>
                                  <a:pt x="528" y="427"/>
                                </a:moveTo>
                                <a:lnTo>
                                  <a:pt x="514" y="427"/>
                                </a:lnTo>
                                <a:lnTo>
                                  <a:pt x="514" y="429"/>
                                </a:lnTo>
                                <a:lnTo>
                                  <a:pt x="528" y="429"/>
                                </a:lnTo>
                                <a:lnTo>
                                  <a:pt x="528" y="427"/>
                                </a:lnTo>
                                <a:moveTo>
                                  <a:pt x="557" y="2493"/>
                                </a:moveTo>
                                <a:lnTo>
                                  <a:pt x="543" y="2508"/>
                                </a:lnTo>
                                <a:lnTo>
                                  <a:pt x="543" y="2510"/>
                                </a:lnTo>
                                <a:lnTo>
                                  <a:pt x="557" y="2496"/>
                                </a:lnTo>
                                <a:lnTo>
                                  <a:pt x="557" y="2493"/>
                                </a:lnTo>
                                <a:moveTo>
                                  <a:pt x="557" y="1452"/>
                                </a:moveTo>
                                <a:lnTo>
                                  <a:pt x="543" y="1469"/>
                                </a:lnTo>
                                <a:lnTo>
                                  <a:pt x="545" y="1469"/>
                                </a:lnTo>
                                <a:lnTo>
                                  <a:pt x="557" y="1454"/>
                                </a:lnTo>
                                <a:lnTo>
                                  <a:pt x="557" y="1452"/>
                                </a:lnTo>
                                <a:moveTo>
                                  <a:pt x="557" y="413"/>
                                </a:moveTo>
                                <a:lnTo>
                                  <a:pt x="543" y="427"/>
                                </a:lnTo>
                                <a:lnTo>
                                  <a:pt x="545" y="429"/>
                                </a:lnTo>
                                <a:lnTo>
                                  <a:pt x="557" y="413"/>
                                </a:lnTo>
                                <a:moveTo>
                                  <a:pt x="586" y="2479"/>
                                </a:moveTo>
                                <a:lnTo>
                                  <a:pt x="572" y="2493"/>
                                </a:lnTo>
                                <a:lnTo>
                                  <a:pt x="574" y="2496"/>
                                </a:lnTo>
                                <a:lnTo>
                                  <a:pt x="586" y="2481"/>
                                </a:lnTo>
                                <a:lnTo>
                                  <a:pt x="586" y="2479"/>
                                </a:lnTo>
                                <a:moveTo>
                                  <a:pt x="586" y="1440"/>
                                </a:moveTo>
                                <a:lnTo>
                                  <a:pt x="572" y="1452"/>
                                </a:lnTo>
                                <a:lnTo>
                                  <a:pt x="574" y="1454"/>
                                </a:lnTo>
                                <a:lnTo>
                                  <a:pt x="586" y="1440"/>
                                </a:lnTo>
                                <a:moveTo>
                                  <a:pt x="586" y="398"/>
                                </a:moveTo>
                                <a:lnTo>
                                  <a:pt x="572" y="413"/>
                                </a:lnTo>
                                <a:lnTo>
                                  <a:pt x="574" y="413"/>
                                </a:lnTo>
                                <a:lnTo>
                                  <a:pt x="586" y="398"/>
                                </a:lnTo>
                                <a:moveTo>
                                  <a:pt x="615" y="2467"/>
                                </a:moveTo>
                                <a:lnTo>
                                  <a:pt x="612" y="2465"/>
                                </a:lnTo>
                                <a:lnTo>
                                  <a:pt x="600" y="2479"/>
                                </a:lnTo>
                                <a:lnTo>
                                  <a:pt x="600" y="2481"/>
                                </a:lnTo>
                                <a:lnTo>
                                  <a:pt x="615" y="2467"/>
                                </a:lnTo>
                                <a:moveTo>
                                  <a:pt x="615" y="1425"/>
                                </a:moveTo>
                                <a:lnTo>
                                  <a:pt x="612" y="1425"/>
                                </a:lnTo>
                                <a:lnTo>
                                  <a:pt x="600" y="1440"/>
                                </a:lnTo>
                                <a:lnTo>
                                  <a:pt x="615" y="1425"/>
                                </a:lnTo>
                                <a:moveTo>
                                  <a:pt x="615" y="386"/>
                                </a:moveTo>
                                <a:lnTo>
                                  <a:pt x="612" y="384"/>
                                </a:lnTo>
                                <a:lnTo>
                                  <a:pt x="600" y="398"/>
                                </a:lnTo>
                                <a:lnTo>
                                  <a:pt x="615" y="386"/>
                                </a:lnTo>
                                <a:moveTo>
                                  <a:pt x="644" y="2453"/>
                                </a:moveTo>
                                <a:lnTo>
                                  <a:pt x="641" y="2450"/>
                                </a:lnTo>
                                <a:lnTo>
                                  <a:pt x="629" y="2465"/>
                                </a:lnTo>
                                <a:lnTo>
                                  <a:pt x="629" y="2467"/>
                                </a:lnTo>
                                <a:lnTo>
                                  <a:pt x="644" y="2453"/>
                                </a:lnTo>
                                <a:moveTo>
                                  <a:pt x="644" y="1411"/>
                                </a:moveTo>
                                <a:lnTo>
                                  <a:pt x="641" y="1409"/>
                                </a:lnTo>
                                <a:lnTo>
                                  <a:pt x="629" y="1425"/>
                                </a:lnTo>
                                <a:lnTo>
                                  <a:pt x="644" y="1411"/>
                                </a:lnTo>
                                <a:moveTo>
                                  <a:pt x="644" y="372"/>
                                </a:moveTo>
                                <a:lnTo>
                                  <a:pt x="641" y="369"/>
                                </a:lnTo>
                                <a:lnTo>
                                  <a:pt x="629" y="384"/>
                                </a:lnTo>
                                <a:lnTo>
                                  <a:pt x="629" y="386"/>
                                </a:lnTo>
                                <a:lnTo>
                                  <a:pt x="644" y="372"/>
                                </a:lnTo>
                                <a:moveTo>
                                  <a:pt x="672" y="2436"/>
                                </a:moveTo>
                                <a:lnTo>
                                  <a:pt x="656" y="2450"/>
                                </a:lnTo>
                                <a:lnTo>
                                  <a:pt x="658" y="2453"/>
                                </a:lnTo>
                                <a:lnTo>
                                  <a:pt x="672" y="2438"/>
                                </a:lnTo>
                                <a:lnTo>
                                  <a:pt x="672" y="2436"/>
                                </a:lnTo>
                                <a:moveTo>
                                  <a:pt x="672" y="1397"/>
                                </a:moveTo>
                                <a:lnTo>
                                  <a:pt x="656" y="1409"/>
                                </a:lnTo>
                                <a:lnTo>
                                  <a:pt x="658" y="1411"/>
                                </a:lnTo>
                                <a:lnTo>
                                  <a:pt x="672" y="1397"/>
                                </a:lnTo>
                                <a:moveTo>
                                  <a:pt x="672" y="355"/>
                                </a:moveTo>
                                <a:lnTo>
                                  <a:pt x="656" y="369"/>
                                </a:lnTo>
                                <a:lnTo>
                                  <a:pt x="658" y="372"/>
                                </a:lnTo>
                                <a:lnTo>
                                  <a:pt x="672" y="357"/>
                                </a:lnTo>
                                <a:lnTo>
                                  <a:pt x="672" y="355"/>
                                </a:lnTo>
                                <a:moveTo>
                                  <a:pt x="701" y="2436"/>
                                </a:moveTo>
                                <a:lnTo>
                                  <a:pt x="687" y="2436"/>
                                </a:lnTo>
                                <a:lnTo>
                                  <a:pt x="687" y="2438"/>
                                </a:lnTo>
                                <a:lnTo>
                                  <a:pt x="701" y="2438"/>
                                </a:lnTo>
                                <a:lnTo>
                                  <a:pt x="701" y="2436"/>
                                </a:lnTo>
                                <a:moveTo>
                                  <a:pt x="701" y="1394"/>
                                </a:moveTo>
                                <a:lnTo>
                                  <a:pt x="687" y="1394"/>
                                </a:lnTo>
                                <a:lnTo>
                                  <a:pt x="687" y="1397"/>
                                </a:lnTo>
                                <a:lnTo>
                                  <a:pt x="701" y="1397"/>
                                </a:lnTo>
                                <a:lnTo>
                                  <a:pt x="701" y="1394"/>
                                </a:lnTo>
                                <a:moveTo>
                                  <a:pt x="701" y="355"/>
                                </a:moveTo>
                                <a:lnTo>
                                  <a:pt x="687" y="355"/>
                                </a:lnTo>
                                <a:lnTo>
                                  <a:pt x="687" y="357"/>
                                </a:lnTo>
                                <a:lnTo>
                                  <a:pt x="701" y="357"/>
                                </a:lnTo>
                                <a:lnTo>
                                  <a:pt x="701" y="355"/>
                                </a:lnTo>
                                <a:moveTo>
                                  <a:pt x="730" y="2421"/>
                                </a:moveTo>
                                <a:lnTo>
                                  <a:pt x="713" y="2421"/>
                                </a:lnTo>
                                <a:lnTo>
                                  <a:pt x="713" y="2424"/>
                                </a:lnTo>
                                <a:lnTo>
                                  <a:pt x="730" y="2424"/>
                                </a:lnTo>
                                <a:lnTo>
                                  <a:pt x="730" y="2421"/>
                                </a:lnTo>
                                <a:moveTo>
                                  <a:pt x="730" y="1382"/>
                                </a:moveTo>
                                <a:lnTo>
                                  <a:pt x="713" y="1382"/>
                                </a:lnTo>
                                <a:lnTo>
                                  <a:pt x="713" y="1385"/>
                                </a:lnTo>
                                <a:lnTo>
                                  <a:pt x="730" y="1385"/>
                                </a:lnTo>
                                <a:lnTo>
                                  <a:pt x="730" y="1382"/>
                                </a:lnTo>
                                <a:moveTo>
                                  <a:pt x="730" y="341"/>
                                </a:moveTo>
                                <a:lnTo>
                                  <a:pt x="713" y="341"/>
                                </a:lnTo>
                                <a:lnTo>
                                  <a:pt x="713" y="343"/>
                                </a:lnTo>
                                <a:lnTo>
                                  <a:pt x="730" y="343"/>
                                </a:lnTo>
                                <a:lnTo>
                                  <a:pt x="730" y="341"/>
                                </a:lnTo>
                                <a:moveTo>
                                  <a:pt x="756" y="2409"/>
                                </a:moveTo>
                                <a:lnTo>
                                  <a:pt x="742" y="2409"/>
                                </a:lnTo>
                                <a:lnTo>
                                  <a:pt x="742" y="2412"/>
                                </a:lnTo>
                                <a:lnTo>
                                  <a:pt x="756" y="2412"/>
                                </a:lnTo>
                                <a:lnTo>
                                  <a:pt x="756" y="2409"/>
                                </a:lnTo>
                                <a:moveTo>
                                  <a:pt x="756" y="1368"/>
                                </a:moveTo>
                                <a:lnTo>
                                  <a:pt x="742" y="1368"/>
                                </a:lnTo>
                                <a:lnTo>
                                  <a:pt x="742" y="1370"/>
                                </a:lnTo>
                                <a:lnTo>
                                  <a:pt x="756" y="1370"/>
                                </a:lnTo>
                                <a:lnTo>
                                  <a:pt x="756" y="1368"/>
                                </a:lnTo>
                                <a:moveTo>
                                  <a:pt x="756" y="326"/>
                                </a:moveTo>
                                <a:lnTo>
                                  <a:pt x="742" y="326"/>
                                </a:lnTo>
                                <a:lnTo>
                                  <a:pt x="742" y="329"/>
                                </a:lnTo>
                                <a:lnTo>
                                  <a:pt x="756" y="329"/>
                                </a:lnTo>
                                <a:lnTo>
                                  <a:pt x="756" y="326"/>
                                </a:lnTo>
                                <a:moveTo>
                                  <a:pt x="785" y="2393"/>
                                </a:moveTo>
                                <a:lnTo>
                                  <a:pt x="773" y="2393"/>
                                </a:lnTo>
                                <a:lnTo>
                                  <a:pt x="773" y="2395"/>
                                </a:lnTo>
                                <a:lnTo>
                                  <a:pt x="785" y="2395"/>
                                </a:lnTo>
                                <a:lnTo>
                                  <a:pt x="785" y="2393"/>
                                </a:lnTo>
                                <a:moveTo>
                                  <a:pt x="785" y="1353"/>
                                </a:moveTo>
                                <a:lnTo>
                                  <a:pt x="773" y="1353"/>
                                </a:lnTo>
                                <a:lnTo>
                                  <a:pt x="773" y="1356"/>
                                </a:lnTo>
                                <a:lnTo>
                                  <a:pt x="785" y="1356"/>
                                </a:lnTo>
                                <a:lnTo>
                                  <a:pt x="785" y="1353"/>
                                </a:lnTo>
                                <a:moveTo>
                                  <a:pt x="785" y="312"/>
                                </a:moveTo>
                                <a:lnTo>
                                  <a:pt x="773" y="312"/>
                                </a:lnTo>
                                <a:lnTo>
                                  <a:pt x="773" y="314"/>
                                </a:lnTo>
                                <a:lnTo>
                                  <a:pt x="785" y="314"/>
                                </a:lnTo>
                                <a:lnTo>
                                  <a:pt x="785" y="312"/>
                                </a:lnTo>
                                <a:moveTo>
                                  <a:pt x="814" y="2378"/>
                                </a:moveTo>
                                <a:lnTo>
                                  <a:pt x="800" y="2378"/>
                                </a:lnTo>
                                <a:lnTo>
                                  <a:pt x="800" y="2381"/>
                                </a:lnTo>
                                <a:lnTo>
                                  <a:pt x="814" y="2381"/>
                                </a:lnTo>
                                <a:lnTo>
                                  <a:pt x="814" y="2378"/>
                                </a:lnTo>
                                <a:moveTo>
                                  <a:pt x="814" y="1339"/>
                                </a:moveTo>
                                <a:lnTo>
                                  <a:pt x="800" y="1339"/>
                                </a:lnTo>
                                <a:lnTo>
                                  <a:pt x="800" y="1341"/>
                                </a:lnTo>
                                <a:lnTo>
                                  <a:pt x="814" y="1341"/>
                                </a:lnTo>
                                <a:lnTo>
                                  <a:pt x="814" y="1339"/>
                                </a:lnTo>
                                <a:moveTo>
                                  <a:pt x="814" y="297"/>
                                </a:moveTo>
                                <a:lnTo>
                                  <a:pt x="800" y="297"/>
                                </a:lnTo>
                                <a:lnTo>
                                  <a:pt x="800" y="300"/>
                                </a:lnTo>
                                <a:lnTo>
                                  <a:pt x="814" y="300"/>
                                </a:lnTo>
                                <a:lnTo>
                                  <a:pt x="814" y="297"/>
                                </a:lnTo>
                                <a:moveTo>
                                  <a:pt x="843" y="2366"/>
                                </a:moveTo>
                                <a:lnTo>
                                  <a:pt x="828" y="2381"/>
                                </a:lnTo>
                                <a:lnTo>
                                  <a:pt x="831" y="2381"/>
                                </a:lnTo>
                                <a:lnTo>
                                  <a:pt x="843" y="2366"/>
                                </a:lnTo>
                                <a:moveTo>
                                  <a:pt x="843" y="1325"/>
                                </a:moveTo>
                                <a:lnTo>
                                  <a:pt x="828" y="1339"/>
                                </a:lnTo>
                                <a:lnTo>
                                  <a:pt x="831" y="1341"/>
                                </a:lnTo>
                                <a:lnTo>
                                  <a:pt x="843" y="1327"/>
                                </a:lnTo>
                                <a:lnTo>
                                  <a:pt x="843" y="1325"/>
                                </a:lnTo>
                                <a:moveTo>
                                  <a:pt x="843" y="283"/>
                                </a:moveTo>
                                <a:lnTo>
                                  <a:pt x="828" y="297"/>
                                </a:lnTo>
                                <a:lnTo>
                                  <a:pt x="831" y="300"/>
                                </a:lnTo>
                                <a:lnTo>
                                  <a:pt x="843" y="285"/>
                                </a:lnTo>
                                <a:lnTo>
                                  <a:pt x="843" y="283"/>
                                </a:lnTo>
                                <a:moveTo>
                                  <a:pt x="874" y="2354"/>
                                </a:moveTo>
                                <a:lnTo>
                                  <a:pt x="872" y="2352"/>
                                </a:lnTo>
                                <a:lnTo>
                                  <a:pt x="857" y="2366"/>
                                </a:lnTo>
                                <a:lnTo>
                                  <a:pt x="857" y="2369"/>
                                </a:lnTo>
                                <a:lnTo>
                                  <a:pt x="874" y="2354"/>
                                </a:lnTo>
                                <a:moveTo>
                                  <a:pt x="874" y="1313"/>
                                </a:moveTo>
                                <a:lnTo>
                                  <a:pt x="872" y="1310"/>
                                </a:lnTo>
                                <a:lnTo>
                                  <a:pt x="857" y="1325"/>
                                </a:lnTo>
                                <a:lnTo>
                                  <a:pt x="857" y="1327"/>
                                </a:lnTo>
                                <a:lnTo>
                                  <a:pt x="874" y="1313"/>
                                </a:lnTo>
                                <a:moveTo>
                                  <a:pt x="874" y="271"/>
                                </a:moveTo>
                                <a:lnTo>
                                  <a:pt x="872" y="269"/>
                                </a:lnTo>
                                <a:lnTo>
                                  <a:pt x="857" y="283"/>
                                </a:lnTo>
                                <a:lnTo>
                                  <a:pt x="857" y="285"/>
                                </a:lnTo>
                                <a:lnTo>
                                  <a:pt x="874" y="271"/>
                                </a:lnTo>
                                <a:moveTo>
                                  <a:pt x="900" y="2337"/>
                                </a:moveTo>
                                <a:lnTo>
                                  <a:pt x="886" y="2352"/>
                                </a:lnTo>
                                <a:lnTo>
                                  <a:pt x="886" y="2354"/>
                                </a:lnTo>
                                <a:lnTo>
                                  <a:pt x="900" y="2337"/>
                                </a:lnTo>
                                <a:moveTo>
                                  <a:pt x="900" y="1296"/>
                                </a:moveTo>
                                <a:lnTo>
                                  <a:pt x="886" y="1310"/>
                                </a:lnTo>
                                <a:lnTo>
                                  <a:pt x="886" y="1313"/>
                                </a:lnTo>
                                <a:lnTo>
                                  <a:pt x="900" y="1298"/>
                                </a:lnTo>
                                <a:lnTo>
                                  <a:pt x="900" y="1296"/>
                                </a:lnTo>
                                <a:moveTo>
                                  <a:pt x="900" y="254"/>
                                </a:moveTo>
                                <a:lnTo>
                                  <a:pt x="886" y="269"/>
                                </a:lnTo>
                                <a:lnTo>
                                  <a:pt x="886" y="271"/>
                                </a:lnTo>
                                <a:lnTo>
                                  <a:pt x="900" y="257"/>
                                </a:lnTo>
                                <a:lnTo>
                                  <a:pt x="900" y="254"/>
                                </a:lnTo>
                                <a:moveTo>
                                  <a:pt x="929" y="2323"/>
                                </a:moveTo>
                                <a:lnTo>
                                  <a:pt x="912" y="2337"/>
                                </a:lnTo>
                                <a:lnTo>
                                  <a:pt x="915" y="2337"/>
                                </a:lnTo>
                                <a:lnTo>
                                  <a:pt x="929" y="2325"/>
                                </a:lnTo>
                                <a:lnTo>
                                  <a:pt x="929" y="2323"/>
                                </a:lnTo>
                                <a:moveTo>
                                  <a:pt x="929" y="1281"/>
                                </a:moveTo>
                                <a:lnTo>
                                  <a:pt x="912" y="1296"/>
                                </a:lnTo>
                                <a:lnTo>
                                  <a:pt x="915" y="1298"/>
                                </a:lnTo>
                                <a:lnTo>
                                  <a:pt x="929" y="1284"/>
                                </a:lnTo>
                                <a:lnTo>
                                  <a:pt x="929" y="1281"/>
                                </a:lnTo>
                                <a:moveTo>
                                  <a:pt x="929" y="240"/>
                                </a:moveTo>
                                <a:lnTo>
                                  <a:pt x="912" y="254"/>
                                </a:lnTo>
                                <a:lnTo>
                                  <a:pt x="915" y="257"/>
                                </a:lnTo>
                                <a:lnTo>
                                  <a:pt x="929" y="242"/>
                                </a:lnTo>
                                <a:lnTo>
                                  <a:pt x="929" y="240"/>
                                </a:lnTo>
                                <a:moveTo>
                                  <a:pt x="958" y="2311"/>
                                </a:moveTo>
                                <a:lnTo>
                                  <a:pt x="956" y="2309"/>
                                </a:lnTo>
                                <a:lnTo>
                                  <a:pt x="941" y="2323"/>
                                </a:lnTo>
                                <a:lnTo>
                                  <a:pt x="944" y="2325"/>
                                </a:lnTo>
                                <a:lnTo>
                                  <a:pt x="958" y="2311"/>
                                </a:lnTo>
                                <a:moveTo>
                                  <a:pt x="958" y="1269"/>
                                </a:moveTo>
                                <a:lnTo>
                                  <a:pt x="956" y="1267"/>
                                </a:lnTo>
                                <a:lnTo>
                                  <a:pt x="941" y="1281"/>
                                </a:lnTo>
                                <a:lnTo>
                                  <a:pt x="944" y="1284"/>
                                </a:lnTo>
                                <a:lnTo>
                                  <a:pt x="958" y="1269"/>
                                </a:lnTo>
                                <a:moveTo>
                                  <a:pt x="958" y="228"/>
                                </a:moveTo>
                                <a:lnTo>
                                  <a:pt x="956" y="228"/>
                                </a:lnTo>
                                <a:lnTo>
                                  <a:pt x="941" y="240"/>
                                </a:lnTo>
                                <a:lnTo>
                                  <a:pt x="944" y="242"/>
                                </a:lnTo>
                                <a:lnTo>
                                  <a:pt x="958" y="228"/>
                                </a:lnTo>
                                <a:moveTo>
                                  <a:pt x="987" y="2309"/>
                                </a:moveTo>
                                <a:lnTo>
                                  <a:pt x="972" y="2309"/>
                                </a:lnTo>
                                <a:lnTo>
                                  <a:pt x="972" y="2311"/>
                                </a:lnTo>
                                <a:lnTo>
                                  <a:pt x="987" y="2311"/>
                                </a:lnTo>
                                <a:lnTo>
                                  <a:pt x="987" y="2309"/>
                                </a:lnTo>
                                <a:moveTo>
                                  <a:pt x="987" y="1267"/>
                                </a:moveTo>
                                <a:lnTo>
                                  <a:pt x="972" y="1267"/>
                                </a:lnTo>
                                <a:lnTo>
                                  <a:pt x="972" y="1269"/>
                                </a:lnTo>
                                <a:lnTo>
                                  <a:pt x="987" y="1269"/>
                                </a:lnTo>
                                <a:lnTo>
                                  <a:pt x="987" y="1267"/>
                                </a:lnTo>
                                <a:moveTo>
                                  <a:pt x="987" y="225"/>
                                </a:moveTo>
                                <a:lnTo>
                                  <a:pt x="972" y="225"/>
                                </a:lnTo>
                                <a:lnTo>
                                  <a:pt x="972" y="228"/>
                                </a:lnTo>
                                <a:lnTo>
                                  <a:pt x="987" y="228"/>
                                </a:lnTo>
                                <a:lnTo>
                                  <a:pt x="987" y="225"/>
                                </a:lnTo>
                                <a:moveTo>
                                  <a:pt x="1013" y="2294"/>
                                </a:moveTo>
                                <a:lnTo>
                                  <a:pt x="1001" y="2294"/>
                                </a:lnTo>
                                <a:lnTo>
                                  <a:pt x="1001" y="2297"/>
                                </a:lnTo>
                                <a:lnTo>
                                  <a:pt x="1013" y="2297"/>
                                </a:lnTo>
                                <a:lnTo>
                                  <a:pt x="1013" y="2294"/>
                                </a:lnTo>
                                <a:moveTo>
                                  <a:pt x="1013" y="1253"/>
                                </a:moveTo>
                                <a:lnTo>
                                  <a:pt x="1001" y="1253"/>
                                </a:lnTo>
                                <a:lnTo>
                                  <a:pt x="1001" y="1255"/>
                                </a:lnTo>
                                <a:lnTo>
                                  <a:pt x="1013" y="1255"/>
                                </a:lnTo>
                                <a:lnTo>
                                  <a:pt x="1013" y="1253"/>
                                </a:lnTo>
                                <a:moveTo>
                                  <a:pt x="1013" y="213"/>
                                </a:moveTo>
                                <a:lnTo>
                                  <a:pt x="1001" y="213"/>
                                </a:lnTo>
                                <a:lnTo>
                                  <a:pt x="1001" y="216"/>
                                </a:lnTo>
                                <a:lnTo>
                                  <a:pt x="1013" y="216"/>
                                </a:lnTo>
                                <a:lnTo>
                                  <a:pt x="1013" y="213"/>
                                </a:lnTo>
                                <a:moveTo>
                                  <a:pt x="1042" y="2280"/>
                                </a:moveTo>
                                <a:lnTo>
                                  <a:pt x="1030" y="2280"/>
                                </a:lnTo>
                                <a:lnTo>
                                  <a:pt x="1030" y="2282"/>
                                </a:lnTo>
                                <a:lnTo>
                                  <a:pt x="1042" y="2282"/>
                                </a:lnTo>
                                <a:lnTo>
                                  <a:pt x="1042" y="2280"/>
                                </a:lnTo>
                                <a:moveTo>
                                  <a:pt x="1042" y="1238"/>
                                </a:moveTo>
                                <a:lnTo>
                                  <a:pt x="1030" y="1238"/>
                                </a:lnTo>
                                <a:lnTo>
                                  <a:pt x="1030" y="1241"/>
                                </a:lnTo>
                                <a:lnTo>
                                  <a:pt x="1042" y="1241"/>
                                </a:lnTo>
                                <a:lnTo>
                                  <a:pt x="1042" y="1238"/>
                                </a:lnTo>
                                <a:moveTo>
                                  <a:pt x="1042" y="197"/>
                                </a:moveTo>
                                <a:lnTo>
                                  <a:pt x="1030" y="197"/>
                                </a:lnTo>
                                <a:lnTo>
                                  <a:pt x="1030" y="199"/>
                                </a:lnTo>
                                <a:lnTo>
                                  <a:pt x="1042" y="199"/>
                                </a:lnTo>
                                <a:lnTo>
                                  <a:pt x="1042" y="197"/>
                                </a:lnTo>
                                <a:moveTo>
                                  <a:pt x="1073" y="2265"/>
                                </a:moveTo>
                                <a:lnTo>
                                  <a:pt x="1056" y="2265"/>
                                </a:lnTo>
                                <a:lnTo>
                                  <a:pt x="1056" y="2268"/>
                                </a:lnTo>
                                <a:lnTo>
                                  <a:pt x="1073" y="2268"/>
                                </a:lnTo>
                                <a:lnTo>
                                  <a:pt x="1073" y="2265"/>
                                </a:lnTo>
                                <a:moveTo>
                                  <a:pt x="1073" y="1224"/>
                                </a:moveTo>
                                <a:lnTo>
                                  <a:pt x="1056" y="1224"/>
                                </a:lnTo>
                                <a:lnTo>
                                  <a:pt x="1056" y="1226"/>
                                </a:lnTo>
                                <a:lnTo>
                                  <a:pt x="1073" y="1226"/>
                                </a:lnTo>
                                <a:lnTo>
                                  <a:pt x="1073" y="1224"/>
                                </a:lnTo>
                                <a:moveTo>
                                  <a:pt x="1073" y="182"/>
                                </a:moveTo>
                                <a:lnTo>
                                  <a:pt x="1056" y="182"/>
                                </a:lnTo>
                                <a:lnTo>
                                  <a:pt x="1056" y="185"/>
                                </a:lnTo>
                                <a:lnTo>
                                  <a:pt x="1073" y="185"/>
                                </a:lnTo>
                                <a:lnTo>
                                  <a:pt x="1073" y="182"/>
                                </a:lnTo>
                                <a:moveTo>
                                  <a:pt x="1100" y="2251"/>
                                </a:moveTo>
                                <a:lnTo>
                                  <a:pt x="1085" y="2251"/>
                                </a:lnTo>
                                <a:lnTo>
                                  <a:pt x="1085" y="2253"/>
                                </a:lnTo>
                                <a:lnTo>
                                  <a:pt x="1100" y="2253"/>
                                </a:lnTo>
                                <a:lnTo>
                                  <a:pt x="1100" y="2251"/>
                                </a:lnTo>
                                <a:moveTo>
                                  <a:pt x="1100" y="1209"/>
                                </a:moveTo>
                                <a:lnTo>
                                  <a:pt x="1085" y="1209"/>
                                </a:lnTo>
                                <a:lnTo>
                                  <a:pt x="1085" y="1212"/>
                                </a:lnTo>
                                <a:lnTo>
                                  <a:pt x="1100" y="1212"/>
                                </a:lnTo>
                                <a:lnTo>
                                  <a:pt x="1100" y="1209"/>
                                </a:lnTo>
                                <a:moveTo>
                                  <a:pt x="1100" y="170"/>
                                </a:moveTo>
                                <a:lnTo>
                                  <a:pt x="1085" y="170"/>
                                </a:lnTo>
                                <a:lnTo>
                                  <a:pt x="1085" y="173"/>
                                </a:lnTo>
                                <a:lnTo>
                                  <a:pt x="1100" y="173"/>
                                </a:lnTo>
                                <a:lnTo>
                                  <a:pt x="1100" y="170"/>
                                </a:lnTo>
                                <a:moveTo>
                                  <a:pt x="1128" y="2237"/>
                                </a:moveTo>
                                <a:lnTo>
                                  <a:pt x="1114" y="2237"/>
                                </a:lnTo>
                                <a:lnTo>
                                  <a:pt x="1114" y="2239"/>
                                </a:lnTo>
                                <a:lnTo>
                                  <a:pt x="1128" y="2239"/>
                                </a:lnTo>
                                <a:lnTo>
                                  <a:pt x="1128" y="2237"/>
                                </a:lnTo>
                                <a:moveTo>
                                  <a:pt x="1128" y="1197"/>
                                </a:moveTo>
                                <a:lnTo>
                                  <a:pt x="1114" y="1197"/>
                                </a:lnTo>
                                <a:lnTo>
                                  <a:pt x="1114" y="1200"/>
                                </a:lnTo>
                                <a:lnTo>
                                  <a:pt x="1128" y="1200"/>
                                </a:lnTo>
                                <a:lnTo>
                                  <a:pt x="1128" y="1197"/>
                                </a:lnTo>
                                <a:moveTo>
                                  <a:pt x="1128" y="156"/>
                                </a:moveTo>
                                <a:lnTo>
                                  <a:pt x="1114" y="156"/>
                                </a:lnTo>
                                <a:lnTo>
                                  <a:pt x="1114" y="158"/>
                                </a:lnTo>
                                <a:lnTo>
                                  <a:pt x="1128" y="158"/>
                                </a:lnTo>
                                <a:lnTo>
                                  <a:pt x="1128" y="156"/>
                                </a:lnTo>
                                <a:moveTo>
                                  <a:pt x="1157" y="2222"/>
                                </a:moveTo>
                                <a:lnTo>
                                  <a:pt x="1143" y="2237"/>
                                </a:lnTo>
                                <a:lnTo>
                                  <a:pt x="1145" y="2239"/>
                                </a:lnTo>
                                <a:lnTo>
                                  <a:pt x="1157" y="2225"/>
                                </a:lnTo>
                                <a:lnTo>
                                  <a:pt x="1157" y="2222"/>
                                </a:lnTo>
                                <a:moveTo>
                                  <a:pt x="1157" y="1181"/>
                                </a:moveTo>
                                <a:lnTo>
                                  <a:pt x="1143" y="1197"/>
                                </a:lnTo>
                                <a:lnTo>
                                  <a:pt x="1145" y="1197"/>
                                </a:lnTo>
                                <a:lnTo>
                                  <a:pt x="1157" y="1183"/>
                                </a:lnTo>
                                <a:lnTo>
                                  <a:pt x="1157" y="1181"/>
                                </a:lnTo>
                                <a:moveTo>
                                  <a:pt x="1157" y="141"/>
                                </a:moveTo>
                                <a:lnTo>
                                  <a:pt x="1143" y="156"/>
                                </a:lnTo>
                                <a:lnTo>
                                  <a:pt x="1145" y="158"/>
                                </a:lnTo>
                                <a:lnTo>
                                  <a:pt x="1157" y="141"/>
                                </a:lnTo>
                                <a:moveTo>
                                  <a:pt x="1186" y="2208"/>
                                </a:moveTo>
                                <a:lnTo>
                                  <a:pt x="1172" y="2222"/>
                                </a:lnTo>
                                <a:lnTo>
                                  <a:pt x="1174" y="2225"/>
                                </a:lnTo>
                                <a:lnTo>
                                  <a:pt x="1186" y="2210"/>
                                </a:lnTo>
                                <a:lnTo>
                                  <a:pt x="1186" y="2208"/>
                                </a:lnTo>
                                <a:moveTo>
                                  <a:pt x="1186" y="1169"/>
                                </a:moveTo>
                                <a:lnTo>
                                  <a:pt x="1172" y="1181"/>
                                </a:lnTo>
                                <a:lnTo>
                                  <a:pt x="1174" y="1183"/>
                                </a:lnTo>
                                <a:lnTo>
                                  <a:pt x="1186" y="1169"/>
                                </a:lnTo>
                                <a:moveTo>
                                  <a:pt x="1186" y="127"/>
                                </a:moveTo>
                                <a:lnTo>
                                  <a:pt x="1172" y="141"/>
                                </a:lnTo>
                                <a:lnTo>
                                  <a:pt x="1174" y="141"/>
                                </a:lnTo>
                                <a:lnTo>
                                  <a:pt x="1186" y="129"/>
                                </a:lnTo>
                                <a:lnTo>
                                  <a:pt x="1186" y="127"/>
                                </a:lnTo>
                                <a:moveTo>
                                  <a:pt x="1215" y="2196"/>
                                </a:moveTo>
                                <a:lnTo>
                                  <a:pt x="1212" y="2196"/>
                                </a:lnTo>
                                <a:lnTo>
                                  <a:pt x="1200" y="2208"/>
                                </a:lnTo>
                                <a:lnTo>
                                  <a:pt x="1200" y="2210"/>
                                </a:lnTo>
                                <a:lnTo>
                                  <a:pt x="1215" y="2196"/>
                                </a:lnTo>
                                <a:moveTo>
                                  <a:pt x="1215" y="1154"/>
                                </a:moveTo>
                                <a:lnTo>
                                  <a:pt x="1212" y="1154"/>
                                </a:lnTo>
                                <a:lnTo>
                                  <a:pt x="1200" y="1169"/>
                                </a:lnTo>
                                <a:lnTo>
                                  <a:pt x="1215" y="1154"/>
                                </a:lnTo>
                                <a:moveTo>
                                  <a:pt x="1215" y="115"/>
                                </a:moveTo>
                                <a:lnTo>
                                  <a:pt x="1212" y="113"/>
                                </a:lnTo>
                                <a:lnTo>
                                  <a:pt x="1200" y="127"/>
                                </a:lnTo>
                                <a:lnTo>
                                  <a:pt x="1200" y="129"/>
                                </a:lnTo>
                                <a:lnTo>
                                  <a:pt x="1215" y="115"/>
                                </a:lnTo>
                                <a:moveTo>
                                  <a:pt x="1244" y="2181"/>
                                </a:moveTo>
                                <a:lnTo>
                                  <a:pt x="1241" y="2179"/>
                                </a:lnTo>
                                <a:lnTo>
                                  <a:pt x="1229" y="2196"/>
                                </a:lnTo>
                                <a:lnTo>
                                  <a:pt x="1244" y="2181"/>
                                </a:lnTo>
                                <a:moveTo>
                                  <a:pt x="1244" y="1142"/>
                                </a:moveTo>
                                <a:lnTo>
                                  <a:pt x="1241" y="1140"/>
                                </a:lnTo>
                                <a:lnTo>
                                  <a:pt x="1229" y="1154"/>
                                </a:lnTo>
                                <a:lnTo>
                                  <a:pt x="1244" y="1142"/>
                                </a:lnTo>
                                <a:moveTo>
                                  <a:pt x="1244" y="101"/>
                                </a:moveTo>
                                <a:lnTo>
                                  <a:pt x="1241" y="98"/>
                                </a:lnTo>
                                <a:lnTo>
                                  <a:pt x="1229" y="113"/>
                                </a:lnTo>
                                <a:lnTo>
                                  <a:pt x="1229" y="115"/>
                                </a:lnTo>
                                <a:lnTo>
                                  <a:pt x="1244" y="101"/>
                                </a:lnTo>
                                <a:moveTo>
                                  <a:pt x="1272" y="2165"/>
                                </a:moveTo>
                                <a:lnTo>
                                  <a:pt x="1256" y="2179"/>
                                </a:lnTo>
                                <a:lnTo>
                                  <a:pt x="1258" y="2181"/>
                                </a:lnTo>
                                <a:lnTo>
                                  <a:pt x="1272" y="2167"/>
                                </a:lnTo>
                                <a:lnTo>
                                  <a:pt x="1272" y="2165"/>
                                </a:lnTo>
                                <a:moveTo>
                                  <a:pt x="1272" y="1125"/>
                                </a:moveTo>
                                <a:lnTo>
                                  <a:pt x="1256" y="1140"/>
                                </a:lnTo>
                                <a:lnTo>
                                  <a:pt x="1258" y="1142"/>
                                </a:lnTo>
                                <a:lnTo>
                                  <a:pt x="1272" y="1125"/>
                                </a:lnTo>
                                <a:moveTo>
                                  <a:pt x="1272" y="84"/>
                                </a:moveTo>
                                <a:lnTo>
                                  <a:pt x="1256" y="98"/>
                                </a:lnTo>
                                <a:lnTo>
                                  <a:pt x="1258" y="101"/>
                                </a:lnTo>
                                <a:lnTo>
                                  <a:pt x="1272" y="86"/>
                                </a:lnTo>
                                <a:lnTo>
                                  <a:pt x="1272" y="84"/>
                                </a:lnTo>
                                <a:moveTo>
                                  <a:pt x="1301" y="2165"/>
                                </a:moveTo>
                                <a:lnTo>
                                  <a:pt x="1287" y="2165"/>
                                </a:lnTo>
                                <a:lnTo>
                                  <a:pt x="1287" y="2167"/>
                                </a:lnTo>
                                <a:lnTo>
                                  <a:pt x="1301" y="2167"/>
                                </a:lnTo>
                                <a:lnTo>
                                  <a:pt x="1301" y="2165"/>
                                </a:lnTo>
                                <a:moveTo>
                                  <a:pt x="1301" y="1125"/>
                                </a:moveTo>
                                <a:lnTo>
                                  <a:pt x="1287" y="1125"/>
                                </a:lnTo>
                                <a:lnTo>
                                  <a:pt x="1287" y="1128"/>
                                </a:lnTo>
                                <a:lnTo>
                                  <a:pt x="1301" y="1128"/>
                                </a:lnTo>
                                <a:lnTo>
                                  <a:pt x="1301" y="1125"/>
                                </a:lnTo>
                                <a:moveTo>
                                  <a:pt x="1301" y="84"/>
                                </a:moveTo>
                                <a:lnTo>
                                  <a:pt x="1287" y="84"/>
                                </a:lnTo>
                                <a:lnTo>
                                  <a:pt x="1287" y="86"/>
                                </a:lnTo>
                                <a:lnTo>
                                  <a:pt x="1301" y="86"/>
                                </a:lnTo>
                                <a:lnTo>
                                  <a:pt x="1301" y="84"/>
                                </a:lnTo>
                                <a:moveTo>
                                  <a:pt x="1330" y="2150"/>
                                </a:moveTo>
                                <a:lnTo>
                                  <a:pt x="1313" y="2150"/>
                                </a:lnTo>
                                <a:lnTo>
                                  <a:pt x="1313" y="2153"/>
                                </a:lnTo>
                                <a:lnTo>
                                  <a:pt x="1330" y="2153"/>
                                </a:lnTo>
                                <a:lnTo>
                                  <a:pt x="1330" y="2150"/>
                                </a:lnTo>
                                <a:moveTo>
                                  <a:pt x="1330" y="1111"/>
                                </a:moveTo>
                                <a:lnTo>
                                  <a:pt x="1313" y="1111"/>
                                </a:lnTo>
                                <a:lnTo>
                                  <a:pt x="1313" y="1113"/>
                                </a:lnTo>
                                <a:lnTo>
                                  <a:pt x="1330" y="1113"/>
                                </a:lnTo>
                                <a:lnTo>
                                  <a:pt x="1330" y="1111"/>
                                </a:lnTo>
                                <a:moveTo>
                                  <a:pt x="1330" y="69"/>
                                </a:moveTo>
                                <a:lnTo>
                                  <a:pt x="1313" y="69"/>
                                </a:lnTo>
                                <a:lnTo>
                                  <a:pt x="1313" y="72"/>
                                </a:lnTo>
                                <a:lnTo>
                                  <a:pt x="1330" y="72"/>
                                </a:lnTo>
                                <a:lnTo>
                                  <a:pt x="1330" y="69"/>
                                </a:lnTo>
                                <a:moveTo>
                                  <a:pt x="1356" y="2138"/>
                                </a:moveTo>
                                <a:lnTo>
                                  <a:pt x="1342" y="2138"/>
                                </a:lnTo>
                                <a:lnTo>
                                  <a:pt x="1342" y="2141"/>
                                </a:lnTo>
                                <a:lnTo>
                                  <a:pt x="1356" y="2141"/>
                                </a:lnTo>
                                <a:lnTo>
                                  <a:pt x="1356" y="2138"/>
                                </a:lnTo>
                                <a:moveTo>
                                  <a:pt x="1356" y="1097"/>
                                </a:moveTo>
                                <a:lnTo>
                                  <a:pt x="1342" y="1097"/>
                                </a:lnTo>
                                <a:lnTo>
                                  <a:pt x="1342" y="1099"/>
                                </a:lnTo>
                                <a:lnTo>
                                  <a:pt x="1356" y="1099"/>
                                </a:lnTo>
                                <a:lnTo>
                                  <a:pt x="1356" y="1097"/>
                                </a:lnTo>
                                <a:moveTo>
                                  <a:pt x="1356" y="55"/>
                                </a:moveTo>
                                <a:lnTo>
                                  <a:pt x="1342" y="55"/>
                                </a:lnTo>
                                <a:lnTo>
                                  <a:pt x="1342" y="57"/>
                                </a:lnTo>
                                <a:lnTo>
                                  <a:pt x="1356" y="57"/>
                                </a:lnTo>
                                <a:lnTo>
                                  <a:pt x="1356" y="55"/>
                                </a:lnTo>
                                <a:moveTo>
                                  <a:pt x="1385" y="2121"/>
                                </a:moveTo>
                                <a:lnTo>
                                  <a:pt x="1373" y="2121"/>
                                </a:lnTo>
                                <a:lnTo>
                                  <a:pt x="1373" y="2124"/>
                                </a:lnTo>
                                <a:lnTo>
                                  <a:pt x="1385" y="2124"/>
                                </a:lnTo>
                                <a:lnTo>
                                  <a:pt x="1385" y="2121"/>
                                </a:lnTo>
                                <a:moveTo>
                                  <a:pt x="1385" y="1082"/>
                                </a:moveTo>
                                <a:lnTo>
                                  <a:pt x="1373" y="1082"/>
                                </a:lnTo>
                                <a:lnTo>
                                  <a:pt x="1373" y="1085"/>
                                </a:lnTo>
                                <a:lnTo>
                                  <a:pt x="1385" y="1085"/>
                                </a:lnTo>
                                <a:lnTo>
                                  <a:pt x="1385" y="1082"/>
                                </a:lnTo>
                                <a:moveTo>
                                  <a:pt x="1385" y="41"/>
                                </a:moveTo>
                                <a:lnTo>
                                  <a:pt x="1373" y="41"/>
                                </a:lnTo>
                                <a:lnTo>
                                  <a:pt x="1373" y="43"/>
                                </a:lnTo>
                                <a:lnTo>
                                  <a:pt x="1385" y="43"/>
                                </a:lnTo>
                                <a:lnTo>
                                  <a:pt x="1385" y="41"/>
                                </a:lnTo>
                                <a:moveTo>
                                  <a:pt x="1414" y="2109"/>
                                </a:moveTo>
                                <a:lnTo>
                                  <a:pt x="1400" y="2109"/>
                                </a:lnTo>
                                <a:lnTo>
                                  <a:pt x="1400" y="2112"/>
                                </a:lnTo>
                                <a:lnTo>
                                  <a:pt x="1414" y="2112"/>
                                </a:lnTo>
                                <a:lnTo>
                                  <a:pt x="1414" y="2109"/>
                                </a:lnTo>
                                <a:moveTo>
                                  <a:pt x="1414" y="1068"/>
                                </a:moveTo>
                                <a:lnTo>
                                  <a:pt x="1400" y="1068"/>
                                </a:lnTo>
                                <a:lnTo>
                                  <a:pt x="1400" y="1070"/>
                                </a:lnTo>
                                <a:lnTo>
                                  <a:pt x="1414" y="1070"/>
                                </a:lnTo>
                                <a:lnTo>
                                  <a:pt x="1414" y="1068"/>
                                </a:lnTo>
                                <a:moveTo>
                                  <a:pt x="1414" y="26"/>
                                </a:moveTo>
                                <a:lnTo>
                                  <a:pt x="1400" y="26"/>
                                </a:lnTo>
                                <a:lnTo>
                                  <a:pt x="1400" y="29"/>
                                </a:lnTo>
                                <a:lnTo>
                                  <a:pt x="1414" y="29"/>
                                </a:lnTo>
                                <a:lnTo>
                                  <a:pt x="1414" y="26"/>
                                </a:lnTo>
                                <a:moveTo>
                                  <a:pt x="1443" y="2095"/>
                                </a:moveTo>
                                <a:lnTo>
                                  <a:pt x="1428" y="2109"/>
                                </a:lnTo>
                                <a:lnTo>
                                  <a:pt x="1431" y="2109"/>
                                </a:lnTo>
                                <a:lnTo>
                                  <a:pt x="1443" y="2097"/>
                                </a:lnTo>
                                <a:lnTo>
                                  <a:pt x="1443" y="2095"/>
                                </a:lnTo>
                                <a:moveTo>
                                  <a:pt x="1443" y="1053"/>
                                </a:moveTo>
                                <a:lnTo>
                                  <a:pt x="1428" y="1068"/>
                                </a:lnTo>
                                <a:lnTo>
                                  <a:pt x="1431" y="1070"/>
                                </a:lnTo>
                                <a:lnTo>
                                  <a:pt x="1443" y="1056"/>
                                </a:lnTo>
                                <a:lnTo>
                                  <a:pt x="1443" y="1053"/>
                                </a:lnTo>
                                <a:moveTo>
                                  <a:pt x="1443" y="12"/>
                                </a:moveTo>
                                <a:lnTo>
                                  <a:pt x="1428" y="26"/>
                                </a:lnTo>
                                <a:lnTo>
                                  <a:pt x="1431" y="29"/>
                                </a:lnTo>
                                <a:lnTo>
                                  <a:pt x="1443" y="14"/>
                                </a:lnTo>
                                <a:lnTo>
                                  <a:pt x="1443" y="12"/>
                                </a:lnTo>
                                <a:moveTo>
                                  <a:pt x="1474" y="2083"/>
                                </a:moveTo>
                                <a:lnTo>
                                  <a:pt x="1472" y="2081"/>
                                </a:lnTo>
                                <a:lnTo>
                                  <a:pt x="1457" y="2095"/>
                                </a:lnTo>
                                <a:lnTo>
                                  <a:pt x="1457" y="2097"/>
                                </a:lnTo>
                                <a:lnTo>
                                  <a:pt x="1474" y="2083"/>
                                </a:lnTo>
                                <a:moveTo>
                                  <a:pt x="1474" y="1041"/>
                                </a:moveTo>
                                <a:lnTo>
                                  <a:pt x="1472" y="1039"/>
                                </a:lnTo>
                                <a:lnTo>
                                  <a:pt x="1457" y="1053"/>
                                </a:lnTo>
                                <a:lnTo>
                                  <a:pt x="1457" y="1056"/>
                                </a:lnTo>
                                <a:lnTo>
                                  <a:pt x="1474" y="1041"/>
                                </a:lnTo>
                                <a:moveTo>
                                  <a:pt x="1474" y="0"/>
                                </a:moveTo>
                                <a:lnTo>
                                  <a:pt x="1472" y="0"/>
                                </a:lnTo>
                                <a:lnTo>
                                  <a:pt x="1457" y="12"/>
                                </a:lnTo>
                                <a:lnTo>
                                  <a:pt x="1457" y="14"/>
                                </a:lnTo>
                                <a:lnTo>
                                  <a:pt x="1474" y="0"/>
                                </a:lnTo>
                                <a:moveTo>
                                  <a:pt x="1500" y="2066"/>
                                </a:moveTo>
                                <a:lnTo>
                                  <a:pt x="1486" y="2081"/>
                                </a:lnTo>
                                <a:lnTo>
                                  <a:pt x="1486" y="2083"/>
                                </a:lnTo>
                                <a:lnTo>
                                  <a:pt x="1500" y="2066"/>
                                </a:lnTo>
                                <a:moveTo>
                                  <a:pt x="1500" y="1025"/>
                                </a:moveTo>
                                <a:lnTo>
                                  <a:pt x="1486" y="1039"/>
                                </a:lnTo>
                                <a:lnTo>
                                  <a:pt x="1486" y="1041"/>
                                </a:lnTo>
                                <a:lnTo>
                                  <a:pt x="1500" y="1027"/>
                                </a:lnTo>
                                <a:lnTo>
                                  <a:pt x="1500" y="1025"/>
                                </a:lnTo>
                                <a:moveTo>
                                  <a:pt x="1529" y="2052"/>
                                </a:moveTo>
                                <a:lnTo>
                                  <a:pt x="1512" y="2066"/>
                                </a:lnTo>
                                <a:lnTo>
                                  <a:pt x="1515" y="2069"/>
                                </a:lnTo>
                                <a:lnTo>
                                  <a:pt x="1529" y="2054"/>
                                </a:lnTo>
                                <a:lnTo>
                                  <a:pt x="1529" y="2052"/>
                                </a:lnTo>
                                <a:moveTo>
                                  <a:pt x="1529" y="1010"/>
                                </a:moveTo>
                                <a:lnTo>
                                  <a:pt x="1512" y="1025"/>
                                </a:lnTo>
                                <a:lnTo>
                                  <a:pt x="1515" y="1027"/>
                                </a:lnTo>
                                <a:lnTo>
                                  <a:pt x="1529" y="1013"/>
                                </a:lnTo>
                                <a:lnTo>
                                  <a:pt x="1529" y="1010"/>
                                </a:lnTo>
                                <a:moveTo>
                                  <a:pt x="1558" y="2040"/>
                                </a:moveTo>
                                <a:lnTo>
                                  <a:pt x="1556" y="2037"/>
                                </a:lnTo>
                                <a:lnTo>
                                  <a:pt x="1541" y="2052"/>
                                </a:lnTo>
                                <a:lnTo>
                                  <a:pt x="1544" y="2054"/>
                                </a:lnTo>
                                <a:lnTo>
                                  <a:pt x="1558" y="2040"/>
                                </a:lnTo>
                                <a:moveTo>
                                  <a:pt x="1558" y="998"/>
                                </a:moveTo>
                                <a:lnTo>
                                  <a:pt x="1556" y="996"/>
                                </a:lnTo>
                                <a:lnTo>
                                  <a:pt x="1541" y="1010"/>
                                </a:lnTo>
                                <a:lnTo>
                                  <a:pt x="1544" y="1013"/>
                                </a:lnTo>
                                <a:lnTo>
                                  <a:pt x="1558" y="998"/>
                                </a:lnTo>
                                <a:moveTo>
                                  <a:pt x="1587" y="2037"/>
                                </a:moveTo>
                                <a:lnTo>
                                  <a:pt x="1572" y="2037"/>
                                </a:lnTo>
                                <a:lnTo>
                                  <a:pt x="1572" y="2040"/>
                                </a:lnTo>
                                <a:lnTo>
                                  <a:pt x="1587" y="2040"/>
                                </a:lnTo>
                                <a:lnTo>
                                  <a:pt x="1587" y="2037"/>
                                </a:lnTo>
                                <a:moveTo>
                                  <a:pt x="1587" y="996"/>
                                </a:moveTo>
                                <a:lnTo>
                                  <a:pt x="1572" y="996"/>
                                </a:lnTo>
                                <a:lnTo>
                                  <a:pt x="1572" y="998"/>
                                </a:lnTo>
                                <a:lnTo>
                                  <a:pt x="1587" y="998"/>
                                </a:lnTo>
                                <a:lnTo>
                                  <a:pt x="1587" y="996"/>
                                </a:lnTo>
                                <a:moveTo>
                                  <a:pt x="1613" y="2023"/>
                                </a:moveTo>
                                <a:lnTo>
                                  <a:pt x="1601" y="2023"/>
                                </a:lnTo>
                                <a:lnTo>
                                  <a:pt x="1601" y="2025"/>
                                </a:lnTo>
                                <a:lnTo>
                                  <a:pt x="1613" y="2025"/>
                                </a:lnTo>
                                <a:lnTo>
                                  <a:pt x="1613" y="2023"/>
                                </a:lnTo>
                                <a:moveTo>
                                  <a:pt x="1613" y="981"/>
                                </a:moveTo>
                                <a:lnTo>
                                  <a:pt x="1601" y="981"/>
                                </a:lnTo>
                                <a:lnTo>
                                  <a:pt x="1601" y="984"/>
                                </a:lnTo>
                                <a:lnTo>
                                  <a:pt x="1613" y="984"/>
                                </a:lnTo>
                                <a:lnTo>
                                  <a:pt x="1613" y="981"/>
                                </a:lnTo>
                                <a:moveTo>
                                  <a:pt x="1642" y="2009"/>
                                </a:moveTo>
                                <a:lnTo>
                                  <a:pt x="1630" y="2009"/>
                                </a:lnTo>
                                <a:lnTo>
                                  <a:pt x="1630" y="2011"/>
                                </a:lnTo>
                                <a:lnTo>
                                  <a:pt x="1642" y="2011"/>
                                </a:lnTo>
                                <a:lnTo>
                                  <a:pt x="1642" y="2009"/>
                                </a:lnTo>
                                <a:moveTo>
                                  <a:pt x="1642" y="967"/>
                                </a:moveTo>
                                <a:lnTo>
                                  <a:pt x="1630" y="967"/>
                                </a:lnTo>
                                <a:lnTo>
                                  <a:pt x="1630" y="969"/>
                                </a:lnTo>
                                <a:lnTo>
                                  <a:pt x="1642" y="969"/>
                                </a:lnTo>
                                <a:lnTo>
                                  <a:pt x="1642" y="967"/>
                                </a:lnTo>
                                <a:moveTo>
                                  <a:pt x="1673" y="1994"/>
                                </a:moveTo>
                                <a:lnTo>
                                  <a:pt x="1656" y="1994"/>
                                </a:lnTo>
                                <a:lnTo>
                                  <a:pt x="1656" y="1997"/>
                                </a:lnTo>
                                <a:lnTo>
                                  <a:pt x="1673" y="1997"/>
                                </a:lnTo>
                                <a:lnTo>
                                  <a:pt x="1673" y="1994"/>
                                </a:lnTo>
                                <a:moveTo>
                                  <a:pt x="1673" y="953"/>
                                </a:moveTo>
                                <a:lnTo>
                                  <a:pt x="1656" y="953"/>
                                </a:lnTo>
                                <a:lnTo>
                                  <a:pt x="1656" y="955"/>
                                </a:lnTo>
                                <a:lnTo>
                                  <a:pt x="1673" y="955"/>
                                </a:lnTo>
                                <a:lnTo>
                                  <a:pt x="1673" y="953"/>
                                </a:lnTo>
                                <a:moveTo>
                                  <a:pt x="1700" y="1980"/>
                                </a:moveTo>
                                <a:lnTo>
                                  <a:pt x="1685" y="1980"/>
                                </a:lnTo>
                                <a:lnTo>
                                  <a:pt x="1685" y="1982"/>
                                </a:lnTo>
                                <a:lnTo>
                                  <a:pt x="1700" y="1982"/>
                                </a:lnTo>
                                <a:lnTo>
                                  <a:pt x="1700" y="1980"/>
                                </a:lnTo>
                                <a:moveTo>
                                  <a:pt x="1700" y="938"/>
                                </a:moveTo>
                                <a:lnTo>
                                  <a:pt x="1685" y="938"/>
                                </a:lnTo>
                                <a:lnTo>
                                  <a:pt x="1685" y="941"/>
                                </a:lnTo>
                                <a:lnTo>
                                  <a:pt x="1700" y="941"/>
                                </a:lnTo>
                                <a:lnTo>
                                  <a:pt x="1700" y="938"/>
                                </a:lnTo>
                                <a:moveTo>
                                  <a:pt x="1728" y="1965"/>
                                </a:moveTo>
                                <a:lnTo>
                                  <a:pt x="1714" y="1965"/>
                                </a:lnTo>
                                <a:lnTo>
                                  <a:pt x="1714" y="1968"/>
                                </a:lnTo>
                                <a:lnTo>
                                  <a:pt x="1728" y="1968"/>
                                </a:lnTo>
                                <a:lnTo>
                                  <a:pt x="1728" y="1965"/>
                                </a:lnTo>
                                <a:moveTo>
                                  <a:pt x="1728" y="926"/>
                                </a:moveTo>
                                <a:lnTo>
                                  <a:pt x="1714" y="926"/>
                                </a:lnTo>
                                <a:lnTo>
                                  <a:pt x="1714" y="929"/>
                                </a:lnTo>
                                <a:lnTo>
                                  <a:pt x="1728" y="929"/>
                                </a:lnTo>
                                <a:lnTo>
                                  <a:pt x="1728" y="926"/>
                                </a:lnTo>
                                <a:moveTo>
                                  <a:pt x="1757" y="1951"/>
                                </a:moveTo>
                                <a:lnTo>
                                  <a:pt x="1743" y="1968"/>
                                </a:lnTo>
                                <a:lnTo>
                                  <a:pt x="1745" y="1968"/>
                                </a:lnTo>
                                <a:lnTo>
                                  <a:pt x="1757" y="1953"/>
                                </a:lnTo>
                                <a:lnTo>
                                  <a:pt x="1757" y="1951"/>
                                </a:lnTo>
                                <a:moveTo>
                                  <a:pt x="1757" y="912"/>
                                </a:moveTo>
                                <a:lnTo>
                                  <a:pt x="1743" y="926"/>
                                </a:lnTo>
                                <a:lnTo>
                                  <a:pt x="1745" y="926"/>
                                </a:lnTo>
                                <a:lnTo>
                                  <a:pt x="1757" y="912"/>
                                </a:lnTo>
                                <a:moveTo>
                                  <a:pt x="1786" y="1937"/>
                                </a:moveTo>
                                <a:lnTo>
                                  <a:pt x="1772" y="1951"/>
                                </a:lnTo>
                                <a:lnTo>
                                  <a:pt x="1774" y="1953"/>
                                </a:lnTo>
                                <a:lnTo>
                                  <a:pt x="1786" y="1939"/>
                                </a:lnTo>
                                <a:lnTo>
                                  <a:pt x="1786" y="1937"/>
                                </a:lnTo>
                                <a:moveTo>
                                  <a:pt x="1786" y="897"/>
                                </a:moveTo>
                                <a:lnTo>
                                  <a:pt x="1772" y="912"/>
                                </a:lnTo>
                                <a:lnTo>
                                  <a:pt x="1774" y="912"/>
                                </a:lnTo>
                                <a:lnTo>
                                  <a:pt x="1786" y="897"/>
                                </a:lnTo>
                                <a:moveTo>
                                  <a:pt x="1815" y="1925"/>
                                </a:moveTo>
                                <a:lnTo>
                                  <a:pt x="1812" y="1925"/>
                                </a:lnTo>
                                <a:lnTo>
                                  <a:pt x="1800" y="1937"/>
                                </a:lnTo>
                                <a:lnTo>
                                  <a:pt x="1800" y="1939"/>
                                </a:lnTo>
                                <a:lnTo>
                                  <a:pt x="1815" y="1925"/>
                                </a:lnTo>
                                <a:moveTo>
                                  <a:pt x="1815" y="885"/>
                                </a:moveTo>
                                <a:lnTo>
                                  <a:pt x="1812" y="883"/>
                                </a:lnTo>
                                <a:lnTo>
                                  <a:pt x="1800" y="897"/>
                                </a:lnTo>
                                <a:lnTo>
                                  <a:pt x="1815" y="885"/>
                                </a:lnTo>
                                <a:moveTo>
                                  <a:pt x="1844" y="1910"/>
                                </a:moveTo>
                                <a:lnTo>
                                  <a:pt x="1841" y="1910"/>
                                </a:lnTo>
                                <a:lnTo>
                                  <a:pt x="1829" y="1925"/>
                                </a:lnTo>
                                <a:lnTo>
                                  <a:pt x="1844" y="1910"/>
                                </a:lnTo>
                                <a:moveTo>
                                  <a:pt x="1844" y="871"/>
                                </a:moveTo>
                                <a:lnTo>
                                  <a:pt x="1841" y="869"/>
                                </a:lnTo>
                                <a:lnTo>
                                  <a:pt x="1829" y="883"/>
                                </a:lnTo>
                                <a:lnTo>
                                  <a:pt x="1829" y="885"/>
                                </a:lnTo>
                                <a:lnTo>
                                  <a:pt x="1844" y="871"/>
                                </a:lnTo>
                                <a:moveTo>
                                  <a:pt x="1872" y="1896"/>
                                </a:moveTo>
                                <a:lnTo>
                                  <a:pt x="1856" y="1910"/>
                                </a:lnTo>
                                <a:lnTo>
                                  <a:pt x="1858" y="1910"/>
                                </a:lnTo>
                                <a:lnTo>
                                  <a:pt x="1872" y="1896"/>
                                </a:lnTo>
                                <a:moveTo>
                                  <a:pt x="1872" y="854"/>
                                </a:moveTo>
                                <a:lnTo>
                                  <a:pt x="1856" y="869"/>
                                </a:lnTo>
                                <a:lnTo>
                                  <a:pt x="1858" y="871"/>
                                </a:lnTo>
                                <a:lnTo>
                                  <a:pt x="1872" y="854"/>
                                </a:lnTo>
                                <a:moveTo>
                                  <a:pt x="1901" y="1893"/>
                                </a:moveTo>
                                <a:lnTo>
                                  <a:pt x="1887" y="1893"/>
                                </a:lnTo>
                                <a:lnTo>
                                  <a:pt x="1887" y="1896"/>
                                </a:lnTo>
                                <a:lnTo>
                                  <a:pt x="1901" y="1896"/>
                                </a:lnTo>
                                <a:lnTo>
                                  <a:pt x="1901" y="1893"/>
                                </a:lnTo>
                                <a:moveTo>
                                  <a:pt x="1901" y="854"/>
                                </a:moveTo>
                                <a:lnTo>
                                  <a:pt x="1887" y="854"/>
                                </a:lnTo>
                                <a:lnTo>
                                  <a:pt x="1887" y="857"/>
                                </a:lnTo>
                                <a:lnTo>
                                  <a:pt x="1901" y="857"/>
                                </a:lnTo>
                                <a:lnTo>
                                  <a:pt x="1901" y="854"/>
                                </a:lnTo>
                                <a:moveTo>
                                  <a:pt x="1930" y="1881"/>
                                </a:moveTo>
                                <a:lnTo>
                                  <a:pt x="1913" y="1881"/>
                                </a:lnTo>
                                <a:lnTo>
                                  <a:pt x="1913" y="1884"/>
                                </a:lnTo>
                                <a:lnTo>
                                  <a:pt x="1930" y="1884"/>
                                </a:lnTo>
                                <a:lnTo>
                                  <a:pt x="1930" y="1881"/>
                                </a:lnTo>
                                <a:moveTo>
                                  <a:pt x="1930" y="840"/>
                                </a:moveTo>
                                <a:lnTo>
                                  <a:pt x="1913" y="840"/>
                                </a:lnTo>
                                <a:lnTo>
                                  <a:pt x="1913" y="842"/>
                                </a:lnTo>
                                <a:lnTo>
                                  <a:pt x="1930" y="842"/>
                                </a:lnTo>
                                <a:lnTo>
                                  <a:pt x="1930" y="840"/>
                                </a:lnTo>
                                <a:moveTo>
                                  <a:pt x="1956" y="1867"/>
                                </a:moveTo>
                                <a:lnTo>
                                  <a:pt x="1942" y="1867"/>
                                </a:lnTo>
                                <a:lnTo>
                                  <a:pt x="1942" y="1869"/>
                                </a:lnTo>
                                <a:lnTo>
                                  <a:pt x="1956" y="1869"/>
                                </a:lnTo>
                                <a:lnTo>
                                  <a:pt x="1956" y="1867"/>
                                </a:lnTo>
                                <a:moveTo>
                                  <a:pt x="1956" y="825"/>
                                </a:moveTo>
                                <a:lnTo>
                                  <a:pt x="1942" y="825"/>
                                </a:lnTo>
                                <a:lnTo>
                                  <a:pt x="1942" y="828"/>
                                </a:lnTo>
                                <a:lnTo>
                                  <a:pt x="1956" y="828"/>
                                </a:lnTo>
                                <a:lnTo>
                                  <a:pt x="1956" y="825"/>
                                </a:lnTo>
                                <a:moveTo>
                                  <a:pt x="1985" y="1853"/>
                                </a:moveTo>
                                <a:lnTo>
                                  <a:pt x="1973" y="1853"/>
                                </a:lnTo>
                                <a:lnTo>
                                  <a:pt x="1973" y="1855"/>
                                </a:lnTo>
                                <a:lnTo>
                                  <a:pt x="1985" y="1855"/>
                                </a:lnTo>
                                <a:lnTo>
                                  <a:pt x="1985" y="1853"/>
                                </a:lnTo>
                                <a:moveTo>
                                  <a:pt x="1985" y="811"/>
                                </a:moveTo>
                                <a:lnTo>
                                  <a:pt x="1973" y="811"/>
                                </a:lnTo>
                                <a:lnTo>
                                  <a:pt x="1973" y="813"/>
                                </a:lnTo>
                                <a:lnTo>
                                  <a:pt x="1985" y="813"/>
                                </a:lnTo>
                                <a:lnTo>
                                  <a:pt x="1985" y="811"/>
                                </a:lnTo>
                                <a:moveTo>
                                  <a:pt x="2014" y="1838"/>
                                </a:moveTo>
                                <a:lnTo>
                                  <a:pt x="2000" y="1838"/>
                                </a:lnTo>
                                <a:lnTo>
                                  <a:pt x="2000" y="1841"/>
                                </a:lnTo>
                                <a:lnTo>
                                  <a:pt x="2014" y="1841"/>
                                </a:lnTo>
                                <a:lnTo>
                                  <a:pt x="2014" y="1838"/>
                                </a:lnTo>
                                <a:moveTo>
                                  <a:pt x="2014" y="797"/>
                                </a:moveTo>
                                <a:lnTo>
                                  <a:pt x="2000" y="797"/>
                                </a:lnTo>
                                <a:lnTo>
                                  <a:pt x="2000" y="799"/>
                                </a:lnTo>
                                <a:lnTo>
                                  <a:pt x="2014" y="799"/>
                                </a:lnTo>
                                <a:lnTo>
                                  <a:pt x="2014" y="797"/>
                                </a:lnTo>
                                <a:moveTo>
                                  <a:pt x="2043" y="1824"/>
                                </a:moveTo>
                                <a:lnTo>
                                  <a:pt x="2028" y="1838"/>
                                </a:lnTo>
                                <a:lnTo>
                                  <a:pt x="2031" y="1838"/>
                                </a:lnTo>
                                <a:lnTo>
                                  <a:pt x="2043" y="1826"/>
                                </a:lnTo>
                                <a:lnTo>
                                  <a:pt x="2043" y="1824"/>
                                </a:lnTo>
                                <a:moveTo>
                                  <a:pt x="2043" y="782"/>
                                </a:moveTo>
                                <a:lnTo>
                                  <a:pt x="2028" y="797"/>
                                </a:lnTo>
                                <a:lnTo>
                                  <a:pt x="2031" y="799"/>
                                </a:lnTo>
                                <a:lnTo>
                                  <a:pt x="2043" y="785"/>
                                </a:lnTo>
                                <a:lnTo>
                                  <a:pt x="2043" y="782"/>
                                </a:lnTo>
                                <a:moveTo>
                                  <a:pt x="2074" y="1812"/>
                                </a:moveTo>
                                <a:lnTo>
                                  <a:pt x="2072" y="1809"/>
                                </a:lnTo>
                                <a:lnTo>
                                  <a:pt x="2057" y="1824"/>
                                </a:lnTo>
                                <a:lnTo>
                                  <a:pt x="2057" y="1826"/>
                                </a:lnTo>
                                <a:lnTo>
                                  <a:pt x="2074" y="1812"/>
                                </a:lnTo>
                                <a:moveTo>
                                  <a:pt x="2074" y="770"/>
                                </a:moveTo>
                                <a:lnTo>
                                  <a:pt x="2072" y="768"/>
                                </a:lnTo>
                                <a:lnTo>
                                  <a:pt x="2057" y="782"/>
                                </a:lnTo>
                                <a:lnTo>
                                  <a:pt x="2057" y="785"/>
                                </a:lnTo>
                                <a:lnTo>
                                  <a:pt x="2074" y="770"/>
                                </a:lnTo>
                                <a:moveTo>
                                  <a:pt x="2100" y="1795"/>
                                </a:moveTo>
                                <a:lnTo>
                                  <a:pt x="2086" y="1809"/>
                                </a:lnTo>
                                <a:lnTo>
                                  <a:pt x="2086" y="1812"/>
                                </a:lnTo>
                                <a:lnTo>
                                  <a:pt x="2100" y="1797"/>
                                </a:lnTo>
                                <a:lnTo>
                                  <a:pt x="2100" y="1795"/>
                                </a:lnTo>
                                <a:moveTo>
                                  <a:pt x="2100" y="756"/>
                                </a:moveTo>
                                <a:lnTo>
                                  <a:pt x="2086" y="768"/>
                                </a:lnTo>
                                <a:lnTo>
                                  <a:pt x="2086" y="770"/>
                                </a:lnTo>
                                <a:lnTo>
                                  <a:pt x="2100" y="756"/>
                                </a:lnTo>
                                <a:moveTo>
                                  <a:pt x="2129" y="1781"/>
                                </a:moveTo>
                                <a:lnTo>
                                  <a:pt x="2112" y="1795"/>
                                </a:lnTo>
                                <a:lnTo>
                                  <a:pt x="2115" y="1797"/>
                                </a:lnTo>
                                <a:lnTo>
                                  <a:pt x="2129" y="1783"/>
                                </a:lnTo>
                                <a:lnTo>
                                  <a:pt x="2129" y="1781"/>
                                </a:lnTo>
                                <a:moveTo>
                                  <a:pt x="2129" y="739"/>
                                </a:moveTo>
                                <a:lnTo>
                                  <a:pt x="2112" y="756"/>
                                </a:lnTo>
                                <a:lnTo>
                                  <a:pt x="2115" y="756"/>
                                </a:lnTo>
                                <a:lnTo>
                                  <a:pt x="2129" y="741"/>
                                </a:lnTo>
                                <a:lnTo>
                                  <a:pt x="2129" y="7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1B279" id="Group 5" o:spid="_x0000_s1026" style="position:absolute;margin-left:154.9pt;margin-top:25.1pt;width:106.45pt;height:152.65pt;z-index:-251628544;mso-position-horizontal-relative:page" coordorigin="3098,502" coordsize="2129,30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">
                <v:shape id="Freeform 8" o:spid="_x0000_s1027" style="position:absolute;left:5210;top:501;width:17;height:15;visibility:visible;mso-wrap-style:square;v-text-anchor:top" coordsize="1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" path="m17,l,14r3,l17,xe" fillcolor="black" stroked="f">
                  <v:path arrowok="t" o:connecttype="custom" o:connectlocs="17,502;0,516;3,516;17,502" o:connectangles="0,0,0,0"/>
                </v:shape>
                <v:shape id="Picture 7" o:spid="_x0000_s1028" type="#_x0000_t75" style="position:absolute;left:4610;top:530;width:562;height:2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">
                  <v:imagedata r:id="rId56" o:title=""/>
                  <v:path arrowok="t"/>
                  <o:lock v:ext="edit" aspectratio="f"/>
                </v:shape>
                <v:shape id="AutoShape 6" o:spid="_x0000_s1029" style="position:absolute;left:3098;top:801;width:2129;height:2753;visibility:visible;mso-wrap-style:square;v-text-anchor:top" coordsize="2129,2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" path="m15,2738r-3,-2l,2750r,3l15,2738t,-1041l12,1697,,1709r,2l15,1697m15,657r-3,-2l,669,15,657m44,2724r-3,-3l29,2736r,2l44,2724t,-1042l41,1680r-12,17l44,1682m44,641r-3,l29,655r,2l44,641m72,2707r-16,14l58,2724r14,-15l72,2707t,-1039l56,1680r2,2l72,1668m72,626l56,641r2,l72,629r,-3m101,2707r-14,l87,2709r14,l101,2707t,-1042l87,1665r,3l101,1668r,-3m101,626r-14,l87,629r14,l101,626t29,2067l113,2693r,2l130,2695r,-2m130,1653r-17,l113,1656r17,l130,1653t,-1041l113,612r,2l130,614r,-2m156,2678r-14,l142,2681r14,l156,2678t,-1039l142,1639r,2l156,1641r,-2m156,597r-14,l142,600r14,l156,597t29,2067l173,2664r,2l185,2666r,-2m185,1622r-12,l173,1625r12,l185,1622t,-1039l173,583r,2l185,585r,-2m214,2649r-14,l200,2652r14,l214,2649t,-1039l200,1610r,3l214,1613r,-3m214,569r-14,l200,571r14,l214,569t29,2068l228,2652r3,l243,2637t,-1041l228,1610r3,l243,1598r,-2m243,554r-15,15l231,571r12,-14l243,554t31,2071l272,2623r-15,14l274,2625t,-1041l272,1581r-15,15l257,1598r17,-14m274,542r-2,-2l257,554r,3l274,542t26,2067l286,2623r,2l300,2609t,-1042l286,1581r,3l300,1569r,-2m300,525r-14,15l286,542r14,-14l300,525t29,2069l312,2609r3,l329,2597r,-3m329,1553r-17,14l315,1569r14,-14l329,1553t,-1042l312,525r3,3l329,513r,-2m358,2582r-2,-2l341,2594r3,l358,2582t,-1041l356,1538r-15,15l344,1555r14,-14m358,499r-2,-2l341,511r3,2l358,499t29,2081l372,2580r,2l387,2582r,-2m387,1538r-15,l372,1541r15,l387,1538t,-1041l372,497r,2l387,499r,-2m413,2565r-12,l401,2568r12,l413,2565t,-1041l401,1524r,2l413,1526r,-2m413,482r-12,l401,485r12,l413,482t29,2069l430,2551r,2l442,2553r,-2m442,1509r-12,l430,1512r12,l442,1509t,-1041l430,468r,2l442,470r,-2m473,2537r-17,l456,2539r17,l473,2537t,-1042l456,1495r,2l473,1497r,-2m473,453r-17,l456,456r17,l473,453t27,2069l485,2522r,3l500,2525r,-3m500,1481r-15,l485,1483r15,l500,1481t,-1040l485,441r,3l500,444r,-3m528,2508r-14,l514,2510r14,l528,2508t,-1042l514,1466r,3l528,1469r,-3m528,427r-14,l514,429r14,l528,427t29,2066l543,2508r,2l557,2496r,-3m557,1452r-14,17l545,1469r12,-15l557,1452t,-1039l543,427r2,2l557,413t29,2066l572,2493r2,3l586,2481r,-2m586,1440r-14,12l574,1454r12,-14m586,398r-14,15l574,413r12,-15m615,2467r-3,-2l600,2479r,2l615,2467t,-1042l612,1425r-12,15l615,1425t,-1039l612,384r-12,14l615,386t29,2067l641,2450r-12,15l629,2467r15,-14m644,1411r-3,-2l629,1425r15,-14m644,372r-3,-3l629,384r,2l644,372t28,2064l656,2450r2,3l672,2438r,-2m672,1397r-16,12l658,1411r14,-14m672,355r-16,14l658,372r14,-15l672,355t29,2081l687,2436r,2l701,2438r,-2m701,1394r-14,l687,1397r14,l701,1394t,-1039l687,355r,2l701,357r,-2m730,2421r-17,l713,2424r17,l730,2421t,-1039l713,1382r,3l730,1385r,-3m730,341r-17,l713,343r17,l730,341t26,2068l742,2409r,3l756,2412r,-3m756,1368r-14,l742,1370r14,l756,1368t,-1042l742,326r,3l756,329r,-3m785,2393r-12,l773,2395r12,l785,2393t,-1040l773,1353r,3l785,1356r,-3m785,312r-12,l773,314r12,l785,312t29,2066l800,2378r,3l814,2381r,-3m814,1339r-14,l800,1341r14,l814,1339t,-1042l800,297r,3l814,300r,-3m843,2366r-15,15l831,2381r12,-15m843,1325r-15,14l831,1341r12,-14l843,1325t,-1042l828,297r3,3l843,285r,-2m874,2354r-2,-2l857,2366r,3l874,2354t,-1041l872,1310r-15,15l857,1327r17,-14m874,271r-2,-2l857,283r,2l874,271t26,2066l886,2352r,2l900,2337t,-1041l886,1310r,3l900,1298r,-2m900,254r-14,15l886,271r14,-14l900,254t29,2069l912,2337r3,l929,2325r,-2m929,1281r-17,15l915,1298r14,-14l929,1281t,-1041l912,254r3,3l929,242r,-2m958,2311r-2,-2l941,2323r3,2l958,2311t,-1042l956,1267r-15,14l944,1284r14,-15m958,228r-2,l941,240r3,2l958,228t29,2081l972,2309r,2l987,2311r,-2m987,1267r-15,l972,1269r15,l987,1267t,-1042l972,225r,3l987,228r,-3m1013,2294r-12,l1001,2297r12,l1013,2294t,-1041l1001,1253r,2l1013,1255r,-2m1013,213r-12,l1001,216r12,l1013,213t29,2067l1030,2280r,2l1042,2282r,-2m1042,1238r-12,l1030,1241r12,l1042,1238t,-1041l1030,197r,2l1042,199r,-2m1073,2265r-17,l1056,2268r17,l1073,2265t,-1041l1056,1224r,2l1073,1226r,-2m1073,182r-17,l1056,185r17,l1073,182t27,2069l1085,2251r,2l1100,2253r,-2m1100,1209r-15,l1085,1212r15,l1100,1209t,-1039l1085,170r,3l1100,173r,-3m1128,2237r-14,l1114,2239r14,l1128,2237t,-1040l1114,1197r,3l1128,1200r,-3m1128,156r-14,l1114,158r14,l1128,156t29,2066l1143,2237r2,2l1157,2225r,-3m1157,1181r-14,16l1145,1197r12,-14l1157,1181t,-1040l1143,156r2,2l1157,141t29,2067l1172,2222r2,3l1186,2210r,-2m1186,1169r-14,12l1174,1183r12,-14m1186,127r-14,14l1174,141r12,-12l1186,127t29,2069l1212,2196r-12,12l1200,2210r15,-14m1215,1154r-3,l1200,1169r15,-15m1215,115r-3,-2l1200,127r,2l1215,115t29,2066l1241,2179r-12,17l1244,2181t,-1039l1241,1140r-12,14l1244,1142t,-1041l1241,98r-12,15l1229,115r15,-14m1272,2165r-16,14l1258,2181r14,-14l1272,2165t,-1040l1256,1140r2,2l1272,1125t,-1041l1256,98r2,3l1272,86r,-2m1301,2165r-14,l1287,2167r14,l1301,2165t,-1040l1287,1125r,3l1301,1128r,-3m1301,84r-14,l1287,86r14,l1301,84t29,2066l1313,2150r,3l1330,2153r,-3m1330,1111r-17,l1313,1113r17,l1330,1111t,-1042l1313,69r,3l1330,72r,-3m1356,2138r-14,l1342,2141r14,l1356,2138t,-1041l1342,1097r,2l1356,1099r,-2m1356,55r-14,l1342,57r14,l1356,55t29,2066l1373,2121r,3l1385,2124r,-3m1385,1082r-12,l1373,1085r12,l1385,1082t,-1041l1373,41r,2l1385,43r,-2m1414,2109r-14,l1400,2112r14,l1414,2109t,-1041l1400,1068r,2l1414,1070r,-2m1414,26r-14,l1400,29r14,l1414,26t29,2069l1428,2109r3,l1443,2097r,-2m1443,1053r-15,15l1431,1070r12,-14l1443,1053t,-1041l1428,26r3,3l1443,14r,-2m1474,2083r-2,-2l1457,2095r,2l1474,2083t,-1042l1472,1039r-15,14l1457,1056r17,-15m1474,r-2,l1457,12r,2l1474,t26,2066l1486,2081r,2l1500,2066t,-1041l1486,1039r,2l1500,1027r,-2m1529,2052r-17,14l1515,2069r14,-15l1529,2052t,-1042l1512,1025r3,2l1529,1013r,-3m1558,2040r-2,-3l1541,2052r3,2l1558,2040t,-1042l1556,996r-15,14l1544,1013r14,-15m1587,2037r-15,l1572,2040r15,l1587,2037t,-1041l1572,996r,2l1587,998r,-2m1613,2023r-12,l1601,2025r12,l1613,2023t,-1042l1601,981r,3l1613,984r,-3m1642,2009r-12,l1630,2011r12,l1642,2009t,-1042l1630,967r,2l1642,969r,-2m1673,1994r-17,l1656,1997r17,l1673,1994t,-1041l1656,953r,2l1673,955r,-2m1700,1980r-15,l1685,1982r15,l1700,1980t,-1042l1685,938r,3l1700,941r,-3m1728,1965r-14,l1714,1968r14,l1728,1965t,-1039l1714,926r,3l1728,929r,-3m1757,1951r-14,17l1745,1968r12,-15l1757,1951t,-1039l1743,926r2,l1757,912t29,1025l1772,1951r2,2l1786,1939r,-2m1786,897r-14,15l1774,912r12,-15m1815,1925r-3,l1800,1937r,2l1815,1925t,-1040l1812,883r-12,14l1815,885t29,1025l1841,1910r-12,15l1844,1910t,-1039l1841,869r-12,14l1829,885r15,-14m1872,1896r-16,14l1858,1910r14,-14m1872,854r-16,15l1858,871r14,-17m1901,1893r-14,l1887,1896r14,l1901,1893t,-1039l1887,854r,3l1901,857r,-3m1930,1881r-17,l1913,1884r17,l1930,1881t,-1041l1913,840r,2l1930,842r,-2m1956,1867r-14,l1942,1869r14,l1956,1867t,-1042l1942,825r,3l1956,828r,-3m1985,1853r-12,l1973,1855r12,l1985,1853t,-1042l1973,811r,2l1985,813r,-2m2014,1838r-14,l2000,1841r14,l2014,1838t,-1041l2000,797r,2l2014,799r,-2m2043,1824r-15,14l2031,1838r12,-12l2043,1824t,-1042l2028,797r3,2l2043,785r,-3m2074,1812r-2,-3l2057,1824r,2l2074,1812t,-1042l2072,768r-15,14l2057,785r17,-15m2100,1795r-14,14l2086,1812r14,-15l2100,1795t,-1039l2086,768r,2l2100,756t29,1025l2112,1795r3,2l2129,1783r,-2m2129,739r-17,17l2115,756r14,-15l2129,739e" fillcolor="black" stroked="f">
                  <v:path arrowok="t" o:connecttype="custom" o:connectlocs="41,3523;72,3511;101,2467;113,2455;142,2443;185,2427;214,2412;228,1371;257,1359;329,3396;356,3382;372,3384;413,3370;442,3353;473,2297;485,2283;514,2271;557,2256;572,1215;644,3255;658,3255;701,3238;730,2184;742,2170;773,2158;814,2143;843,1085;872,1071;900,1059;929,1042;987,3111;1001,3096;1030,3084;1073,3070;1100,3053;1128,1999;1143,1999;1186,1971;1212,915;1244,903;1287,2967;1313,2955;1356,2943;1385,2923;1414,1870;1428,1870;1457,1855;1500,1827;1558,1800;1601,2825;1630,1771;1700,2784;1728,1728;1772,1714;1844,1673;1901,2698;1930,1642;1985,1613;2028,2640;2057,1584;2129,2583" o:connectangles="0,0,0,0,0,0,0,0,0,0,0,0,0,0,0,0,0,0,0,0,0,0,0,0,0,0,0,0,0,0,0,0,0,0,0,0,0,0,0,0,0,0,0,0,0,0,0,0,0,0,0,0,0,0,0,0,0,0,0,0,0"/>
                </v:shape>
                <w10:wrap anchorx="page"/>
              </v:group>
            </w:pict>
          </mc:Fallback>
        </mc:AlternateContent>
      </w:r>
      <w:r w:rsidRPr="00B64B4E">
        <w:rPr>
          <w:noProof/>
          <w:sz w:val="22"/>
        </w:rPr>
        <mc:AlternateContent>
          <mc:Choice Requires="wps">
            <w:drawing>
              <wp:anchor distT="0" distB="0" distL="114300" distR="114300" simplePos="0" relativeHeight="251688960" behindDoc="1" locked="0" layoutInCell="1" allowOverlap="1" wp14:anchorId="217E6F83" wp14:editId="0A88B45B">
                <wp:simplePos x="0" y="0"/>
                <wp:positionH relativeFrom="page">
                  <wp:posOffset>3390900</wp:posOffset>
                </wp:positionH>
                <wp:positionV relativeFrom="paragraph">
                  <wp:posOffset>318770</wp:posOffset>
                </wp:positionV>
                <wp:extent cx="1371600" cy="624840"/>
                <wp:effectExtent l="0" t="0" r="0" b="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624840"/>
                        </a:xfrm>
                        <a:custGeom>
                          <a:avLst/>
                          <a:gdLst>
                            <a:gd name="T0" fmla="+- 0 5386 5340"/>
                            <a:gd name="T1" fmla="*/ T0 w 2160"/>
                            <a:gd name="T2" fmla="+- 0 1459 502"/>
                            <a:gd name="T3" fmla="*/ 1459 h 984"/>
                            <a:gd name="T4" fmla="+- 0 5398 5340"/>
                            <a:gd name="T5" fmla="*/ T4 w 2160"/>
                            <a:gd name="T6" fmla="+- 0 1457 502"/>
                            <a:gd name="T7" fmla="*/ 1457 h 984"/>
                            <a:gd name="T8" fmla="+- 0 5441 5340"/>
                            <a:gd name="T9" fmla="*/ T8 w 2160"/>
                            <a:gd name="T10" fmla="+- 0 1428 502"/>
                            <a:gd name="T11" fmla="*/ 1428 h 984"/>
                            <a:gd name="T12" fmla="+- 0 5498 5340"/>
                            <a:gd name="T13" fmla="*/ T12 w 2160"/>
                            <a:gd name="T14" fmla="+- 0 1414 502"/>
                            <a:gd name="T15" fmla="*/ 1414 h 984"/>
                            <a:gd name="T16" fmla="+- 0 5513 5340"/>
                            <a:gd name="T17" fmla="*/ T16 w 2160"/>
                            <a:gd name="T18" fmla="+- 0 1399 502"/>
                            <a:gd name="T19" fmla="*/ 1399 h 984"/>
                            <a:gd name="T20" fmla="+- 0 5542 5340"/>
                            <a:gd name="T21" fmla="*/ T20 w 2160"/>
                            <a:gd name="T22" fmla="+- 0 1387 502"/>
                            <a:gd name="T23" fmla="*/ 1387 h 984"/>
                            <a:gd name="T24" fmla="+- 0 5585 5340"/>
                            <a:gd name="T25" fmla="*/ T24 w 2160"/>
                            <a:gd name="T26" fmla="+- 0 1373 502"/>
                            <a:gd name="T27" fmla="*/ 1373 h 984"/>
                            <a:gd name="T28" fmla="+- 0 5614 5340"/>
                            <a:gd name="T29" fmla="*/ T28 w 2160"/>
                            <a:gd name="T30" fmla="+- 0 1359 502"/>
                            <a:gd name="T31" fmla="*/ 1359 h 984"/>
                            <a:gd name="T32" fmla="+- 0 5671 5340"/>
                            <a:gd name="T33" fmla="*/ T32 w 2160"/>
                            <a:gd name="T34" fmla="+- 0 1330 502"/>
                            <a:gd name="T35" fmla="*/ 1330 h 984"/>
                            <a:gd name="T36" fmla="+- 0 5698 5340"/>
                            <a:gd name="T37" fmla="*/ T36 w 2160"/>
                            <a:gd name="T38" fmla="+- 0 1313 502"/>
                            <a:gd name="T39" fmla="*/ 1313 h 984"/>
                            <a:gd name="T40" fmla="+- 0 5712 5340"/>
                            <a:gd name="T41" fmla="*/ T40 w 2160"/>
                            <a:gd name="T42" fmla="+- 0 1313 502"/>
                            <a:gd name="T43" fmla="*/ 1313 h 984"/>
                            <a:gd name="T44" fmla="+- 0 5755 5340"/>
                            <a:gd name="T45" fmla="*/ T44 w 2160"/>
                            <a:gd name="T46" fmla="+- 0 1301 502"/>
                            <a:gd name="T47" fmla="*/ 1301 h 984"/>
                            <a:gd name="T48" fmla="+- 0 5784 5340"/>
                            <a:gd name="T49" fmla="*/ T48 w 2160"/>
                            <a:gd name="T50" fmla="+- 0 1284 502"/>
                            <a:gd name="T51" fmla="*/ 1284 h 984"/>
                            <a:gd name="T52" fmla="+- 0 5842 5340"/>
                            <a:gd name="T53" fmla="*/ T52 w 2160"/>
                            <a:gd name="T54" fmla="+- 0 1255 502"/>
                            <a:gd name="T55" fmla="*/ 1255 h 984"/>
                            <a:gd name="T56" fmla="+- 0 5856 5340"/>
                            <a:gd name="T57" fmla="*/ T56 w 2160"/>
                            <a:gd name="T58" fmla="+- 0 1243 502"/>
                            <a:gd name="T59" fmla="*/ 1243 h 984"/>
                            <a:gd name="T60" fmla="+- 0 5885 5340"/>
                            <a:gd name="T61" fmla="*/ T60 w 2160"/>
                            <a:gd name="T62" fmla="+- 0 1231 502"/>
                            <a:gd name="T63" fmla="*/ 1231 h 984"/>
                            <a:gd name="T64" fmla="+- 0 5914 5340"/>
                            <a:gd name="T65" fmla="*/ T64 w 2160"/>
                            <a:gd name="T66" fmla="+- 0 1231 502"/>
                            <a:gd name="T67" fmla="*/ 1231 h 984"/>
                            <a:gd name="T68" fmla="+- 0 5957 5340"/>
                            <a:gd name="T69" fmla="*/ T68 w 2160"/>
                            <a:gd name="T70" fmla="+- 0 1200 502"/>
                            <a:gd name="T71" fmla="*/ 1200 h 984"/>
                            <a:gd name="T72" fmla="+- 0 6012 5340"/>
                            <a:gd name="T73" fmla="*/ T72 w 2160"/>
                            <a:gd name="T74" fmla="+- 0 1171 502"/>
                            <a:gd name="T75" fmla="*/ 1171 h 984"/>
                            <a:gd name="T76" fmla="+- 0 6041 5340"/>
                            <a:gd name="T77" fmla="*/ T76 w 2160"/>
                            <a:gd name="T78" fmla="+- 0 1157 502"/>
                            <a:gd name="T79" fmla="*/ 1157 h 984"/>
                            <a:gd name="T80" fmla="+- 0 6055 5340"/>
                            <a:gd name="T81" fmla="*/ T80 w 2160"/>
                            <a:gd name="T82" fmla="+- 0 1159 502"/>
                            <a:gd name="T83" fmla="*/ 1159 h 984"/>
                            <a:gd name="T84" fmla="+- 0 6098 5340"/>
                            <a:gd name="T85" fmla="*/ T84 w 2160"/>
                            <a:gd name="T86" fmla="+- 0 1145 502"/>
                            <a:gd name="T87" fmla="*/ 1145 h 984"/>
                            <a:gd name="T88" fmla="+- 0 6127 5340"/>
                            <a:gd name="T89" fmla="*/ T88 w 2160"/>
                            <a:gd name="T90" fmla="+- 0 1128 502"/>
                            <a:gd name="T91" fmla="*/ 1128 h 984"/>
                            <a:gd name="T92" fmla="+- 0 6185 5340"/>
                            <a:gd name="T93" fmla="*/ T92 w 2160"/>
                            <a:gd name="T94" fmla="+- 0 1099 502"/>
                            <a:gd name="T95" fmla="*/ 1099 h 984"/>
                            <a:gd name="T96" fmla="+- 0 6211 5340"/>
                            <a:gd name="T97" fmla="*/ T96 w 2160"/>
                            <a:gd name="T98" fmla="+- 0 1085 502"/>
                            <a:gd name="T99" fmla="*/ 1085 h 984"/>
                            <a:gd name="T100" fmla="+- 0 6226 5340"/>
                            <a:gd name="T101" fmla="*/ T100 w 2160"/>
                            <a:gd name="T102" fmla="+- 0 1085 502"/>
                            <a:gd name="T103" fmla="*/ 1085 h 984"/>
                            <a:gd name="T104" fmla="+- 0 6257 5340"/>
                            <a:gd name="T105" fmla="*/ T104 w 2160"/>
                            <a:gd name="T106" fmla="+- 0 1073 502"/>
                            <a:gd name="T107" fmla="*/ 1073 h 984"/>
                            <a:gd name="T108" fmla="+- 0 6300 5340"/>
                            <a:gd name="T109" fmla="*/ T108 w 2160"/>
                            <a:gd name="T110" fmla="+- 0 1044 502"/>
                            <a:gd name="T111" fmla="*/ 1044 h 984"/>
                            <a:gd name="T112" fmla="+- 0 6355 5340"/>
                            <a:gd name="T113" fmla="*/ T112 w 2160"/>
                            <a:gd name="T114" fmla="+- 0 1027 502"/>
                            <a:gd name="T115" fmla="*/ 1027 h 984"/>
                            <a:gd name="T116" fmla="+- 0 6370 5340"/>
                            <a:gd name="T117" fmla="*/ T116 w 2160"/>
                            <a:gd name="T118" fmla="+- 0 1015 502"/>
                            <a:gd name="T119" fmla="*/ 1015 h 984"/>
                            <a:gd name="T120" fmla="+- 0 6398 5340"/>
                            <a:gd name="T121" fmla="*/ T120 w 2160"/>
                            <a:gd name="T122" fmla="+- 0 1001 502"/>
                            <a:gd name="T123" fmla="*/ 1001 h 984"/>
                            <a:gd name="T124" fmla="+- 0 6442 5340"/>
                            <a:gd name="T125" fmla="*/ T124 w 2160"/>
                            <a:gd name="T126" fmla="+- 0 987 502"/>
                            <a:gd name="T127" fmla="*/ 987 h 984"/>
                            <a:gd name="T128" fmla="+- 0 6470 5340"/>
                            <a:gd name="T129" fmla="*/ T128 w 2160"/>
                            <a:gd name="T130" fmla="+- 0 972 502"/>
                            <a:gd name="T131" fmla="*/ 972 h 984"/>
                            <a:gd name="T132" fmla="+- 0 6528 5340"/>
                            <a:gd name="T133" fmla="*/ T132 w 2160"/>
                            <a:gd name="T134" fmla="+- 0 943 502"/>
                            <a:gd name="T135" fmla="*/ 943 h 984"/>
                            <a:gd name="T136" fmla="+- 0 6554 5340"/>
                            <a:gd name="T137" fmla="*/ T136 w 2160"/>
                            <a:gd name="T138" fmla="+- 0 929 502"/>
                            <a:gd name="T139" fmla="*/ 929 h 984"/>
                            <a:gd name="T140" fmla="+- 0 6569 5340"/>
                            <a:gd name="T141" fmla="*/ T140 w 2160"/>
                            <a:gd name="T142" fmla="+- 0 929 502"/>
                            <a:gd name="T143" fmla="*/ 929 h 984"/>
                            <a:gd name="T144" fmla="+- 0 6612 5340"/>
                            <a:gd name="T145" fmla="*/ T144 w 2160"/>
                            <a:gd name="T146" fmla="+- 0 903 502"/>
                            <a:gd name="T147" fmla="*/ 903 h 984"/>
                            <a:gd name="T148" fmla="+- 0 6641 5340"/>
                            <a:gd name="T149" fmla="*/ T148 w 2160"/>
                            <a:gd name="T150" fmla="+- 0 886 502"/>
                            <a:gd name="T151" fmla="*/ 886 h 984"/>
                            <a:gd name="T152" fmla="+- 0 6698 5340"/>
                            <a:gd name="T153" fmla="*/ T152 w 2160"/>
                            <a:gd name="T154" fmla="+- 0 871 502"/>
                            <a:gd name="T155" fmla="*/ 871 h 984"/>
                            <a:gd name="T156" fmla="+- 0 6713 5340"/>
                            <a:gd name="T157" fmla="*/ T156 w 2160"/>
                            <a:gd name="T158" fmla="+- 0 857 502"/>
                            <a:gd name="T159" fmla="*/ 857 h 984"/>
                            <a:gd name="T160" fmla="+- 0 6742 5340"/>
                            <a:gd name="T161" fmla="*/ T160 w 2160"/>
                            <a:gd name="T162" fmla="+- 0 845 502"/>
                            <a:gd name="T163" fmla="*/ 845 h 984"/>
                            <a:gd name="T164" fmla="+- 0 6785 5340"/>
                            <a:gd name="T165" fmla="*/ T164 w 2160"/>
                            <a:gd name="T166" fmla="+- 0 831 502"/>
                            <a:gd name="T167" fmla="*/ 831 h 984"/>
                            <a:gd name="T168" fmla="+- 0 6814 5340"/>
                            <a:gd name="T169" fmla="*/ T168 w 2160"/>
                            <a:gd name="T170" fmla="+- 0 816 502"/>
                            <a:gd name="T171" fmla="*/ 816 h 984"/>
                            <a:gd name="T172" fmla="+- 0 6871 5340"/>
                            <a:gd name="T173" fmla="*/ T172 w 2160"/>
                            <a:gd name="T174" fmla="+- 0 787 502"/>
                            <a:gd name="T175" fmla="*/ 787 h 984"/>
                            <a:gd name="T176" fmla="+- 0 6898 5340"/>
                            <a:gd name="T177" fmla="*/ T176 w 2160"/>
                            <a:gd name="T178" fmla="+- 0 771 502"/>
                            <a:gd name="T179" fmla="*/ 771 h 984"/>
                            <a:gd name="T180" fmla="+- 0 6912 5340"/>
                            <a:gd name="T181" fmla="*/ T180 w 2160"/>
                            <a:gd name="T182" fmla="+- 0 771 502"/>
                            <a:gd name="T183" fmla="*/ 771 h 984"/>
                            <a:gd name="T184" fmla="+- 0 6955 5340"/>
                            <a:gd name="T185" fmla="*/ T184 w 2160"/>
                            <a:gd name="T186" fmla="+- 0 759 502"/>
                            <a:gd name="T187" fmla="*/ 759 h 984"/>
                            <a:gd name="T188" fmla="+- 0 6984 5340"/>
                            <a:gd name="T189" fmla="*/ T188 w 2160"/>
                            <a:gd name="T190" fmla="+- 0 744 502"/>
                            <a:gd name="T191" fmla="*/ 744 h 984"/>
                            <a:gd name="T192" fmla="+- 0 7042 5340"/>
                            <a:gd name="T193" fmla="*/ T192 w 2160"/>
                            <a:gd name="T194" fmla="+- 0 715 502"/>
                            <a:gd name="T195" fmla="*/ 715 h 984"/>
                            <a:gd name="T196" fmla="+- 0 7056 5340"/>
                            <a:gd name="T197" fmla="*/ T196 w 2160"/>
                            <a:gd name="T198" fmla="+- 0 701 502"/>
                            <a:gd name="T199" fmla="*/ 701 h 984"/>
                            <a:gd name="T200" fmla="+- 0 7085 5340"/>
                            <a:gd name="T201" fmla="*/ T200 w 2160"/>
                            <a:gd name="T202" fmla="+- 0 689 502"/>
                            <a:gd name="T203" fmla="*/ 689 h 984"/>
                            <a:gd name="T204" fmla="+- 0 7114 5340"/>
                            <a:gd name="T205" fmla="*/ T204 w 2160"/>
                            <a:gd name="T206" fmla="+- 0 689 502"/>
                            <a:gd name="T207" fmla="*/ 689 h 984"/>
                            <a:gd name="T208" fmla="+- 0 7157 5340"/>
                            <a:gd name="T209" fmla="*/ T208 w 2160"/>
                            <a:gd name="T210" fmla="+- 0 660 502"/>
                            <a:gd name="T211" fmla="*/ 660 h 984"/>
                            <a:gd name="T212" fmla="+- 0 7212 5340"/>
                            <a:gd name="T213" fmla="*/ T212 w 2160"/>
                            <a:gd name="T214" fmla="+- 0 629 502"/>
                            <a:gd name="T215" fmla="*/ 629 h 984"/>
                            <a:gd name="T216" fmla="+- 0 7226 5340"/>
                            <a:gd name="T217" fmla="*/ T216 w 2160"/>
                            <a:gd name="T218" fmla="+- 0 629 502"/>
                            <a:gd name="T219" fmla="*/ 629 h 984"/>
                            <a:gd name="T220" fmla="+- 0 7255 5340"/>
                            <a:gd name="T221" fmla="*/ T220 w 2160"/>
                            <a:gd name="T222" fmla="+- 0 617 502"/>
                            <a:gd name="T223" fmla="*/ 617 h 984"/>
                            <a:gd name="T224" fmla="+- 0 7298 5340"/>
                            <a:gd name="T225" fmla="*/ T224 w 2160"/>
                            <a:gd name="T226" fmla="+- 0 603 502"/>
                            <a:gd name="T227" fmla="*/ 603 h 984"/>
                            <a:gd name="T228" fmla="+- 0 7327 5340"/>
                            <a:gd name="T229" fmla="*/ T228 w 2160"/>
                            <a:gd name="T230" fmla="+- 0 586 502"/>
                            <a:gd name="T231" fmla="*/ 586 h 984"/>
                            <a:gd name="T232" fmla="+- 0 7385 5340"/>
                            <a:gd name="T233" fmla="*/ T232 w 2160"/>
                            <a:gd name="T234" fmla="+- 0 557 502"/>
                            <a:gd name="T235" fmla="*/ 557 h 984"/>
                            <a:gd name="T236" fmla="+- 0 7411 5340"/>
                            <a:gd name="T237" fmla="*/ T236 w 2160"/>
                            <a:gd name="T238" fmla="+- 0 543 502"/>
                            <a:gd name="T239" fmla="*/ 543 h 984"/>
                            <a:gd name="T240" fmla="+- 0 7426 5340"/>
                            <a:gd name="T241" fmla="*/ T240 w 2160"/>
                            <a:gd name="T242" fmla="+- 0 543 502"/>
                            <a:gd name="T243" fmla="*/ 543 h 984"/>
                            <a:gd name="T244" fmla="+- 0 7457 5340"/>
                            <a:gd name="T245" fmla="*/ T244 w 2160"/>
                            <a:gd name="T246" fmla="+- 0 531 502"/>
                            <a:gd name="T247" fmla="*/ 531 h 984"/>
                            <a:gd name="T248" fmla="+- 0 7500 5340"/>
                            <a:gd name="T249" fmla="*/ T248 w 2160"/>
                            <a:gd name="T250" fmla="+- 0 502 502"/>
                            <a:gd name="T251" fmla="*/ 502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160" h="984">
                              <a:moveTo>
                                <a:pt x="17" y="969"/>
                              </a:moveTo>
                              <a:lnTo>
                                <a:pt x="14" y="969"/>
                              </a:lnTo>
                              <a:lnTo>
                                <a:pt x="0" y="984"/>
                              </a:lnTo>
                              <a:lnTo>
                                <a:pt x="2" y="984"/>
                              </a:lnTo>
                              <a:lnTo>
                                <a:pt x="17" y="969"/>
                              </a:lnTo>
                              <a:moveTo>
                                <a:pt x="46" y="957"/>
                              </a:moveTo>
                              <a:lnTo>
                                <a:pt x="43" y="955"/>
                              </a:lnTo>
                              <a:lnTo>
                                <a:pt x="29" y="969"/>
                              </a:lnTo>
                              <a:lnTo>
                                <a:pt x="31" y="969"/>
                              </a:lnTo>
                              <a:lnTo>
                                <a:pt x="46" y="957"/>
                              </a:lnTo>
                              <a:moveTo>
                                <a:pt x="72" y="941"/>
                              </a:moveTo>
                              <a:lnTo>
                                <a:pt x="58" y="955"/>
                              </a:lnTo>
                              <a:lnTo>
                                <a:pt x="60" y="957"/>
                              </a:lnTo>
                              <a:lnTo>
                                <a:pt x="72" y="941"/>
                              </a:lnTo>
                              <a:moveTo>
                                <a:pt x="101" y="926"/>
                              </a:moveTo>
                              <a:lnTo>
                                <a:pt x="86" y="941"/>
                              </a:lnTo>
                              <a:lnTo>
                                <a:pt x="89" y="941"/>
                              </a:lnTo>
                              <a:lnTo>
                                <a:pt x="101" y="926"/>
                              </a:lnTo>
                              <a:moveTo>
                                <a:pt x="130" y="926"/>
                              </a:moveTo>
                              <a:lnTo>
                                <a:pt x="115" y="926"/>
                              </a:lnTo>
                              <a:lnTo>
                                <a:pt x="115" y="929"/>
                              </a:lnTo>
                              <a:lnTo>
                                <a:pt x="130" y="929"/>
                              </a:lnTo>
                              <a:lnTo>
                                <a:pt x="130" y="926"/>
                              </a:lnTo>
                              <a:moveTo>
                                <a:pt x="158" y="912"/>
                              </a:moveTo>
                              <a:lnTo>
                                <a:pt x="144" y="912"/>
                              </a:lnTo>
                              <a:lnTo>
                                <a:pt x="144" y="914"/>
                              </a:lnTo>
                              <a:lnTo>
                                <a:pt x="158" y="914"/>
                              </a:lnTo>
                              <a:lnTo>
                                <a:pt x="158" y="912"/>
                              </a:lnTo>
                              <a:moveTo>
                                <a:pt x="187" y="897"/>
                              </a:moveTo>
                              <a:lnTo>
                                <a:pt x="173" y="897"/>
                              </a:lnTo>
                              <a:lnTo>
                                <a:pt x="173" y="900"/>
                              </a:lnTo>
                              <a:lnTo>
                                <a:pt x="187" y="900"/>
                              </a:lnTo>
                              <a:lnTo>
                                <a:pt x="187" y="897"/>
                              </a:lnTo>
                              <a:moveTo>
                                <a:pt x="216" y="883"/>
                              </a:moveTo>
                              <a:lnTo>
                                <a:pt x="202" y="883"/>
                              </a:lnTo>
                              <a:lnTo>
                                <a:pt x="202" y="885"/>
                              </a:lnTo>
                              <a:lnTo>
                                <a:pt x="216" y="885"/>
                              </a:lnTo>
                              <a:lnTo>
                                <a:pt x="216" y="883"/>
                              </a:lnTo>
                              <a:moveTo>
                                <a:pt x="245" y="869"/>
                              </a:moveTo>
                              <a:lnTo>
                                <a:pt x="230" y="869"/>
                              </a:lnTo>
                              <a:lnTo>
                                <a:pt x="230" y="871"/>
                              </a:lnTo>
                              <a:lnTo>
                                <a:pt x="245" y="871"/>
                              </a:lnTo>
                              <a:lnTo>
                                <a:pt x="245" y="869"/>
                              </a:lnTo>
                              <a:moveTo>
                                <a:pt x="274" y="857"/>
                              </a:moveTo>
                              <a:lnTo>
                                <a:pt x="271" y="854"/>
                              </a:lnTo>
                              <a:lnTo>
                                <a:pt x="257" y="869"/>
                              </a:lnTo>
                              <a:lnTo>
                                <a:pt x="259" y="871"/>
                              </a:lnTo>
                              <a:lnTo>
                                <a:pt x="274" y="857"/>
                              </a:lnTo>
                              <a:moveTo>
                                <a:pt x="302" y="842"/>
                              </a:moveTo>
                              <a:lnTo>
                                <a:pt x="300" y="840"/>
                              </a:lnTo>
                              <a:lnTo>
                                <a:pt x="286" y="854"/>
                              </a:lnTo>
                              <a:lnTo>
                                <a:pt x="288" y="857"/>
                              </a:lnTo>
                              <a:lnTo>
                                <a:pt x="302" y="842"/>
                              </a:lnTo>
                              <a:moveTo>
                                <a:pt x="331" y="828"/>
                              </a:moveTo>
                              <a:lnTo>
                                <a:pt x="329" y="825"/>
                              </a:lnTo>
                              <a:lnTo>
                                <a:pt x="314" y="840"/>
                              </a:lnTo>
                              <a:lnTo>
                                <a:pt x="317" y="842"/>
                              </a:lnTo>
                              <a:lnTo>
                                <a:pt x="331" y="828"/>
                              </a:lnTo>
                              <a:moveTo>
                                <a:pt x="360" y="813"/>
                              </a:moveTo>
                              <a:lnTo>
                                <a:pt x="358" y="811"/>
                              </a:lnTo>
                              <a:lnTo>
                                <a:pt x="343" y="825"/>
                              </a:lnTo>
                              <a:lnTo>
                                <a:pt x="346" y="828"/>
                              </a:lnTo>
                              <a:lnTo>
                                <a:pt x="360" y="813"/>
                              </a:lnTo>
                              <a:moveTo>
                                <a:pt x="389" y="799"/>
                              </a:moveTo>
                              <a:lnTo>
                                <a:pt x="386" y="797"/>
                              </a:lnTo>
                              <a:lnTo>
                                <a:pt x="372" y="811"/>
                              </a:lnTo>
                              <a:lnTo>
                                <a:pt x="372" y="813"/>
                              </a:lnTo>
                              <a:lnTo>
                                <a:pt x="389" y="799"/>
                              </a:lnTo>
                              <a:moveTo>
                                <a:pt x="415" y="797"/>
                              </a:moveTo>
                              <a:lnTo>
                                <a:pt x="401" y="797"/>
                              </a:lnTo>
                              <a:lnTo>
                                <a:pt x="401" y="799"/>
                              </a:lnTo>
                              <a:lnTo>
                                <a:pt x="415" y="799"/>
                              </a:lnTo>
                              <a:lnTo>
                                <a:pt x="415" y="797"/>
                              </a:lnTo>
                              <a:moveTo>
                                <a:pt x="444" y="782"/>
                              </a:moveTo>
                              <a:lnTo>
                                <a:pt x="430" y="782"/>
                              </a:lnTo>
                              <a:lnTo>
                                <a:pt x="430" y="785"/>
                              </a:lnTo>
                              <a:lnTo>
                                <a:pt x="444" y="785"/>
                              </a:lnTo>
                              <a:lnTo>
                                <a:pt x="444" y="782"/>
                              </a:lnTo>
                              <a:moveTo>
                                <a:pt x="473" y="768"/>
                              </a:moveTo>
                              <a:lnTo>
                                <a:pt x="458" y="768"/>
                              </a:lnTo>
                              <a:lnTo>
                                <a:pt x="458" y="770"/>
                              </a:lnTo>
                              <a:lnTo>
                                <a:pt x="473" y="770"/>
                              </a:lnTo>
                              <a:lnTo>
                                <a:pt x="473" y="768"/>
                              </a:lnTo>
                              <a:moveTo>
                                <a:pt x="502" y="753"/>
                              </a:moveTo>
                              <a:lnTo>
                                <a:pt x="487" y="753"/>
                              </a:lnTo>
                              <a:lnTo>
                                <a:pt x="487" y="756"/>
                              </a:lnTo>
                              <a:lnTo>
                                <a:pt x="502" y="756"/>
                              </a:lnTo>
                              <a:lnTo>
                                <a:pt x="502" y="753"/>
                              </a:lnTo>
                              <a:moveTo>
                                <a:pt x="530" y="741"/>
                              </a:moveTo>
                              <a:lnTo>
                                <a:pt x="516" y="741"/>
                              </a:lnTo>
                              <a:lnTo>
                                <a:pt x="516" y="744"/>
                              </a:lnTo>
                              <a:lnTo>
                                <a:pt x="530" y="744"/>
                              </a:lnTo>
                              <a:lnTo>
                                <a:pt x="530" y="741"/>
                              </a:lnTo>
                              <a:moveTo>
                                <a:pt x="559" y="727"/>
                              </a:moveTo>
                              <a:lnTo>
                                <a:pt x="545" y="727"/>
                              </a:lnTo>
                              <a:lnTo>
                                <a:pt x="545" y="729"/>
                              </a:lnTo>
                              <a:lnTo>
                                <a:pt x="559" y="729"/>
                              </a:lnTo>
                              <a:lnTo>
                                <a:pt x="559" y="727"/>
                              </a:lnTo>
                              <a:moveTo>
                                <a:pt x="588" y="713"/>
                              </a:moveTo>
                              <a:lnTo>
                                <a:pt x="586" y="713"/>
                              </a:lnTo>
                              <a:lnTo>
                                <a:pt x="571" y="727"/>
                              </a:lnTo>
                              <a:lnTo>
                                <a:pt x="574" y="729"/>
                              </a:lnTo>
                              <a:lnTo>
                                <a:pt x="588" y="713"/>
                              </a:lnTo>
                              <a:moveTo>
                                <a:pt x="617" y="698"/>
                              </a:moveTo>
                              <a:lnTo>
                                <a:pt x="614" y="698"/>
                              </a:lnTo>
                              <a:lnTo>
                                <a:pt x="600" y="713"/>
                              </a:lnTo>
                              <a:lnTo>
                                <a:pt x="602" y="713"/>
                              </a:lnTo>
                              <a:lnTo>
                                <a:pt x="617" y="698"/>
                              </a:lnTo>
                              <a:moveTo>
                                <a:pt x="646" y="686"/>
                              </a:moveTo>
                              <a:lnTo>
                                <a:pt x="643" y="684"/>
                              </a:lnTo>
                              <a:lnTo>
                                <a:pt x="629" y="698"/>
                              </a:lnTo>
                              <a:lnTo>
                                <a:pt x="631" y="698"/>
                              </a:lnTo>
                              <a:lnTo>
                                <a:pt x="646" y="686"/>
                              </a:lnTo>
                              <a:moveTo>
                                <a:pt x="672" y="669"/>
                              </a:moveTo>
                              <a:lnTo>
                                <a:pt x="658" y="684"/>
                              </a:lnTo>
                              <a:lnTo>
                                <a:pt x="660" y="686"/>
                              </a:lnTo>
                              <a:lnTo>
                                <a:pt x="672" y="672"/>
                              </a:lnTo>
                              <a:lnTo>
                                <a:pt x="672" y="669"/>
                              </a:lnTo>
                              <a:moveTo>
                                <a:pt x="703" y="657"/>
                              </a:moveTo>
                              <a:lnTo>
                                <a:pt x="701" y="655"/>
                              </a:lnTo>
                              <a:lnTo>
                                <a:pt x="686" y="669"/>
                              </a:lnTo>
                              <a:lnTo>
                                <a:pt x="689" y="672"/>
                              </a:lnTo>
                              <a:lnTo>
                                <a:pt x="703" y="657"/>
                              </a:lnTo>
                              <a:moveTo>
                                <a:pt x="730" y="655"/>
                              </a:moveTo>
                              <a:lnTo>
                                <a:pt x="715" y="655"/>
                              </a:lnTo>
                              <a:lnTo>
                                <a:pt x="715" y="657"/>
                              </a:lnTo>
                              <a:lnTo>
                                <a:pt x="730" y="657"/>
                              </a:lnTo>
                              <a:lnTo>
                                <a:pt x="730" y="655"/>
                              </a:lnTo>
                              <a:moveTo>
                                <a:pt x="758" y="641"/>
                              </a:moveTo>
                              <a:lnTo>
                                <a:pt x="744" y="641"/>
                              </a:lnTo>
                              <a:lnTo>
                                <a:pt x="744" y="643"/>
                              </a:lnTo>
                              <a:lnTo>
                                <a:pt x="758" y="643"/>
                              </a:lnTo>
                              <a:lnTo>
                                <a:pt x="758" y="641"/>
                              </a:lnTo>
                              <a:moveTo>
                                <a:pt x="787" y="626"/>
                              </a:moveTo>
                              <a:lnTo>
                                <a:pt x="773" y="626"/>
                              </a:lnTo>
                              <a:lnTo>
                                <a:pt x="773" y="629"/>
                              </a:lnTo>
                              <a:lnTo>
                                <a:pt x="787" y="629"/>
                              </a:lnTo>
                              <a:lnTo>
                                <a:pt x="787" y="626"/>
                              </a:lnTo>
                              <a:moveTo>
                                <a:pt x="816" y="612"/>
                              </a:moveTo>
                              <a:lnTo>
                                <a:pt x="802" y="612"/>
                              </a:lnTo>
                              <a:lnTo>
                                <a:pt x="802" y="614"/>
                              </a:lnTo>
                              <a:lnTo>
                                <a:pt x="816" y="614"/>
                              </a:lnTo>
                              <a:lnTo>
                                <a:pt x="816" y="612"/>
                              </a:lnTo>
                              <a:moveTo>
                                <a:pt x="845" y="597"/>
                              </a:moveTo>
                              <a:lnTo>
                                <a:pt x="830" y="597"/>
                              </a:lnTo>
                              <a:lnTo>
                                <a:pt x="830" y="600"/>
                              </a:lnTo>
                              <a:lnTo>
                                <a:pt x="845" y="600"/>
                              </a:lnTo>
                              <a:lnTo>
                                <a:pt x="845" y="597"/>
                              </a:lnTo>
                              <a:moveTo>
                                <a:pt x="874" y="585"/>
                              </a:moveTo>
                              <a:lnTo>
                                <a:pt x="871" y="583"/>
                              </a:lnTo>
                              <a:lnTo>
                                <a:pt x="857" y="597"/>
                              </a:lnTo>
                              <a:lnTo>
                                <a:pt x="859" y="600"/>
                              </a:lnTo>
                              <a:lnTo>
                                <a:pt x="874" y="585"/>
                              </a:lnTo>
                              <a:moveTo>
                                <a:pt x="902" y="571"/>
                              </a:moveTo>
                              <a:lnTo>
                                <a:pt x="900" y="569"/>
                              </a:lnTo>
                              <a:lnTo>
                                <a:pt x="886" y="583"/>
                              </a:lnTo>
                              <a:lnTo>
                                <a:pt x="888" y="585"/>
                              </a:lnTo>
                              <a:lnTo>
                                <a:pt x="902" y="571"/>
                              </a:lnTo>
                              <a:moveTo>
                                <a:pt x="931" y="557"/>
                              </a:moveTo>
                              <a:lnTo>
                                <a:pt x="929" y="554"/>
                              </a:lnTo>
                              <a:lnTo>
                                <a:pt x="914" y="569"/>
                              </a:lnTo>
                              <a:lnTo>
                                <a:pt x="917" y="571"/>
                              </a:lnTo>
                              <a:lnTo>
                                <a:pt x="931" y="557"/>
                              </a:lnTo>
                              <a:moveTo>
                                <a:pt x="960" y="542"/>
                              </a:moveTo>
                              <a:lnTo>
                                <a:pt x="958" y="540"/>
                              </a:lnTo>
                              <a:lnTo>
                                <a:pt x="943" y="554"/>
                              </a:lnTo>
                              <a:lnTo>
                                <a:pt x="946" y="557"/>
                              </a:lnTo>
                              <a:lnTo>
                                <a:pt x="960" y="542"/>
                              </a:lnTo>
                              <a:moveTo>
                                <a:pt x="989" y="528"/>
                              </a:moveTo>
                              <a:lnTo>
                                <a:pt x="986" y="528"/>
                              </a:lnTo>
                              <a:lnTo>
                                <a:pt x="972" y="540"/>
                              </a:lnTo>
                              <a:lnTo>
                                <a:pt x="972" y="542"/>
                              </a:lnTo>
                              <a:lnTo>
                                <a:pt x="989" y="528"/>
                              </a:lnTo>
                              <a:moveTo>
                                <a:pt x="1015" y="525"/>
                              </a:moveTo>
                              <a:lnTo>
                                <a:pt x="1001" y="525"/>
                              </a:lnTo>
                              <a:lnTo>
                                <a:pt x="1001" y="528"/>
                              </a:lnTo>
                              <a:lnTo>
                                <a:pt x="1015" y="528"/>
                              </a:lnTo>
                              <a:lnTo>
                                <a:pt x="1015" y="525"/>
                              </a:lnTo>
                              <a:moveTo>
                                <a:pt x="1044" y="513"/>
                              </a:moveTo>
                              <a:lnTo>
                                <a:pt x="1030" y="513"/>
                              </a:lnTo>
                              <a:lnTo>
                                <a:pt x="1030" y="516"/>
                              </a:lnTo>
                              <a:lnTo>
                                <a:pt x="1044" y="516"/>
                              </a:lnTo>
                              <a:lnTo>
                                <a:pt x="1044" y="513"/>
                              </a:lnTo>
                              <a:moveTo>
                                <a:pt x="1073" y="497"/>
                              </a:moveTo>
                              <a:lnTo>
                                <a:pt x="1058" y="497"/>
                              </a:lnTo>
                              <a:lnTo>
                                <a:pt x="1058" y="499"/>
                              </a:lnTo>
                              <a:lnTo>
                                <a:pt x="1073" y="499"/>
                              </a:lnTo>
                              <a:lnTo>
                                <a:pt x="1073" y="497"/>
                              </a:lnTo>
                              <a:moveTo>
                                <a:pt x="1102" y="482"/>
                              </a:moveTo>
                              <a:lnTo>
                                <a:pt x="1087" y="482"/>
                              </a:lnTo>
                              <a:lnTo>
                                <a:pt x="1087" y="485"/>
                              </a:lnTo>
                              <a:lnTo>
                                <a:pt x="1102" y="485"/>
                              </a:lnTo>
                              <a:lnTo>
                                <a:pt x="1102" y="482"/>
                              </a:lnTo>
                              <a:moveTo>
                                <a:pt x="1130" y="470"/>
                              </a:moveTo>
                              <a:lnTo>
                                <a:pt x="1116" y="470"/>
                              </a:lnTo>
                              <a:lnTo>
                                <a:pt x="1116" y="473"/>
                              </a:lnTo>
                              <a:lnTo>
                                <a:pt x="1130" y="473"/>
                              </a:lnTo>
                              <a:lnTo>
                                <a:pt x="1130" y="470"/>
                              </a:lnTo>
                              <a:moveTo>
                                <a:pt x="1159" y="456"/>
                              </a:moveTo>
                              <a:lnTo>
                                <a:pt x="1145" y="456"/>
                              </a:lnTo>
                              <a:lnTo>
                                <a:pt x="1145" y="458"/>
                              </a:lnTo>
                              <a:lnTo>
                                <a:pt x="1159" y="458"/>
                              </a:lnTo>
                              <a:lnTo>
                                <a:pt x="1159" y="456"/>
                              </a:lnTo>
                              <a:moveTo>
                                <a:pt x="1188" y="441"/>
                              </a:moveTo>
                              <a:lnTo>
                                <a:pt x="1186" y="441"/>
                              </a:lnTo>
                              <a:lnTo>
                                <a:pt x="1171" y="456"/>
                              </a:lnTo>
                              <a:lnTo>
                                <a:pt x="1174" y="458"/>
                              </a:lnTo>
                              <a:lnTo>
                                <a:pt x="1188" y="441"/>
                              </a:lnTo>
                              <a:moveTo>
                                <a:pt x="1217" y="429"/>
                              </a:moveTo>
                              <a:lnTo>
                                <a:pt x="1214" y="427"/>
                              </a:lnTo>
                              <a:lnTo>
                                <a:pt x="1200" y="441"/>
                              </a:lnTo>
                              <a:lnTo>
                                <a:pt x="1202" y="441"/>
                              </a:lnTo>
                              <a:lnTo>
                                <a:pt x="1217" y="429"/>
                              </a:lnTo>
                              <a:moveTo>
                                <a:pt x="1246" y="415"/>
                              </a:moveTo>
                              <a:lnTo>
                                <a:pt x="1243" y="413"/>
                              </a:lnTo>
                              <a:lnTo>
                                <a:pt x="1229" y="427"/>
                              </a:lnTo>
                              <a:lnTo>
                                <a:pt x="1231" y="429"/>
                              </a:lnTo>
                              <a:lnTo>
                                <a:pt x="1246" y="415"/>
                              </a:lnTo>
                              <a:moveTo>
                                <a:pt x="1272" y="398"/>
                              </a:moveTo>
                              <a:lnTo>
                                <a:pt x="1258" y="413"/>
                              </a:lnTo>
                              <a:lnTo>
                                <a:pt x="1260" y="415"/>
                              </a:lnTo>
                              <a:lnTo>
                                <a:pt x="1272" y="401"/>
                              </a:lnTo>
                              <a:lnTo>
                                <a:pt x="1272" y="398"/>
                              </a:lnTo>
                              <a:moveTo>
                                <a:pt x="1301" y="384"/>
                              </a:moveTo>
                              <a:lnTo>
                                <a:pt x="1286" y="398"/>
                              </a:lnTo>
                              <a:lnTo>
                                <a:pt x="1289" y="401"/>
                              </a:lnTo>
                              <a:lnTo>
                                <a:pt x="1301" y="386"/>
                              </a:lnTo>
                              <a:lnTo>
                                <a:pt x="1301" y="384"/>
                              </a:lnTo>
                              <a:moveTo>
                                <a:pt x="1330" y="384"/>
                              </a:moveTo>
                              <a:lnTo>
                                <a:pt x="1315" y="384"/>
                              </a:lnTo>
                              <a:lnTo>
                                <a:pt x="1315" y="386"/>
                              </a:lnTo>
                              <a:lnTo>
                                <a:pt x="1330" y="386"/>
                              </a:lnTo>
                              <a:lnTo>
                                <a:pt x="1330" y="384"/>
                              </a:lnTo>
                              <a:moveTo>
                                <a:pt x="1358" y="369"/>
                              </a:moveTo>
                              <a:lnTo>
                                <a:pt x="1344" y="369"/>
                              </a:lnTo>
                              <a:lnTo>
                                <a:pt x="1344" y="372"/>
                              </a:lnTo>
                              <a:lnTo>
                                <a:pt x="1358" y="372"/>
                              </a:lnTo>
                              <a:lnTo>
                                <a:pt x="1358" y="369"/>
                              </a:lnTo>
                              <a:moveTo>
                                <a:pt x="1387" y="355"/>
                              </a:moveTo>
                              <a:lnTo>
                                <a:pt x="1373" y="355"/>
                              </a:lnTo>
                              <a:lnTo>
                                <a:pt x="1373" y="357"/>
                              </a:lnTo>
                              <a:lnTo>
                                <a:pt x="1387" y="357"/>
                              </a:lnTo>
                              <a:lnTo>
                                <a:pt x="1387" y="355"/>
                              </a:lnTo>
                              <a:moveTo>
                                <a:pt x="1416" y="341"/>
                              </a:moveTo>
                              <a:lnTo>
                                <a:pt x="1402" y="341"/>
                              </a:lnTo>
                              <a:lnTo>
                                <a:pt x="1402" y="343"/>
                              </a:lnTo>
                              <a:lnTo>
                                <a:pt x="1416" y="343"/>
                              </a:lnTo>
                              <a:lnTo>
                                <a:pt x="1416" y="341"/>
                              </a:lnTo>
                              <a:moveTo>
                                <a:pt x="1445" y="326"/>
                              </a:moveTo>
                              <a:lnTo>
                                <a:pt x="1430" y="326"/>
                              </a:lnTo>
                              <a:lnTo>
                                <a:pt x="1430" y="329"/>
                              </a:lnTo>
                              <a:lnTo>
                                <a:pt x="1445" y="329"/>
                              </a:lnTo>
                              <a:lnTo>
                                <a:pt x="1445" y="326"/>
                              </a:lnTo>
                              <a:moveTo>
                                <a:pt x="1474" y="314"/>
                              </a:moveTo>
                              <a:lnTo>
                                <a:pt x="1471" y="312"/>
                              </a:lnTo>
                              <a:lnTo>
                                <a:pt x="1457" y="326"/>
                              </a:lnTo>
                              <a:lnTo>
                                <a:pt x="1459" y="329"/>
                              </a:lnTo>
                              <a:lnTo>
                                <a:pt x="1474" y="314"/>
                              </a:lnTo>
                              <a:moveTo>
                                <a:pt x="1502" y="300"/>
                              </a:moveTo>
                              <a:lnTo>
                                <a:pt x="1500" y="300"/>
                              </a:lnTo>
                              <a:lnTo>
                                <a:pt x="1486" y="312"/>
                              </a:lnTo>
                              <a:lnTo>
                                <a:pt x="1488" y="314"/>
                              </a:lnTo>
                              <a:lnTo>
                                <a:pt x="1502" y="300"/>
                              </a:lnTo>
                              <a:moveTo>
                                <a:pt x="1531" y="285"/>
                              </a:moveTo>
                              <a:lnTo>
                                <a:pt x="1529" y="285"/>
                              </a:lnTo>
                              <a:lnTo>
                                <a:pt x="1514" y="300"/>
                              </a:lnTo>
                              <a:lnTo>
                                <a:pt x="1517" y="300"/>
                              </a:lnTo>
                              <a:lnTo>
                                <a:pt x="1531" y="285"/>
                              </a:lnTo>
                              <a:moveTo>
                                <a:pt x="1560" y="271"/>
                              </a:moveTo>
                              <a:lnTo>
                                <a:pt x="1558" y="269"/>
                              </a:lnTo>
                              <a:lnTo>
                                <a:pt x="1543" y="285"/>
                              </a:lnTo>
                              <a:lnTo>
                                <a:pt x="1546" y="285"/>
                              </a:lnTo>
                              <a:lnTo>
                                <a:pt x="1560" y="271"/>
                              </a:lnTo>
                              <a:moveTo>
                                <a:pt x="1589" y="257"/>
                              </a:moveTo>
                              <a:lnTo>
                                <a:pt x="1586" y="257"/>
                              </a:lnTo>
                              <a:lnTo>
                                <a:pt x="1572" y="269"/>
                              </a:lnTo>
                              <a:lnTo>
                                <a:pt x="1572" y="271"/>
                              </a:lnTo>
                              <a:lnTo>
                                <a:pt x="1589" y="257"/>
                              </a:lnTo>
                              <a:moveTo>
                                <a:pt x="1615" y="254"/>
                              </a:moveTo>
                              <a:lnTo>
                                <a:pt x="1601" y="254"/>
                              </a:lnTo>
                              <a:lnTo>
                                <a:pt x="1601" y="257"/>
                              </a:lnTo>
                              <a:lnTo>
                                <a:pt x="1615" y="257"/>
                              </a:lnTo>
                              <a:lnTo>
                                <a:pt x="1615" y="254"/>
                              </a:lnTo>
                              <a:moveTo>
                                <a:pt x="1644" y="242"/>
                              </a:moveTo>
                              <a:lnTo>
                                <a:pt x="1630" y="242"/>
                              </a:lnTo>
                              <a:lnTo>
                                <a:pt x="1630" y="245"/>
                              </a:lnTo>
                              <a:lnTo>
                                <a:pt x="1644" y="245"/>
                              </a:lnTo>
                              <a:lnTo>
                                <a:pt x="1644" y="242"/>
                              </a:lnTo>
                              <a:moveTo>
                                <a:pt x="1673" y="225"/>
                              </a:moveTo>
                              <a:lnTo>
                                <a:pt x="1658" y="225"/>
                              </a:lnTo>
                              <a:lnTo>
                                <a:pt x="1658" y="228"/>
                              </a:lnTo>
                              <a:lnTo>
                                <a:pt x="1673" y="228"/>
                              </a:lnTo>
                              <a:lnTo>
                                <a:pt x="1673" y="225"/>
                              </a:lnTo>
                              <a:moveTo>
                                <a:pt x="1702" y="213"/>
                              </a:moveTo>
                              <a:lnTo>
                                <a:pt x="1687" y="213"/>
                              </a:lnTo>
                              <a:lnTo>
                                <a:pt x="1687" y="216"/>
                              </a:lnTo>
                              <a:lnTo>
                                <a:pt x="1702" y="216"/>
                              </a:lnTo>
                              <a:lnTo>
                                <a:pt x="1702" y="213"/>
                              </a:lnTo>
                              <a:moveTo>
                                <a:pt x="1730" y="199"/>
                              </a:moveTo>
                              <a:lnTo>
                                <a:pt x="1716" y="199"/>
                              </a:lnTo>
                              <a:lnTo>
                                <a:pt x="1716" y="201"/>
                              </a:lnTo>
                              <a:lnTo>
                                <a:pt x="1730" y="201"/>
                              </a:lnTo>
                              <a:lnTo>
                                <a:pt x="1730" y="199"/>
                              </a:lnTo>
                              <a:moveTo>
                                <a:pt x="1759" y="185"/>
                              </a:moveTo>
                              <a:lnTo>
                                <a:pt x="1745" y="185"/>
                              </a:lnTo>
                              <a:lnTo>
                                <a:pt x="1745" y="187"/>
                              </a:lnTo>
                              <a:lnTo>
                                <a:pt x="1759" y="187"/>
                              </a:lnTo>
                              <a:lnTo>
                                <a:pt x="1759" y="185"/>
                              </a:lnTo>
                              <a:moveTo>
                                <a:pt x="1788" y="170"/>
                              </a:moveTo>
                              <a:lnTo>
                                <a:pt x="1786" y="170"/>
                              </a:lnTo>
                              <a:lnTo>
                                <a:pt x="1771" y="185"/>
                              </a:lnTo>
                              <a:lnTo>
                                <a:pt x="1774" y="187"/>
                              </a:lnTo>
                              <a:lnTo>
                                <a:pt x="1788" y="170"/>
                              </a:lnTo>
                              <a:moveTo>
                                <a:pt x="1817" y="158"/>
                              </a:moveTo>
                              <a:lnTo>
                                <a:pt x="1814" y="156"/>
                              </a:lnTo>
                              <a:lnTo>
                                <a:pt x="1800" y="170"/>
                              </a:lnTo>
                              <a:lnTo>
                                <a:pt x="1802" y="170"/>
                              </a:lnTo>
                              <a:lnTo>
                                <a:pt x="1817" y="158"/>
                              </a:lnTo>
                              <a:moveTo>
                                <a:pt x="1846" y="144"/>
                              </a:moveTo>
                              <a:lnTo>
                                <a:pt x="1843" y="141"/>
                              </a:lnTo>
                              <a:lnTo>
                                <a:pt x="1829" y="156"/>
                              </a:lnTo>
                              <a:lnTo>
                                <a:pt x="1831" y="158"/>
                              </a:lnTo>
                              <a:lnTo>
                                <a:pt x="1846" y="144"/>
                              </a:lnTo>
                              <a:moveTo>
                                <a:pt x="1872" y="127"/>
                              </a:moveTo>
                              <a:lnTo>
                                <a:pt x="1858" y="141"/>
                              </a:lnTo>
                              <a:lnTo>
                                <a:pt x="1860" y="144"/>
                              </a:lnTo>
                              <a:lnTo>
                                <a:pt x="1872" y="129"/>
                              </a:lnTo>
                              <a:lnTo>
                                <a:pt x="1872" y="127"/>
                              </a:lnTo>
                              <a:moveTo>
                                <a:pt x="1901" y="113"/>
                              </a:moveTo>
                              <a:lnTo>
                                <a:pt x="1886" y="127"/>
                              </a:lnTo>
                              <a:lnTo>
                                <a:pt x="1889" y="129"/>
                              </a:lnTo>
                              <a:lnTo>
                                <a:pt x="1901" y="115"/>
                              </a:lnTo>
                              <a:lnTo>
                                <a:pt x="1901" y="113"/>
                              </a:lnTo>
                              <a:moveTo>
                                <a:pt x="1930" y="113"/>
                              </a:moveTo>
                              <a:lnTo>
                                <a:pt x="1915" y="113"/>
                              </a:lnTo>
                              <a:lnTo>
                                <a:pt x="1915" y="115"/>
                              </a:lnTo>
                              <a:lnTo>
                                <a:pt x="1930" y="115"/>
                              </a:lnTo>
                              <a:lnTo>
                                <a:pt x="1930" y="113"/>
                              </a:lnTo>
                              <a:moveTo>
                                <a:pt x="1958" y="98"/>
                              </a:moveTo>
                              <a:lnTo>
                                <a:pt x="1944" y="98"/>
                              </a:lnTo>
                              <a:lnTo>
                                <a:pt x="1944" y="101"/>
                              </a:lnTo>
                              <a:lnTo>
                                <a:pt x="1958" y="101"/>
                              </a:lnTo>
                              <a:lnTo>
                                <a:pt x="1958" y="98"/>
                              </a:lnTo>
                              <a:moveTo>
                                <a:pt x="1987" y="84"/>
                              </a:moveTo>
                              <a:lnTo>
                                <a:pt x="1973" y="84"/>
                              </a:lnTo>
                              <a:lnTo>
                                <a:pt x="1973" y="86"/>
                              </a:lnTo>
                              <a:lnTo>
                                <a:pt x="1987" y="86"/>
                              </a:lnTo>
                              <a:lnTo>
                                <a:pt x="1987" y="84"/>
                              </a:lnTo>
                              <a:moveTo>
                                <a:pt x="2016" y="69"/>
                              </a:moveTo>
                              <a:lnTo>
                                <a:pt x="2002" y="69"/>
                              </a:lnTo>
                              <a:lnTo>
                                <a:pt x="2002" y="72"/>
                              </a:lnTo>
                              <a:lnTo>
                                <a:pt x="2016" y="72"/>
                              </a:lnTo>
                              <a:lnTo>
                                <a:pt x="2016" y="69"/>
                              </a:lnTo>
                              <a:moveTo>
                                <a:pt x="2045" y="55"/>
                              </a:moveTo>
                              <a:lnTo>
                                <a:pt x="2030" y="55"/>
                              </a:lnTo>
                              <a:lnTo>
                                <a:pt x="2030" y="57"/>
                              </a:lnTo>
                              <a:lnTo>
                                <a:pt x="2045" y="57"/>
                              </a:lnTo>
                              <a:lnTo>
                                <a:pt x="2045" y="55"/>
                              </a:lnTo>
                              <a:moveTo>
                                <a:pt x="2074" y="43"/>
                              </a:moveTo>
                              <a:lnTo>
                                <a:pt x="2071" y="41"/>
                              </a:lnTo>
                              <a:lnTo>
                                <a:pt x="2057" y="55"/>
                              </a:lnTo>
                              <a:lnTo>
                                <a:pt x="2059" y="57"/>
                              </a:lnTo>
                              <a:lnTo>
                                <a:pt x="2074" y="43"/>
                              </a:lnTo>
                              <a:moveTo>
                                <a:pt x="2102" y="29"/>
                              </a:moveTo>
                              <a:lnTo>
                                <a:pt x="2100" y="29"/>
                              </a:lnTo>
                              <a:lnTo>
                                <a:pt x="2086" y="41"/>
                              </a:lnTo>
                              <a:lnTo>
                                <a:pt x="2088" y="43"/>
                              </a:lnTo>
                              <a:lnTo>
                                <a:pt x="2102" y="29"/>
                              </a:lnTo>
                              <a:moveTo>
                                <a:pt x="2131" y="17"/>
                              </a:moveTo>
                              <a:lnTo>
                                <a:pt x="2129" y="14"/>
                              </a:lnTo>
                              <a:lnTo>
                                <a:pt x="2114" y="29"/>
                              </a:lnTo>
                              <a:lnTo>
                                <a:pt x="2117" y="29"/>
                              </a:lnTo>
                              <a:lnTo>
                                <a:pt x="2131" y="17"/>
                              </a:lnTo>
                              <a:moveTo>
                                <a:pt x="2160" y="0"/>
                              </a:moveTo>
                              <a:lnTo>
                                <a:pt x="2158" y="0"/>
                              </a:lnTo>
                              <a:lnTo>
                                <a:pt x="2143" y="14"/>
                              </a:lnTo>
                              <a:lnTo>
                                <a:pt x="2146" y="14"/>
                              </a:lnTo>
                              <a:lnTo>
                                <a:pt x="21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9937B" id="AutoShape 4" o:spid="_x0000_s1026" style="position:absolute;margin-left:267pt;margin-top:25.1pt;width:108pt;height:49.2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60,9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" path="m17,969r-3,l,984r2,l17,969m46,957r-3,-2l29,969r2,l46,957m72,941l58,955r2,2l72,941t29,-15l86,941r3,l101,926t29,l115,926r,3l130,929r,-3m158,912r-14,l144,914r14,l158,912t29,-15l173,897r,3l187,900r,-3m216,883r-14,l202,885r14,l216,883t29,-14l230,869r,2l245,871r,-2m274,857r-3,-3l257,869r2,2l274,857t28,-15l300,840r-14,14l288,857r14,-15m331,828r-2,-3l314,840r3,2l331,828t29,-15l358,811r-15,14l346,828r14,-15m389,799r-3,-2l372,811r,2l389,799t26,-2l401,797r,2l415,799r,-2m444,782r-14,l430,785r14,l444,782t29,-14l458,768r,2l473,770r,-2m502,753r-15,l487,756r15,l502,753t28,-12l516,741r,3l530,744r,-3m559,727r-14,l545,729r14,l559,727t29,-14l586,713r-15,14l574,729r14,-16m617,698r-3,l600,713r2,l617,698t29,-12l643,684r-14,14l631,698r15,-12m672,669r-14,15l660,686r12,-14l672,669t31,-12l701,655r-15,14l689,672r14,-15m730,655r-15,l715,657r15,l730,655t28,-14l744,641r,2l758,643r,-2m787,626r-14,l773,629r14,l787,626t29,-14l802,612r,2l816,614r,-2m845,597r-15,l830,600r15,l845,597t29,-12l871,583r-14,14l859,600r15,-15m902,571r-2,-2l886,583r2,2l902,571t29,-14l929,554r-15,15l917,571r14,-14m960,542r-2,-2l943,554r3,3l960,542t29,-14l986,528r-14,12l972,542r17,-14m1015,525r-14,l1001,528r14,l1015,525t29,-12l1030,513r,3l1044,516r,-3m1073,497r-15,l1058,499r15,l1073,497t29,-15l1087,482r,3l1102,485r,-3m1130,470r-14,l1116,473r14,l1130,470t29,-14l1145,456r,2l1159,458r,-2m1188,441r-2,l1171,456r3,2l1188,441t29,-12l1214,427r-14,14l1202,441r15,-12m1246,415r-3,-2l1229,427r2,2l1246,415t26,-17l1258,413r2,2l1272,401r,-3m1301,384r-15,14l1289,401r12,-15l1301,384t29,l1315,384r,2l1330,386r,-2m1358,369r-14,l1344,372r14,l1358,369t29,-14l1373,355r,2l1387,357r,-2m1416,341r-14,l1402,343r14,l1416,341t29,-15l1430,326r,3l1445,329r,-3m1474,314r-3,-2l1457,326r2,3l1474,314t28,-14l1500,300r-14,12l1488,314r14,-14m1531,285r-2,l1514,300r3,l1531,285t29,-14l1558,269r-15,16l1546,285r14,-14m1589,257r-3,l1572,269r,2l1589,257t26,-3l1601,254r,3l1615,257r,-3m1644,242r-14,l1630,245r14,l1644,242t29,-17l1658,225r,3l1673,228r,-3m1702,213r-15,l1687,216r15,l1702,213t28,-14l1716,199r,2l1730,201r,-2m1759,185r-14,l1745,187r14,l1759,185t29,-15l1786,170r-15,15l1774,187r14,-17m1817,158r-3,-2l1800,170r2,l1817,158t29,-14l1843,141r-14,15l1831,158r15,-14m1872,127r-14,14l1860,144r12,-15l1872,127t29,-14l1886,127r3,2l1901,115r,-2m1930,113r-15,l1915,115r15,l1930,113t28,-15l1944,98r,3l1958,101r,-3m1987,84r-14,l1973,86r14,l1987,84t29,-15l2002,69r,3l2016,72r,-3m2045,55r-15,l2030,57r15,l2045,55t29,-12l2071,41r-14,14l2059,57r15,-14m2102,29r-2,l2086,41r2,2l2102,29t29,-12l2129,14r-15,15l2117,29r14,-12m2160,r-2,l2143,14r3,l2160,e" fillcolor="black" stroked="f">
                <v:path arrowok="t" o:connecttype="custom" o:connectlocs="29210,926465;36830,925195;64135,906780;100330,897890;109855,888365;128270,880745;155575,871855;173990,862965;210185,844550;227330,833755;236220,833755;263525,826135;281940,815340;318770,796925;327660,789305;346075,781685;364490,781685;391795,762000;426720,743585;445135,734695;454025,735965;481330,727075;499745,716280;536575,697865;553085,688975;562610,688975;582295,681355;609600,662940;644525,652145;654050,644525;671830,635635;699770,626745;717550,617220;754380,598805;770890,589915;780415,589915;807720,573405;826135,562610;862330,553085;871855,544195;890270,536575;917575,527685;935990,518160;972185,499745;989330,489585;998220,489585;1025525,481965;1043940,472440;1080770,454025;1089660,445135;1108075,437515;1126490,437515;1153795,419100;1188720,399415;1197610,399415;1216025,391795;1243330,382905;1261745,372110;1298575,353695;1315085,344805;1324610,344805;1344295,337185;1371600,318770" o:connectangles="0,0,0,0,0,0,0,0,0,0,0,0,0,0,0,0,0,0,0,0,0,0,0,0,0,0,0,0,0,0,0,0,0,0,0,0,0,0,0,0,0,0,0,0,0,0,0,0,0,0,0,0,0,0,0,0,0,0,0,0,0,0,0"/>
                <w10:wrap anchorx="page"/>
              </v:shape>
            </w:pict>
          </mc:Fallback>
        </mc:AlternateContent>
      </w:r>
      <w:r w:rsidRPr="00B64B4E">
        <w:rPr>
          <w:noProof/>
          <w:sz w:val="22"/>
        </w:rPr>
        <mc:AlternateContent>
          <mc:Choice Requires="wps">
            <w:drawing>
              <wp:anchor distT="0" distB="0" distL="114300" distR="114300" simplePos="0" relativeHeight="251689984" behindDoc="1" locked="0" layoutInCell="1" allowOverlap="1" wp14:anchorId="397BD0A4" wp14:editId="5DFFE54A">
                <wp:simplePos x="0" y="0"/>
                <wp:positionH relativeFrom="page">
                  <wp:posOffset>4832350</wp:posOffset>
                </wp:positionH>
                <wp:positionV relativeFrom="paragraph">
                  <wp:posOffset>318770</wp:posOffset>
                </wp:positionV>
                <wp:extent cx="1371600" cy="624840"/>
                <wp:effectExtent l="0" t="0" r="0" b="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624840"/>
                        </a:xfrm>
                        <a:custGeom>
                          <a:avLst/>
                          <a:gdLst>
                            <a:gd name="T0" fmla="+- 0 7654 7610"/>
                            <a:gd name="T1" fmla="*/ T0 w 2160"/>
                            <a:gd name="T2" fmla="+- 0 1457 502"/>
                            <a:gd name="T3" fmla="*/ 1457 h 984"/>
                            <a:gd name="T4" fmla="+- 0 7670 7610"/>
                            <a:gd name="T5" fmla="*/ T4 w 2160"/>
                            <a:gd name="T6" fmla="+- 0 1457 502"/>
                            <a:gd name="T7" fmla="*/ 1457 h 984"/>
                            <a:gd name="T8" fmla="+- 0 7699 7610"/>
                            <a:gd name="T9" fmla="*/ T8 w 2160"/>
                            <a:gd name="T10" fmla="+- 0 1443 502"/>
                            <a:gd name="T11" fmla="*/ 1443 h 984"/>
                            <a:gd name="T12" fmla="+- 0 7740 7610"/>
                            <a:gd name="T13" fmla="*/ T12 w 2160"/>
                            <a:gd name="T14" fmla="+- 0 1428 502"/>
                            <a:gd name="T15" fmla="*/ 1428 h 984"/>
                            <a:gd name="T16" fmla="+- 0 7798 7610"/>
                            <a:gd name="T17" fmla="*/ T16 w 2160"/>
                            <a:gd name="T18" fmla="+- 0 1399 502"/>
                            <a:gd name="T19" fmla="*/ 1399 h 984"/>
                            <a:gd name="T20" fmla="+- 0 7812 7610"/>
                            <a:gd name="T21" fmla="*/ T20 w 2160"/>
                            <a:gd name="T22" fmla="+- 0 1385 502"/>
                            <a:gd name="T23" fmla="*/ 1385 h 984"/>
                            <a:gd name="T24" fmla="+- 0 7841 7610"/>
                            <a:gd name="T25" fmla="*/ T24 w 2160"/>
                            <a:gd name="T26" fmla="+- 0 1373 502"/>
                            <a:gd name="T27" fmla="*/ 1373 h 984"/>
                            <a:gd name="T28" fmla="+- 0 7884 7610"/>
                            <a:gd name="T29" fmla="*/ T28 w 2160"/>
                            <a:gd name="T30" fmla="+- 0 1359 502"/>
                            <a:gd name="T31" fmla="*/ 1359 h 984"/>
                            <a:gd name="T32" fmla="+- 0 7913 7610"/>
                            <a:gd name="T33" fmla="*/ T32 w 2160"/>
                            <a:gd name="T34" fmla="+- 0 1344 502"/>
                            <a:gd name="T35" fmla="*/ 1344 h 984"/>
                            <a:gd name="T36" fmla="+- 0 7970 7610"/>
                            <a:gd name="T37" fmla="*/ T36 w 2160"/>
                            <a:gd name="T38" fmla="+- 0 1313 502"/>
                            <a:gd name="T39" fmla="*/ 1313 h 984"/>
                            <a:gd name="T40" fmla="+- 0 7997 7610"/>
                            <a:gd name="T41" fmla="*/ T40 w 2160"/>
                            <a:gd name="T42" fmla="+- 0 1299 502"/>
                            <a:gd name="T43" fmla="*/ 1299 h 984"/>
                            <a:gd name="T44" fmla="+- 0 8011 7610"/>
                            <a:gd name="T45" fmla="*/ T44 w 2160"/>
                            <a:gd name="T46" fmla="+- 0 1301 502"/>
                            <a:gd name="T47" fmla="*/ 1301 h 984"/>
                            <a:gd name="T48" fmla="+- 0 8054 7610"/>
                            <a:gd name="T49" fmla="*/ T48 w 2160"/>
                            <a:gd name="T50" fmla="+- 0 1287 502"/>
                            <a:gd name="T51" fmla="*/ 1287 h 984"/>
                            <a:gd name="T52" fmla="+- 0 8083 7610"/>
                            <a:gd name="T53" fmla="*/ T52 w 2160"/>
                            <a:gd name="T54" fmla="+- 0 1270 502"/>
                            <a:gd name="T55" fmla="*/ 1270 h 984"/>
                            <a:gd name="T56" fmla="+- 0 8141 7610"/>
                            <a:gd name="T57" fmla="*/ T56 w 2160"/>
                            <a:gd name="T58" fmla="+- 0 1243 502"/>
                            <a:gd name="T59" fmla="*/ 1243 h 984"/>
                            <a:gd name="T60" fmla="+- 0 8155 7610"/>
                            <a:gd name="T61" fmla="*/ T60 w 2160"/>
                            <a:gd name="T62" fmla="+- 0 1229 502"/>
                            <a:gd name="T63" fmla="*/ 1229 h 984"/>
                            <a:gd name="T64" fmla="+- 0 8184 7610"/>
                            <a:gd name="T65" fmla="*/ T64 w 2160"/>
                            <a:gd name="T66" fmla="+- 0 1231 502"/>
                            <a:gd name="T67" fmla="*/ 1231 h 984"/>
                            <a:gd name="T68" fmla="+- 0 8227 7610"/>
                            <a:gd name="T69" fmla="*/ T68 w 2160"/>
                            <a:gd name="T70" fmla="+- 0 1200 502"/>
                            <a:gd name="T71" fmla="*/ 1200 h 984"/>
                            <a:gd name="T72" fmla="+- 0 8285 7610"/>
                            <a:gd name="T73" fmla="*/ T72 w 2160"/>
                            <a:gd name="T74" fmla="+- 0 1174 502"/>
                            <a:gd name="T75" fmla="*/ 1174 h 984"/>
                            <a:gd name="T76" fmla="+- 0 8311 7610"/>
                            <a:gd name="T77" fmla="*/ T76 w 2160"/>
                            <a:gd name="T78" fmla="+- 0 1157 502"/>
                            <a:gd name="T79" fmla="*/ 1157 h 984"/>
                            <a:gd name="T80" fmla="+- 0 8328 7610"/>
                            <a:gd name="T81" fmla="*/ T80 w 2160"/>
                            <a:gd name="T82" fmla="+- 0 1159 502"/>
                            <a:gd name="T83" fmla="*/ 1159 h 984"/>
                            <a:gd name="T84" fmla="+- 0 8371 7610"/>
                            <a:gd name="T85" fmla="*/ T84 w 2160"/>
                            <a:gd name="T86" fmla="+- 0 1145 502"/>
                            <a:gd name="T87" fmla="*/ 1145 h 984"/>
                            <a:gd name="T88" fmla="+- 0 8398 7610"/>
                            <a:gd name="T89" fmla="*/ T88 w 2160"/>
                            <a:gd name="T90" fmla="+- 0 1128 502"/>
                            <a:gd name="T91" fmla="*/ 1128 h 984"/>
                            <a:gd name="T92" fmla="+- 0 8455 7610"/>
                            <a:gd name="T93" fmla="*/ T92 w 2160"/>
                            <a:gd name="T94" fmla="+- 0 1099 502"/>
                            <a:gd name="T95" fmla="*/ 1099 h 984"/>
                            <a:gd name="T96" fmla="+- 0 8470 7610"/>
                            <a:gd name="T97" fmla="*/ T96 w 2160"/>
                            <a:gd name="T98" fmla="+- 0 1099 502"/>
                            <a:gd name="T99" fmla="*/ 1099 h 984"/>
                            <a:gd name="T100" fmla="+- 0 8498 7610"/>
                            <a:gd name="T101" fmla="*/ T100 w 2160"/>
                            <a:gd name="T102" fmla="+- 0 1085 502"/>
                            <a:gd name="T103" fmla="*/ 1085 h 984"/>
                            <a:gd name="T104" fmla="+- 0 8527 7610"/>
                            <a:gd name="T105" fmla="*/ T104 w 2160"/>
                            <a:gd name="T106" fmla="+- 0 1073 502"/>
                            <a:gd name="T107" fmla="*/ 1073 h 984"/>
                            <a:gd name="T108" fmla="+- 0 8570 7610"/>
                            <a:gd name="T109" fmla="*/ T108 w 2160"/>
                            <a:gd name="T110" fmla="+- 0 1042 502"/>
                            <a:gd name="T111" fmla="*/ 1042 h 984"/>
                            <a:gd name="T112" fmla="+- 0 8628 7610"/>
                            <a:gd name="T113" fmla="*/ T112 w 2160"/>
                            <a:gd name="T114" fmla="+- 0 1027 502"/>
                            <a:gd name="T115" fmla="*/ 1027 h 984"/>
                            <a:gd name="T116" fmla="+- 0 8640 7610"/>
                            <a:gd name="T117" fmla="*/ T116 w 2160"/>
                            <a:gd name="T118" fmla="+- 0 1015 502"/>
                            <a:gd name="T119" fmla="*/ 1015 h 984"/>
                            <a:gd name="T120" fmla="+- 0 8671 7610"/>
                            <a:gd name="T121" fmla="*/ T120 w 2160"/>
                            <a:gd name="T122" fmla="+- 0 1001 502"/>
                            <a:gd name="T123" fmla="*/ 1001 h 984"/>
                            <a:gd name="T124" fmla="+- 0 8712 7610"/>
                            <a:gd name="T125" fmla="*/ T124 w 2160"/>
                            <a:gd name="T126" fmla="+- 0 987 502"/>
                            <a:gd name="T127" fmla="*/ 987 h 984"/>
                            <a:gd name="T128" fmla="+- 0 8741 7610"/>
                            <a:gd name="T129" fmla="*/ T128 w 2160"/>
                            <a:gd name="T130" fmla="+- 0 972 502"/>
                            <a:gd name="T131" fmla="*/ 972 h 984"/>
                            <a:gd name="T132" fmla="+- 0 8798 7610"/>
                            <a:gd name="T133" fmla="*/ T132 w 2160"/>
                            <a:gd name="T134" fmla="+- 0 943 502"/>
                            <a:gd name="T135" fmla="*/ 943 h 984"/>
                            <a:gd name="T136" fmla="+- 0 8813 7610"/>
                            <a:gd name="T137" fmla="*/ T136 w 2160"/>
                            <a:gd name="T138" fmla="+- 0 943 502"/>
                            <a:gd name="T139" fmla="*/ 943 h 984"/>
                            <a:gd name="T140" fmla="+- 0 8842 7610"/>
                            <a:gd name="T141" fmla="*/ T140 w 2160"/>
                            <a:gd name="T142" fmla="+- 0 931 502"/>
                            <a:gd name="T143" fmla="*/ 931 h 984"/>
                            <a:gd name="T144" fmla="+- 0 8885 7610"/>
                            <a:gd name="T145" fmla="*/ T144 w 2160"/>
                            <a:gd name="T146" fmla="+- 0 903 502"/>
                            <a:gd name="T147" fmla="*/ 903 h 984"/>
                            <a:gd name="T148" fmla="+- 0 8940 7610"/>
                            <a:gd name="T149" fmla="*/ T148 w 2160"/>
                            <a:gd name="T150" fmla="+- 0 886 502"/>
                            <a:gd name="T151" fmla="*/ 886 h 984"/>
                            <a:gd name="T152" fmla="+- 0 8954 7610"/>
                            <a:gd name="T153" fmla="*/ T152 w 2160"/>
                            <a:gd name="T154" fmla="+- 0 871 502"/>
                            <a:gd name="T155" fmla="*/ 871 h 984"/>
                            <a:gd name="T156" fmla="+- 0 8983 7610"/>
                            <a:gd name="T157" fmla="*/ T156 w 2160"/>
                            <a:gd name="T158" fmla="+- 0 859 502"/>
                            <a:gd name="T159" fmla="*/ 859 h 984"/>
                            <a:gd name="T160" fmla="+- 0 9026 7610"/>
                            <a:gd name="T161" fmla="*/ T160 w 2160"/>
                            <a:gd name="T162" fmla="+- 0 845 502"/>
                            <a:gd name="T163" fmla="*/ 845 h 984"/>
                            <a:gd name="T164" fmla="+- 0 9055 7610"/>
                            <a:gd name="T165" fmla="*/ T164 w 2160"/>
                            <a:gd name="T166" fmla="+- 0 828 502"/>
                            <a:gd name="T167" fmla="*/ 828 h 984"/>
                            <a:gd name="T168" fmla="+- 0 9113 7610"/>
                            <a:gd name="T169" fmla="*/ T168 w 2160"/>
                            <a:gd name="T170" fmla="+- 0 802 502"/>
                            <a:gd name="T171" fmla="*/ 802 h 984"/>
                            <a:gd name="T172" fmla="+- 0 9139 7610"/>
                            <a:gd name="T173" fmla="*/ T172 w 2160"/>
                            <a:gd name="T174" fmla="+- 0 787 502"/>
                            <a:gd name="T175" fmla="*/ 787 h 984"/>
                            <a:gd name="T176" fmla="+- 0 9170 7610"/>
                            <a:gd name="T177" fmla="*/ T176 w 2160"/>
                            <a:gd name="T178" fmla="+- 0 773 502"/>
                            <a:gd name="T179" fmla="*/ 773 h 984"/>
                            <a:gd name="T180" fmla="+- 0 9199 7610"/>
                            <a:gd name="T181" fmla="*/ T180 w 2160"/>
                            <a:gd name="T182" fmla="+- 0 759 502"/>
                            <a:gd name="T183" fmla="*/ 759 h 984"/>
                            <a:gd name="T184" fmla="+- 0 9254 7610"/>
                            <a:gd name="T185" fmla="*/ T184 w 2160"/>
                            <a:gd name="T186" fmla="+- 0 744 502"/>
                            <a:gd name="T187" fmla="*/ 744 h 984"/>
                            <a:gd name="T188" fmla="+- 0 9271 7610"/>
                            <a:gd name="T189" fmla="*/ T188 w 2160"/>
                            <a:gd name="T190" fmla="+- 0 727 502"/>
                            <a:gd name="T191" fmla="*/ 727 h 984"/>
                            <a:gd name="T192" fmla="+- 0 9298 7610"/>
                            <a:gd name="T193" fmla="*/ T192 w 2160"/>
                            <a:gd name="T194" fmla="+- 0 718 502"/>
                            <a:gd name="T195" fmla="*/ 718 h 984"/>
                            <a:gd name="T196" fmla="+- 0 9341 7610"/>
                            <a:gd name="T197" fmla="*/ T196 w 2160"/>
                            <a:gd name="T198" fmla="+- 0 703 502"/>
                            <a:gd name="T199" fmla="*/ 703 h 984"/>
                            <a:gd name="T200" fmla="+- 0 9370 7610"/>
                            <a:gd name="T201" fmla="*/ T200 w 2160"/>
                            <a:gd name="T202" fmla="+- 0 687 502"/>
                            <a:gd name="T203" fmla="*/ 687 h 984"/>
                            <a:gd name="T204" fmla="+- 0 9410 7610"/>
                            <a:gd name="T205" fmla="*/ T204 w 2160"/>
                            <a:gd name="T206" fmla="+- 0 672 502"/>
                            <a:gd name="T207" fmla="*/ 672 h 984"/>
                            <a:gd name="T208" fmla="+- 0 9439 7610"/>
                            <a:gd name="T209" fmla="*/ T208 w 2160"/>
                            <a:gd name="T210" fmla="+- 0 658 502"/>
                            <a:gd name="T211" fmla="*/ 658 h 984"/>
                            <a:gd name="T212" fmla="+- 0 9470 7610"/>
                            <a:gd name="T213" fmla="*/ T212 w 2160"/>
                            <a:gd name="T214" fmla="+- 0 646 502"/>
                            <a:gd name="T215" fmla="*/ 646 h 984"/>
                            <a:gd name="T216" fmla="+- 0 9514 7610"/>
                            <a:gd name="T217" fmla="*/ T216 w 2160"/>
                            <a:gd name="T218" fmla="+- 0 617 502"/>
                            <a:gd name="T219" fmla="*/ 617 h 984"/>
                            <a:gd name="T220" fmla="+- 0 9571 7610"/>
                            <a:gd name="T221" fmla="*/ T220 w 2160"/>
                            <a:gd name="T222" fmla="+- 0 600 502"/>
                            <a:gd name="T223" fmla="*/ 600 h 984"/>
                            <a:gd name="T224" fmla="+- 0 9583 7610"/>
                            <a:gd name="T225" fmla="*/ T224 w 2160"/>
                            <a:gd name="T226" fmla="+- 0 586 502"/>
                            <a:gd name="T227" fmla="*/ 586 h 984"/>
                            <a:gd name="T228" fmla="+- 0 9612 7610"/>
                            <a:gd name="T229" fmla="*/ T228 w 2160"/>
                            <a:gd name="T230" fmla="+- 0 574 502"/>
                            <a:gd name="T231" fmla="*/ 574 h 984"/>
                            <a:gd name="T232" fmla="+- 0 9655 7610"/>
                            <a:gd name="T233" fmla="*/ T232 w 2160"/>
                            <a:gd name="T234" fmla="+- 0 559 502"/>
                            <a:gd name="T235" fmla="*/ 559 h 984"/>
                            <a:gd name="T236" fmla="+- 0 9684 7610"/>
                            <a:gd name="T237" fmla="*/ T236 w 2160"/>
                            <a:gd name="T238" fmla="+- 0 543 502"/>
                            <a:gd name="T239" fmla="*/ 543 h 984"/>
                            <a:gd name="T240" fmla="+- 0 9742 7610"/>
                            <a:gd name="T241" fmla="*/ T240 w 2160"/>
                            <a:gd name="T242" fmla="+- 0 516 502"/>
                            <a:gd name="T243" fmla="*/ 516 h 984"/>
                            <a:gd name="T244" fmla="+- 0 9756 7610"/>
                            <a:gd name="T245" fmla="*/ T244 w 2160"/>
                            <a:gd name="T246" fmla="+- 0 516 502"/>
                            <a:gd name="T247" fmla="*/ 516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160" h="984">
                              <a:moveTo>
                                <a:pt x="17" y="969"/>
                              </a:moveTo>
                              <a:lnTo>
                                <a:pt x="0" y="984"/>
                              </a:lnTo>
                              <a:lnTo>
                                <a:pt x="3" y="984"/>
                              </a:lnTo>
                              <a:lnTo>
                                <a:pt x="17" y="969"/>
                              </a:lnTo>
                              <a:moveTo>
                                <a:pt x="46" y="957"/>
                              </a:moveTo>
                              <a:lnTo>
                                <a:pt x="44" y="955"/>
                              </a:lnTo>
                              <a:lnTo>
                                <a:pt x="29" y="969"/>
                              </a:lnTo>
                              <a:lnTo>
                                <a:pt x="32" y="969"/>
                              </a:lnTo>
                              <a:lnTo>
                                <a:pt x="46" y="957"/>
                              </a:lnTo>
                              <a:moveTo>
                                <a:pt x="75" y="941"/>
                              </a:moveTo>
                              <a:lnTo>
                                <a:pt x="72" y="941"/>
                              </a:lnTo>
                              <a:lnTo>
                                <a:pt x="60" y="955"/>
                              </a:lnTo>
                              <a:lnTo>
                                <a:pt x="60" y="957"/>
                              </a:lnTo>
                              <a:lnTo>
                                <a:pt x="75" y="941"/>
                              </a:lnTo>
                              <a:moveTo>
                                <a:pt x="104" y="926"/>
                              </a:moveTo>
                              <a:lnTo>
                                <a:pt x="101" y="926"/>
                              </a:lnTo>
                              <a:lnTo>
                                <a:pt x="87" y="941"/>
                              </a:lnTo>
                              <a:lnTo>
                                <a:pt x="89" y="941"/>
                              </a:lnTo>
                              <a:lnTo>
                                <a:pt x="104" y="926"/>
                              </a:lnTo>
                              <a:moveTo>
                                <a:pt x="130" y="926"/>
                              </a:moveTo>
                              <a:lnTo>
                                <a:pt x="118" y="926"/>
                              </a:lnTo>
                              <a:lnTo>
                                <a:pt x="118" y="929"/>
                              </a:lnTo>
                              <a:lnTo>
                                <a:pt x="130" y="929"/>
                              </a:lnTo>
                              <a:lnTo>
                                <a:pt x="130" y="926"/>
                              </a:lnTo>
                              <a:moveTo>
                                <a:pt x="161" y="912"/>
                              </a:moveTo>
                              <a:lnTo>
                                <a:pt x="144" y="912"/>
                              </a:lnTo>
                              <a:lnTo>
                                <a:pt x="144" y="914"/>
                              </a:lnTo>
                              <a:lnTo>
                                <a:pt x="161" y="914"/>
                              </a:lnTo>
                              <a:lnTo>
                                <a:pt x="161" y="912"/>
                              </a:lnTo>
                              <a:moveTo>
                                <a:pt x="188" y="897"/>
                              </a:moveTo>
                              <a:lnTo>
                                <a:pt x="173" y="897"/>
                              </a:lnTo>
                              <a:lnTo>
                                <a:pt x="173" y="900"/>
                              </a:lnTo>
                              <a:lnTo>
                                <a:pt x="188" y="900"/>
                              </a:lnTo>
                              <a:lnTo>
                                <a:pt x="188" y="897"/>
                              </a:lnTo>
                              <a:moveTo>
                                <a:pt x="216" y="883"/>
                              </a:moveTo>
                              <a:lnTo>
                                <a:pt x="202" y="883"/>
                              </a:lnTo>
                              <a:lnTo>
                                <a:pt x="202" y="885"/>
                              </a:lnTo>
                              <a:lnTo>
                                <a:pt x="216" y="885"/>
                              </a:lnTo>
                              <a:lnTo>
                                <a:pt x="216" y="883"/>
                              </a:lnTo>
                              <a:moveTo>
                                <a:pt x="245" y="869"/>
                              </a:moveTo>
                              <a:lnTo>
                                <a:pt x="231" y="869"/>
                              </a:lnTo>
                              <a:lnTo>
                                <a:pt x="231" y="871"/>
                              </a:lnTo>
                              <a:lnTo>
                                <a:pt x="245" y="871"/>
                              </a:lnTo>
                              <a:lnTo>
                                <a:pt x="245" y="869"/>
                              </a:lnTo>
                              <a:moveTo>
                                <a:pt x="274" y="854"/>
                              </a:moveTo>
                              <a:lnTo>
                                <a:pt x="260" y="869"/>
                              </a:lnTo>
                              <a:lnTo>
                                <a:pt x="262" y="871"/>
                              </a:lnTo>
                              <a:lnTo>
                                <a:pt x="274" y="857"/>
                              </a:lnTo>
                              <a:lnTo>
                                <a:pt x="274" y="854"/>
                              </a:lnTo>
                              <a:moveTo>
                                <a:pt x="303" y="842"/>
                              </a:moveTo>
                              <a:lnTo>
                                <a:pt x="300" y="840"/>
                              </a:lnTo>
                              <a:lnTo>
                                <a:pt x="288" y="854"/>
                              </a:lnTo>
                              <a:lnTo>
                                <a:pt x="288" y="857"/>
                              </a:lnTo>
                              <a:lnTo>
                                <a:pt x="303" y="842"/>
                              </a:lnTo>
                              <a:moveTo>
                                <a:pt x="332" y="828"/>
                              </a:moveTo>
                              <a:lnTo>
                                <a:pt x="329" y="825"/>
                              </a:lnTo>
                              <a:lnTo>
                                <a:pt x="317" y="840"/>
                              </a:lnTo>
                              <a:lnTo>
                                <a:pt x="317" y="842"/>
                              </a:lnTo>
                              <a:lnTo>
                                <a:pt x="332" y="828"/>
                              </a:lnTo>
                              <a:moveTo>
                                <a:pt x="360" y="811"/>
                              </a:moveTo>
                              <a:lnTo>
                                <a:pt x="344" y="825"/>
                              </a:lnTo>
                              <a:lnTo>
                                <a:pt x="346" y="828"/>
                              </a:lnTo>
                              <a:lnTo>
                                <a:pt x="360" y="813"/>
                              </a:lnTo>
                              <a:lnTo>
                                <a:pt x="360" y="811"/>
                              </a:lnTo>
                              <a:moveTo>
                                <a:pt x="389" y="799"/>
                              </a:moveTo>
                              <a:lnTo>
                                <a:pt x="387" y="797"/>
                              </a:lnTo>
                              <a:lnTo>
                                <a:pt x="372" y="811"/>
                              </a:lnTo>
                              <a:lnTo>
                                <a:pt x="375" y="813"/>
                              </a:lnTo>
                              <a:lnTo>
                                <a:pt x="389" y="799"/>
                              </a:lnTo>
                              <a:moveTo>
                                <a:pt x="418" y="797"/>
                              </a:moveTo>
                              <a:lnTo>
                                <a:pt x="401" y="797"/>
                              </a:lnTo>
                              <a:lnTo>
                                <a:pt x="401" y="799"/>
                              </a:lnTo>
                              <a:lnTo>
                                <a:pt x="418" y="799"/>
                              </a:lnTo>
                              <a:lnTo>
                                <a:pt x="418" y="797"/>
                              </a:lnTo>
                              <a:moveTo>
                                <a:pt x="444" y="782"/>
                              </a:moveTo>
                              <a:lnTo>
                                <a:pt x="430" y="782"/>
                              </a:lnTo>
                              <a:lnTo>
                                <a:pt x="430" y="785"/>
                              </a:lnTo>
                              <a:lnTo>
                                <a:pt x="444" y="785"/>
                              </a:lnTo>
                              <a:lnTo>
                                <a:pt x="444" y="782"/>
                              </a:lnTo>
                              <a:moveTo>
                                <a:pt x="473" y="768"/>
                              </a:moveTo>
                              <a:lnTo>
                                <a:pt x="461" y="768"/>
                              </a:lnTo>
                              <a:lnTo>
                                <a:pt x="461" y="770"/>
                              </a:lnTo>
                              <a:lnTo>
                                <a:pt x="473" y="770"/>
                              </a:lnTo>
                              <a:lnTo>
                                <a:pt x="473" y="768"/>
                              </a:lnTo>
                              <a:moveTo>
                                <a:pt x="502" y="753"/>
                              </a:moveTo>
                              <a:lnTo>
                                <a:pt x="488" y="753"/>
                              </a:lnTo>
                              <a:lnTo>
                                <a:pt x="488" y="756"/>
                              </a:lnTo>
                              <a:lnTo>
                                <a:pt x="502" y="756"/>
                              </a:lnTo>
                              <a:lnTo>
                                <a:pt x="502" y="753"/>
                              </a:lnTo>
                              <a:moveTo>
                                <a:pt x="531" y="741"/>
                              </a:moveTo>
                              <a:lnTo>
                                <a:pt x="516" y="741"/>
                              </a:lnTo>
                              <a:lnTo>
                                <a:pt x="516" y="744"/>
                              </a:lnTo>
                              <a:lnTo>
                                <a:pt x="531" y="744"/>
                              </a:lnTo>
                              <a:lnTo>
                                <a:pt x="531" y="741"/>
                              </a:lnTo>
                              <a:moveTo>
                                <a:pt x="560" y="727"/>
                              </a:moveTo>
                              <a:lnTo>
                                <a:pt x="545" y="727"/>
                              </a:lnTo>
                              <a:lnTo>
                                <a:pt x="545" y="729"/>
                              </a:lnTo>
                              <a:lnTo>
                                <a:pt x="560" y="729"/>
                              </a:lnTo>
                              <a:lnTo>
                                <a:pt x="560" y="727"/>
                              </a:lnTo>
                              <a:moveTo>
                                <a:pt x="588" y="713"/>
                              </a:moveTo>
                              <a:lnTo>
                                <a:pt x="574" y="727"/>
                              </a:lnTo>
                              <a:lnTo>
                                <a:pt x="574" y="729"/>
                              </a:lnTo>
                              <a:lnTo>
                                <a:pt x="588" y="713"/>
                              </a:lnTo>
                              <a:moveTo>
                                <a:pt x="617" y="698"/>
                              </a:moveTo>
                              <a:lnTo>
                                <a:pt x="600" y="713"/>
                              </a:lnTo>
                              <a:lnTo>
                                <a:pt x="603" y="713"/>
                              </a:lnTo>
                              <a:lnTo>
                                <a:pt x="617" y="701"/>
                              </a:lnTo>
                              <a:lnTo>
                                <a:pt x="617" y="698"/>
                              </a:lnTo>
                              <a:moveTo>
                                <a:pt x="646" y="686"/>
                              </a:moveTo>
                              <a:lnTo>
                                <a:pt x="644" y="684"/>
                              </a:lnTo>
                              <a:lnTo>
                                <a:pt x="629" y="698"/>
                              </a:lnTo>
                              <a:lnTo>
                                <a:pt x="632" y="698"/>
                              </a:lnTo>
                              <a:lnTo>
                                <a:pt x="646" y="686"/>
                              </a:lnTo>
                              <a:moveTo>
                                <a:pt x="675" y="672"/>
                              </a:moveTo>
                              <a:lnTo>
                                <a:pt x="672" y="669"/>
                              </a:lnTo>
                              <a:lnTo>
                                <a:pt x="660" y="684"/>
                              </a:lnTo>
                              <a:lnTo>
                                <a:pt x="660" y="686"/>
                              </a:lnTo>
                              <a:lnTo>
                                <a:pt x="675" y="672"/>
                              </a:lnTo>
                              <a:moveTo>
                                <a:pt x="704" y="657"/>
                              </a:moveTo>
                              <a:lnTo>
                                <a:pt x="701" y="655"/>
                              </a:lnTo>
                              <a:lnTo>
                                <a:pt x="687" y="669"/>
                              </a:lnTo>
                              <a:lnTo>
                                <a:pt x="689" y="672"/>
                              </a:lnTo>
                              <a:lnTo>
                                <a:pt x="704" y="657"/>
                              </a:lnTo>
                              <a:moveTo>
                                <a:pt x="730" y="655"/>
                              </a:moveTo>
                              <a:lnTo>
                                <a:pt x="718" y="655"/>
                              </a:lnTo>
                              <a:lnTo>
                                <a:pt x="718" y="657"/>
                              </a:lnTo>
                              <a:lnTo>
                                <a:pt x="730" y="657"/>
                              </a:lnTo>
                              <a:lnTo>
                                <a:pt x="730" y="655"/>
                              </a:lnTo>
                              <a:moveTo>
                                <a:pt x="761" y="641"/>
                              </a:moveTo>
                              <a:lnTo>
                                <a:pt x="744" y="641"/>
                              </a:lnTo>
                              <a:lnTo>
                                <a:pt x="744" y="643"/>
                              </a:lnTo>
                              <a:lnTo>
                                <a:pt x="761" y="643"/>
                              </a:lnTo>
                              <a:lnTo>
                                <a:pt x="761" y="641"/>
                              </a:lnTo>
                              <a:moveTo>
                                <a:pt x="788" y="626"/>
                              </a:moveTo>
                              <a:lnTo>
                                <a:pt x="773" y="626"/>
                              </a:lnTo>
                              <a:lnTo>
                                <a:pt x="773" y="629"/>
                              </a:lnTo>
                              <a:lnTo>
                                <a:pt x="788" y="629"/>
                              </a:lnTo>
                              <a:lnTo>
                                <a:pt x="788" y="626"/>
                              </a:lnTo>
                              <a:moveTo>
                                <a:pt x="816" y="612"/>
                              </a:moveTo>
                              <a:lnTo>
                                <a:pt x="802" y="612"/>
                              </a:lnTo>
                              <a:lnTo>
                                <a:pt x="802" y="614"/>
                              </a:lnTo>
                              <a:lnTo>
                                <a:pt x="816" y="614"/>
                              </a:lnTo>
                              <a:lnTo>
                                <a:pt x="816" y="612"/>
                              </a:lnTo>
                              <a:moveTo>
                                <a:pt x="845" y="597"/>
                              </a:moveTo>
                              <a:lnTo>
                                <a:pt x="831" y="597"/>
                              </a:lnTo>
                              <a:lnTo>
                                <a:pt x="831" y="600"/>
                              </a:lnTo>
                              <a:lnTo>
                                <a:pt x="845" y="600"/>
                              </a:lnTo>
                              <a:lnTo>
                                <a:pt x="845" y="597"/>
                              </a:lnTo>
                              <a:moveTo>
                                <a:pt x="874" y="583"/>
                              </a:moveTo>
                              <a:lnTo>
                                <a:pt x="860" y="597"/>
                              </a:lnTo>
                              <a:lnTo>
                                <a:pt x="862" y="600"/>
                              </a:lnTo>
                              <a:lnTo>
                                <a:pt x="874" y="585"/>
                              </a:lnTo>
                              <a:lnTo>
                                <a:pt x="874" y="583"/>
                              </a:lnTo>
                              <a:moveTo>
                                <a:pt x="903" y="571"/>
                              </a:moveTo>
                              <a:lnTo>
                                <a:pt x="900" y="569"/>
                              </a:lnTo>
                              <a:lnTo>
                                <a:pt x="888" y="583"/>
                              </a:lnTo>
                              <a:lnTo>
                                <a:pt x="888" y="585"/>
                              </a:lnTo>
                              <a:lnTo>
                                <a:pt x="903" y="571"/>
                              </a:lnTo>
                              <a:moveTo>
                                <a:pt x="932" y="557"/>
                              </a:moveTo>
                              <a:lnTo>
                                <a:pt x="929" y="554"/>
                              </a:lnTo>
                              <a:lnTo>
                                <a:pt x="917" y="569"/>
                              </a:lnTo>
                              <a:lnTo>
                                <a:pt x="917" y="571"/>
                              </a:lnTo>
                              <a:lnTo>
                                <a:pt x="932" y="557"/>
                              </a:lnTo>
                              <a:moveTo>
                                <a:pt x="960" y="540"/>
                              </a:moveTo>
                              <a:lnTo>
                                <a:pt x="944" y="554"/>
                              </a:lnTo>
                              <a:lnTo>
                                <a:pt x="946" y="557"/>
                              </a:lnTo>
                              <a:lnTo>
                                <a:pt x="960" y="542"/>
                              </a:lnTo>
                              <a:lnTo>
                                <a:pt x="960" y="540"/>
                              </a:lnTo>
                              <a:moveTo>
                                <a:pt x="989" y="528"/>
                              </a:moveTo>
                              <a:lnTo>
                                <a:pt x="987" y="528"/>
                              </a:lnTo>
                              <a:lnTo>
                                <a:pt x="972" y="540"/>
                              </a:lnTo>
                              <a:lnTo>
                                <a:pt x="975" y="542"/>
                              </a:lnTo>
                              <a:lnTo>
                                <a:pt x="989" y="528"/>
                              </a:lnTo>
                              <a:moveTo>
                                <a:pt x="1018" y="525"/>
                              </a:moveTo>
                              <a:lnTo>
                                <a:pt x="1001" y="525"/>
                              </a:lnTo>
                              <a:lnTo>
                                <a:pt x="1001" y="528"/>
                              </a:lnTo>
                              <a:lnTo>
                                <a:pt x="1018" y="528"/>
                              </a:lnTo>
                              <a:lnTo>
                                <a:pt x="1018" y="525"/>
                              </a:lnTo>
                              <a:moveTo>
                                <a:pt x="1044" y="513"/>
                              </a:moveTo>
                              <a:lnTo>
                                <a:pt x="1030" y="513"/>
                              </a:lnTo>
                              <a:lnTo>
                                <a:pt x="1030" y="516"/>
                              </a:lnTo>
                              <a:lnTo>
                                <a:pt x="1044" y="516"/>
                              </a:lnTo>
                              <a:lnTo>
                                <a:pt x="1044" y="513"/>
                              </a:lnTo>
                              <a:moveTo>
                                <a:pt x="1073" y="497"/>
                              </a:moveTo>
                              <a:lnTo>
                                <a:pt x="1061" y="497"/>
                              </a:lnTo>
                              <a:lnTo>
                                <a:pt x="1061" y="499"/>
                              </a:lnTo>
                              <a:lnTo>
                                <a:pt x="1073" y="499"/>
                              </a:lnTo>
                              <a:lnTo>
                                <a:pt x="1073" y="497"/>
                              </a:lnTo>
                              <a:moveTo>
                                <a:pt x="1102" y="482"/>
                              </a:moveTo>
                              <a:lnTo>
                                <a:pt x="1088" y="482"/>
                              </a:lnTo>
                              <a:lnTo>
                                <a:pt x="1088" y="485"/>
                              </a:lnTo>
                              <a:lnTo>
                                <a:pt x="1102" y="485"/>
                              </a:lnTo>
                              <a:lnTo>
                                <a:pt x="1102" y="482"/>
                              </a:lnTo>
                              <a:moveTo>
                                <a:pt x="1131" y="470"/>
                              </a:moveTo>
                              <a:lnTo>
                                <a:pt x="1116" y="470"/>
                              </a:lnTo>
                              <a:lnTo>
                                <a:pt x="1116" y="473"/>
                              </a:lnTo>
                              <a:lnTo>
                                <a:pt x="1131" y="473"/>
                              </a:lnTo>
                              <a:lnTo>
                                <a:pt x="1131" y="470"/>
                              </a:lnTo>
                              <a:moveTo>
                                <a:pt x="1160" y="456"/>
                              </a:moveTo>
                              <a:lnTo>
                                <a:pt x="1145" y="456"/>
                              </a:lnTo>
                              <a:lnTo>
                                <a:pt x="1145" y="458"/>
                              </a:lnTo>
                              <a:lnTo>
                                <a:pt x="1160" y="458"/>
                              </a:lnTo>
                              <a:lnTo>
                                <a:pt x="1160" y="456"/>
                              </a:lnTo>
                              <a:moveTo>
                                <a:pt x="1188" y="441"/>
                              </a:moveTo>
                              <a:lnTo>
                                <a:pt x="1174" y="456"/>
                              </a:lnTo>
                              <a:lnTo>
                                <a:pt x="1174" y="458"/>
                              </a:lnTo>
                              <a:lnTo>
                                <a:pt x="1188" y="441"/>
                              </a:lnTo>
                              <a:moveTo>
                                <a:pt x="1217" y="427"/>
                              </a:moveTo>
                              <a:lnTo>
                                <a:pt x="1200" y="441"/>
                              </a:lnTo>
                              <a:lnTo>
                                <a:pt x="1203" y="441"/>
                              </a:lnTo>
                              <a:lnTo>
                                <a:pt x="1217" y="429"/>
                              </a:lnTo>
                              <a:lnTo>
                                <a:pt x="1217" y="427"/>
                              </a:lnTo>
                              <a:moveTo>
                                <a:pt x="1246" y="415"/>
                              </a:moveTo>
                              <a:lnTo>
                                <a:pt x="1244" y="413"/>
                              </a:lnTo>
                              <a:lnTo>
                                <a:pt x="1229" y="427"/>
                              </a:lnTo>
                              <a:lnTo>
                                <a:pt x="1232" y="429"/>
                              </a:lnTo>
                              <a:lnTo>
                                <a:pt x="1246" y="415"/>
                              </a:lnTo>
                              <a:moveTo>
                                <a:pt x="1275" y="401"/>
                              </a:moveTo>
                              <a:lnTo>
                                <a:pt x="1272" y="398"/>
                              </a:lnTo>
                              <a:lnTo>
                                <a:pt x="1260" y="413"/>
                              </a:lnTo>
                              <a:lnTo>
                                <a:pt x="1260" y="415"/>
                              </a:lnTo>
                              <a:lnTo>
                                <a:pt x="1275" y="401"/>
                              </a:lnTo>
                              <a:moveTo>
                                <a:pt x="1304" y="386"/>
                              </a:moveTo>
                              <a:lnTo>
                                <a:pt x="1301" y="384"/>
                              </a:lnTo>
                              <a:lnTo>
                                <a:pt x="1287" y="398"/>
                              </a:lnTo>
                              <a:lnTo>
                                <a:pt x="1289" y="401"/>
                              </a:lnTo>
                              <a:lnTo>
                                <a:pt x="1304" y="386"/>
                              </a:lnTo>
                              <a:moveTo>
                                <a:pt x="1330" y="384"/>
                              </a:moveTo>
                              <a:lnTo>
                                <a:pt x="1318" y="384"/>
                              </a:lnTo>
                              <a:lnTo>
                                <a:pt x="1318" y="386"/>
                              </a:lnTo>
                              <a:lnTo>
                                <a:pt x="1330" y="386"/>
                              </a:lnTo>
                              <a:lnTo>
                                <a:pt x="1330" y="384"/>
                              </a:lnTo>
                              <a:moveTo>
                                <a:pt x="1361" y="369"/>
                              </a:moveTo>
                              <a:lnTo>
                                <a:pt x="1344" y="369"/>
                              </a:lnTo>
                              <a:lnTo>
                                <a:pt x="1344" y="372"/>
                              </a:lnTo>
                              <a:lnTo>
                                <a:pt x="1361" y="372"/>
                              </a:lnTo>
                              <a:lnTo>
                                <a:pt x="1361" y="369"/>
                              </a:lnTo>
                              <a:moveTo>
                                <a:pt x="1388" y="355"/>
                              </a:moveTo>
                              <a:lnTo>
                                <a:pt x="1373" y="355"/>
                              </a:lnTo>
                              <a:lnTo>
                                <a:pt x="1373" y="357"/>
                              </a:lnTo>
                              <a:lnTo>
                                <a:pt x="1388" y="357"/>
                              </a:lnTo>
                              <a:lnTo>
                                <a:pt x="1388" y="355"/>
                              </a:lnTo>
                              <a:moveTo>
                                <a:pt x="1416" y="341"/>
                              </a:moveTo>
                              <a:lnTo>
                                <a:pt x="1402" y="341"/>
                              </a:lnTo>
                              <a:lnTo>
                                <a:pt x="1402" y="343"/>
                              </a:lnTo>
                              <a:lnTo>
                                <a:pt x="1416" y="343"/>
                              </a:lnTo>
                              <a:lnTo>
                                <a:pt x="1416" y="341"/>
                              </a:lnTo>
                              <a:moveTo>
                                <a:pt x="1445" y="326"/>
                              </a:moveTo>
                              <a:lnTo>
                                <a:pt x="1431" y="326"/>
                              </a:lnTo>
                              <a:lnTo>
                                <a:pt x="1431" y="329"/>
                              </a:lnTo>
                              <a:lnTo>
                                <a:pt x="1445" y="329"/>
                              </a:lnTo>
                              <a:lnTo>
                                <a:pt x="1445" y="326"/>
                              </a:lnTo>
                              <a:moveTo>
                                <a:pt x="1474" y="312"/>
                              </a:moveTo>
                              <a:lnTo>
                                <a:pt x="1460" y="326"/>
                              </a:lnTo>
                              <a:lnTo>
                                <a:pt x="1462" y="329"/>
                              </a:lnTo>
                              <a:lnTo>
                                <a:pt x="1474" y="314"/>
                              </a:lnTo>
                              <a:lnTo>
                                <a:pt x="1474" y="312"/>
                              </a:lnTo>
                              <a:moveTo>
                                <a:pt x="1503" y="300"/>
                              </a:moveTo>
                              <a:lnTo>
                                <a:pt x="1500" y="300"/>
                              </a:lnTo>
                              <a:lnTo>
                                <a:pt x="1488" y="312"/>
                              </a:lnTo>
                              <a:lnTo>
                                <a:pt x="1488" y="314"/>
                              </a:lnTo>
                              <a:lnTo>
                                <a:pt x="1503" y="300"/>
                              </a:lnTo>
                              <a:moveTo>
                                <a:pt x="1532" y="285"/>
                              </a:moveTo>
                              <a:lnTo>
                                <a:pt x="1529" y="285"/>
                              </a:lnTo>
                              <a:lnTo>
                                <a:pt x="1517" y="300"/>
                              </a:lnTo>
                              <a:lnTo>
                                <a:pt x="1532" y="285"/>
                              </a:lnTo>
                              <a:moveTo>
                                <a:pt x="1560" y="269"/>
                              </a:moveTo>
                              <a:lnTo>
                                <a:pt x="1544" y="285"/>
                              </a:lnTo>
                              <a:lnTo>
                                <a:pt x="1546" y="285"/>
                              </a:lnTo>
                              <a:lnTo>
                                <a:pt x="1560" y="271"/>
                              </a:lnTo>
                              <a:lnTo>
                                <a:pt x="1560" y="269"/>
                              </a:lnTo>
                              <a:moveTo>
                                <a:pt x="1589" y="257"/>
                              </a:moveTo>
                              <a:lnTo>
                                <a:pt x="1587" y="257"/>
                              </a:lnTo>
                              <a:lnTo>
                                <a:pt x="1572" y="269"/>
                              </a:lnTo>
                              <a:lnTo>
                                <a:pt x="1575" y="271"/>
                              </a:lnTo>
                              <a:lnTo>
                                <a:pt x="1589" y="257"/>
                              </a:lnTo>
                              <a:moveTo>
                                <a:pt x="1618" y="254"/>
                              </a:moveTo>
                              <a:lnTo>
                                <a:pt x="1601" y="254"/>
                              </a:lnTo>
                              <a:lnTo>
                                <a:pt x="1601" y="257"/>
                              </a:lnTo>
                              <a:lnTo>
                                <a:pt x="1618" y="257"/>
                              </a:lnTo>
                              <a:lnTo>
                                <a:pt x="1618" y="254"/>
                              </a:lnTo>
                              <a:moveTo>
                                <a:pt x="1644" y="242"/>
                              </a:moveTo>
                              <a:lnTo>
                                <a:pt x="1630" y="242"/>
                              </a:lnTo>
                              <a:lnTo>
                                <a:pt x="1630" y="245"/>
                              </a:lnTo>
                              <a:lnTo>
                                <a:pt x="1644" y="245"/>
                              </a:lnTo>
                              <a:lnTo>
                                <a:pt x="1644" y="242"/>
                              </a:lnTo>
                              <a:moveTo>
                                <a:pt x="1673" y="225"/>
                              </a:moveTo>
                              <a:lnTo>
                                <a:pt x="1661" y="225"/>
                              </a:lnTo>
                              <a:lnTo>
                                <a:pt x="1661" y="228"/>
                              </a:lnTo>
                              <a:lnTo>
                                <a:pt x="1673" y="228"/>
                              </a:lnTo>
                              <a:lnTo>
                                <a:pt x="1673" y="225"/>
                              </a:lnTo>
                              <a:moveTo>
                                <a:pt x="1702" y="213"/>
                              </a:moveTo>
                              <a:lnTo>
                                <a:pt x="1688" y="213"/>
                              </a:lnTo>
                              <a:lnTo>
                                <a:pt x="1688" y="216"/>
                              </a:lnTo>
                              <a:lnTo>
                                <a:pt x="1702" y="216"/>
                              </a:lnTo>
                              <a:lnTo>
                                <a:pt x="1702" y="213"/>
                              </a:lnTo>
                              <a:moveTo>
                                <a:pt x="1731" y="199"/>
                              </a:moveTo>
                              <a:lnTo>
                                <a:pt x="1716" y="199"/>
                              </a:lnTo>
                              <a:lnTo>
                                <a:pt x="1716" y="201"/>
                              </a:lnTo>
                              <a:lnTo>
                                <a:pt x="1731" y="201"/>
                              </a:lnTo>
                              <a:lnTo>
                                <a:pt x="1731" y="199"/>
                              </a:lnTo>
                              <a:moveTo>
                                <a:pt x="1760" y="185"/>
                              </a:moveTo>
                              <a:lnTo>
                                <a:pt x="1745" y="185"/>
                              </a:lnTo>
                              <a:lnTo>
                                <a:pt x="1745" y="187"/>
                              </a:lnTo>
                              <a:lnTo>
                                <a:pt x="1760" y="187"/>
                              </a:lnTo>
                              <a:lnTo>
                                <a:pt x="1760" y="185"/>
                              </a:lnTo>
                              <a:moveTo>
                                <a:pt x="1788" y="170"/>
                              </a:moveTo>
                              <a:lnTo>
                                <a:pt x="1774" y="185"/>
                              </a:lnTo>
                              <a:lnTo>
                                <a:pt x="1774" y="187"/>
                              </a:lnTo>
                              <a:lnTo>
                                <a:pt x="1788" y="170"/>
                              </a:lnTo>
                              <a:moveTo>
                                <a:pt x="1817" y="156"/>
                              </a:moveTo>
                              <a:lnTo>
                                <a:pt x="1800" y="170"/>
                              </a:lnTo>
                              <a:lnTo>
                                <a:pt x="1803" y="173"/>
                              </a:lnTo>
                              <a:lnTo>
                                <a:pt x="1817" y="158"/>
                              </a:lnTo>
                              <a:lnTo>
                                <a:pt x="1817" y="156"/>
                              </a:lnTo>
                              <a:moveTo>
                                <a:pt x="1846" y="144"/>
                              </a:moveTo>
                              <a:lnTo>
                                <a:pt x="1844" y="141"/>
                              </a:lnTo>
                              <a:lnTo>
                                <a:pt x="1829" y="156"/>
                              </a:lnTo>
                              <a:lnTo>
                                <a:pt x="1832" y="158"/>
                              </a:lnTo>
                              <a:lnTo>
                                <a:pt x="1846" y="144"/>
                              </a:lnTo>
                              <a:moveTo>
                                <a:pt x="1875" y="129"/>
                              </a:moveTo>
                              <a:lnTo>
                                <a:pt x="1872" y="127"/>
                              </a:lnTo>
                              <a:lnTo>
                                <a:pt x="1860" y="141"/>
                              </a:lnTo>
                              <a:lnTo>
                                <a:pt x="1860" y="144"/>
                              </a:lnTo>
                              <a:lnTo>
                                <a:pt x="1875" y="129"/>
                              </a:lnTo>
                              <a:moveTo>
                                <a:pt x="1904" y="115"/>
                              </a:moveTo>
                              <a:lnTo>
                                <a:pt x="1901" y="113"/>
                              </a:lnTo>
                              <a:lnTo>
                                <a:pt x="1887" y="127"/>
                              </a:lnTo>
                              <a:lnTo>
                                <a:pt x="1889" y="129"/>
                              </a:lnTo>
                              <a:lnTo>
                                <a:pt x="1904" y="115"/>
                              </a:lnTo>
                              <a:moveTo>
                                <a:pt x="1930" y="113"/>
                              </a:moveTo>
                              <a:lnTo>
                                <a:pt x="1918" y="113"/>
                              </a:lnTo>
                              <a:lnTo>
                                <a:pt x="1918" y="115"/>
                              </a:lnTo>
                              <a:lnTo>
                                <a:pt x="1930" y="115"/>
                              </a:lnTo>
                              <a:lnTo>
                                <a:pt x="1930" y="113"/>
                              </a:lnTo>
                              <a:moveTo>
                                <a:pt x="1961" y="98"/>
                              </a:moveTo>
                              <a:lnTo>
                                <a:pt x="1944" y="98"/>
                              </a:lnTo>
                              <a:lnTo>
                                <a:pt x="1944" y="101"/>
                              </a:lnTo>
                              <a:lnTo>
                                <a:pt x="1961" y="101"/>
                              </a:lnTo>
                              <a:lnTo>
                                <a:pt x="1961" y="98"/>
                              </a:lnTo>
                              <a:moveTo>
                                <a:pt x="1988" y="84"/>
                              </a:moveTo>
                              <a:lnTo>
                                <a:pt x="1973" y="84"/>
                              </a:lnTo>
                              <a:lnTo>
                                <a:pt x="1973" y="86"/>
                              </a:lnTo>
                              <a:lnTo>
                                <a:pt x="1988" y="86"/>
                              </a:lnTo>
                              <a:lnTo>
                                <a:pt x="1988" y="84"/>
                              </a:lnTo>
                              <a:moveTo>
                                <a:pt x="2016" y="69"/>
                              </a:moveTo>
                              <a:lnTo>
                                <a:pt x="2002" y="69"/>
                              </a:lnTo>
                              <a:lnTo>
                                <a:pt x="2002" y="72"/>
                              </a:lnTo>
                              <a:lnTo>
                                <a:pt x="2016" y="72"/>
                              </a:lnTo>
                              <a:lnTo>
                                <a:pt x="2016" y="69"/>
                              </a:lnTo>
                              <a:moveTo>
                                <a:pt x="2045" y="55"/>
                              </a:moveTo>
                              <a:lnTo>
                                <a:pt x="2031" y="55"/>
                              </a:lnTo>
                              <a:lnTo>
                                <a:pt x="2031" y="57"/>
                              </a:lnTo>
                              <a:lnTo>
                                <a:pt x="2045" y="57"/>
                              </a:lnTo>
                              <a:lnTo>
                                <a:pt x="2045" y="55"/>
                              </a:lnTo>
                              <a:moveTo>
                                <a:pt x="2074" y="41"/>
                              </a:moveTo>
                              <a:lnTo>
                                <a:pt x="2060" y="55"/>
                              </a:lnTo>
                              <a:lnTo>
                                <a:pt x="2062" y="57"/>
                              </a:lnTo>
                              <a:lnTo>
                                <a:pt x="2074" y="43"/>
                              </a:lnTo>
                              <a:lnTo>
                                <a:pt x="2074" y="41"/>
                              </a:lnTo>
                              <a:moveTo>
                                <a:pt x="2103" y="29"/>
                              </a:moveTo>
                              <a:lnTo>
                                <a:pt x="2100" y="29"/>
                              </a:lnTo>
                              <a:lnTo>
                                <a:pt x="2088" y="41"/>
                              </a:lnTo>
                              <a:lnTo>
                                <a:pt x="2088" y="43"/>
                              </a:lnTo>
                              <a:lnTo>
                                <a:pt x="2103" y="29"/>
                              </a:lnTo>
                              <a:moveTo>
                                <a:pt x="2132" y="14"/>
                              </a:moveTo>
                              <a:lnTo>
                                <a:pt x="2129" y="14"/>
                              </a:lnTo>
                              <a:lnTo>
                                <a:pt x="2117" y="29"/>
                              </a:lnTo>
                              <a:lnTo>
                                <a:pt x="2132" y="14"/>
                              </a:lnTo>
                              <a:moveTo>
                                <a:pt x="2160" y="0"/>
                              </a:moveTo>
                              <a:lnTo>
                                <a:pt x="2144" y="14"/>
                              </a:lnTo>
                              <a:lnTo>
                                <a:pt x="2146" y="14"/>
                              </a:lnTo>
                              <a:lnTo>
                                <a:pt x="21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91971" id="AutoShape 3" o:spid="_x0000_s1026" style="position:absolute;margin-left:380.5pt;margin-top:25.1pt;width:108pt;height:49.2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60,9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" path="m17,969l,984r3,l17,969m46,957r-2,-2l29,969r3,l46,957m75,941r-3,l60,955r,2l75,941t29,-15l101,926,87,941r2,l104,926t26,l118,926r,3l130,929r,-3m161,912r-17,l144,914r17,l161,912t27,-15l173,897r,3l188,900r,-3m216,883r-14,l202,885r14,l216,883t29,-14l231,869r,2l245,871r,-2m274,854r-14,15l262,871r12,-14l274,854t29,-12l300,840r-12,14l288,857r15,-15m332,828r-3,-3l317,840r,2l332,828t28,-17l344,825r2,3l360,813r,-2m389,799r-2,-2l372,811r3,2l389,799t29,-2l401,797r,2l418,799r,-2m444,782r-14,l430,785r14,l444,782t29,-14l461,768r,2l473,770r,-2m502,753r-14,l488,756r14,l502,753t29,-12l516,741r,3l531,744r,-3m560,727r-15,l545,729r15,l560,727t28,-14l574,727r,2l588,713t29,-15l600,713r3,l617,701r,-3m646,686r-2,-2l629,698r3,l646,686t29,-14l672,669r-12,15l660,686r15,-14m704,657r-3,-2l687,669r2,3l704,657t26,-2l718,655r,2l730,657r,-2m761,641r-17,l744,643r17,l761,641t27,-15l773,626r,3l788,629r,-3m816,612r-14,l802,614r14,l816,612t29,-15l831,597r,3l845,600r,-3m874,583r-14,14l862,600r12,-15l874,583t29,-12l900,569r-12,14l888,585r15,-14m932,557r-3,-3l917,569r,2l932,557t28,-17l944,554r2,3l960,542r,-2m989,528r-2,l972,540r3,2l989,528t29,-3l1001,525r,3l1018,528r,-3m1044,513r-14,l1030,516r14,l1044,513t29,-16l1061,497r,2l1073,499r,-2m1102,482r-14,l1088,485r14,l1102,482t29,-12l1116,470r,3l1131,473r,-3m1160,456r-15,l1145,458r15,l1160,456t28,-15l1174,456r,2l1188,441t29,-14l1200,441r3,l1217,429r,-2m1246,415r-2,-2l1229,427r3,2l1246,415t29,-14l1272,398r-12,15l1260,415r15,-14m1304,386r-3,-2l1287,398r2,3l1304,386t26,-2l1318,384r,2l1330,386r,-2m1361,369r-17,l1344,372r17,l1361,369t27,-14l1373,355r,2l1388,357r,-2m1416,341r-14,l1402,343r14,l1416,341t29,-15l1431,326r,3l1445,329r,-3m1474,312r-14,14l1462,329r12,-15l1474,312t29,-12l1500,300r-12,12l1488,314r15,-14m1532,285r-3,l1517,300r15,-15m1560,269r-16,16l1546,285r14,-14l1560,269t29,-12l1587,257r-15,12l1575,271r14,-14m1618,254r-17,l1601,257r17,l1618,254t26,-12l1630,242r,3l1644,245r,-3m1673,225r-12,l1661,228r12,l1673,225t29,-12l1688,213r,3l1702,216r,-3m1731,199r-15,l1716,201r15,l1731,199t29,-14l1745,185r,2l1760,187r,-2m1788,170r-14,15l1774,187r14,-17m1817,156r-17,14l1803,173r14,-15l1817,156t29,-12l1844,141r-15,15l1832,158r14,-14m1875,129r-3,-2l1860,141r,3l1875,129t29,-14l1901,113r-14,14l1889,129r15,-14m1930,113r-12,l1918,115r12,l1930,113t31,-15l1944,98r,3l1961,101r,-3m1988,84r-15,l1973,86r15,l1988,84t28,-15l2002,69r,3l2016,72r,-3m2045,55r-14,l2031,57r14,l2045,55t29,-14l2060,55r2,2l2074,43r,-2m2103,29r-3,l2088,41r,2l2103,29t29,-15l2129,14r-12,15l2132,14m2160,r-16,14l2146,14,2160,e" fillcolor="black" stroked="f">
                <v:path arrowok="t" o:connecttype="custom" o:connectlocs="27940,925195;38100,925195;56515,916305;82550,906780;119380,888365;128270,879475;146685,871855;173990,862965;192405,853440;228600,833755;245745,824865;254635,826135;281940,817245;300355,806450;337185,789305;346075,780415;364490,781685;391795,762000;428625,745490;445135,734695;455930,735965;483235,727075;500380,716280;536575,697865;546100,697865;563880,688975;582295,681355;609600,661670;646430,652145;654050,644525;673735,635635;699770,626745;718185,617220;754380,598805;763905,598805;782320,591185;809625,573405;844550,562610;853440,553085;871855,545465;899160,536575;917575,525780;954405,509270;970915,499745;990600,490855;1009015,481965;1043940,472440;1054735,461645;1071880,455930;1099185,446405;1117600,436245;1143000,426720;1161415,417830;1181100,410210;1209040,391795;1245235,381000;1252855,372110;1271270,364490;1298575,354965;1316990,344805;1353820,327660;1362710,327660" o:connectangles="0,0,0,0,0,0,0,0,0,0,0,0,0,0,0,0,0,0,0,0,0,0,0,0,0,0,0,0,0,0,0,0,0,0,0,0,0,0,0,0,0,0,0,0,0,0,0,0,0,0,0,0,0,0,0,0,0,0,0,0,0,0"/>
                <w10:wrap anchorx="page"/>
              </v:shape>
            </w:pict>
          </mc:Fallback>
        </mc:AlternateContent>
      </w:r>
      <w:r w:rsidRPr="00B64B4E">
        <w:rPr>
          <w:spacing w:val="-22"/>
          <w:sz w:val="16"/>
        </w:rPr>
        <w:t>0-10</w:t>
      </w:r>
      <w:r w:rsidRPr="00B64B4E">
        <w:rPr>
          <w:spacing w:val="-22"/>
          <w:sz w:val="16"/>
        </w:rPr>
        <w:tab/>
        <w:t>11-39</w:t>
      </w:r>
      <w:r w:rsidRPr="00B64B4E">
        <w:rPr>
          <w:spacing w:val="-22"/>
          <w:sz w:val="16"/>
        </w:rPr>
        <w:tab/>
      </w:r>
      <w:r w:rsidRPr="00B64B4E">
        <w:rPr>
          <w:spacing w:val="-11"/>
          <w:sz w:val="16"/>
        </w:rPr>
        <w:t>40</w:t>
      </w:r>
      <w:r w:rsidRPr="00B64B4E">
        <w:rPr>
          <w:spacing w:val="-75"/>
          <w:sz w:val="16"/>
        </w:rPr>
        <w:t xml:space="preserve"> </w:t>
      </w:r>
      <w:r w:rsidRPr="00B64B4E">
        <w:rPr>
          <w:spacing w:val="-18"/>
          <w:sz w:val="16"/>
        </w:rPr>
        <w:t>and</w:t>
      </w:r>
      <w:r w:rsidRPr="00B64B4E">
        <w:rPr>
          <w:spacing w:val="-75"/>
          <w:sz w:val="16"/>
        </w:rPr>
        <w:t xml:space="preserve"> </w:t>
      </w:r>
      <w:r w:rsidRPr="00B64B4E">
        <w:rPr>
          <w:spacing w:val="-18"/>
          <w:sz w:val="16"/>
        </w:rPr>
        <w:t>over</w:t>
      </w:r>
    </w:p>
    <w:p w:rsidR="001971F7" w:rsidRPr="00B64B4E" w:rsidRDefault="001971F7" w:rsidP="001971F7">
      <w:pPr>
        <w:pStyle w:val="BodyText"/>
        <w:spacing w:before="10"/>
        <w:rPr>
          <w:sz w:val="7"/>
        </w:rPr>
      </w:pPr>
    </w:p>
    <w:tbl>
      <w:tblPr>
        <w:tblW w:w="0" w:type="auto"/>
        <w:tblInd w:w="1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70"/>
        <w:gridCol w:w="2270"/>
        <w:gridCol w:w="2272"/>
      </w:tblGrid>
      <w:tr w:rsidR="001971F7" w:rsidRPr="00B64B4E" w:rsidTr="001971F7">
        <w:trPr>
          <w:trHeight w:val="1009"/>
        </w:trPr>
        <w:tc>
          <w:tcPr>
            <w:tcW w:w="2270" w:type="dxa"/>
          </w:tcPr>
          <w:p w:rsidR="001971F7" w:rsidRPr="00B64B4E" w:rsidRDefault="001971F7" w:rsidP="001971F7">
            <w:pPr>
              <w:pStyle w:val="TableParagraph"/>
              <w:spacing w:before="55"/>
              <w:ind w:left="138"/>
              <w:rPr>
                <w:sz w:val="13"/>
              </w:rPr>
            </w:pPr>
            <w:r w:rsidRPr="00B64B4E">
              <w:rPr>
                <w:sz w:val="13"/>
              </w:rPr>
              <w:t xml:space="preserve">No Sanction/Reprimand/ </w:t>
            </w:r>
            <w:r w:rsidRPr="00B64B4E">
              <w:rPr>
                <w:w w:val="105"/>
                <w:sz w:val="13"/>
              </w:rPr>
              <w:t>Education</w:t>
            </w:r>
          </w:p>
          <w:p w:rsidR="001971F7" w:rsidRPr="00B64B4E" w:rsidRDefault="001971F7" w:rsidP="001971F7">
            <w:pPr>
              <w:pStyle w:val="TableParagraph"/>
              <w:spacing w:before="5"/>
              <w:rPr>
                <w:rFonts w:ascii="Courier New"/>
                <w:sz w:val="18"/>
              </w:rPr>
            </w:pPr>
          </w:p>
          <w:p w:rsidR="001971F7" w:rsidRPr="00B64B4E" w:rsidRDefault="001971F7" w:rsidP="001971F7">
            <w:pPr>
              <w:pStyle w:val="TableParagraph"/>
              <w:ind w:left="1091"/>
              <w:rPr>
                <w:sz w:val="13"/>
              </w:rPr>
            </w:pPr>
            <w:r w:rsidRPr="00B64B4E">
              <w:rPr>
                <w:w w:val="105"/>
                <w:sz w:val="13"/>
              </w:rPr>
              <w:t>Monetary Penalty</w:t>
            </w:r>
          </w:p>
        </w:tc>
        <w:tc>
          <w:tcPr>
            <w:tcW w:w="2270" w:type="dxa"/>
          </w:tcPr>
          <w:p w:rsidR="001971F7" w:rsidRPr="00B64B4E" w:rsidRDefault="001971F7" w:rsidP="001971F7">
            <w:pPr>
              <w:pStyle w:val="TableParagraph"/>
              <w:spacing w:before="55"/>
              <w:ind w:left="81" w:right="17"/>
              <w:rPr>
                <w:sz w:val="13"/>
              </w:rPr>
            </w:pPr>
            <w:r w:rsidRPr="00B64B4E">
              <w:rPr>
                <w:sz w:val="13"/>
              </w:rPr>
              <w:t xml:space="preserve">No Sanction/Reprimand/ </w:t>
            </w:r>
            <w:r w:rsidRPr="00B64B4E">
              <w:rPr>
                <w:w w:val="105"/>
                <w:sz w:val="13"/>
              </w:rPr>
              <w:t>Education</w:t>
            </w:r>
          </w:p>
          <w:p w:rsidR="001971F7" w:rsidRPr="00B64B4E" w:rsidRDefault="001971F7" w:rsidP="001971F7">
            <w:pPr>
              <w:pStyle w:val="TableParagraph"/>
              <w:spacing w:before="5"/>
              <w:rPr>
                <w:rFonts w:ascii="Courier New"/>
                <w:sz w:val="18"/>
              </w:rPr>
            </w:pPr>
          </w:p>
          <w:p w:rsidR="001971F7" w:rsidRPr="00B64B4E" w:rsidRDefault="001971F7" w:rsidP="001971F7">
            <w:pPr>
              <w:pStyle w:val="TableParagraph"/>
              <w:ind w:left="1091"/>
              <w:rPr>
                <w:sz w:val="13"/>
              </w:rPr>
            </w:pPr>
            <w:r w:rsidRPr="00B64B4E">
              <w:rPr>
                <w:w w:val="105"/>
                <w:sz w:val="13"/>
              </w:rPr>
              <w:t>Monetary Penalty</w:t>
            </w:r>
          </w:p>
        </w:tc>
        <w:tc>
          <w:tcPr>
            <w:tcW w:w="2272" w:type="dxa"/>
          </w:tcPr>
          <w:p w:rsidR="001971F7" w:rsidRPr="00B64B4E" w:rsidRDefault="001971F7" w:rsidP="001971F7">
            <w:pPr>
              <w:pStyle w:val="TableParagraph"/>
              <w:spacing w:before="9"/>
              <w:rPr>
                <w:rFonts w:ascii="Courier New"/>
                <w:sz w:val="11"/>
              </w:rPr>
            </w:pPr>
          </w:p>
          <w:p w:rsidR="001971F7" w:rsidRPr="00B64B4E" w:rsidRDefault="001971F7" w:rsidP="001971F7">
            <w:pPr>
              <w:pStyle w:val="TableParagraph"/>
              <w:ind w:left="333"/>
              <w:rPr>
                <w:sz w:val="13"/>
              </w:rPr>
            </w:pPr>
            <w:r w:rsidRPr="00B64B4E">
              <w:rPr>
                <w:w w:val="105"/>
                <w:sz w:val="13"/>
              </w:rPr>
              <w:t>Monetary Penalty</w:t>
            </w:r>
          </w:p>
          <w:p w:rsidR="001971F7" w:rsidRPr="00B64B4E" w:rsidRDefault="001971F7" w:rsidP="001971F7">
            <w:pPr>
              <w:pStyle w:val="TableParagraph"/>
              <w:rPr>
                <w:rFonts w:ascii="Courier New"/>
                <w:sz w:val="12"/>
              </w:rPr>
            </w:pPr>
          </w:p>
          <w:p w:rsidR="001971F7" w:rsidRPr="00B64B4E" w:rsidRDefault="001971F7" w:rsidP="001971F7">
            <w:pPr>
              <w:pStyle w:val="TableParagraph"/>
              <w:spacing w:before="3"/>
              <w:rPr>
                <w:rFonts w:ascii="Courier New"/>
                <w:sz w:val="16"/>
              </w:rPr>
            </w:pPr>
          </w:p>
          <w:p w:rsidR="001971F7" w:rsidRPr="00B64B4E" w:rsidRDefault="001971F7" w:rsidP="001971F7">
            <w:pPr>
              <w:pStyle w:val="TableParagraph"/>
              <w:ind w:left="734"/>
              <w:rPr>
                <w:sz w:val="13"/>
              </w:rPr>
            </w:pPr>
            <w:r w:rsidRPr="00B64B4E">
              <w:rPr>
                <w:w w:val="105"/>
                <w:sz w:val="13"/>
              </w:rPr>
              <w:t>Treatment/Monitoring</w:t>
            </w:r>
          </w:p>
        </w:tc>
      </w:tr>
      <w:tr w:rsidR="001971F7" w:rsidRPr="00B64B4E" w:rsidTr="001971F7">
        <w:trPr>
          <w:trHeight w:val="1011"/>
        </w:trPr>
        <w:tc>
          <w:tcPr>
            <w:tcW w:w="2270" w:type="dxa"/>
          </w:tcPr>
          <w:p w:rsidR="001971F7" w:rsidRPr="00B64B4E" w:rsidRDefault="001971F7" w:rsidP="001971F7">
            <w:pPr>
              <w:pStyle w:val="TableParagraph"/>
              <w:spacing w:before="72"/>
              <w:ind w:left="109"/>
              <w:rPr>
                <w:sz w:val="13"/>
              </w:rPr>
            </w:pPr>
            <w:r w:rsidRPr="00B64B4E">
              <w:rPr>
                <w:sz w:val="13"/>
              </w:rPr>
              <w:t xml:space="preserve">No Sanction/Reprimand/ </w:t>
            </w:r>
            <w:r w:rsidRPr="00B64B4E">
              <w:rPr>
                <w:w w:val="105"/>
                <w:sz w:val="13"/>
              </w:rPr>
              <w:t>Education</w:t>
            </w:r>
          </w:p>
          <w:p w:rsidR="001971F7" w:rsidRPr="00B64B4E" w:rsidRDefault="001971F7" w:rsidP="001971F7">
            <w:pPr>
              <w:pStyle w:val="TableParagraph"/>
              <w:spacing w:before="2"/>
              <w:rPr>
                <w:rFonts w:ascii="Courier New"/>
                <w:sz w:val="18"/>
              </w:rPr>
            </w:pPr>
          </w:p>
          <w:p w:rsidR="001971F7" w:rsidRPr="00B64B4E" w:rsidRDefault="001971F7" w:rsidP="001971F7">
            <w:pPr>
              <w:pStyle w:val="TableParagraph"/>
              <w:ind w:left="1091"/>
              <w:rPr>
                <w:sz w:val="13"/>
              </w:rPr>
            </w:pPr>
            <w:r w:rsidRPr="00B64B4E">
              <w:rPr>
                <w:w w:val="105"/>
                <w:sz w:val="13"/>
              </w:rPr>
              <w:t>Monetary Penalty</w:t>
            </w:r>
          </w:p>
        </w:tc>
        <w:tc>
          <w:tcPr>
            <w:tcW w:w="2270" w:type="dxa"/>
          </w:tcPr>
          <w:p w:rsidR="001971F7" w:rsidRPr="00B64B4E" w:rsidRDefault="001971F7" w:rsidP="001971F7">
            <w:pPr>
              <w:pStyle w:val="TableParagraph"/>
              <w:rPr>
                <w:rFonts w:ascii="Courier New"/>
                <w:sz w:val="14"/>
              </w:rPr>
            </w:pPr>
          </w:p>
          <w:p w:rsidR="001971F7" w:rsidRPr="00B64B4E" w:rsidRDefault="001971F7" w:rsidP="001971F7">
            <w:pPr>
              <w:pStyle w:val="TableParagraph"/>
              <w:rPr>
                <w:rFonts w:ascii="Courier New"/>
                <w:sz w:val="18"/>
              </w:rPr>
            </w:pPr>
          </w:p>
          <w:p w:rsidR="001971F7" w:rsidRPr="00B64B4E" w:rsidRDefault="001971F7" w:rsidP="001971F7">
            <w:pPr>
              <w:pStyle w:val="TableParagraph"/>
              <w:spacing w:before="1"/>
              <w:ind w:left="470"/>
              <w:rPr>
                <w:sz w:val="16"/>
              </w:rPr>
            </w:pPr>
            <w:r w:rsidRPr="00B64B4E">
              <w:rPr>
                <w:sz w:val="16"/>
              </w:rPr>
              <w:t>Monetary Penalty</w:t>
            </w:r>
          </w:p>
        </w:tc>
        <w:tc>
          <w:tcPr>
            <w:tcW w:w="2272" w:type="dxa"/>
          </w:tcPr>
          <w:p w:rsidR="001971F7" w:rsidRPr="00B64B4E" w:rsidRDefault="001971F7" w:rsidP="001971F7">
            <w:pPr>
              <w:pStyle w:val="TableParagraph"/>
              <w:rPr>
                <w:rFonts w:ascii="Courier New"/>
                <w:sz w:val="14"/>
              </w:rPr>
            </w:pPr>
          </w:p>
          <w:p w:rsidR="001971F7" w:rsidRPr="00B64B4E" w:rsidRDefault="001971F7" w:rsidP="001971F7">
            <w:pPr>
              <w:pStyle w:val="TableParagraph"/>
              <w:rPr>
                <w:rFonts w:ascii="Courier New"/>
                <w:sz w:val="18"/>
              </w:rPr>
            </w:pPr>
          </w:p>
          <w:p w:rsidR="001971F7" w:rsidRPr="00B64B4E" w:rsidRDefault="001971F7" w:rsidP="001971F7">
            <w:pPr>
              <w:pStyle w:val="TableParagraph"/>
              <w:spacing w:before="1"/>
              <w:ind w:left="192"/>
              <w:rPr>
                <w:sz w:val="16"/>
              </w:rPr>
            </w:pPr>
            <w:r w:rsidRPr="00B64B4E">
              <w:rPr>
                <w:sz w:val="16"/>
              </w:rPr>
              <w:t>Treatment/Monitoring</w:t>
            </w:r>
          </w:p>
        </w:tc>
      </w:tr>
      <w:tr w:rsidR="001971F7" w:rsidRPr="00B64B4E" w:rsidTr="001971F7">
        <w:trPr>
          <w:trHeight w:val="1011"/>
        </w:trPr>
        <w:tc>
          <w:tcPr>
            <w:tcW w:w="2270" w:type="dxa"/>
          </w:tcPr>
          <w:p w:rsidR="001971F7" w:rsidRPr="00B64B4E" w:rsidRDefault="001971F7" w:rsidP="001971F7">
            <w:pPr>
              <w:pStyle w:val="TableParagraph"/>
              <w:spacing w:before="2"/>
              <w:rPr>
                <w:rFonts w:ascii="Courier New"/>
                <w:sz w:val="12"/>
              </w:rPr>
            </w:pPr>
          </w:p>
          <w:p w:rsidR="001971F7" w:rsidRPr="00B64B4E" w:rsidRDefault="001971F7" w:rsidP="001971F7">
            <w:pPr>
              <w:pStyle w:val="TableParagraph"/>
              <w:ind w:left="181"/>
              <w:rPr>
                <w:sz w:val="13"/>
              </w:rPr>
            </w:pPr>
            <w:r w:rsidRPr="00B64B4E">
              <w:rPr>
                <w:w w:val="105"/>
                <w:sz w:val="13"/>
              </w:rPr>
              <w:t>Monetary Penalty</w:t>
            </w:r>
          </w:p>
          <w:p w:rsidR="001971F7" w:rsidRPr="00B64B4E" w:rsidRDefault="001971F7" w:rsidP="001971F7">
            <w:pPr>
              <w:pStyle w:val="TableParagraph"/>
              <w:rPr>
                <w:rFonts w:ascii="Courier New"/>
                <w:sz w:val="12"/>
              </w:rPr>
            </w:pPr>
          </w:p>
          <w:p w:rsidR="001971F7" w:rsidRPr="00B64B4E" w:rsidRDefault="001971F7" w:rsidP="001971F7">
            <w:pPr>
              <w:pStyle w:val="TableParagraph"/>
              <w:spacing w:before="4"/>
              <w:rPr>
                <w:rFonts w:ascii="Courier New"/>
                <w:sz w:val="16"/>
              </w:rPr>
            </w:pPr>
          </w:p>
          <w:p w:rsidR="001971F7" w:rsidRPr="00B64B4E" w:rsidRDefault="001971F7" w:rsidP="001971F7">
            <w:pPr>
              <w:pStyle w:val="TableParagraph"/>
              <w:ind w:left="743"/>
              <w:rPr>
                <w:sz w:val="13"/>
              </w:rPr>
            </w:pPr>
            <w:r w:rsidRPr="00B64B4E">
              <w:rPr>
                <w:w w:val="105"/>
                <w:sz w:val="13"/>
              </w:rPr>
              <w:t>Treatment/Monitoring</w:t>
            </w:r>
          </w:p>
        </w:tc>
        <w:tc>
          <w:tcPr>
            <w:tcW w:w="2270" w:type="dxa"/>
          </w:tcPr>
          <w:p w:rsidR="001971F7" w:rsidRPr="00B64B4E" w:rsidRDefault="001971F7" w:rsidP="001971F7">
            <w:pPr>
              <w:pStyle w:val="TableParagraph"/>
              <w:rPr>
                <w:rFonts w:ascii="Courier New"/>
                <w:sz w:val="14"/>
              </w:rPr>
            </w:pPr>
          </w:p>
          <w:p w:rsidR="001971F7" w:rsidRPr="00B64B4E" w:rsidRDefault="001971F7" w:rsidP="001971F7">
            <w:pPr>
              <w:pStyle w:val="TableParagraph"/>
              <w:spacing w:before="9"/>
              <w:rPr>
                <w:rFonts w:ascii="Courier New"/>
                <w:sz w:val="18"/>
              </w:rPr>
            </w:pPr>
          </w:p>
          <w:p w:rsidR="001971F7" w:rsidRPr="00B64B4E" w:rsidRDefault="001971F7" w:rsidP="001971F7">
            <w:pPr>
              <w:pStyle w:val="TableParagraph"/>
              <w:spacing w:before="1"/>
              <w:ind w:left="191"/>
              <w:rPr>
                <w:sz w:val="16"/>
              </w:rPr>
            </w:pPr>
            <w:r w:rsidRPr="00B64B4E">
              <w:rPr>
                <w:sz w:val="16"/>
              </w:rPr>
              <w:t>Treatment/Monitoring</w:t>
            </w:r>
          </w:p>
        </w:tc>
        <w:tc>
          <w:tcPr>
            <w:tcW w:w="2272" w:type="dxa"/>
          </w:tcPr>
          <w:p w:rsidR="001971F7" w:rsidRPr="00B64B4E" w:rsidRDefault="001971F7" w:rsidP="001971F7">
            <w:pPr>
              <w:pStyle w:val="TableParagraph"/>
              <w:ind w:left="353" w:right="1148"/>
              <w:rPr>
                <w:sz w:val="13"/>
              </w:rPr>
            </w:pPr>
            <w:r w:rsidRPr="00B64B4E">
              <w:rPr>
                <w:sz w:val="13"/>
              </w:rPr>
              <w:t xml:space="preserve">Treatment/ </w:t>
            </w:r>
            <w:r w:rsidRPr="00B64B4E">
              <w:rPr>
                <w:w w:val="105"/>
                <w:sz w:val="13"/>
              </w:rPr>
              <w:t>Monitoring</w:t>
            </w:r>
          </w:p>
          <w:p w:rsidR="001971F7" w:rsidRPr="00B64B4E" w:rsidRDefault="001971F7" w:rsidP="001971F7">
            <w:pPr>
              <w:pStyle w:val="TableParagraph"/>
              <w:rPr>
                <w:rFonts w:ascii="Courier New"/>
                <w:sz w:val="12"/>
              </w:rPr>
            </w:pPr>
          </w:p>
          <w:p w:rsidR="001971F7" w:rsidRPr="00B64B4E" w:rsidRDefault="001971F7" w:rsidP="001971F7">
            <w:pPr>
              <w:pStyle w:val="TableParagraph"/>
              <w:spacing w:before="7"/>
              <w:rPr>
                <w:rFonts w:ascii="Courier New"/>
                <w:sz w:val="11"/>
              </w:rPr>
            </w:pPr>
          </w:p>
          <w:p w:rsidR="001971F7" w:rsidRPr="00B64B4E" w:rsidRDefault="001971F7" w:rsidP="001971F7">
            <w:pPr>
              <w:pStyle w:val="TableParagraph"/>
              <w:spacing w:line="250" w:lineRule="exact"/>
              <w:ind w:left="14"/>
              <w:rPr>
                <w:sz w:val="13"/>
              </w:rPr>
            </w:pPr>
            <w:r w:rsidRPr="00B64B4E">
              <w:rPr>
                <w:noProof/>
                <w:position w:val="-16"/>
                <w:sz w:val="20"/>
              </w:rPr>
              <w:drawing>
                <wp:inline distT="0" distB="0" distL="0" distR="0" wp14:anchorId="3D0C2D30" wp14:editId="172E5418">
                  <wp:extent cx="355092" cy="163068"/>
                  <wp:effectExtent l="0" t="0" r="0" b="0"/>
                  <wp:docPr id="1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png"/>
                          <pic:cNvPicPr/>
                        </pic:nvPicPr>
                        <pic:blipFill>
                          <a:blip r:embed="rId57" cstate="print"/>
                          <a:stretch>
                            <a:fillRect/>
                          </a:stretch>
                        </pic:blipFill>
                        <pic:spPr>
                          <a:xfrm>
                            <a:off x="0" y="0"/>
                            <a:ext cx="355092" cy="163068"/>
                          </a:xfrm>
                          <a:prstGeom prst="rect">
                            <a:avLst/>
                          </a:prstGeom>
                        </pic:spPr>
                      </pic:pic>
                    </a:graphicData>
                  </a:graphic>
                </wp:inline>
              </w:drawing>
            </w:r>
            <w:r w:rsidRPr="00B64B4E">
              <w:rPr>
                <w:rFonts w:ascii="Times New Roman"/>
                <w:sz w:val="18"/>
              </w:rPr>
              <w:t xml:space="preserve">   </w:t>
            </w:r>
            <w:r w:rsidRPr="00B64B4E">
              <w:rPr>
                <w:rFonts w:ascii="Times New Roman"/>
                <w:spacing w:val="-1"/>
                <w:sz w:val="18"/>
              </w:rPr>
              <w:t xml:space="preserve"> </w:t>
            </w:r>
            <w:r w:rsidRPr="00B64B4E">
              <w:rPr>
                <w:w w:val="105"/>
                <w:sz w:val="13"/>
              </w:rPr>
              <w:t>Recommend</w:t>
            </w:r>
            <w:r w:rsidRPr="00B64B4E">
              <w:rPr>
                <w:spacing w:val="-21"/>
                <w:w w:val="105"/>
                <w:sz w:val="13"/>
              </w:rPr>
              <w:t xml:space="preserve"> </w:t>
            </w:r>
            <w:r w:rsidRPr="00B64B4E">
              <w:rPr>
                <w:w w:val="105"/>
                <w:sz w:val="13"/>
              </w:rPr>
              <w:t>Formal/</w:t>
            </w:r>
          </w:p>
          <w:p w:rsidR="001971F7" w:rsidRPr="00B64B4E" w:rsidRDefault="001971F7" w:rsidP="001971F7">
            <w:pPr>
              <w:pStyle w:val="TableParagraph"/>
              <w:spacing w:line="62" w:lineRule="exact"/>
              <w:ind w:left="773"/>
              <w:rPr>
                <w:sz w:val="13"/>
              </w:rPr>
            </w:pPr>
            <w:r w:rsidRPr="00B64B4E">
              <w:rPr>
                <w:w w:val="105"/>
                <w:sz w:val="13"/>
              </w:rPr>
              <w:t>Accept Surrender</w:t>
            </w:r>
          </w:p>
        </w:tc>
      </w:tr>
    </w:tbl>
    <w:p w:rsidR="001971F7" w:rsidRPr="00B64B4E" w:rsidRDefault="001971F7" w:rsidP="001971F7">
      <w:pPr>
        <w:pStyle w:val="BodyText"/>
        <w:spacing w:before="2"/>
        <w:rPr>
          <w:sz w:val="11"/>
        </w:rPr>
      </w:pPr>
    </w:p>
    <w:p w:rsidR="001971F7" w:rsidRPr="00B64B4E" w:rsidRDefault="001971F7" w:rsidP="001971F7">
      <w:pPr>
        <w:pStyle w:val="BodyText"/>
        <w:tabs>
          <w:tab w:val="right" w:pos="7860"/>
        </w:tabs>
        <w:ind w:left="155"/>
        <w:rPr>
          <w:rFonts w:ascii="Calibri" w:hAnsi="Calibri"/>
          <w:position w:val="-6"/>
        </w:rPr>
      </w:pPr>
      <w:r w:rsidRPr="00B64B4E">
        <w:rPr>
          <w:noProof/>
          <w:sz w:val="18"/>
        </w:rPr>
        <mc:AlternateContent>
          <mc:Choice Requires="wps">
            <w:drawing>
              <wp:anchor distT="0" distB="0" distL="114300" distR="114300" simplePos="0" relativeHeight="251691008" behindDoc="1" locked="0" layoutInCell="1" allowOverlap="1" wp14:anchorId="675CE566" wp14:editId="71D95B3C">
                <wp:simplePos x="0" y="0"/>
                <wp:positionH relativeFrom="page">
                  <wp:posOffset>5213350</wp:posOffset>
                </wp:positionH>
                <wp:positionV relativeFrom="paragraph">
                  <wp:posOffset>-753745</wp:posOffset>
                </wp:positionV>
                <wp:extent cx="990600" cy="454660"/>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0" cy="454660"/>
                        </a:xfrm>
                        <a:custGeom>
                          <a:avLst/>
                          <a:gdLst>
                            <a:gd name="T0" fmla="+- 0 8256 8210"/>
                            <a:gd name="T1" fmla="*/ T0 w 1560"/>
                            <a:gd name="T2" fmla="+- 0 -498 -1187"/>
                            <a:gd name="T3" fmla="*/ -498 h 716"/>
                            <a:gd name="T4" fmla="+- 0 8285 8210"/>
                            <a:gd name="T5" fmla="*/ T4 w 1560"/>
                            <a:gd name="T6" fmla="+- 0 -512 -1187"/>
                            <a:gd name="T7" fmla="*/ -512 h 716"/>
                            <a:gd name="T8" fmla="+- 0 8314 8210"/>
                            <a:gd name="T9" fmla="*/ T8 w 1560"/>
                            <a:gd name="T10" fmla="+- 0 -529 -1187"/>
                            <a:gd name="T11" fmla="*/ -529 h 716"/>
                            <a:gd name="T12" fmla="+- 0 8340 8210"/>
                            <a:gd name="T13" fmla="*/ T12 w 1560"/>
                            <a:gd name="T14" fmla="+- 0 -529 -1187"/>
                            <a:gd name="T15" fmla="*/ -529 h 716"/>
                            <a:gd name="T16" fmla="+- 0 8371 8210"/>
                            <a:gd name="T17" fmla="*/ T16 w 1560"/>
                            <a:gd name="T18" fmla="+- 0 -544 -1187"/>
                            <a:gd name="T19" fmla="*/ -544 h 716"/>
                            <a:gd name="T20" fmla="+- 0 8398 8210"/>
                            <a:gd name="T21" fmla="*/ T20 w 1560"/>
                            <a:gd name="T22" fmla="+- 0 -558 -1187"/>
                            <a:gd name="T23" fmla="*/ -558 h 716"/>
                            <a:gd name="T24" fmla="+- 0 8426 8210"/>
                            <a:gd name="T25" fmla="*/ T24 w 1560"/>
                            <a:gd name="T26" fmla="+- 0 -572 -1187"/>
                            <a:gd name="T27" fmla="*/ -572 h 716"/>
                            <a:gd name="T28" fmla="+- 0 8455 8210"/>
                            <a:gd name="T29" fmla="*/ T28 w 1560"/>
                            <a:gd name="T30" fmla="+- 0 -587 -1187"/>
                            <a:gd name="T31" fmla="*/ -587 h 716"/>
                            <a:gd name="T32" fmla="+- 0 8484 8210"/>
                            <a:gd name="T33" fmla="*/ T32 w 1560"/>
                            <a:gd name="T34" fmla="+- 0 -601 -1187"/>
                            <a:gd name="T35" fmla="*/ -601 h 716"/>
                            <a:gd name="T36" fmla="+- 0 8513 8210"/>
                            <a:gd name="T37" fmla="*/ T36 w 1560"/>
                            <a:gd name="T38" fmla="+- 0 -613 -1187"/>
                            <a:gd name="T39" fmla="*/ -613 h 716"/>
                            <a:gd name="T40" fmla="+- 0 8542 8210"/>
                            <a:gd name="T41" fmla="*/ T40 w 1560"/>
                            <a:gd name="T42" fmla="+- 0 -628 -1187"/>
                            <a:gd name="T43" fmla="*/ -628 h 716"/>
                            <a:gd name="T44" fmla="+- 0 8570 8210"/>
                            <a:gd name="T45" fmla="*/ T44 w 1560"/>
                            <a:gd name="T46" fmla="+- 0 -644 -1187"/>
                            <a:gd name="T47" fmla="*/ -644 h 716"/>
                            <a:gd name="T48" fmla="+- 0 8599 8210"/>
                            <a:gd name="T49" fmla="*/ T48 w 1560"/>
                            <a:gd name="T50" fmla="+- 0 -656 -1187"/>
                            <a:gd name="T51" fmla="*/ -656 h 716"/>
                            <a:gd name="T52" fmla="+- 0 8628 8210"/>
                            <a:gd name="T53" fmla="*/ T52 w 1560"/>
                            <a:gd name="T54" fmla="+- 0 -659 -1187"/>
                            <a:gd name="T55" fmla="*/ -659 h 716"/>
                            <a:gd name="T56" fmla="+- 0 8654 8210"/>
                            <a:gd name="T57" fmla="*/ T56 w 1560"/>
                            <a:gd name="T58" fmla="+- 0 -673 -1187"/>
                            <a:gd name="T59" fmla="*/ -673 h 716"/>
                            <a:gd name="T60" fmla="+- 0 8683 8210"/>
                            <a:gd name="T61" fmla="*/ T60 w 1560"/>
                            <a:gd name="T62" fmla="+- 0 -685 -1187"/>
                            <a:gd name="T63" fmla="*/ -685 h 716"/>
                            <a:gd name="T64" fmla="+- 0 8712 8210"/>
                            <a:gd name="T65" fmla="*/ T64 w 1560"/>
                            <a:gd name="T66" fmla="+- 0 -702 -1187"/>
                            <a:gd name="T67" fmla="*/ -702 h 716"/>
                            <a:gd name="T68" fmla="+- 0 8741 8210"/>
                            <a:gd name="T69" fmla="*/ T68 w 1560"/>
                            <a:gd name="T70" fmla="+- 0 -714 -1187"/>
                            <a:gd name="T71" fmla="*/ -714 h 716"/>
                            <a:gd name="T72" fmla="+- 0 8770 8210"/>
                            <a:gd name="T73" fmla="*/ T72 w 1560"/>
                            <a:gd name="T74" fmla="+- 0 -728 -1187"/>
                            <a:gd name="T75" fmla="*/ -728 h 716"/>
                            <a:gd name="T76" fmla="+- 0 8798 8210"/>
                            <a:gd name="T77" fmla="*/ T76 w 1560"/>
                            <a:gd name="T78" fmla="+- 0 -743 -1187"/>
                            <a:gd name="T79" fmla="*/ -743 h 716"/>
                            <a:gd name="T80" fmla="+- 0 8827 8210"/>
                            <a:gd name="T81" fmla="*/ T80 w 1560"/>
                            <a:gd name="T82" fmla="+- 0 -757 -1187"/>
                            <a:gd name="T83" fmla="*/ -757 h 716"/>
                            <a:gd name="T84" fmla="+- 0 8854 8210"/>
                            <a:gd name="T85" fmla="*/ T84 w 1560"/>
                            <a:gd name="T86" fmla="+- 0 -772 -1187"/>
                            <a:gd name="T87" fmla="*/ -772 h 716"/>
                            <a:gd name="T88" fmla="+- 0 8882 8210"/>
                            <a:gd name="T89" fmla="*/ T88 w 1560"/>
                            <a:gd name="T90" fmla="+- 0 -786 -1187"/>
                            <a:gd name="T91" fmla="*/ -786 h 716"/>
                            <a:gd name="T92" fmla="+- 0 8911 8210"/>
                            <a:gd name="T93" fmla="*/ T92 w 1560"/>
                            <a:gd name="T94" fmla="+- 0 -800 -1187"/>
                            <a:gd name="T95" fmla="*/ -800 h 716"/>
                            <a:gd name="T96" fmla="+- 0 8928 8210"/>
                            <a:gd name="T97" fmla="*/ T96 w 1560"/>
                            <a:gd name="T98" fmla="+- 0 -800 -1187"/>
                            <a:gd name="T99" fmla="*/ -800 h 716"/>
                            <a:gd name="T100" fmla="+- 0 8954 8210"/>
                            <a:gd name="T101" fmla="*/ T100 w 1560"/>
                            <a:gd name="T102" fmla="+- 0 -815 -1187"/>
                            <a:gd name="T103" fmla="*/ -815 h 716"/>
                            <a:gd name="T104" fmla="+- 0 8983 8210"/>
                            <a:gd name="T105" fmla="*/ T104 w 1560"/>
                            <a:gd name="T106" fmla="+- 0 -829 -1187"/>
                            <a:gd name="T107" fmla="*/ -829 h 716"/>
                            <a:gd name="T108" fmla="+- 0 9012 8210"/>
                            <a:gd name="T109" fmla="*/ T108 w 1560"/>
                            <a:gd name="T110" fmla="+- 0 -844 -1187"/>
                            <a:gd name="T111" fmla="*/ -844 h 716"/>
                            <a:gd name="T112" fmla="+- 0 9041 8210"/>
                            <a:gd name="T113" fmla="*/ T112 w 1560"/>
                            <a:gd name="T114" fmla="+- 0 -858 -1187"/>
                            <a:gd name="T115" fmla="*/ -858 h 716"/>
                            <a:gd name="T116" fmla="+- 0 9070 8210"/>
                            <a:gd name="T117" fmla="*/ T116 w 1560"/>
                            <a:gd name="T118" fmla="+- 0 -858 -1187"/>
                            <a:gd name="T119" fmla="*/ -858 h 716"/>
                            <a:gd name="T120" fmla="+- 0 9110 8210"/>
                            <a:gd name="T121" fmla="*/ T120 w 1560"/>
                            <a:gd name="T122" fmla="+- 0 -887 -1187"/>
                            <a:gd name="T123" fmla="*/ -887 h 716"/>
                            <a:gd name="T124" fmla="+- 0 9139 8210"/>
                            <a:gd name="T125" fmla="*/ T124 w 1560"/>
                            <a:gd name="T126" fmla="+- 0 -899 -1187"/>
                            <a:gd name="T127" fmla="*/ -899 h 716"/>
                            <a:gd name="T128" fmla="+- 0 9154 8210"/>
                            <a:gd name="T129" fmla="*/ T128 w 1560"/>
                            <a:gd name="T130" fmla="+- 0 -899 -1187"/>
                            <a:gd name="T131" fmla="*/ -899 h 716"/>
                            <a:gd name="T132" fmla="+- 0 9197 8210"/>
                            <a:gd name="T133" fmla="*/ T132 w 1560"/>
                            <a:gd name="T134" fmla="+- 0 -930 -1187"/>
                            <a:gd name="T135" fmla="*/ -930 h 716"/>
                            <a:gd name="T136" fmla="+- 0 9211 8210"/>
                            <a:gd name="T137" fmla="*/ T136 w 1560"/>
                            <a:gd name="T138" fmla="+- 0 -930 -1187"/>
                            <a:gd name="T139" fmla="*/ -930 h 716"/>
                            <a:gd name="T140" fmla="+- 0 9240 8210"/>
                            <a:gd name="T141" fmla="*/ T140 w 1560"/>
                            <a:gd name="T142" fmla="+- 0 -942 -1187"/>
                            <a:gd name="T143" fmla="*/ -942 h 716"/>
                            <a:gd name="T144" fmla="+- 0 9271 8210"/>
                            <a:gd name="T145" fmla="*/ T144 w 1560"/>
                            <a:gd name="T146" fmla="+- 0 -956 -1187"/>
                            <a:gd name="T147" fmla="*/ -956 h 716"/>
                            <a:gd name="T148" fmla="+- 0 9298 8210"/>
                            <a:gd name="T149" fmla="*/ T148 w 1560"/>
                            <a:gd name="T150" fmla="+- 0 -973 -1187"/>
                            <a:gd name="T151" fmla="*/ -973 h 716"/>
                            <a:gd name="T152" fmla="+- 0 9326 8210"/>
                            <a:gd name="T153" fmla="*/ T152 w 1560"/>
                            <a:gd name="T154" fmla="+- 0 -985 -1187"/>
                            <a:gd name="T155" fmla="*/ -985 h 716"/>
                            <a:gd name="T156" fmla="+- 0 9355 8210"/>
                            <a:gd name="T157" fmla="*/ T156 w 1560"/>
                            <a:gd name="T158" fmla="+- 0 -1000 -1187"/>
                            <a:gd name="T159" fmla="*/ -1000 h 716"/>
                            <a:gd name="T160" fmla="+- 0 9384 8210"/>
                            <a:gd name="T161" fmla="*/ T160 w 1560"/>
                            <a:gd name="T162" fmla="+- 0 -1000 -1187"/>
                            <a:gd name="T163" fmla="*/ -1000 h 716"/>
                            <a:gd name="T164" fmla="+- 0 9410 8210"/>
                            <a:gd name="T165" fmla="*/ T164 w 1560"/>
                            <a:gd name="T166" fmla="+- 0 -1014 -1187"/>
                            <a:gd name="T167" fmla="*/ -1014 h 716"/>
                            <a:gd name="T168" fmla="+- 0 9454 8210"/>
                            <a:gd name="T169" fmla="*/ T168 w 1560"/>
                            <a:gd name="T170" fmla="+- 0 -1043 -1187"/>
                            <a:gd name="T171" fmla="*/ -1043 h 716"/>
                            <a:gd name="T172" fmla="+- 0 9482 8210"/>
                            <a:gd name="T173" fmla="*/ T172 w 1560"/>
                            <a:gd name="T174" fmla="+- 0 -1057 -1187"/>
                            <a:gd name="T175" fmla="*/ -1057 h 716"/>
                            <a:gd name="T176" fmla="+- 0 9511 8210"/>
                            <a:gd name="T177" fmla="*/ T176 w 1560"/>
                            <a:gd name="T178" fmla="+- 0 -1072 -1187"/>
                            <a:gd name="T179" fmla="*/ -1072 h 716"/>
                            <a:gd name="T180" fmla="+- 0 9528 8210"/>
                            <a:gd name="T181" fmla="*/ T180 w 1560"/>
                            <a:gd name="T182" fmla="+- 0 -1072 -1187"/>
                            <a:gd name="T183" fmla="*/ -1072 h 716"/>
                            <a:gd name="T184" fmla="+- 0 9554 8210"/>
                            <a:gd name="T185" fmla="*/ T184 w 1560"/>
                            <a:gd name="T186" fmla="+- 0 -1086 -1187"/>
                            <a:gd name="T187" fmla="*/ -1086 h 716"/>
                            <a:gd name="T188" fmla="+- 0 9583 8210"/>
                            <a:gd name="T189" fmla="*/ T188 w 1560"/>
                            <a:gd name="T190" fmla="+- 0 -1100 -1187"/>
                            <a:gd name="T191" fmla="*/ -1100 h 716"/>
                            <a:gd name="T192" fmla="+- 0 9612 8210"/>
                            <a:gd name="T193" fmla="*/ T192 w 1560"/>
                            <a:gd name="T194" fmla="+- 0 -1115 -1187"/>
                            <a:gd name="T195" fmla="*/ -1115 h 716"/>
                            <a:gd name="T196" fmla="+- 0 9641 8210"/>
                            <a:gd name="T197" fmla="*/ T196 w 1560"/>
                            <a:gd name="T198" fmla="+- 0 -1129 -1187"/>
                            <a:gd name="T199" fmla="*/ -1129 h 716"/>
                            <a:gd name="T200" fmla="+- 0 9670 8210"/>
                            <a:gd name="T201" fmla="*/ T200 w 1560"/>
                            <a:gd name="T202" fmla="+- 0 -1129 -1187"/>
                            <a:gd name="T203" fmla="*/ -1129 h 716"/>
                            <a:gd name="T204" fmla="+- 0 9710 8210"/>
                            <a:gd name="T205" fmla="*/ T204 w 1560"/>
                            <a:gd name="T206" fmla="+- 0 -1158 -1187"/>
                            <a:gd name="T207" fmla="*/ -1158 h 716"/>
                            <a:gd name="T208" fmla="+- 0 9739 8210"/>
                            <a:gd name="T209" fmla="*/ T208 w 1560"/>
                            <a:gd name="T210" fmla="+- 0 -1170 -1187"/>
                            <a:gd name="T211" fmla="*/ -1170 h 716"/>
                            <a:gd name="T212" fmla="+- 0 9754 8210"/>
                            <a:gd name="T213" fmla="*/ T212 w 1560"/>
                            <a:gd name="T214" fmla="+- 0 -1170 -1187"/>
                            <a:gd name="T215" fmla="*/ -1170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60" h="716">
                              <a:moveTo>
                                <a:pt x="17" y="701"/>
                              </a:moveTo>
                              <a:lnTo>
                                <a:pt x="0" y="713"/>
                              </a:lnTo>
                              <a:lnTo>
                                <a:pt x="3" y="715"/>
                              </a:lnTo>
                              <a:lnTo>
                                <a:pt x="17" y="701"/>
                              </a:lnTo>
                              <a:moveTo>
                                <a:pt x="46" y="689"/>
                              </a:moveTo>
                              <a:lnTo>
                                <a:pt x="44" y="687"/>
                              </a:lnTo>
                              <a:lnTo>
                                <a:pt x="29" y="701"/>
                              </a:lnTo>
                              <a:lnTo>
                                <a:pt x="32" y="701"/>
                              </a:lnTo>
                              <a:lnTo>
                                <a:pt x="46" y="689"/>
                              </a:lnTo>
                              <a:moveTo>
                                <a:pt x="75" y="675"/>
                              </a:moveTo>
                              <a:lnTo>
                                <a:pt x="72" y="672"/>
                              </a:lnTo>
                              <a:lnTo>
                                <a:pt x="60" y="687"/>
                              </a:lnTo>
                              <a:lnTo>
                                <a:pt x="60" y="689"/>
                              </a:lnTo>
                              <a:lnTo>
                                <a:pt x="75" y="675"/>
                              </a:lnTo>
                              <a:moveTo>
                                <a:pt x="104" y="658"/>
                              </a:moveTo>
                              <a:lnTo>
                                <a:pt x="101" y="658"/>
                              </a:lnTo>
                              <a:lnTo>
                                <a:pt x="87" y="672"/>
                              </a:lnTo>
                              <a:lnTo>
                                <a:pt x="89" y="675"/>
                              </a:lnTo>
                              <a:lnTo>
                                <a:pt x="104" y="658"/>
                              </a:lnTo>
                              <a:moveTo>
                                <a:pt x="130" y="658"/>
                              </a:moveTo>
                              <a:lnTo>
                                <a:pt x="118" y="658"/>
                              </a:lnTo>
                              <a:lnTo>
                                <a:pt x="118" y="660"/>
                              </a:lnTo>
                              <a:lnTo>
                                <a:pt x="130" y="660"/>
                              </a:lnTo>
                              <a:lnTo>
                                <a:pt x="130" y="658"/>
                              </a:lnTo>
                              <a:moveTo>
                                <a:pt x="161" y="643"/>
                              </a:moveTo>
                              <a:lnTo>
                                <a:pt x="144" y="643"/>
                              </a:lnTo>
                              <a:lnTo>
                                <a:pt x="144" y="646"/>
                              </a:lnTo>
                              <a:lnTo>
                                <a:pt x="161" y="646"/>
                              </a:lnTo>
                              <a:lnTo>
                                <a:pt x="161" y="643"/>
                              </a:lnTo>
                              <a:moveTo>
                                <a:pt x="188" y="629"/>
                              </a:moveTo>
                              <a:lnTo>
                                <a:pt x="173" y="629"/>
                              </a:lnTo>
                              <a:lnTo>
                                <a:pt x="173" y="631"/>
                              </a:lnTo>
                              <a:lnTo>
                                <a:pt x="188" y="631"/>
                              </a:lnTo>
                              <a:lnTo>
                                <a:pt x="188" y="629"/>
                              </a:lnTo>
                              <a:moveTo>
                                <a:pt x="216" y="615"/>
                              </a:moveTo>
                              <a:lnTo>
                                <a:pt x="202" y="615"/>
                              </a:lnTo>
                              <a:lnTo>
                                <a:pt x="202" y="617"/>
                              </a:lnTo>
                              <a:lnTo>
                                <a:pt x="216" y="617"/>
                              </a:lnTo>
                              <a:lnTo>
                                <a:pt x="216" y="615"/>
                              </a:lnTo>
                              <a:moveTo>
                                <a:pt x="245" y="600"/>
                              </a:moveTo>
                              <a:lnTo>
                                <a:pt x="231" y="600"/>
                              </a:lnTo>
                              <a:lnTo>
                                <a:pt x="231" y="603"/>
                              </a:lnTo>
                              <a:lnTo>
                                <a:pt x="245" y="603"/>
                              </a:lnTo>
                              <a:lnTo>
                                <a:pt x="245" y="600"/>
                              </a:lnTo>
                              <a:moveTo>
                                <a:pt x="274" y="586"/>
                              </a:moveTo>
                              <a:lnTo>
                                <a:pt x="260" y="600"/>
                              </a:lnTo>
                              <a:lnTo>
                                <a:pt x="262" y="603"/>
                              </a:lnTo>
                              <a:lnTo>
                                <a:pt x="274" y="588"/>
                              </a:lnTo>
                              <a:lnTo>
                                <a:pt x="274" y="586"/>
                              </a:lnTo>
                              <a:moveTo>
                                <a:pt x="303" y="574"/>
                              </a:moveTo>
                              <a:lnTo>
                                <a:pt x="300" y="571"/>
                              </a:lnTo>
                              <a:lnTo>
                                <a:pt x="288" y="586"/>
                              </a:lnTo>
                              <a:lnTo>
                                <a:pt x="288" y="588"/>
                              </a:lnTo>
                              <a:lnTo>
                                <a:pt x="303" y="574"/>
                              </a:lnTo>
                              <a:moveTo>
                                <a:pt x="332" y="559"/>
                              </a:moveTo>
                              <a:lnTo>
                                <a:pt x="329" y="557"/>
                              </a:lnTo>
                              <a:lnTo>
                                <a:pt x="317" y="571"/>
                              </a:lnTo>
                              <a:lnTo>
                                <a:pt x="317" y="574"/>
                              </a:lnTo>
                              <a:lnTo>
                                <a:pt x="332" y="559"/>
                              </a:lnTo>
                              <a:moveTo>
                                <a:pt x="360" y="543"/>
                              </a:moveTo>
                              <a:lnTo>
                                <a:pt x="344" y="557"/>
                              </a:lnTo>
                              <a:lnTo>
                                <a:pt x="346" y="559"/>
                              </a:lnTo>
                              <a:lnTo>
                                <a:pt x="360" y="545"/>
                              </a:lnTo>
                              <a:lnTo>
                                <a:pt x="360" y="543"/>
                              </a:lnTo>
                              <a:moveTo>
                                <a:pt x="389" y="531"/>
                              </a:moveTo>
                              <a:lnTo>
                                <a:pt x="387" y="528"/>
                              </a:lnTo>
                              <a:lnTo>
                                <a:pt x="372" y="543"/>
                              </a:lnTo>
                              <a:lnTo>
                                <a:pt x="375" y="545"/>
                              </a:lnTo>
                              <a:lnTo>
                                <a:pt x="389" y="531"/>
                              </a:lnTo>
                              <a:moveTo>
                                <a:pt x="418" y="528"/>
                              </a:moveTo>
                              <a:lnTo>
                                <a:pt x="401" y="528"/>
                              </a:lnTo>
                              <a:lnTo>
                                <a:pt x="401" y="531"/>
                              </a:lnTo>
                              <a:lnTo>
                                <a:pt x="418" y="531"/>
                              </a:lnTo>
                              <a:lnTo>
                                <a:pt x="418" y="528"/>
                              </a:lnTo>
                              <a:moveTo>
                                <a:pt x="444" y="514"/>
                              </a:moveTo>
                              <a:lnTo>
                                <a:pt x="430" y="514"/>
                              </a:lnTo>
                              <a:lnTo>
                                <a:pt x="430" y="516"/>
                              </a:lnTo>
                              <a:lnTo>
                                <a:pt x="444" y="516"/>
                              </a:lnTo>
                              <a:lnTo>
                                <a:pt x="444" y="514"/>
                              </a:lnTo>
                              <a:moveTo>
                                <a:pt x="473" y="502"/>
                              </a:moveTo>
                              <a:lnTo>
                                <a:pt x="461" y="502"/>
                              </a:lnTo>
                              <a:lnTo>
                                <a:pt x="461" y="504"/>
                              </a:lnTo>
                              <a:lnTo>
                                <a:pt x="473" y="504"/>
                              </a:lnTo>
                              <a:lnTo>
                                <a:pt x="473" y="502"/>
                              </a:lnTo>
                              <a:moveTo>
                                <a:pt x="502" y="485"/>
                              </a:moveTo>
                              <a:lnTo>
                                <a:pt x="488" y="485"/>
                              </a:lnTo>
                              <a:lnTo>
                                <a:pt x="488" y="487"/>
                              </a:lnTo>
                              <a:lnTo>
                                <a:pt x="502" y="487"/>
                              </a:lnTo>
                              <a:lnTo>
                                <a:pt x="502" y="485"/>
                              </a:lnTo>
                              <a:moveTo>
                                <a:pt x="531" y="473"/>
                              </a:moveTo>
                              <a:lnTo>
                                <a:pt x="516" y="473"/>
                              </a:lnTo>
                              <a:lnTo>
                                <a:pt x="516" y="475"/>
                              </a:lnTo>
                              <a:lnTo>
                                <a:pt x="531" y="475"/>
                              </a:lnTo>
                              <a:lnTo>
                                <a:pt x="531" y="473"/>
                              </a:lnTo>
                              <a:moveTo>
                                <a:pt x="560" y="459"/>
                              </a:moveTo>
                              <a:lnTo>
                                <a:pt x="545" y="459"/>
                              </a:lnTo>
                              <a:lnTo>
                                <a:pt x="545" y="461"/>
                              </a:lnTo>
                              <a:lnTo>
                                <a:pt x="560" y="461"/>
                              </a:lnTo>
                              <a:lnTo>
                                <a:pt x="560" y="459"/>
                              </a:lnTo>
                              <a:moveTo>
                                <a:pt x="588" y="444"/>
                              </a:moveTo>
                              <a:lnTo>
                                <a:pt x="574" y="459"/>
                              </a:lnTo>
                              <a:lnTo>
                                <a:pt x="574" y="461"/>
                              </a:lnTo>
                              <a:lnTo>
                                <a:pt x="588" y="447"/>
                              </a:lnTo>
                              <a:lnTo>
                                <a:pt x="588" y="444"/>
                              </a:lnTo>
                              <a:moveTo>
                                <a:pt x="617" y="430"/>
                              </a:moveTo>
                              <a:lnTo>
                                <a:pt x="600" y="444"/>
                              </a:lnTo>
                              <a:lnTo>
                                <a:pt x="603" y="447"/>
                              </a:lnTo>
                              <a:lnTo>
                                <a:pt x="617" y="430"/>
                              </a:lnTo>
                              <a:moveTo>
                                <a:pt x="646" y="418"/>
                              </a:moveTo>
                              <a:lnTo>
                                <a:pt x="644" y="415"/>
                              </a:lnTo>
                              <a:lnTo>
                                <a:pt x="629" y="430"/>
                              </a:lnTo>
                              <a:lnTo>
                                <a:pt x="632" y="430"/>
                              </a:lnTo>
                              <a:lnTo>
                                <a:pt x="646" y="418"/>
                              </a:lnTo>
                              <a:moveTo>
                                <a:pt x="675" y="403"/>
                              </a:moveTo>
                              <a:lnTo>
                                <a:pt x="672" y="401"/>
                              </a:lnTo>
                              <a:lnTo>
                                <a:pt x="660" y="415"/>
                              </a:lnTo>
                              <a:lnTo>
                                <a:pt x="660" y="418"/>
                              </a:lnTo>
                              <a:lnTo>
                                <a:pt x="675" y="403"/>
                              </a:lnTo>
                              <a:moveTo>
                                <a:pt x="704" y="389"/>
                              </a:moveTo>
                              <a:lnTo>
                                <a:pt x="701" y="387"/>
                              </a:lnTo>
                              <a:lnTo>
                                <a:pt x="687" y="401"/>
                              </a:lnTo>
                              <a:lnTo>
                                <a:pt x="689" y="403"/>
                              </a:lnTo>
                              <a:lnTo>
                                <a:pt x="704" y="389"/>
                              </a:lnTo>
                              <a:moveTo>
                                <a:pt x="730" y="387"/>
                              </a:moveTo>
                              <a:lnTo>
                                <a:pt x="718" y="387"/>
                              </a:lnTo>
                              <a:lnTo>
                                <a:pt x="718" y="389"/>
                              </a:lnTo>
                              <a:lnTo>
                                <a:pt x="730" y="389"/>
                              </a:lnTo>
                              <a:lnTo>
                                <a:pt x="730" y="387"/>
                              </a:lnTo>
                              <a:moveTo>
                                <a:pt x="761" y="372"/>
                              </a:moveTo>
                              <a:lnTo>
                                <a:pt x="744" y="372"/>
                              </a:lnTo>
                              <a:lnTo>
                                <a:pt x="744" y="375"/>
                              </a:lnTo>
                              <a:lnTo>
                                <a:pt x="761" y="375"/>
                              </a:lnTo>
                              <a:lnTo>
                                <a:pt x="761" y="372"/>
                              </a:lnTo>
                              <a:moveTo>
                                <a:pt x="788" y="358"/>
                              </a:moveTo>
                              <a:lnTo>
                                <a:pt x="773" y="358"/>
                              </a:lnTo>
                              <a:lnTo>
                                <a:pt x="773" y="360"/>
                              </a:lnTo>
                              <a:lnTo>
                                <a:pt x="788" y="360"/>
                              </a:lnTo>
                              <a:lnTo>
                                <a:pt x="788" y="358"/>
                              </a:lnTo>
                              <a:moveTo>
                                <a:pt x="816" y="343"/>
                              </a:moveTo>
                              <a:lnTo>
                                <a:pt x="802" y="343"/>
                              </a:lnTo>
                              <a:lnTo>
                                <a:pt x="802" y="346"/>
                              </a:lnTo>
                              <a:lnTo>
                                <a:pt x="816" y="346"/>
                              </a:lnTo>
                              <a:lnTo>
                                <a:pt x="816" y="343"/>
                              </a:lnTo>
                              <a:moveTo>
                                <a:pt x="845" y="329"/>
                              </a:moveTo>
                              <a:lnTo>
                                <a:pt x="831" y="329"/>
                              </a:lnTo>
                              <a:lnTo>
                                <a:pt x="831" y="331"/>
                              </a:lnTo>
                              <a:lnTo>
                                <a:pt x="845" y="331"/>
                              </a:lnTo>
                              <a:lnTo>
                                <a:pt x="845" y="329"/>
                              </a:lnTo>
                              <a:moveTo>
                                <a:pt x="874" y="315"/>
                              </a:moveTo>
                              <a:lnTo>
                                <a:pt x="860" y="329"/>
                              </a:lnTo>
                              <a:lnTo>
                                <a:pt x="862" y="331"/>
                              </a:lnTo>
                              <a:lnTo>
                                <a:pt x="874" y="317"/>
                              </a:lnTo>
                              <a:lnTo>
                                <a:pt x="874" y="315"/>
                              </a:lnTo>
                              <a:moveTo>
                                <a:pt x="903" y="303"/>
                              </a:moveTo>
                              <a:lnTo>
                                <a:pt x="900" y="300"/>
                              </a:lnTo>
                              <a:lnTo>
                                <a:pt x="888" y="315"/>
                              </a:lnTo>
                              <a:lnTo>
                                <a:pt x="888" y="317"/>
                              </a:lnTo>
                              <a:lnTo>
                                <a:pt x="903" y="303"/>
                              </a:lnTo>
                              <a:moveTo>
                                <a:pt x="932" y="288"/>
                              </a:moveTo>
                              <a:lnTo>
                                <a:pt x="929" y="288"/>
                              </a:lnTo>
                              <a:lnTo>
                                <a:pt x="917" y="300"/>
                              </a:lnTo>
                              <a:lnTo>
                                <a:pt x="917" y="303"/>
                              </a:lnTo>
                              <a:lnTo>
                                <a:pt x="932" y="288"/>
                              </a:lnTo>
                              <a:moveTo>
                                <a:pt x="960" y="271"/>
                              </a:moveTo>
                              <a:lnTo>
                                <a:pt x="944" y="288"/>
                              </a:lnTo>
                              <a:lnTo>
                                <a:pt x="946" y="288"/>
                              </a:lnTo>
                              <a:lnTo>
                                <a:pt x="960" y="274"/>
                              </a:lnTo>
                              <a:lnTo>
                                <a:pt x="960" y="271"/>
                              </a:lnTo>
                              <a:moveTo>
                                <a:pt x="989" y="259"/>
                              </a:moveTo>
                              <a:lnTo>
                                <a:pt x="987" y="257"/>
                              </a:lnTo>
                              <a:lnTo>
                                <a:pt x="972" y="271"/>
                              </a:lnTo>
                              <a:lnTo>
                                <a:pt x="975" y="274"/>
                              </a:lnTo>
                              <a:lnTo>
                                <a:pt x="989" y="259"/>
                              </a:lnTo>
                              <a:moveTo>
                                <a:pt x="1018" y="257"/>
                              </a:moveTo>
                              <a:lnTo>
                                <a:pt x="1001" y="257"/>
                              </a:lnTo>
                              <a:lnTo>
                                <a:pt x="1001" y="259"/>
                              </a:lnTo>
                              <a:lnTo>
                                <a:pt x="1018" y="259"/>
                              </a:lnTo>
                              <a:lnTo>
                                <a:pt x="1018" y="257"/>
                              </a:lnTo>
                              <a:moveTo>
                                <a:pt x="1044" y="245"/>
                              </a:moveTo>
                              <a:lnTo>
                                <a:pt x="1030" y="245"/>
                              </a:lnTo>
                              <a:lnTo>
                                <a:pt x="1030" y="247"/>
                              </a:lnTo>
                              <a:lnTo>
                                <a:pt x="1044" y="247"/>
                              </a:lnTo>
                              <a:lnTo>
                                <a:pt x="1044" y="245"/>
                              </a:lnTo>
                              <a:moveTo>
                                <a:pt x="1073" y="231"/>
                              </a:moveTo>
                              <a:lnTo>
                                <a:pt x="1061" y="231"/>
                              </a:lnTo>
                              <a:lnTo>
                                <a:pt x="1061" y="233"/>
                              </a:lnTo>
                              <a:lnTo>
                                <a:pt x="1073" y="233"/>
                              </a:lnTo>
                              <a:lnTo>
                                <a:pt x="1073" y="231"/>
                              </a:lnTo>
                              <a:moveTo>
                                <a:pt x="1102" y="214"/>
                              </a:moveTo>
                              <a:lnTo>
                                <a:pt x="1088" y="214"/>
                              </a:lnTo>
                              <a:lnTo>
                                <a:pt x="1088" y="216"/>
                              </a:lnTo>
                              <a:lnTo>
                                <a:pt x="1102" y="216"/>
                              </a:lnTo>
                              <a:lnTo>
                                <a:pt x="1102" y="214"/>
                              </a:lnTo>
                              <a:moveTo>
                                <a:pt x="1131" y="202"/>
                              </a:moveTo>
                              <a:lnTo>
                                <a:pt x="1116" y="202"/>
                              </a:lnTo>
                              <a:lnTo>
                                <a:pt x="1116" y="204"/>
                              </a:lnTo>
                              <a:lnTo>
                                <a:pt x="1131" y="204"/>
                              </a:lnTo>
                              <a:lnTo>
                                <a:pt x="1131" y="202"/>
                              </a:lnTo>
                              <a:moveTo>
                                <a:pt x="1160" y="187"/>
                              </a:moveTo>
                              <a:lnTo>
                                <a:pt x="1145" y="187"/>
                              </a:lnTo>
                              <a:lnTo>
                                <a:pt x="1145" y="190"/>
                              </a:lnTo>
                              <a:lnTo>
                                <a:pt x="1160" y="190"/>
                              </a:lnTo>
                              <a:lnTo>
                                <a:pt x="1160" y="187"/>
                              </a:lnTo>
                              <a:moveTo>
                                <a:pt x="1188" y="173"/>
                              </a:moveTo>
                              <a:lnTo>
                                <a:pt x="1174" y="187"/>
                              </a:lnTo>
                              <a:lnTo>
                                <a:pt x="1174" y="190"/>
                              </a:lnTo>
                              <a:lnTo>
                                <a:pt x="1188" y="175"/>
                              </a:lnTo>
                              <a:lnTo>
                                <a:pt x="1188" y="173"/>
                              </a:lnTo>
                              <a:moveTo>
                                <a:pt x="1217" y="159"/>
                              </a:moveTo>
                              <a:lnTo>
                                <a:pt x="1200" y="173"/>
                              </a:lnTo>
                              <a:lnTo>
                                <a:pt x="1203" y="175"/>
                              </a:lnTo>
                              <a:lnTo>
                                <a:pt x="1217" y="161"/>
                              </a:lnTo>
                              <a:lnTo>
                                <a:pt x="1217" y="159"/>
                              </a:lnTo>
                              <a:moveTo>
                                <a:pt x="1246" y="147"/>
                              </a:moveTo>
                              <a:lnTo>
                                <a:pt x="1244" y="144"/>
                              </a:lnTo>
                              <a:lnTo>
                                <a:pt x="1229" y="159"/>
                              </a:lnTo>
                              <a:lnTo>
                                <a:pt x="1232" y="161"/>
                              </a:lnTo>
                              <a:lnTo>
                                <a:pt x="1246" y="147"/>
                              </a:lnTo>
                              <a:moveTo>
                                <a:pt x="1275" y="132"/>
                              </a:moveTo>
                              <a:lnTo>
                                <a:pt x="1272" y="130"/>
                              </a:lnTo>
                              <a:lnTo>
                                <a:pt x="1260" y="144"/>
                              </a:lnTo>
                              <a:lnTo>
                                <a:pt x="1260" y="147"/>
                              </a:lnTo>
                              <a:lnTo>
                                <a:pt x="1275" y="132"/>
                              </a:lnTo>
                              <a:moveTo>
                                <a:pt x="1304" y="118"/>
                              </a:moveTo>
                              <a:lnTo>
                                <a:pt x="1301" y="115"/>
                              </a:lnTo>
                              <a:lnTo>
                                <a:pt x="1287" y="130"/>
                              </a:lnTo>
                              <a:lnTo>
                                <a:pt x="1289" y="132"/>
                              </a:lnTo>
                              <a:lnTo>
                                <a:pt x="1304" y="118"/>
                              </a:lnTo>
                              <a:moveTo>
                                <a:pt x="1330" y="115"/>
                              </a:moveTo>
                              <a:lnTo>
                                <a:pt x="1318" y="115"/>
                              </a:lnTo>
                              <a:lnTo>
                                <a:pt x="1318" y="118"/>
                              </a:lnTo>
                              <a:lnTo>
                                <a:pt x="1330" y="118"/>
                              </a:lnTo>
                              <a:lnTo>
                                <a:pt x="1330" y="115"/>
                              </a:lnTo>
                              <a:moveTo>
                                <a:pt x="1361" y="101"/>
                              </a:moveTo>
                              <a:lnTo>
                                <a:pt x="1344" y="101"/>
                              </a:lnTo>
                              <a:lnTo>
                                <a:pt x="1344" y="103"/>
                              </a:lnTo>
                              <a:lnTo>
                                <a:pt x="1361" y="103"/>
                              </a:lnTo>
                              <a:lnTo>
                                <a:pt x="1361" y="101"/>
                              </a:lnTo>
                              <a:moveTo>
                                <a:pt x="1388" y="87"/>
                              </a:moveTo>
                              <a:lnTo>
                                <a:pt x="1373" y="87"/>
                              </a:lnTo>
                              <a:lnTo>
                                <a:pt x="1373" y="89"/>
                              </a:lnTo>
                              <a:lnTo>
                                <a:pt x="1388" y="89"/>
                              </a:lnTo>
                              <a:lnTo>
                                <a:pt x="1388" y="87"/>
                              </a:lnTo>
                              <a:moveTo>
                                <a:pt x="1416" y="72"/>
                              </a:moveTo>
                              <a:lnTo>
                                <a:pt x="1402" y="72"/>
                              </a:lnTo>
                              <a:lnTo>
                                <a:pt x="1402" y="75"/>
                              </a:lnTo>
                              <a:lnTo>
                                <a:pt x="1416" y="75"/>
                              </a:lnTo>
                              <a:lnTo>
                                <a:pt x="1416" y="72"/>
                              </a:lnTo>
                              <a:moveTo>
                                <a:pt x="1445" y="58"/>
                              </a:moveTo>
                              <a:lnTo>
                                <a:pt x="1431" y="58"/>
                              </a:lnTo>
                              <a:lnTo>
                                <a:pt x="1431" y="60"/>
                              </a:lnTo>
                              <a:lnTo>
                                <a:pt x="1445" y="60"/>
                              </a:lnTo>
                              <a:lnTo>
                                <a:pt x="1445" y="58"/>
                              </a:lnTo>
                              <a:moveTo>
                                <a:pt x="1474" y="43"/>
                              </a:moveTo>
                              <a:lnTo>
                                <a:pt x="1460" y="58"/>
                              </a:lnTo>
                              <a:lnTo>
                                <a:pt x="1462" y="60"/>
                              </a:lnTo>
                              <a:lnTo>
                                <a:pt x="1474" y="46"/>
                              </a:lnTo>
                              <a:lnTo>
                                <a:pt x="1474" y="43"/>
                              </a:lnTo>
                              <a:moveTo>
                                <a:pt x="1503" y="31"/>
                              </a:moveTo>
                              <a:lnTo>
                                <a:pt x="1500" y="29"/>
                              </a:lnTo>
                              <a:lnTo>
                                <a:pt x="1488" y="43"/>
                              </a:lnTo>
                              <a:lnTo>
                                <a:pt x="1488" y="46"/>
                              </a:lnTo>
                              <a:lnTo>
                                <a:pt x="1503" y="31"/>
                              </a:lnTo>
                              <a:moveTo>
                                <a:pt x="1532" y="17"/>
                              </a:moveTo>
                              <a:lnTo>
                                <a:pt x="1529" y="17"/>
                              </a:lnTo>
                              <a:lnTo>
                                <a:pt x="1517" y="29"/>
                              </a:lnTo>
                              <a:lnTo>
                                <a:pt x="1517" y="31"/>
                              </a:lnTo>
                              <a:lnTo>
                                <a:pt x="1532" y="17"/>
                              </a:lnTo>
                              <a:moveTo>
                                <a:pt x="1560" y="0"/>
                              </a:moveTo>
                              <a:lnTo>
                                <a:pt x="1544" y="17"/>
                              </a:lnTo>
                              <a:lnTo>
                                <a:pt x="1546" y="17"/>
                              </a:lnTo>
                              <a:lnTo>
                                <a:pt x="1560" y="3"/>
                              </a:lnTo>
                              <a:lnTo>
                                <a:pt x="15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02A70" id="AutoShape 2" o:spid="_x0000_s1026" style="position:absolute;margin-left:410.5pt;margin-top:-59.35pt;width:78pt;height:35.8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60,7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" path="m17,701l,713r3,2l17,701m46,689r-2,-2l29,701r3,l46,689m75,675r-3,-3l60,687r,2l75,675t29,-17l101,658,87,672r2,3l104,658t26,l118,658r,2l130,660r,-2m161,643r-17,l144,646r17,l161,643t27,-14l173,629r,2l188,631r,-2m216,615r-14,l202,617r14,l216,615t29,-15l231,600r,3l245,603r,-3m274,586r-14,14l262,603r12,-15l274,586t29,-12l300,571r-12,15l288,588r15,-14m332,559r-3,-2l317,571r,3l332,559t28,-16l344,557r2,2l360,545r,-2m389,531r-2,-3l372,543r3,2l389,531t29,-3l401,528r,3l418,531r,-3m444,514r-14,l430,516r14,l444,514t29,-12l461,502r,2l473,504r,-2m502,485r-14,l488,487r14,l502,485t29,-12l516,473r,2l531,475r,-2m560,459r-15,l545,461r15,l560,459t28,-15l574,459r,2l588,447r,-3m617,430r-17,14l603,447r14,-17m646,418r-2,-3l629,430r3,l646,418t29,-15l672,401r-12,14l660,418r15,-15m704,389r-3,-2l687,401r2,2l704,389t26,-2l718,387r,2l730,389r,-2m761,372r-17,l744,375r17,l761,372t27,-14l773,358r,2l788,360r,-2m816,343r-14,l802,346r14,l816,343t29,-14l831,329r,2l845,331r,-2m874,315r-14,14l862,331r12,-14l874,315t29,-12l900,300r-12,15l888,317r15,-14m932,288r-3,l917,300r,3l932,288t28,-17l944,288r2,l960,274r,-3m989,259r-2,-2l972,271r3,3l989,259t29,-2l1001,257r,2l1018,259r,-2m1044,245r-14,l1030,247r14,l1044,245t29,-14l1061,231r,2l1073,233r,-2m1102,214r-14,l1088,216r14,l1102,214t29,-12l1116,202r,2l1131,204r,-2m1160,187r-15,l1145,190r15,l1160,187t28,-14l1174,187r,3l1188,175r,-2m1217,159r-17,14l1203,175r14,-14l1217,159t29,-12l1244,144r-15,15l1232,161r14,-14m1275,132r-3,-2l1260,144r,3l1275,132t29,-14l1301,115r-14,15l1289,132r15,-14m1330,115r-12,l1318,118r12,l1330,115t31,-14l1344,101r,2l1361,103r,-2m1388,87r-15,l1373,89r15,l1388,87t28,-15l1402,72r,3l1416,75r,-3m1445,58r-14,l1431,60r14,l1445,58t29,-15l1460,58r2,2l1474,46r,-3m1503,31r-3,-2l1488,43r,3l1503,31t29,-14l1529,17r-12,12l1517,31r15,-14m1560,r-16,17l1546,17,1560,3r,-3e" fillcolor="black" stroked="f">
                <v:path arrowok="t" o:connecttype="custom" o:connectlocs="29210,-316230;47625,-325120;66040,-335915;82550,-335915;102235,-345440;119380,-354330;137160,-363220;155575,-372745;173990,-381635;192405,-389255;210820,-398780;228600,-408940;247015,-416560;265430,-418465;281940,-427355;300355,-434975;318770,-445770;337185,-453390;355600,-462280;373380,-471805;391795,-480695;408940,-490220;426720,-499110;445135,-508000;455930,-508000;472440,-517525;490855,-526415;509270,-535940;527685,-544830;546100,-544830;571500,-563245;589915,-570865;599440,-570865;626745,-590550;635635,-590550;654050,-598170;673735,-607060;690880,-617855;708660,-625475;727075,-635000;745490,-635000;762000,-643890;789940,-662305;807720,-671195;826135,-680720;836930,-680720;853440,-689610;871855,-698500;890270,-708025;908685,-716915;927100,-716915;952500,-735330;970915,-742950;980440,-742950" o:connectangles="0,0,0,0,0,0,0,0,0,0,0,0,0,0,0,0,0,0,0,0,0,0,0,0,0,0,0,0,0,0,0,0,0,0,0,0,0,0,0,0,0,0,0,0,0,0,0,0,0,0,0,0,0,0"/>
                <w10:wrap anchorx="page"/>
              </v:shape>
            </w:pict>
          </mc:Fallback>
        </mc:AlternateContent>
      </w:r>
      <w:r w:rsidRPr="00B64B4E">
        <w:rPr>
          <w:rFonts w:ascii="Palatino Linotype" w:hAnsi="Palatino Linotype"/>
          <w:sz w:val="18"/>
        </w:rPr>
        <w:t>Confidential</w:t>
      </w:r>
      <w:r w:rsidRPr="00B64B4E">
        <w:rPr>
          <w:rFonts w:ascii="Palatino Linotype" w:hAnsi="Palatino Linotype"/>
          <w:spacing w:val="-27"/>
          <w:sz w:val="18"/>
        </w:rPr>
        <w:t xml:space="preserve"> </w:t>
      </w:r>
      <w:r w:rsidRPr="00B64B4E">
        <w:rPr>
          <w:rFonts w:ascii="Palatino Linotype" w:hAnsi="Palatino Linotype"/>
          <w:sz w:val="18"/>
        </w:rPr>
        <w:t>pursuant</w:t>
      </w:r>
      <w:r w:rsidRPr="00B64B4E">
        <w:rPr>
          <w:rFonts w:ascii="Palatino Linotype" w:hAnsi="Palatino Linotype"/>
          <w:spacing w:val="-26"/>
          <w:sz w:val="18"/>
        </w:rPr>
        <w:t xml:space="preserve"> </w:t>
      </w:r>
      <w:r w:rsidRPr="00B64B4E">
        <w:rPr>
          <w:rFonts w:ascii="Palatino Linotype" w:hAnsi="Palatino Linotype"/>
          <w:sz w:val="18"/>
        </w:rPr>
        <w:t>to</w:t>
      </w:r>
      <w:r w:rsidRPr="00B64B4E">
        <w:rPr>
          <w:rFonts w:ascii="Palatino Linotype" w:hAnsi="Palatino Linotype"/>
          <w:spacing w:val="-27"/>
          <w:sz w:val="18"/>
        </w:rPr>
        <w:t xml:space="preserve"> </w:t>
      </w:r>
      <w:r w:rsidRPr="00B64B4E">
        <w:rPr>
          <w:rFonts w:ascii="Palatino Linotype" w:hAnsi="Palatino Linotype"/>
          <w:sz w:val="18"/>
        </w:rPr>
        <w:t>§</w:t>
      </w:r>
      <w:r w:rsidRPr="00B64B4E">
        <w:rPr>
          <w:rFonts w:ascii="Palatino Linotype" w:hAnsi="Palatino Linotype"/>
          <w:spacing w:val="-25"/>
          <w:sz w:val="18"/>
        </w:rPr>
        <w:t xml:space="preserve"> </w:t>
      </w:r>
      <w:r w:rsidRPr="00B64B4E">
        <w:rPr>
          <w:rFonts w:ascii="Palatino Linotype" w:hAnsi="Palatino Linotype"/>
          <w:sz w:val="18"/>
        </w:rPr>
        <w:t>54.1-2400.2</w:t>
      </w:r>
      <w:r w:rsidRPr="00B64B4E">
        <w:rPr>
          <w:rFonts w:ascii="Palatino Linotype" w:hAnsi="Palatino Linotype"/>
          <w:spacing w:val="-25"/>
          <w:sz w:val="18"/>
        </w:rPr>
        <w:t xml:space="preserve"> </w:t>
      </w:r>
      <w:r w:rsidRPr="00B64B4E">
        <w:rPr>
          <w:rFonts w:ascii="Palatino Linotype" w:hAnsi="Palatino Linotype"/>
          <w:sz w:val="18"/>
        </w:rPr>
        <w:t>of</w:t>
      </w:r>
      <w:r w:rsidRPr="00B64B4E">
        <w:rPr>
          <w:rFonts w:ascii="Palatino Linotype" w:hAnsi="Palatino Linotype"/>
          <w:spacing w:val="-28"/>
          <w:sz w:val="18"/>
        </w:rPr>
        <w:t xml:space="preserve"> </w:t>
      </w:r>
      <w:r w:rsidRPr="00B64B4E">
        <w:rPr>
          <w:rFonts w:ascii="Palatino Linotype" w:hAnsi="Palatino Linotype"/>
          <w:sz w:val="18"/>
        </w:rPr>
        <w:t>the</w:t>
      </w:r>
      <w:r w:rsidRPr="00B64B4E">
        <w:rPr>
          <w:rFonts w:ascii="Palatino Linotype" w:hAnsi="Palatino Linotype"/>
          <w:spacing w:val="-26"/>
          <w:sz w:val="18"/>
        </w:rPr>
        <w:t xml:space="preserve"> </w:t>
      </w:r>
      <w:r w:rsidRPr="00B64B4E">
        <w:rPr>
          <w:rFonts w:ascii="Palatino Linotype" w:hAnsi="Palatino Linotype"/>
          <w:sz w:val="18"/>
        </w:rPr>
        <w:t>Code</w:t>
      </w:r>
      <w:r w:rsidRPr="00B64B4E">
        <w:rPr>
          <w:rFonts w:ascii="Palatino Linotype" w:hAnsi="Palatino Linotype"/>
          <w:spacing w:val="-26"/>
          <w:sz w:val="18"/>
        </w:rPr>
        <w:t xml:space="preserve"> </w:t>
      </w:r>
      <w:r w:rsidRPr="00B64B4E">
        <w:rPr>
          <w:rFonts w:ascii="Palatino Linotype" w:hAnsi="Palatino Linotype"/>
          <w:sz w:val="18"/>
        </w:rPr>
        <w:t>of</w:t>
      </w:r>
      <w:r w:rsidRPr="00B64B4E">
        <w:rPr>
          <w:rFonts w:ascii="Palatino Linotype" w:hAnsi="Palatino Linotype"/>
          <w:spacing w:val="-28"/>
          <w:sz w:val="18"/>
        </w:rPr>
        <w:t xml:space="preserve"> </w:t>
      </w:r>
      <w:r w:rsidRPr="00B64B4E">
        <w:rPr>
          <w:rFonts w:ascii="Palatino Linotype" w:hAnsi="Palatino Linotype"/>
          <w:sz w:val="18"/>
        </w:rPr>
        <w:t>Virginia.</w:t>
      </w:r>
      <w:r w:rsidRPr="00B64B4E">
        <w:rPr>
          <w:rFonts w:ascii="Palatino Linotype" w:hAnsi="Palatino Linotype"/>
          <w:position w:val="-6"/>
          <w:sz w:val="18"/>
        </w:rPr>
        <w:tab/>
      </w:r>
      <w:r w:rsidRPr="00B64B4E">
        <w:rPr>
          <w:rFonts w:ascii="Calibri" w:hAnsi="Calibri"/>
          <w:position w:val="-6"/>
        </w:rPr>
        <w:t>16</w:t>
      </w:r>
    </w:p>
    <w:p w:rsidR="001971F7" w:rsidRPr="00B64B4E" w:rsidRDefault="001971F7" w:rsidP="001971F7">
      <w:pPr>
        <w:pStyle w:val="BodyText"/>
        <w:tabs>
          <w:tab w:val="right" w:pos="7860"/>
        </w:tabs>
        <w:ind w:left="155"/>
        <w:rPr>
          <w:rFonts w:ascii="Calibri" w:hAnsi="Calibri"/>
          <w:position w:val="-6"/>
        </w:rPr>
      </w:pPr>
    </w:p>
    <w:p w:rsidR="001971F7" w:rsidRPr="00B64B4E" w:rsidRDefault="001971F7" w:rsidP="001971F7">
      <w:pPr>
        <w:pStyle w:val="BodyText"/>
        <w:tabs>
          <w:tab w:val="right" w:pos="7860"/>
        </w:tabs>
        <w:ind w:left="155"/>
        <w:rPr>
          <w:rFonts w:ascii="Calibri" w:hAnsi="Calibri"/>
          <w:position w:val="-6"/>
        </w:rPr>
      </w:pPr>
    </w:p>
    <w:p w:rsidR="001971F7" w:rsidRPr="00B64B4E" w:rsidRDefault="001971F7" w:rsidP="001971F7">
      <w:pPr>
        <w:pStyle w:val="BodyText"/>
        <w:tabs>
          <w:tab w:val="right" w:pos="7860"/>
        </w:tabs>
        <w:ind w:left="155"/>
        <w:rPr>
          <w:rFonts w:ascii="Calibri" w:hAnsi="Calibri"/>
          <w:position w:val="-6"/>
        </w:rPr>
      </w:pPr>
    </w:p>
    <w:p w:rsidR="001971F7" w:rsidRPr="00B64B4E" w:rsidRDefault="001971F7" w:rsidP="001971F7">
      <w:pPr>
        <w:pStyle w:val="BodyText"/>
        <w:tabs>
          <w:tab w:val="right" w:pos="7860"/>
        </w:tabs>
        <w:ind w:left="155"/>
        <w:rPr>
          <w:rFonts w:ascii="Calibri" w:hAnsi="Calibri"/>
          <w:position w:val="-6"/>
        </w:rPr>
      </w:pPr>
    </w:p>
    <w:p w:rsidR="001971F7" w:rsidRPr="00B64B4E" w:rsidRDefault="001971F7" w:rsidP="001971F7">
      <w:pPr>
        <w:pStyle w:val="BodyText"/>
        <w:tabs>
          <w:tab w:val="right" w:pos="7860"/>
        </w:tabs>
        <w:ind w:left="155"/>
        <w:rPr>
          <w:rFonts w:ascii="Calibri" w:hAnsi="Calibri"/>
          <w:position w:val="-6"/>
        </w:rPr>
      </w:pPr>
    </w:p>
    <w:p w:rsidR="001971F7" w:rsidRPr="00B64B4E" w:rsidRDefault="001971F7" w:rsidP="001971F7">
      <w:pPr>
        <w:pStyle w:val="BodyText"/>
        <w:tabs>
          <w:tab w:val="right" w:pos="7860"/>
        </w:tabs>
        <w:ind w:left="155"/>
        <w:rPr>
          <w:rFonts w:ascii="Calibri" w:hAnsi="Calibri"/>
          <w:position w:val="-6"/>
        </w:rPr>
      </w:pPr>
    </w:p>
    <w:p w:rsidR="001971F7" w:rsidRPr="00B64B4E" w:rsidRDefault="001971F7" w:rsidP="001971F7">
      <w:pPr>
        <w:pStyle w:val="BodyText"/>
        <w:tabs>
          <w:tab w:val="right" w:pos="7860"/>
        </w:tabs>
        <w:ind w:left="155"/>
        <w:rPr>
          <w:rFonts w:ascii="Calibri" w:hAnsi="Calibri"/>
          <w:position w:val="-6"/>
        </w:rPr>
      </w:pPr>
    </w:p>
    <w:p w:rsidR="001971F7" w:rsidRPr="00B64B4E" w:rsidRDefault="001971F7" w:rsidP="001971F7">
      <w:pPr>
        <w:pStyle w:val="BodyText"/>
        <w:tabs>
          <w:tab w:val="right" w:pos="7860"/>
        </w:tabs>
        <w:ind w:left="155"/>
        <w:rPr>
          <w:rFonts w:ascii="Calibri" w:hAnsi="Calibri"/>
          <w:position w:val="-6"/>
        </w:rPr>
      </w:pPr>
    </w:p>
    <w:p w:rsidR="001971F7" w:rsidRPr="00B64B4E" w:rsidRDefault="001971F7" w:rsidP="001971F7">
      <w:pPr>
        <w:pStyle w:val="BodyText"/>
        <w:tabs>
          <w:tab w:val="right" w:pos="7860"/>
        </w:tabs>
        <w:ind w:left="155"/>
        <w:rPr>
          <w:rFonts w:ascii="Calibri" w:hAnsi="Calibri"/>
          <w:position w:val="-6"/>
        </w:rPr>
      </w:pPr>
    </w:p>
    <w:p w:rsidR="001971F7" w:rsidRPr="00B64B4E" w:rsidRDefault="001971F7" w:rsidP="001971F7">
      <w:pPr>
        <w:pStyle w:val="BodyText"/>
        <w:tabs>
          <w:tab w:val="right" w:pos="7860"/>
        </w:tabs>
        <w:ind w:left="155"/>
        <w:rPr>
          <w:rFonts w:ascii="Calibri" w:hAnsi="Calibri"/>
          <w:position w:val="-6"/>
        </w:rPr>
      </w:pPr>
    </w:p>
    <w:p w:rsidR="001971F7" w:rsidRPr="00B64B4E" w:rsidRDefault="001971F7" w:rsidP="001971F7">
      <w:pPr>
        <w:pStyle w:val="BodyText"/>
        <w:tabs>
          <w:tab w:val="right" w:pos="7860"/>
        </w:tabs>
        <w:ind w:left="155"/>
        <w:rPr>
          <w:rFonts w:ascii="Calibri" w:hAnsi="Calibri"/>
          <w:position w:val="-6"/>
        </w:rPr>
      </w:pPr>
    </w:p>
    <w:p w:rsidR="001971F7" w:rsidRPr="00B64B4E" w:rsidRDefault="001971F7" w:rsidP="001971F7">
      <w:pPr>
        <w:pStyle w:val="BodyText"/>
        <w:tabs>
          <w:tab w:val="right" w:pos="7860"/>
        </w:tabs>
        <w:ind w:left="155"/>
        <w:rPr>
          <w:rFonts w:ascii="Calibri" w:hAnsi="Calibri"/>
          <w:position w:val="-6"/>
        </w:rPr>
      </w:pPr>
    </w:p>
    <w:p w:rsidR="001971F7" w:rsidRPr="00B64B4E" w:rsidRDefault="001971F7" w:rsidP="001971F7">
      <w:pPr>
        <w:pStyle w:val="BodyText"/>
        <w:tabs>
          <w:tab w:val="right" w:pos="7860"/>
        </w:tabs>
        <w:ind w:left="155"/>
        <w:rPr>
          <w:rFonts w:ascii="Calibri" w:hAnsi="Calibri"/>
          <w:position w:val="-6"/>
        </w:rPr>
      </w:pPr>
    </w:p>
    <w:p w:rsidR="001971F7" w:rsidRPr="00B64B4E" w:rsidRDefault="001971F7" w:rsidP="001971F7">
      <w:pPr>
        <w:pStyle w:val="BodyText"/>
        <w:tabs>
          <w:tab w:val="right" w:pos="7860"/>
        </w:tabs>
        <w:ind w:left="155"/>
        <w:rPr>
          <w:rFonts w:ascii="Calibri" w:hAnsi="Calibri"/>
          <w:position w:val="-6"/>
        </w:rPr>
      </w:pPr>
    </w:p>
    <w:p w:rsidR="001971F7" w:rsidRPr="00B64B4E" w:rsidRDefault="001971F7" w:rsidP="001971F7">
      <w:pPr>
        <w:pStyle w:val="BodyText"/>
        <w:tabs>
          <w:tab w:val="right" w:pos="7860"/>
        </w:tabs>
        <w:ind w:left="155"/>
        <w:rPr>
          <w:rFonts w:ascii="Calibri" w:hAnsi="Calibri"/>
          <w:position w:val="-6"/>
        </w:rPr>
      </w:pPr>
    </w:p>
    <w:p w:rsidR="001971F7" w:rsidRPr="00B64B4E" w:rsidRDefault="001971F7" w:rsidP="001971F7">
      <w:pPr>
        <w:pStyle w:val="BodyText"/>
        <w:tabs>
          <w:tab w:val="right" w:pos="7860"/>
        </w:tabs>
        <w:ind w:left="155"/>
        <w:rPr>
          <w:rFonts w:ascii="Calibri" w:hAnsi="Calibri"/>
          <w:position w:val="-6"/>
        </w:rPr>
      </w:pPr>
    </w:p>
    <w:p w:rsidR="001971F7" w:rsidRPr="00B64B4E" w:rsidRDefault="001971F7" w:rsidP="001971F7">
      <w:pPr>
        <w:pStyle w:val="BodyText"/>
        <w:tabs>
          <w:tab w:val="right" w:pos="7860"/>
        </w:tabs>
        <w:ind w:left="155"/>
        <w:rPr>
          <w:rFonts w:ascii="Calibri" w:hAnsi="Calibri"/>
          <w:position w:val="-6"/>
        </w:rPr>
      </w:pPr>
    </w:p>
    <w:p w:rsidR="001971F7" w:rsidRPr="00B64B4E" w:rsidRDefault="001971F7" w:rsidP="001971F7">
      <w:pPr>
        <w:pStyle w:val="BodyText"/>
        <w:tabs>
          <w:tab w:val="right" w:pos="7860"/>
        </w:tabs>
        <w:ind w:left="155"/>
        <w:rPr>
          <w:rFonts w:ascii="Calibri" w:hAnsi="Calibri"/>
          <w:position w:val="-6"/>
        </w:rPr>
      </w:pPr>
    </w:p>
    <w:p w:rsidR="001971F7" w:rsidRPr="00B64B4E" w:rsidRDefault="001971F7" w:rsidP="001971F7">
      <w:pPr>
        <w:pStyle w:val="BodyText"/>
        <w:tabs>
          <w:tab w:val="right" w:pos="7860"/>
        </w:tabs>
        <w:ind w:left="155"/>
        <w:rPr>
          <w:rFonts w:ascii="Calibri" w:hAnsi="Calibri"/>
          <w:position w:val="-6"/>
        </w:rPr>
      </w:pPr>
    </w:p>
    <w:p w:rsidR="001971F7" w:rsidRPr="00B64B4E" w:rsidRDefault="001971F7" w:rsidP="001971F7">
      <w:pPr>
        <w:pStyle w:val="BodyText"/>
        <w:tabs>
          <w:tab w:val="right" w:pos="7860"/>
        </w:tabs>
        <w:ind w:left="155"/>
        <w:rPr>
          <w:rFonts w:ascii="Calibri" w:hAnsi="Calibri"/>
          <w:position w:val="-6"/>
        </w:rPr>
      </w:pPr>
    </w:p>
    <w:p w:rsidR="001971F7" w:rsidRPr="00B64B4E" w:rsidRDefault="001971F7" w:rsidP="001971F7">
      <w:pPr>
        <w:pStyle w:val="BodyText"/>
        <w:tabs>
          <w:tab w:val="right" w:pos="7860"/>
        </w:tabs>
        <w:ind w:left="155"/>
        <w:rPr>
          <w:rFonts w:ascii="Calibri" w:hAnsi="Calibri"/>
          <w:position w:val="-6"/>
        </w:rPr>
      </w:pPr>
    </w:p>
    <w:p w:rsidR="001971F7" w:rsidRPr="00B64B4E" w:rsidRDefault="001971F7" w:rsidP="001971F7">
      <w:pPr>
        <w:pStyle w:val="BodyText"/>
        <w:tabs>
          <w:tab w:val="right" w:pos="7860"/>
        </w:tabs>
        <w:ind w:left="155"/>
        <w:rPr>
          <w:rFonts w:ascii="Calibri" w:hAnsi="Calibri"/>
          <w:position w:val="-6"/>
        </w:rPr>
      </w:pPr>
    </w:p>
    <w:p w:rsidR="001971F7" w:rsidRPr="00B64B4E" w:rsidRDefault="001971F7" w:rsidP="001971F7">
      <w:pPr>
        <w:pStyle w:val="BodyText"/>
        <w:tabs>
          <w:tab w:val="right" w:pos="7860"/>
        </w:tabs>
        <w:ind w:left="155"/>
        <w:rPr>
          <w:rFonts w:ascii="Calibri" w:hAnsi="Calibri"/>
          <w:position w:val="-6"/>
        </w:rPr>
      </w:pPr>
    </w:p>
    <w:p w:rsidR="001971F7" w:rsidRPr="00B64B4E" w:rsidRDefault="001971F7" w:rsidP="001971F7">
      <w:pPr>
        <w:pStyle w:val="BodyText"/>
        <w:tabs>
          <w:tab w:val="right" w:pos="7860"/>
        </w:tabs>
        <w:ind w:left="155"/>
        <w:rPr>
          <w:rFonts w:ascii="Calibri" w:hAnsi="Calibri"/>
          <w:position w:val="-6"/>
        </w:rPr>
      </w:pPr>
    </w:p>
    <w:p w:rsidR="001971F7" w:rsidRPr="00B64B4E" w:rsidRDefault="001971F7" w:rsidP="001971F7">
      <w:pPr>
        <w:pStyle w:val="BodyText"/>
        <w:tabs>
          <w:tab w:val="right" w:pos="7860"/>
        </w:tabs>
        <w:ind w:left="155"/>
        <w:rPr>
          <w:rFonts w:ascii="Calibri" w:hAnsi="Calibri"/>
          <w:position w:val="-6"/>
        </w:rPr>
      </w:pPr>
    </w:p>
    <w:p w:rsidR="001971F7" w:rsidRPr="00B64B4E" w:rsidRDefault="001971F7" w:rsidP="001971F7">
      <w:pPr>
        <w:pStyle w:val="BodyText"/>
        <w:tabs>
          <w:tab w:val="right" w:pos="7860"/>
        </w:tabs>
        <w:ind w:left="155"/>
        <w:rPr>
          <w:rFonts w:ascii="Calibri" w:hAnsi="Calibri"/>
          <w:position w:val="-6"/>
        </w:rPr>
      </w:pPr>
    </w:p>
    <w:p w:rsidR="001971F7" w:rsidRPr="00B64B4E" w:rsidRDefault="001971F7" w:rsidP="001971F7">
      <w:pPr>
        <w:pStyle w:val="BodyText"/>
        <w:tabs>
          <w:tab w:val="right" w:pos="7860"/>
        </w:tabs>
        <w:ind w:left="155"/>
        <w:rPr>
          <w:rFonts w:ascii="Calibri" w:hAnsi="Calibri"/>
          <w:position w:val="-6"/>
        </w:rPr>
      </w:pPr>
    </w:p>
    <w:p w:rsidR="001971F7" w:rsidRPr="00B64B4E" w:rsidRDefault="001971F7" w:rsidP="001971F7">
      <w:pPr>
        <w:pStyle w:val="BodyText"/>
        <w:tabs>
          <w:tab w:val="right" w:pos="7860"/>
        </w:tabs>
        <w:ind w:left="155"/>
        <w:rPr>
          <w:rFonts w:ascii="Calibri" w:hAnsi="Calibri"/>
          <w:position w:val="-6"/>
        </w:rPr>
      </w:pPr>
    </w:p>
    <w:p w:rsidR="001971F7" w:rsidRPr="00B64B4E" w:rsidRDefault="001971F7" w:rsidP="001971F7">
      <w:pPr>
        <w:pStyle w:val="BodyText"/>
        <w:tabs>
          <w:tab w:val="right" w:pos="7860"/>
        </w:tabs>
        <w:ind w:left="155"/>
        <w:rPr>
          <w:rFonts w:ascii="Calibri" w:hAnsi="Calibri"/>
          <w:position w:val="-6"/>
        </w:rPr>
      </w:pPr>
    </w:p>
    <w:p w:rsidR="001971F7" w:rsidRPr="00B64B4E" w:rsidRDefault="001971F7" w:rsidP="001971F7">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0"/>
          <w:szCs w:val="22"/>
        </w:rPr>
        <w:t xml:space="preserve">Guidance document: 60-20 </w:t>
      </w:r>
      <w:r w:rsidRPr="00B64B4E">
        <w:rPr>
          <w:rFonts w:ascii="Times New Roman" w:eastAsia="Times New Roman" w:hAnsi="Times New Roman" w:cs="Times New Roman"/>
          <w:sz w:val="22"/>
        </w:rPr>
        <w:tab/>
      </w:r>
      <w:r w:rsidRPr="00B64B4E">
        <w:rPr>
          <w:rFonts w:ascii="Times New Roman" w:eastAsia="Times New Roman" w:hAnsi="Times New Roman" w:cs="Times New Roman"/>
          <w:sz w:val="22"/>
        </w:rPr>
        <w:tab/>
      </w:r>
      <w:r w:rsidRPr="00B64B4E">
        <w:rPr>
          <w:rFonts w:ascii="Times New Roman" w:eastAsia="Times New Roman" w:hAnsi="Times New Roman" w:cs="Times New Roman"/>
          <w:sz w:val="22"/>
        </w:rPr>
        <w:tab/>
      </w:r>
      <w:r w:rsidRPr="00B64B4E">
        <w:rPr>
          <w:rFonts w:ascii="Times New Roman" w:eastAsia="Times New Roman" w:hAnsi="Times New Roman" w:cs="Times New Roman"/>
          <w:sz w:val="22"/>
        </w:rPr>
        <w:tab/>
      </w:r>
      <w:r w:rsidRPr="00B64B4E">
        <w:rPr>
          <w:rFonts w:ascii="Times New Roman" w:eastAsia="Times New Roman" w:hAnsi="Times New Roman" w:cs="Times New Roman"/>
          <w:sz w:val="22"/>
        </w:rPr>
        <w:tab/>
      </w:r>
      <w:r w:rsidRPr="00B64B4E">
        <w:rPr>
          <w:rFonts w:ascii="Times New Roman" w:eastAsia="Times New Roman" w:hAnsi="Times New Roman" w:cs="Times New Roman"/>
          <w:sz w:val="22"/>
        </w:rPr>
        <w:tab/>
        <w:t xml:space="preserve">     </w:t>
      </w:r>
      <w:r w:rsidRPr="00B64B4E">
        <w:rPr>
          <w:rFonts w:ascii="TimesNewRoman" w:eastAsia="Times New Roman" w:hAnsi="TimesNewRoman" w:cs="Times New Roman"/>
          <w:sz w:val="20"/>
          <w:szCs w:val="22"/>
        </w:rPr>
        <w:t xml:space="preserve">Revised: December 11, 2015 </w:t>
      </w:r>
    </w:p>
    <w:p w:rsidR="001971F7" w:rsidRPr="00B64B4E" w:rsidRDefault="001971F7" w:rsidP="001971F7">
      <w:pPr>
        <w:spacing w:before="100" w:beforeAutospacing="1" w:after="100" w:afterAutospacing="1"/>
        <w:jc w:val="center"/>
        <w:rPr>
          <w:rFonts w:ascii="Times New Roman" w:eastAsia="Times New Roman" w:hAnsi="Times New Roman" w:cs="Times New Roman"/>
          <w:sz w:val="22"/>
        </w:rPr>
      </w:pPr>
      <w:r w:rsidRPr="00B64B4E">
        <w:rPr>
          <w:rFonts w:ascii="TimesNewRoman,Bold" w:eastAsia="Times New Roman" w:hAnsi="TimesNewRoman,Bold" w:cs="Times New Roman"/>
          <w:szCs w:val="28"/>
        </w:rPr>
        <w:t>Virginia Board of Dentistry Guidance on Radiation Certification</w:t>
      </w:r>
    </w:p>
    <w:p w:rsidR="001971F7" w:rsidRPr="00B64B4E" w:rsidRDefault="001971F7" w:rsidP="001971F7">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2"/>
        </w:rPr>
        <w:lastRenderedPageBreak/>
        <w:t xml:space="preserve">Any person who (1) completed a radiation safety course and examination through a provider previously recognized by the board to offer the course and (2) registered with the board prior to May 11, 2011 by showing satisfactory completion of the course and examination continues to be qualified to expose dental x-ray film. </w:t>
      </w:r>
    </w:p>
    <w:p w:rsidR="001971F7" w:rsidRPr="00B64B4E" w:rsidRDefault="001971F7" w:rsidP="001971F7">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2"/>
        </w:rPr>
        <w:t xml:space="preserve">Beginning on May 11, 2011 the Board amended its regulations on radiation certification to require: </w:t>
      </w:r>
    </w:p>
    <w:p w:rsidR="001971F7" w:rsidRPr="00B64B4E" w:rsidRDefault="001971F7" w:rsidP="00051B76">
      <w:pPr>
        <w:numPr>
          <w:ilvl w:val="0"/>
          <w:numId w:val="57"/>
        </w:num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2"/>
        </w:rPr>
        <w:t xml:space="preserve">(i)  Satisfactory completion of a radiation safety course and examination given by an institution that maintains a program in dental assisting, dental hygiene or dentistry accredited by the Commission on Dental Accreditation of the American Dental Association, </w:t>
      </w:r>
    </w:p>
    <w:p w:rsidR="001971F7" w:rsidRPr="00B64B4E" w:rsidRDefault="001971F7" w:rsidP="00051B76">
      <w:pPr>
        <w:numPr>
          <w:ilvl w:val="0"/>
          <w:numId w:val="57"/>
        </w:num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2"/>
        </w:rPr>
        <w:t xml:space="preserve">(ii)  Certification by the American Registry of Radiologic Technologists, </w:t>
      </w:r>
    </w:p>
    <w:p w:rsidR="001971F7" w:rsidRPr="00B64B4E" w:rsidRDefault="001971F7" w:rsidP="001971F7">
      <w:pPr>
        <w:spacing w:before="100" w:beforeAutospacing="1" w:after="100" w:afterAutospacing="1"/>
        <w:ind w:left="720"/>
        <w:rPr>
          <w:rFonts w:ascii="Times New Roman" w:eastAsia="Times New Roman" w:hAnsi="Times New Roman" w:cs="Times New Roman"/>
          <w:sz w:val="22"/>
        </w:rPr>
      </w:pPr>
      <w:r w:rsidRPr="00B64B4E">
        <w:rPr>
          <w:rFonts w:ascii="TimesNewRoman,Bold" w:eastAsia="Times New Roman" w:hAnsi="TimesNewRoman,Bold" w:cs="Times New Roman"/>
          <w:sz w:val="22"/>
        </w:rPr>
        <w:t xml:space="preserve">or </w:t>
      </w:r>
    </w:p>
    <w:p w:rsidR="001971F7" w:rsidRPr="00B64B4E" w:rsidRDefault="001971F7" w:rsidP="00051B76">
      <w:pPr>
        <w:numPr>
          <w:ilvl w:val="0"/>
          <w:numId w:val="57"/>
        </w:num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2"/>
        </w:rPr>
        <w:t xml:space="preserve">(iii)  Satisfactory completion of the Radiation Health and Safety Review Course provided by the Dental Assisting National Board or its affiliate and passage of the Radiation Health and Safety examination given by the Dental Assisting National Board. </w:t>
      </w:r>
    </w:p>
    <w:p w:rsidR="001971F7" w:rsidRPr="00B64B4E" w:rsidRDefault="001971F7" w:rsidP="001971F7">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2"/>
        </w:rPr>
        <w:t xml:space="preserve">Any certificate issued pursuant to satisfying the requirements of this section shall be posted in plain view of the patient. </w:t>
      </w:r>
    </w:p>
    <w:p w:rsidR="001971F7" w:rsidRPr="00B64B4E" w:rsidRDefault="001971F7" w:rsidP="001971F7">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2"/>
        </w:rPr>
        <w:t xml:space="preserve">See 18VAC60-21-170, 18VAC60-25-80, and 18VAC60-30-80 </w:t>
      </w:r>
    </w:p>
    <w:p w:rsidR="001971F7" w:rsidRPr="00B64B4E" w:rsidRDefault="001971F7" w:rsidP="001971F7">
      <w:pPr>
        <w:pStyle w:val="BodyText"/>
        <w:tabs>
          <w:tab w:val="right" w:pos="7860"/>
        </w:tabs>
        <w:ind w:left="155"/>
        <w:rPr>
          <w:rFonts w:ascii="Calibri" w:hAnsi="Calibri"/>
        </w:rPr>
      </w:pPr>
    </w:p>
    <w:p w:rsidR="001971F7" w:rsidRPr="00B64B4E" w:rsidRDefault="001971F7" w:rsidP="001971F7">
      <w:pPr>
        <w:pStyle w:val="BodyText"/>
        <w:tabs>
          <w:tab w:val="right" w:pos="7860"/>
        </w:tabs>
        <w:ind w:left="155"/>
        <w:rPr>
          <w:rFonts w:ascii="Calibri" w:hAnsi="Calibri"/>
        </w:rPr>
      </w:pPr>
    </w:p>
    <w:p w:rsidR="001971F7" w:rsidRPr="00B64B4E" w:rsidRDefault="001971F7" w:rsidP="001971F7">
      <w:pPr>
        <w:pStyle w:val="BodyText"/>
        <w:tabs>
          <w:tab w:val="right" w:pos="7860"/>
        </w:tabs>
        <w:ind w:left="155"/>
        <w:rPr>
          <w:rFonts w:ascii="Calibri" w:hAnsi="Calibri"/>
        </w:rPr>
      </w:pPr>
    </w:p>
    <w:p w:rsidR="001971F7" w:rsidRPr="00B64B4E" w:rsidRDefault="001971F7" w:rsidP="001971F7">
      <w:pPr>
        <w:pStyle w:val="BodyText"/>
        <w:tabs>
          <w:tab w:val="right" w:pos="7860"/>
        </w:tabs>
        <w:ind w:left="155"/>
        <w:rPr>
          <w:rFonts w:ascii="Calibri" w:hAnsi="Calibri"/>
        </w:rPr>
      </w:pPr>
    </w:p>
    <w:p w:rsidR="001971F7" w:rsidRPr="00B64B4E" w:rsidRDefault="001971F7" w:rsidP="001971F7">
      <w:pPr>
        <w:pStyle w:val="BodyText"/>
        <w:tabs>
          <w:tab w:val="right" w:pos="7860"/>
        </w:tabs>
        <w:ind w:left="155"/>
        <w:rPr>
          <w:rFonts w:ascii="Calibri" w:hAnsi="Calibri"/>
        </w:rPr>
      </w:pPr>
    </w:p>
    <w:p w:rsidR="001971F7" w:rsidRPr="00B64B4E" w:rsidRDefault="001971F7" w:rsidP="001971F7">
      <w:pPr>
        <w:pStyle w:val="BodyText"/>
        <w:tabs>
          <w:tab w:val="right" w:pos="7860"/>
        </w:tabs>
        <w:ind w:left="155"/>
        <w:rPr>
          <w:rFonts w:ascii="Calibri" w:hAnsi="Calibri"/>
        </w:rPr>
      </w:pPr>
    </w:p>
    <w:p w:rsidR="001971F7" w:rsidRPr="00B64B4E" w:rsidRDefault="001971F7" w:rsidP="001971F7">
      <w:pPr>
        <w:pStyle w:val="BodyText"/>
        <w:tabs>
          <w:tab w:val="right" w:pos="7860"/>
        </w:tabs>
        <w:ind w:left="155"/>
        <w:rPr>
          <w:rFonts w:ascii="Calibri" w:hAnsi="Calibri"/>
        </w:rPr>
      </w:pPr>
    </w:p>
    <w:p w:rsidR="001971F7" w:rsidRPr="00B64B4E" w:rsidRDefault="001971F7" w:rsidP="001971F7">
      <w:pPr>
        <w:pStyle w:val="BodyText"/>
        <w:tabs>
          <w:tab w:val="right" w:pos="7860"/>
        </w:tabs>
        <w:ind w:left="155"/>
        <w:rPr>
          <w:rFonts w:ascii="Calibri" w:hAnsi="Calibri"/>
        </w:rPr>
      </w:pPr>
    </w:p>
    <w:p w:rsidR="001971F7" w:rsidRPr="00B64B4E" w:rsidRDefault="001971F7" w:rsidP="001971F7">
      <w:pPr>
        <w:pStyle w:val="BodyText"/>
        <w:tabs>
          <w:tab w:val="right" w:pos="7860"/>
        </w:tabs>
        <w:ind w:left="155"/>
        <w:rPr>
          <w:rFonts w:ascii="Calibri" w:hAnsi="Calibri"/>
        </w:rPr>
      </w:pPr>
    </w:p>
    <w:p w:rsidR="001971F7" w:rsidRPr="00B64B4E" w:rsidRDefault="001971F7" w:rsidP="001971F7">
      <w:pPr>
        <w:pStyle w:val="BodyText"/>
        <w:tabs>
          <w:tab w:val="right" w:pos="7860"/>
        </w:tabs>
        <w:ind w:left="155"/>
        <w:rPr>
          <w:rFonts w:ascii="Calibri" w:hAnsi="Calibri"/>
        </w:rPr>
      </w:pPr>
    </w:p>
    <w:p w:rsidR="001971F7" w:rsidRPr="00B64B4E" w:rsidRDefault="001971F7" w:rsidP="001971F7">
      <w:pPr>
        <w:pStyle w:val="BodyText"/>
        <w:tabs>
          <w:tab w:val="right" w:pos="7860"/>
        </w:tabs>
        <w:ind w:left="155"/>
        <w:rPr>
          <w:rFonts w:ascii="Calibri" w:hAnsi="Calibri"/>
        </w:rPr>
      </w:pPr>
    </w:p>
    <w:p w:rsidR="001971F7" w:rsidRPr="00B64B4E" w:rsidRDefault="001971F7" w:rsidP="001971F7">
      <w:pPr>
        <w:pStyle w:val="BodyText"/>
        <w:tabs>
          <w:tab w:val="right" w:pos="7860"/>
        </w:tabs>
        <w:ind w:left="155"/>
        <w:rPr>
          <w:rFonts w:ascii="Calibri" w:hAnsi="Calibri"/>
        </w:rPr>
      </w:pPr>
    </w:p>
    <w:p w:rsidR="001971F7" w:rsidRPr="00B64B4E" w:rsidRDefault="001971F7" w:rsidP="001971F7">
      <w:pPr>
        <w:pStyle w:val="BodyText"/>
        <w:tabs>
          <w:tab w:val="right" w:pos="7860"/>
        </w:tabs>
        <w:ind w:left="155"/>
        <w:rPr>
          <w:rFonts w:ascii="Calibri" w:hAnsi="Calibri"/>
        </w:rPr>
      </w:pPr>
    </w:p>
    <w:p w:rsidR="001971F7" w:rsidRPr="00B64B4E" w:rsidRDefault="001971F7" w:rsidP="001971F7">
      <w:pPr>
        <w:pStyle w:val="BodyText"/>
        <w:tabs>
          <w:tab w:val="right" w:pos="7860"/>
        </w:tabs>
        <w:ind w:left="155"/>
        <w:rPr>
          <w:rFonts w:ascii="Calibri" w:hAnsi="Calibri"/>
        </w:rPr>
      </w:pPr>
    </w:p>
    <w:p w:rsidR="001971F7" w:rsidRPr="00B64B4E" w:rsidRDefault="001971F7" w:rsidP="001971F7">
      <w:pPr>
        <w:pStyle w:val="BodyText"/>
        <w:tabs>
          <w:tab w:val="right" w:pos="7860"/>
        </w:tabs>
        <w:ind w:left="155"/>
        <w:rPr>
          <w:rFonts w:ascii="Calibri" w:hAnsi="Calibri"/>
        </w:rPr>
      </w:pPr>
    </w:p>
    <w:p w:rsidR="001971F7" w:rsidRPr="00B64B4E" w:rsidRDefault="001971F7" w:rsidP="001971F7">
      <w:pPr>
        <w:pStyle w:val="BodyText"/>
        <w:tabs>
          <w:tab w:val="right" w:pos="7860"/>
        </w:tabs>
        <w:ind w:left="155"/>
        <w:rPr>
          <w:rFonts w:ascii="Calibri" w:hAnsi="Calibri"/>
        </w:rPr>
      </w:pPr>
    </w:p>
    <w:p w:rsidR="001971F7" w:rsidRPr="00B64B4E" w:rsidRDefault="001971F7" w:rsidP="001971F7">
      <w:pPr>
        <w:pStyle w:val="BodyText"/>
        <w:tabs>
          <w:tab w:val="right" w:pos="7860"/>
        </w:tabs>
        <w:ind w:left="155"/>
        <w:rPr>
          <w:rFonts w:ascii="Calibri" w:hAnsi="Calibri"/>
        </w:rPr>
      </w:pPr>
    </w:p>
    <w:p w:rsidR="001971F7" w:rsidRPr="00B64B4E" w:rsidRDefault="001971F7" w:rsidP="001971F7">
      <w:pPr>
        <w:pStyle w:val="BodyText"/>
        <w:tabs>
          <w:tab w:val="right" w:pos="7860"/>
        </w:tabs>
        <w:ind w:left="155"/>
        <w:rPr>
          <w:rFonts w:ascii="Calibri" w:hAnsi="Calibri"/>
        </w:rPr>
      </w:pPr>
    </w:p>
    <w:p w:rsidR="001971F7" w:rsidRPr="00B64B4E" w:rsidRDefault="001971F7" w:rsidP="001971F7">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2"/>
        </w:rPr>
        <w:t xml:space="preserve">Guidance Document 60-21 </w:t>
      </w:r>
      <w:r w:rsidRPr="00B64B4E">
        <w:rPr>
          <w:rFonts w:ascii="TimesNewRoman" w:eastAsia="Times New Roman" w:hAnsi="TimesNewRoman" w:cs="Times New Roman"/>
          <w:sz w:val="22"/>
        </w:rPr>
        <w:tab/>
      </w:r>
      <w:r w:rsidRPr="00B64B4E">
        <w:rPr>
          <w:rFonts w:ascii="TimesNewRoman" w:eastAsia="Times New Roman" w:hAnsi="TimesNewRoman" w:cs="Times New Roman"/>
          <w:sz w:val="22"/>
        </w:rPr>
        <w:tab/>
      </w:r>
      <w:r w:rsidRPr="00B64B4E">
        <w:rPr>
          <w:rFonts w:ascii="TimesNewRoman" w:eastAsia="Times New Roman" w:hAnsi="TimesNewRoman" w:cs="Times New Roman"/>
          <w:sz w:val="22"/>
        </w:rPr>
        <w:tab/>
      </w:r>
      <w:r w:rsidRPr="00B64B4E">
        <w:rPr>
          <w:rFonts w:ascii="TimesNewRoman" w:eastAsia="Times New Roman" w:hAnsi="TimesNewRoman" w:cs="Times New Roman"/>
          <w:sz w:val="22"/>
        </w:rPr>
        <w:tab/>
      </w:r>
      <w:r w:rsidRPr="00B64B4E">
        <w:rPr>
          <w:rFonts w:ascii="TimesNewRoman" w:eastAsia="Times New Roman" w:hAnsi="TimesNewRoman" w:cs="Times New Roman"/>
          <w:sz w:val="22"/>
        </w:rPr>
        <w:tab/>
      </w:r>
      <w:r w:rsidRPr="00B64B4E">
        <w:rPr>
          <w:rFonts w:ascii="TimesNewRoman" w:eastAsia="Times New Roman" w:hAnsi="TimesNewRoman" w:cs="Times New Roman"/>
          <w:sz w:val="22"/>
        </w:rPr>
        <w:tab/>
        <w:t xml:space="preserve">         Adopted: June 10, 2016 </w:t>
      </w:r>
    </w:p>
    <w:p w:rsidR="001971F7" w:rsidRPr="00B64B4E" w:rsidRDefault="001971F7" w:rsidP="001971F7">
      <w:pPr>
        <w:spacing w:before="100" w:beforeAutospacing="1" w:after="100" w:afterAutospacing="1"/>
        <w:jc w:val="center"/>
        <w:rPr>
          <w:rFonts w:ascii="Times New Roman" w:eastAsia="Times New Roman" w:hAnsi="Times New Roman" w:cs="Times New Roman"/>
          <w:sz w:val="22"/>
        </w:rPr>
      </w:pPr>
      <w:r w:rsidRPr="00B64B4E">
        <w:rPr>
          <w:rFonts w:ascii="TimesNewRoman,Bold" w:eastAsia="Times New Roman" w:hAnsi="TimesNewRoman,Bold" w:cs="Times New Roman"/>
          <w:szCs w:val="28"/>
        </w:rPr>
        <w:t>Virginia Board of Dentistry</w:t>
      </w:r>
      <w:r w:rsidRPr="00B64B4E">
        <w:rPr>
          <w:rFonts w:ascii="TimesNewRoman,Bold" w:eastAsia="Times New Roman" w:hAnsi="TimesNewRoman,Bold" w:cs="Times New Roman"/>
          <w:szCs w:val="28"/>
        </w:rPr>
        <w:br/>
        <w:t>Policy on Sanctioning for</w:t>
      </w:r>
      <w:r w:rsidRPr="00B64B4E">
        <w:rPr>
          <w:rFonts w:ascii="TimesNewRoman,Bold" w:eastAsia="Times New Roman" w:hAnsi="TimesNewRoman,Bold" w:cs="Times New Roman"/>
          <w:szCs w:val="28"/>
        </w:rPr>
        <w:br/>
        <w:t>Failure to report to the Prescription Monitoring Program</w:t>
      </w:r>
    </w:p>
    <w:p w:rsidR="001971F7" w:rsidRPr="00B64B4E" w:rsidRDefault="001971F7" w:rsidP="001971F7">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2"/>
        </w:rPr>
        <w:t xml:space="preserve">Excerpts of Applicable Law, Regulation and Guidance </w:t>
      </w:r>
    </w:p>
    <w:p w:rsidR="001971F7" w:rsidRPr="00B64B4E" w:rsidRDefault="001971F7" w:rsidP="00051B76">
      <w:pPr>
        <w:numPr>
          <w:ilvl w:val="0"/>
          <w:numId w:val="58"/>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The Board may sanction any licensee for violation of any provision of a state or federal law or regulation relating to manufacturing, distributing, dispensing or administering drugs. §54.1-2706(15) </w:t>
      </w:r>
    </w:p>
    <w:p w:rsidR="001971F7" w:rsidRPr="00B64B4E" w:rsidRDefault="001971F7" w:rsidP="00051B76">
      <w:pPr>
        <w:numPr>
          <w:ilvl w:val="0"/>
          <w:numId w:val="58"/>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lastRenderedPageBreak/>
        <w:t xml:space="preserve">Any prescriber who is licensed in the Commonwealth to treat human patients and is authorized pursuant to §§ 54.1-3303 and 54.1-3408 to issue a prescription for a covered substance shall be registered with the Prescription Monitoring Program (“PMP”) by the Department of Health Professions. §54.1-2522.1(A) </w:t>
      </w:r>
    </w:p>
    <w:p w:rsidR="001971F7" w:rsidRPr="00B64B4E" w:rsidRDefault="001971F7" w:rsidP="00051B76">
      <w:pPr>
        <w:numPr>
          <w:ilvl w:val="0"/>
          <w:numId w:val="58"/>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The failure by any person subject to the reporting requirements set forth in §54.1-2521 and the Department's regulations to report the dispensing of covered substances shall constitute grounds for disciplinary action by the relevant health regulatory board. §54.1- 2521(A) </w:t>
      </w:r>
    </w:p>
    <w:p w:rsidR="001971F7" w:rsidRPr="00B64B4E" w:rsidRDefault="001971F7" w:rsidP="00051B76">
      <w:pPr>
        <w:numPr>
          <w:ilvl w:val="0"/>
          <w:numId w:val="58"/>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Data shall be transmitted to the Department or its agent within seven days of dispensing. 18VAC76-20-</w:t>
      </w:r>
      <w:proofErr w:type="gramStart"/>
      <w:r w:rsidRPr="00B64B4E">
        <w:rPr>
          <w:rFonts w:ascii="TimesNewRoman" w:eastAsia="Times New Roman" w:hAnsi="TimesNewRoman" w:cs="Times New Roman"/>
          <w:sz w:val="22"/>
        </w:rPr>
        <w:t>40.A</w:t>
      </w:r>
      <w:proofErr w:type="gramEnd"/>
      <w:r w:rsidRPr="00B64B4E">
        <w:rPr>
          <w:rFonts w:ascii="TimesNewRoman" w:eastAsia="Times New Roman" w:hAnsi="TimesNewRoman" w:cs="Times New Roman"/>
          <w:sz w:val="22"/>
        </w:rPr>
        <w:t xml:space="preserve"> </w:t>
      </w:r>
    </w:p>
    <w:p w:rsidR="001971F7" w:rsidRPr="00B64B4E" w:rsidRDefault="001971F7" w:rsidP="00051B76">
      <w:pPr>
        <w:numPr>
          <w:ilvl w:val="0"/>
          <w:numId w:val="58"/>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Data shall be transmitted in a file layout provided by the Department and shall be transmitted by a media acceptable to the vendor contracted by the director for the program. 18VAC76-20-</w:t>
      </w:r>
      <w:proofErr w:type="gramStart"/>
      <w:r w:rsidRPr="00B64B4E">
        <w:rPr>
          <w:rFonts w:ascii="TimesNewRoman" w:eastAsia="Times New Roman" w:hAnsi="TimesNewRoman" w:cs="Times New Roman"/>
          <w:sz w:val="22"/>
        </w:rPr>
        <w:t>40.B</w:t>
      </w:r>
      <w:proofErr w:type="gramEnd"/>
      <w:r w:rsidRPr="00B64B4E">
        <w:rPr>
          <w:rFonts w:ascii="TimesNewRoman" w:eastAsia="Times New Roman" w:hAnsi="TimesNewRoman" w:cs="Times New Roman"/>
          <w:sz w:val="22"/>
        </w:rPr>
        <w:t xml:space="preserve"> </w:t>
      </w:r>
    </w:p>
    <w:p w:rsidR="001971F7" w:rsidRPr="00B64B4E" w:rsidRDefault="001971F7" w:rsidP="00051B76">
      <w:pPr>
        <w:numPr>
          <w:ilvl w:val="0"/>
          <w:numId w:val="58"/>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If a dispenser does not dispense any controlled substances in Schedules II- IV during a </w:t>
      </w:r>
      <w:proofErr w:type="gramStart"/>
      <w:r w:rsidRPr="00B64B4E">
        <w:rPr>
          <w:rFonts w:ascii="TimesNewRoman" w:eastAsia="Times New Roman" w:hAnsi="TimesNewRoman" w:cs="Times New Roman"/>
          <w:sz w:val="22"/>
        </w:rPr>
        <w:t>seven day</w:t>
      </w:r>
      <w:proofErr w:type="gramEnd"/>
      <w:r w:rsidRPr="00B64B4E">
        <w:rPr>
          <w:rFonts w:ascii="TimesNewRoman" w:eastAsia="Times New Roman" w:hAnsi="TimesNewRoman" w:cs="Times New Roman"/>
          <w:sz w:val="22"/>
        </w:rPr>
        <w:t xml:space="preserve"> period, a “zero” report must be submitted. PRESCRIPTION MONITORING PROGRAM DATA COLLECTION MANUAL </w:t>
      </w:r>
    </w:p>
    <w:p w:rsidR="001971F7" w:rsidRPr="00B64B4E" w:rsidRDefault="001971F7" w:rsidP="001971F7">
      <w:pPr>
        <w:spacing w:before="100" w:beforeAutospacing="1" w:after="100" w:afterAutospacing="1"/>
        <w:ind w:left="720"/>
        <w:rPr>
          <w:rFonts w:ascii="Symbol" w:eastAsia="Times New Roman" w:hAnsi="Symbol" w:cs="Times New Roman"/>
          <w:sz w:val="22"/>
        </w:rPr>
      </w:pPr>
      <w:r w:rsidRPr="00B64B4E">
        <w:rPr>
          <w:rFonts w:ascii="TimesNewRoman" w:eastAsia="Times New Roman" w:hAnsi="TimesNewRoman" w:cs="Times New Roman"/>
          <w:sz w:val="22"/>
        </w:rPr>
        <w:t xml:space="preserve">Guidelines for Imposing Disciplinary Sanctions </w:t>
      </w:r>
    </w:p>
    <w:p w:rsidR="001971F7" w:rsidRPr="00B64B4E" w:rsidRDefault="001971F7" w:rsidP="00051B76">
      <w:pPr>
        <w:numPr>
          <w:ilvl w:val="1"/>
          <w:numId w:val="58"/>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 xml:space="preserve">A “Failure to Report” letter will be sent by the PMP to the dispenser concerning non- reporting. If the dispenser fails to submit the required data and provide PMP with confirmation of the submission within the time prescribed in the “Failure to Report” letter, or an inadequate response is received, PMP will then mail a certified “Failure to Report” letter to the dispenser. </w:t>
      </w:r>
    </w:p>
    <w:p w:rsidR="001971F7" w:rsidRPr="00B64B4E" w:rsidRDefault="001971F7" w:rsidP="00051B76">
      <w:pPr>
        <w:numPr>
          <w:ilvl w:val="1"/>
          <w:numId w:val="58"/>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 xml:space="preserve">Should the dispenser not submit the required data and provide PMP with confirmation of the submission within the time prescribed in the certified “Failure to Report” letter, or an inadequate response is received, PMP will refer the matter to the Board for disciplinary action. </w:t>
      </w:r>
    </w:p>
    <w:p w:rsidR="001971F7" w:rsidRPr="00B64B4E" w:rsidRDefault="001971F7" w:rsidP="00051B76">
      <w:pPr>
        <w:numPr>
          <w:ilvl w:val="1"/>
          <w:numId w:val="58"/>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 xml:space="preserve">The reviewing Board member or staff (the “Reviewer”) shall offer a Pre-Hearing Consent Order (“PHCO”) when probable cause is found that the dispenser failed to report dispensing data. </w:t>
      </w:r>
    </w:p>
    <w:p w:rsidR="001971F7" w:rsidRPr="00B64B4E" w:rsidRDefault="001971F7" w:rsidP="00051B76">
      <w:pPr>
        <w:numPr>
          <w:ilvl w:val="1"/>
          <w:numId w:val="58"/>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 xml:space="preserve">The Reviewer shall impose a $500.00 monetary penalty per each unreported period and require the immediate submission of the dispensing data. </w:t>
      </w:r>
    </w:p>
    <w:p w:rsidR="001971F7" w:rsidRPr="00B64B4E" w:rsidRDefault="001971F7" w:rsidP="001971F7">
      <w:pPr>
        <w:spacing w:before="100" w:beforeAutospacing="1" w:after="100" w:afterAutospacing="1"/>
        <w:rPr>
          <w:rFonts w:ascii="TimesNewRoman" w:eastAsia="Times New Roman" w:hAnsi="TimesNewRoman" w:cs="Times New Roman"/>
          <w:sz w:val="22"/>
        </w:rPr>
      </w:pPr>
    </w:p>
    <w:p w:rsidR="001971F7" w:rsidRPr="00B64B4E" w:rsidRDefault="001971F7" w:rsidP="001971F7">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2"/>
        </w:rPr>
        <w:t xml:space="preserve">Guidance document: 60-22 </w:t>
      </w:r>
      <w:r w:rsidRPr="00B64B4E">
        <w:rPr>
          <w:rFonts w:ascii="Times New Roman" w:eastAsia="Times New Roman" w:hAnsi="Times New Roman" w:cs="Times New Roman"/>
          <w:sz w:val="22"/>
        </w:rPr>
        <w:tab/>
      </w:r>
      <w:r w:rsidRPr="00B64B4E">
        <w:rPr>
          <w:rFonts w:ascii="Times New Roman" w:eastAsia="Times New Roman" w:hAnsi="Times New Roman" w:cs="Times New Roman"/>
          <w:sz w:val="22"/>
        </w:rPr>
        <w:tab/>
      </w:r>
      <w:r w:rsidRPr="00B64B4E">
        <w:rPr>
          <w:rFonts w:ascii="Times New Roman" w:eastAsia="Times New Roman" w:hAnsi="Times New Roman" w:cs="Times New Roman"/>
          <w:sz w:val="22"/>
        </w:rPr>
        <w:tab/>
      </w:r>
      <w:r w:rsidRPr="00B64B4E">
        <w:rPr>
          <w:rFonts w:ascii="Times New Roman" w:eastAsia="Times New Roman" w:hAnsi="Times New Roman" w:cs="Times New Roman"/>
          <w:sz w:val="22"/>
        </w:rPr>
        <w:tab/>
      </w:r>
      <w:r w:rsidRPr="00B64B4E">
        <w:rPr>
          <w:rFonts w:ascii="Times New Roman" w:eastAsia="Times New Roman" w:hAnsi="Times New Roman" w:cs="Times New Roman"/>
          <w:sz w:val="22"/>
        </w:rPr>
        <w:tab/>
      </w:r>
      <w:r w:rsidRPr="00B64B4E">
        <w:rPr>
          <w:rFonts w:ascii="Times New Roman" w:eastAsia="Times New Roman" w:hAnsi="Times New Roman" w:cs="Times New Roman"/>
          <w:sz w:val="22"/>
        </w:rPr>
        <w:tab/>
        <w:t xml:space="preserve"> </w:t>
      </w:r>
      <w:r w:rsidRPr="00B64B4E">
        <w:rPr>
          <w:rFonts w:ascii="TimesNewRoman" w:eastAsia="Times New Roman" w:hAnsi="TimesNewRoman" w:cs="Times New Roman"/>
          <w:sz w:val="22"/>
        </w:rPr>
        <w:t xml:space="preserve">Revised: December 11, 2015 </w:t>
      </w:r>
    </w:p>
    <w:p w:rsidR="001971F7" w:rsidRPr="00B64B4E" w:rsidRDefault="001971F7" w:rsidP="001971F7">
      <w:pPr>
        <w:spacing w:before="100" w:beforeAutospacing="1" w:after="100" w:afterAutospacing="1"/>
        <w:jc w:val="center"/>
        <w:rPr>
          <w:rFonts w:ascii="Times New Roman" w:eastAsia="Times New Roman" w:hAnsi="Times New Roman" w:cs="Times New Roman"/>
          <w:sz w:val="22"/>
        </w:rPr>
      </w:pPr>
      <w:r w:rsidRPr="00B64B4E">
        <w:rPr>
          <w:rFonts w:ascii="TimesNewRoman,Bold" w:eastAsia="Times New Roman" w:hAnsi="TimesNewRoman,Bold" w:cs="Times New Roman"/>
          <w:szCs w:val="28"/>
        </w:rPr>
        <w:t>Virginia Board of Dentistry</w:t>
      </w:r>
    </w:p>
    <w:p w:rsidR="001971F7" w:rsidRPr="00B64B4E" w:rsidRDefault="001971F7" w:rsidP="001971F7">
      <w:pPr>
        <w:spacing w:before="100" w:beforeAutospacing="1" w:after="100" w:afterAutospacing="1"/>
        <w:jc w:val="center"/>
        <w:rPr>
          <w:rFonts w:ascii="Times New Roman" w:eastAsia="Times New Roman" w:hAnsi="Times New Roman" w:cs="Times New Roman"/>
          <w:sz w:val="22"/>
        </w:rPr>
      </w:pPr>
      <w:r w:rsidRPr="00B64B4E">
        <w:rPr>
          <w:rFonts w:ascii="TimesNewRoman,Bold" w:eastAsia="Times New Roman" w:hAnsi="TimesNewRoman,Bold" w:cs="Times New Roman"/>
          <w:szCs w:val="28"/>
        </w:rPr>
        <w:t>Policy on Sanctioning for</w:t>
      </w:r>
      <w:r w:rsidRPr="00B64B4E">
        <w:rPr>
          <w:rFonts w:ascii="TimesNewRoman,Bold" w:eastAsia="Times New Roman" w:hAnsi="TimesNewRoman,Bold" w:cs="Times New Roman"/>
          <w:szCs w:val="28"/>
        </w:rPr>
        <w:br/>
        <w:t>Failure to Comply with Insurance and Billing Practices</w:t>
      </w:r>
    </w:p>
    <w:p w:rsidR="001971F7" w:rsidRPr="00B64B4E" w:rsidRDefault="001971F7" w:rsidP="001971F7">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2"/>
        </w:rPr>
        <w:t xml:space="preserve">Excerpts of Applicable Law, Regulation and Guidance </w:t>
      </w:r>
    </w:p>
    <w:p w:rsidR="001971F7" w:rsidRPr="00B64B4E" w:rsidRDefault="001971F7" w:rsidP="00051B76">
      <w:pPr>
        <w:numPr>
          <w:ilvl w:val="0"/>
          <w:numId w:val="59"/>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The Board may sanction any licensee for any unprofessional conduct likely to defraud or to deceive the public or patients, §54.1-2706(4) </w:t>
      </w:r>
    </w:p>
    <w:p w:rsidR="001971F7" w:rsidRPr="00B64B4E" w:rsidRDefault="001971F7" w:rsidP="00051B76">
      <w:pPr>
        <w:numPr>
          <w:ilvl w:val="0"/>
          <w:numId w:val="59"/>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The Board may sanction any licensee for intentional or negligent conduct in the practice of dentistry or dental hygiene which causes or is likely to cause injury to a patient or patients, §54.1-2706(5) </w:t>
      </w:r>
    </w:p>
    <w:p w:rsidR="001971F7" w:rsidRPr="00B64B4E" w:rsidRDefault="001971F7" w:rsidP="00051B76">
      <w:pPr>
        <w:numPr>
          <w:ilvl w:val="0"/>
          <w:numId w:val="59"/>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The Board may sanction any licensee for conducting his practice in a manner contrary to the standards of ethics of dentistry or dental hygiene, §54.1-2706(10) </w:t>
      </w:r>
    </w:p>
    <w:p w:rsidR="001971F7" w:rsidRPr="00B64B4E" w:rsidRDefault="001971F7" w:rsidP="00051B76">
      <w:pPr>
        <w:numPr>
          <w:ilvl w:val="0"/>
          <w:numId w:val="59"/>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A dentist shall not obtain, attempt to obtain or cooperate with others in obtaining payment for services by misrepresenting procedures performed, dates of service, or status of treatment, 18VAC60-21-</w:t>
      </w:r>
      <w:proofErr w:type="gramStart"/>
      <w:r w:rsidRPr="00B64B4E">
        <w:rPr>
          <w:rFonts w:ascii="TimesNewRoman" w:eastAsia="Times New Roman" w:hAnsi="TimesNewRoman" w:cs="Times New Roman"/>
          <w:sz w:val="22"/>
        </w:rPr>
        <w:t>60.B</w:t>
      </w:r>
      <w:proofErr w:type="gramEnd"/>
      <w:r w:rsidRPr="00B64B4E">
        <w:rPr>
          <w:rFonts w:ascii="TimesNewRoman" w:eastAsia="Times New Roman" w:hAnsi="TimesNewRoman" w:cs="Times New Roman"/>
          <w:sz w:val="22"/>
        </w:rPr>
        <w:t xml:space="preserve"> </w:t>
      </w:r>
    </w:p>
    <w:p w:rsidR="001971F7" w:rsidRPr="00B64B4E" w:rsidRDefault="001971F7" w:rsidP="00051B76">
      <w:pPr>
        <w:numPr>
          <w:ilvl w:val="0"/>
          <w:numId w:val="59"/>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If a disciplinary proceeding will not be instituted, a board may send an Advisory Letter to the subject of a complaint or report, §54.1-2400.2(F) </w:t>
      </w:r>
    </w:p>
    <w:p w:rsidR="001971F7" w:rsidRPr="00B64B4E" w:rsidRDefault="001971F7" w:rsidP="00051B76">
      <w:pPr>
        <w:numPr>
          <w:ilvl w:val="0"/>
          <w:numId w:val="59"/>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lastRenderedPageBreak/>
        <w:t xml:space="preserve">Confidential Consent Agreements (“CCA’s”) may be used to address minor or technical violations, Guidance Document 60-1 </w:t>
      </w:r>
    </w:p>
    <w:p w:rsidR="001971F7" w:rsidRPr="00B64B4E" w:rsidRDefault="001971F7" w:rsidP="00051B76">
      <w:pPr>
        <w:numPr>
          <w:ilvl w:val="0"/>
          <w:numId w:val="60"/>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 xml:space="preserve">Guidelines for Sending an Advisory Letter </w:t>
      </w:r>
    </w:p>
    <w:p w:rsidR="001971F7" w:rsidRPr="00B64B4E" w:rsidRDefault="001971F7" w:rsidP="00051B76">
      <w:pPr>
        <w:numPr>
          <w:ilvl w:val="1"/>
          <w:numId w:val="60"/>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 xml:space="preserve">The reviewing Board member or staff (the “Reviewer”) should only request an Advisory Letter when there is not clear and convincing evidence to support a finding that a violation of law or regulation has occurred. </w:t>
      </w:r>
    </w:p>
    <w:p w:rsidR="001971F7" w:rsidRPr="00B64B4E" w:rsidRDefault="001971F7" w:rsidP="00051B76">
      <w:pPr>
        <w:numPr>
          <w:ilvl w:val="1"/>
          <w:numId w:val="60"/>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 xml:space="preserve">Advisory letters may be used to close cases when the Reviewer is concerned that the presenting information indicates that the licensee may be acting in ignorance of the applicable law and regulations. </w:t>
      </w:r>
    </w:p>
    <w:p w:rsidR="001971F7" w:rsidRPr="00B64B4E" w:rsidRDefault="001971F7" w:rsidP="00051B76">
      <w:pPr>
        <w:numPr>
          <w:ilvl w:val="0"/>
          <w:numId w:val="60"/>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 xml:space="preserve">Guidelines for Offering a Confidential Consent Agreement </w:t>
      </w:r>
    </w:p>
    <w:p w:rsidR="001971F7" w:rsidRPr="00B64B4E" w:rsidRDefault="001971F7" w:rsidP="00051B76">
      <w:pPr>
        <w:numPr>
          <w:ilvl w:val="1"/>
          <w:numId w:val="60"/>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 xml:space="preserve">The Reviewer shall offer a CCA for a first offense where there is only one finding of probable cause for fraudulent insurance and/or billing practices. </w:t>
      </w:r>
    </w:p>
    <w:p w:rsidR="001971F7" w:rsidRPr="00B64B4E" w:rsidRDefault="001971F7" w:rsidP="00051B76">
      <w:pPr>
        <w:numPr>
          <w:ilvl w:val="1"/>
          <w:numId w:val="60"/>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 xml:space="preserve">In cases where there are findings of probable cause for violations in addition to a single first offense of fraudulent insurance/billing practice violation, the Reviewer may offer a CCA consistent with Guidance Document 60-1. </w:t>
      </w:r>
    </w:p>
    <w:p w:rsidR="001971F7" w:rsidRPr="00B64B4E" w:rsidRDefault="001971F7" w:rsidP="00051B76">
      <w:pPr>
        <w:numPr>
          <w:ilvl w:val="1"/>
          <w:numId w:val="60"/>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 xml:space="preserve">The offered CCA shall include a finding that a violation occurred, shall request that the license cease and desist the fraudulent insurance and/or billing practices, and shall require continuing education in recordkeeping. </w:t>
      </w:r>
    </w:p>
    <w:p w:rsidR="001971F7" w:rsidRPr="00B64B4E" w:rsidRDefault="001971F7" w:rsidP="001971F7">
      <w:pPr>
        <w:spacing w:before="100" w:beforeAutospacing="1" w:after="100" w:afterAutospacing="1"/>
        <w:rPr>
          <w:rFonts w:ascii="TimesNewRoman" w:eastAsia="Times New Roman" w:hAnsi="TimesNewRoman" w:cs="Times New Roman"/>
          <w:sz w:val="22"/>
        </w:rPr>
      </w:pPr>
    </w:p>
    <w:p w:rsidR="001971F7" w:rsidRPr="00B64B4E" w:rsidRDefault="001971F7" w:rsidP="001971F7">
      <w:pPr>
        <w:spacing w:before="100" w:beforeAutospacing="1" w:after="100" w:afterAutospacing="1"/>
        <w:rPr>
          <w:rFonts w:ascii="TimesNewRoman" w:eastAsia="Times New Roman" w:hAnsi="TimesNewRoman" w:cs="Times New Roman"/>
          <w:sz w:val="22"/>
        </w:rPr>
      </w:pPr>
    </w:p>
    <w:p w:rsidR="001971F7" w:rsidRPr="00B64B4E" w:rsidRDefault="001971F7" w:rsidP="00051B76">
      <w:pPr>
        <w:numPr>
          <w:ilvl w:val="0"/>
          <w:numId w:val="60"/>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 xml:space="preserve">Guidelines for Imposing Disciplinary Sanctions </w:t>
      </w:r>
    </w:p>
    <w:p w:rsidR="001971F7" w:rsidRPr="00B64B4E" w:rsidRDefault="001971F7" w:rsidP="00051B76">
      <w:pPr>
        <w:numPr>
          <w:ilvl w:val="0"/>
          <w:numId w:val="61"/>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 xml:space="preserve">The Reviewer may offer a Pre-Hearing Consent Order (“PHCO”) or request an informal </w:t>
      </w:r>
      <w:proofErr w:type="gramStart"/>
      <w:r w:rsidRPr="00B64B4E">
        <w:rPr>
          <w:rFonts w:ascii="TimesNewRoman" w:eastAsia="Times New Roman" w:hAnsi="TimesNewRoman" w:cs="Times New Roman"/>
          <w:sz w:val="22"/>
        </w:rPr>
        <w:t>fact finding</w:t>
      </w:r>
      <w:proofErr w:type="gramEnd"/>
      <w:r w:rsidRPr="00B64B4E">
        <w:rPr>
          <w:rFonts w:ascii="TimesNewRoman" w:eastAsia="Times New Roman" w:hAnsi="TimesNewRoman" w:cs="Times New Roman"/>
          <w:sz w:val="22"/>
        </w:rPr>
        <w:t xml:space="preserve"> conference when probable cause is found that the licensee has prior insurance and/or billing practice violations. </w:t>
      </w:r>
    </w:p>
    <w:p w:rsidR="001971F7" w:rsidRPr="00B64B4E" w:rsidRDefault="001971F7" w:rsidP="00051B76">
      <w:pPr>
        <w:numPr>
          <w:ilvl w:val="0"/>
          <w:numId w:val="61"/>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 xml:space="preserve">The Reviewer may offer a PHCO or request an informal </w:t>
      </w:r>
      <w:proofErr w:type="gramStart"/>
      <w:r w:rsidRPr="00B64B4E">
        <w:rPr>
          <w:rFonts w:ascii="TimesNewRoman" w:eastAsia="Times New Roman" w:hAnsi="TimesNewRoman" w:cs="Times New Roman"/>
          <w:sz w:val="22"/>
        </w:rPr>
        <w:t>fact finding</w:t>
      </w:r>
      <w:proofErr w:type="gramEnd"/>
      <w:r w:rsidRPr="00B64B4E">
        <w:rPr>
          <w:rFonts w:ascii="TimesNewRoman" w:eastAsia="Times New Roman" w:hAnsi="TimesNewRoman" w:cs="Times New Roman"/>
          <w:sz w:val="22"/>
        </w:rPr>
        <w:t xml:space="preserve"> conference when probable cause is found that there were multiple patients affected by the licensee’s fraudulent insurance and/or billing practice violations. </w:t>
      </w:r>
    </w:p>
    <w:p w:rsidR="001971F7" w:rsidRPr="00B64B4E" w:rsidRDefault="001971F7" w:rsidP="00051B76">
      <w:pPr>
        <w:numPr>
          <w:ilvl w:val="0"/>
          <w:numId w:val="61"/>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 xml:space="preserve">The Reviewer shall offer a PHCO or request an informal </w:t>
      </w:r>
      <w:proofErr w:type="gramStart"/>
      <w:r w:rsidRPr="00B64B4E">
        <w:rPr>
          <w:rFonts w:ascii="TimesNewRoman" w:eastAsia="Times New Roman" w:hAnsi="TimesNewRoman" w:cs="Times New Roman"/>
          <w:sz w:val="22"/>
        </w:rPr>
        <w:t>fact finding</w:t>
      </w:r>
      <w:proofErr w:type="gramEnd"/>
      <w:r w:rsidRPr="00B64B4E">
        <w:rPr>
          <w:rFonts w:ascii="TimesNewRoman" w:eastAsia="Times New Roman" w:hAnsi="TimesNewRoman" w:cs="Times New Roman"/>
          <w:sz w:val="22"/>
        </w:rPr>
        <w:t xml:space="preserve"> conference when probable cause is found that there were fraudulent insurance and/or billing practice violations. </w:t>
      </w:r>
    </w:p>
    <w:p w:rsidR="001971F7" w:rsidRPr="00B64B4E" w:rsidRDefault="001971F7" w:rsidP="00051B76">
      <w:pPr>
        <w:numPr>
          <w:ilvl w:val="0"/>
          <w:numId w:val="61"/>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 xml:space="preserve">The Reviewer shall consider the following sanctioning guidelines: </w:t>
      </w:r>
    </w:p>
    <w:p w:rsidR="001971F7" w:rsidRPr="00B64B4E" w:rsidRDefault="001971F7" w:rsidP="00051B76">
      <w:pPr>
        <w:numPr>
          <w:ilvl w:val="1"/>
          <w:numId w:val="61"/>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 xml:space="preserve">A $1,000.00 monetary penalty per violation, and continuing education in </w:t>
      </w:r>
    </w:p>
    <w:p w:rsidR="001971F7" w:rsidRPr="00B64B4E" w:rsidRDefault="001971F7" w:rsidP="001971F7">
      <w:pPr>
        <w:spacing w:before="100" w:beforeAutospacing="1" w:after="100" w:afterAutospacing="1"/>
        <w:ind w:left="1440"/>
        <w:rPr>
          <w:rFonts w:ascii="TimesNewRoman" w:eastAsia="Times New Roman" w:hAnsi="TimesNewRoman" w:cs="Times New Roman"/>
          <w:sz w:val="22"/>
        </w:rPr>
      </w:pPr>
      <w:r w:rsidRPr="00B64B4E">
        <w:rPr>
          <w:rFonts w:ascii="TimesNewRoman" w:eastAsia="Times New Roman" w:hAnsi="TimesNewRoman" w:cs="Times New Roman"/>
          <w:sz w:val="22"/>
        </w:rPr>
        <w:t xml:space="preserve">recordkeeping and risk management for a second single offense of fraudulent insurance and/or billing practices; or a first offense where there were multiple patients affected by the fraudulent insurance and/or billing practices </w:t>
      </w:r>
    </w:p>
    <w:p w:rsidR="001971F7" w:rsidRPr="00B64B4E" w:rsidRDefault="001971F7" w:rsidP="00051B76">
      <w:pPr>
        <w:numPr>
          <w:ilvl w:val="1"/>
          <w:numId w:val="61"/>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 xml:space="preserve">A $5,000.00 monetary penalty per violation, a reprimand and continuing education in ethics for a third offense of fraudulent insurance and/or billing practices. </w:t>
      </w:r>
    </w:p>
    <w:p w:rsidR="001971F7" w:rsidRPr="00B64B4E" w:rsidRDefault="001971F7" w:rsidP="00051B76">
      <w:pPr>
        <w:numPr>
          <w:ilvl w:val="0"/>
          <w:numId w:val="61"/>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 xml:space="preserve">In cases where there are findings of probable cause for violations in addition to fraudulent insurance and/or billing violations, the Reviewer may offer a PHCO or request an informal </w:t>
      </w:r>
      <w:proofErr w:type="gramStart"/>
      <w:r w:rsidRPr="00B64B4E">
        <w:rPr>
          <w:rFonts w:ascii="TimesNewRoman" w:eastAsia="Times New Roman" w:hAnsi="TimesNewRoman" w:cs="Times New Roman"/>
          <w:sz w:val="22"/>
        </w:rPr>
        <w:t>fact finding</w:t>
      </w:r>
      <w:proofErr w:type="gramEnd"/>
      <w:r w:rsidRPr="00B64B4E">
        <w:rPr>
          <w:rFonts w:ascii="TimesNewRoman" w:eastAsia="Times New Roman" w:hAnsi="TimesNewRoman" w:cs="Times New Roman"/>
          <w:sz w:val="22"/>
        </w:rPr>
        <w:t xml:space="preserve"> conference. </w:t>
      </w:r>
    </w:p>
    <w:p w:rsidR="001971F7" w:rsidRPr="00B64B4E" w:rsidRDefault="001971F7" w:rsidP="001971F7">
      <w:pPr>
        <w:spacing w:before="100" w:beforeAutospacing="1" w:after="100" w:afterAutospacing="1"/>
        <w:rPr>
          <w:rFonts w:ascii="TimesNewRoman" w:eastAsia="Times New Roman" w:hAnsi="TimesNewRoman" w:cs="Times New Roman"/>
          <w:sz w:val="22"/>
        </w:rPr>
      </w:pPr>
    </w:p>
    <w:p w:rsidR="001971F7" w:rsidRPr="00B64B4E" w:rsidRDefault="001971F7" w:rsidP="001971F7">
      <w:pPr>
        <w:spacing w:before="100" w:beforeAutospacing="1" w:after="100" w:afterAutospacing="1"/>
        <w:rPr>
          <w:rFonts w:ascii="TimesNewRoman" w:eastAsia="Times New Roman" w:hAnsi="TimesNewRoman" w:cs="Times New Roman"/>
          <w:sz w:val="22"/>
        </w:rPr>
      </w:pPr>
    </w:p>
    <w:p w:rsidR="001971F7" w:rsidRPr="00B64B4E" w:rsidRDefault="001971F7" w:rsidP="001971F7">
      <w:pPr>
        <w:spacing w:before="100" w:beforeAutospacing="1" w:after="100" w:afterAutospacing="1"/>
        <w:rPr>
          <w:rFonts w:ascii="TimesNewRoman" w:eastAsia="Times New Roman" w:hAnsi="TimesNewRoman" w:cs="Times New Roman"/>
          <w:sz w:val="22"/>
        </w:rPr>
      </w:pPr>
    </w:p>
    <w:p w:rsidR="001971F7" w:rsidRPr="00B64B4E" w:rsidRDefault="001971F7" w:rsidP="001971F7">
      <w:pPr>
        <w:spacing w:before="100" w:beforeAutospacing="1" w:after="100" w:afterAutospacing="1"/>
        <w:rPr>
          <w:rFonts w:ascii="TimesNewRoman" w:eastAsia="Times New Roman" w:hAnsi="TimesNewRoman" w:cs="Times New Roman"/>
          <w:sz w:val="22"/>
        </w:rPr>
      </w:pPr>
    </w:p>
    <w:p w:rsidR="001971F7" w:rsidRPr="00B64B4E" w:rsidRDefault="001971F7" w:rsidP="001971F7">
      <w:pPr>
        <w:spacing w:before="100" w:beforeAutospacing="1" w:after="100" w:afterAutospacing="1"/>
        <w:rPr>
          <w:rFonts w:ascii="TimesNewRoman" w:eastAsia="Times New Roman" w:hAnsi="TimesNewRoman" w:cs="Times New Roman"/>
          <w:sz w:val="22"/>
        </w:rPr>
      </w:pPr>
    </w:p>
    <w:p w:rsidR="001971F7" w:rsidRPr="00B64B4E" w:rsidRDefault="001971F7" w:rsidP="001971F7">
      <w:pPr>
        <w:spacing w:before="100" w:beforeAutospacing="1" w:after="100" w:afterAutospacing="1"/>
        <w:rPr>
          <w:rFonts w:ascii="TimesNewRoman" w:eastAsia="Times New Roman" w:hAnsi="TimesNewRoman" w:cs="Times New Roman"/>
          <w:sz w:val="22"/>
        </w:rPr>
      </w:pPr>
    </w:p>
    <w:p w:rsidR="001971F7" w:rsidRPr="00B64B4E" w:rsidRDefault="001971F7" w:rsidP="001971F7">
      <w:pPr>
        <w:spacing w:before="100" w:beforeAutospacing="1" w:after="100" w:afterAutospacing="1"/>
        <w:rPr>
          <w:rFonts w:ascii="TimesNewRoman" w:eastAsia="Times New Roman" w:hAnsi="TimesNewRoman" w:cs="Times New Roman"/>
          <w:sz w:val="22"/>
        </w:rPr>
      </w:pPr>
    </w:p>
    <w:p w:rsidR="001971F7" w:rsidRPr="00B64B4E" w:rsidRDefault="001971F7" w:rsidP="001971F7">
      <w:pPr>
        <w:spacing w:before="100" w:beforeAutospacing="1" w:after="100" w:afterAutospacing="1"/>
        <w:rPr>
          <w:rFonts w:ascii="TimesNewRoman" w:eastAsia="Times New Roman" w:hAnsi="TimesNewRoman" w:cs="Times New Roman"/>
          <w:sz w:val="22"/>
        </w:rPr>
      </w:pPr>
    </w:p>
    <w:p w:rsidR="001971F7" w:rsidRPr="00B64B4E" w:rsidRDefault="001971F7" w:rsidP="001971F7">
      <w:pPr>
        <w:spacing w:before="100" w:beforeAutospacing="1" w:after="100" w:afterAutospacing="1"/>
        <w:rPr>
          <w:rFonts w:ascii="TimesNewRoman" w:eastAsia="Times New Roman" w:hAnsi="TimesNewRoman" w:cs="Times New Roman"/>
          <w:sz w:val="22"/>
        </w:rPr>
      </w:pPr>
    </w:p>
    <w:p w:rsidR="001971F7" w:rsidRPr="00B64B4E" w:rsidRDefault="001971F7" w:rsidP="001971F7">
      <w:pPr>
        <w:spacing w:before="100" w:beforeAutospacing="1" w:after="100" w:afterAutospacing="1"/>
        <w:rPr>
          <w:rFonts w:ascii="TimesNewRoman" w:eastAsia="Times New Roman" w:hAnsi="TimesNewRoman" w:cs="Times New Roman"/>
          <w:sz w:val="22"/>
        </w:rPr>
      </w:pPr>
    </w:p>
    <w:p w:rsidR="001971F7" w:rsidRPr="00B64B4E" w:rsidRDefault="001971F7" w:rsidP="001971F7">
      <w:pPr>
        <w:spacing w:before="100" w:beforeAutospacing="1" w:after="100" w:afterAutospacing="1"/>
        <w:rPr>
          <w:rFonts w:ascii="TimesNewRoman" w:eastAsia="Times New Roman" w:hAnsi="TimesNewRoman" w:cs="Times New Roman"/>
          <w:sz w:val="22"/>
        </w:rPr>
      </w:pPr>
    </w:p>
    <w:p w:rsidR="001971F7" w:rsidRPr="00B64B4E" w:rsidRDefault="001971F7" w:rsidP="001971F7">
      <w:pPr>
        <w:spacing w:before="100" w:beforeAutospacing="1" w:after="100" w:afterAutospacing="1"/>
        <w:rPr>
          <w:rFonts w:ascii="TimesNewRoman" w:eastAsia="Times New Roman" w:hAnsi="TimesNewRoman" w:cs="Times New Roman"/>
          <w:sz w:val="22"/>
        </w:rPr>
      </w:pPr>
    </w:p>
    <w:p w:rsidR="001971F7" w:rsidRPr="00B64B4E" w:rsidRDefault="001971F7" w:rsidP="001971F7">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0"/>
          <w:szCs w:val="22"/>
        </w:rPr>
        <w:t xml:space="preserve">Guidance document: 60-23 </w:t>
      </w:r>
      <w:r w:rsidRPr="00B64B4E">
        <w:rPr>
          <w:rFonts w:ascii="Times New Roman" w:eastAsia="Times New Roman" w:hAnsi="Times New Roman" w:cs="Times New Roman"/>
          <w:sz w:val="22"/>
        </w:rPr>
        <w:tab/>
      </w:r>
      <w:r w:rsidRPr="00B64B4E">
        <w:rPr>
          <w:rFonts w:ascii="Times New Roman" w:eastAsia="Times New Roman" w:hAnsi="Times New Roman" w:cs="Times New Roman"/>
          <w:sz w:val="22"/>
        </w:rPr>
        <w:tab/>
      </w:r>
      <w:r w:rsidRPr="00B64B4E">
        <w:rPr>
          <w:rFonts w:ascii="Times New Roman" w:eastAsia="Times New Roman" w:hAnsi="Times New Roman" w:cs="Times New Roman"/>
          <w:sz w:val="22"/>
        </w:rPr>
        <w:tab/>
      </w:r>
      <w:r w:rsidRPr="00B64B4E">
        <w:rPr>
          <w:rFonts w:ascii="Times New Roman" w:eastAsia="Times New Roman" w:hAnsi="Times New Roman" w:cs="Times New Roman"/>
          <w:sz w:val="22"/>
        </w:rPr>
        <w:tab/>
      </w:r>
      <w:r w:rsidRPr="00B64B4E">
        <w:rPr>
          <w:rFonts w:ascii="Times New Roman" w:eastAsia="Times New Roman" w:hAnsi="Times New Roman" w:cs="Times New Roman"/>
          <w:sz w:val="22"/>
        </w:rPr>
        <w:tab/>
      </w:r>
      <w:r w:rsidRPr="00B64B4E">
        <w:rPr>
          <w:rFonts w:ascii="Times New Roman" w:eastAsia="Times New Roman" w:hAnsi="Times New Roman" w:cs="Times New Roman"/>
          <w:sz w:val="22"/>
        </w:rPr>
        <w:tab/>
        <w:t xml:space="preserve">    </w:t>
      </w:r>
      <w:r w:rsidRPr="00B64B4E">
        <w:rPr>
          <w:rFonts w:ascii="TimesNewRoman" w:eastAsia="Times New Roman" w:hAnsi="TimesNewRoman" w:cs="Times New Roman"/>
          <w:sz w:val="20"/>
          <w:szCs w:val="22"/>
        </w:rPr>
        <w:t xml:space="preserve">Adopted: December 11, 2015 </w:t>
      </w:r>
    </w:p>
    <w:p w:rsidR="001971F7" w:rsidRPr="00B64B4E" w:rsidRDefault="001971F7" w:rsidP="001971F7">
      <w:pPr>
        <w:spacing w:before="100" w:beforeAutospacing="1" w:after="100" w:afterAutospacing="1"/>
        <w:rPr>
          <w:rFonts w:ascii="Times New Roman" w:eastAsia="Times New Roman" w:hAnsi="Times New Roman" w:cs="Times New Roman"/>
          <w:sz w:val="22"/>
        </w:rPr>
      </w:pPr>
      <w:r w:rsidRPr="00B64B4E">
        <w:rPr>
          <w:rFonts w:ascii="TimesNewRoman,Bold" w:eastAsia="Times New Roman" w:hAnsi="TimesNewRoman,Bold" w:cs="Times New Roman"/>
          <w:sz w:val="22"/>
        </w:rPr>
        <w:t xml:space="preserve">Section One: Preamble. </w:t>
      </w:r>
    </w:p>
    <w:p w:rsidR="001971F7" w:rsidRPr="00B64B4E" w:rsidRDefault="001971F7" w:rsidP="001971F7">
      <w:pPr>
        <w:spacing w:before="100" w:beforeAutospacing="1" w:after="100" w:afterAutospacing="1"/>
        <w:jc w:val="center"/>
        <w:rPr>
          <w:rFonts w:ascii="Times New Roman" w:eastAsia="Times New Roman" w:hAnsi="Times New Roman" w:cs="Times New Roman"/>
          <w:sz w:val="20"/>
        </w:rPr>
      </w:pPr>
      <w:r w:rsidRPr="00B64B4E">
        <w:rPr>
          <w:rFonts w:ascii="TimesNewRoman,Bold" w:eastAsia="Times New Roman" w:hAnsi="TimesNewRoman,Bold" w:cs="Times New Roman"/>
          <w:sz w:val="22"/>
          <w:szCs w:val="28"/>
        </w:rPr>
        <w:t>Virginia Board of Dentistry Teledentistry</w:t>
      </w:r>
    </w:p>
    <w:p w:rsidR="001971F7" w:rsidRPr="00B64B4E" w:rsidRDefault="001971F7" w:rsidP="001971F7">
      <w:pPr>
        <w:rPr>
          <w:rFonts w:ascii="Times New Roman" w:eastAsia="Times New Roman" w:hAnsi="Times New Roman" w:cs="Times New Roman"/>
          <w:sz w:val="20"/>
        </w:rPr>
      </w:pPr>
      <w:r w:rsidRPr="00B64B4E">
        <w:rPr>
          <w:rFonts w:ascii="Times New Roman" w:eastAsia="Times New Roman" w:hAnsi="Times New Roman" w:cs="Times New Roman"/>
          <w:sz w:val="20"/>
        </w:rPr>
        <w:fldChar w:fldCharType="begin"/>
      </w:r>
      <w:r w:rsidRPr="00B64B4E">
        <w:rPr>
          <w:rFonts w:ascii="Times New Roman" w:eastAsia="Times New Roman" w:hAnsi="Times New Roman" w:cs="Times New Roman"/>
          <w:sz w:val="20"/>
        </w:rPr>
        <w:instrText xml:space="preserve"> INCLUDEPICTURE "/var/folders/yn/9_tmz9554vs8z0w_dtkq4ncm0000gn/T/com.microsoft.Word/WebArchiveCopyPasteTempFiles/page1image2656" \* MERGEFORMATINET </w:instrText>
      </w:r>
      <w:r w:rsidRPr="00B64B4E">
        <w:rPr>
          <w:rFonts w:ascii="Times New Roman" w:eastAsia="Times New Roman" w:hAnsi="Times New Roman" w:cs="Times New Roman"/>
          <w:sz w:val="20"/>
        </w:rPr>
        <w:fldChar w:fldCharType="separate"/>
      </w:r>
      <w:r w:rsidRPr="00B64B4E">
        <w:rPr>
          <w:rFonts w:ascii="Times New Roman" w:eastAsia="Times New Roman" w:hAnsi="Times New Roman" w:cs="Times New Roman"/>
          <w:noProof/>
          <w:sz w:val="20"/>
        </w:rPr>
        <w:drawing>
          <wp:inline distT="0" distB="0" distL="0" distR="0">
            <wp:extent cx="1007745" cy="17145"/>
            <wp:effectExtent l="0" t="0" r="0" b="0"/>
            <wp:docPr id="1477" name="Picture 1477" descr="page1image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descr="page1image26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07745" cy="17145"/>
                    </a:xfrm>
                    <a:prstGeom prst="rect">
                      <a:avLst/>
                    </a:prstGeom>
                    <a:noFill/>
                    <a:ln>
                      <a:noFill/>
                    </a:ln>
                  </pic:spPr>
                </pic:pic>
              </a:graphicData>
            </a:graphic>
          </wp:inline>
        </w:drawing>
      </w:r>
      <w:r w:rsidRPr="00B64B4E">
        <w:rPr>
          <w:rFonts w:ascii="Times New Roman" w:eastAsia="Times New Roman" w:hAnsi="Times New Roman" w:cs="Times New Roman"/>
          <w:sz w:val="20"/>
        </w:rPr>
        <w:fldChar w:fldCharType="end"/>
      </w:r>
    </w:p>
    <w:p w:rsidR="001971F7" w:rsidRPr="00B64B4E" w:rsidRDefault="001971F7" w:rsidP="001971F7">
      <w:pPr>
        <w:spacing w:before="100" w:beforeAutospacing="1" w:after="100" w:afterAutospacing="1"/>
        <w:rPr>
          <w:rFonts w:ascii="Times New Roman" w:eastAsia="Times New Roman" w:hAnsi="Times New Roman" w:cs="Times New Roman"/>
          <w:sz w:val="20"/>
        </w:rPr>
      </w:pPr>
      <w:r w:rsidRPr="00B64B4E">
        <w:rPr>
          <w:rFonts w:ascii="TimesNewRoman" w:eastAsia="Times New Roman" w:hAnsi="TimesNewRoman" w:cs="Times New Roman"/>
          <w:sz w:val="20"/>
        </w:rPr>
        <w:t xml:space="preserve">The Virginia Board of Dentistry </w:t>
      </w:r>
      <w:proofErr w:type="gramStart"/>
      <w:r w:rsidRPr="00B64B4E">
        <w:rPr>
          <w:rFonts w:ascii="TimesNewRoman" w:eastAsia="Times New Roman" w:hAnsi="TimesNewRoman" w:cs="Times New Roman"/>
          <w:sz w:val="20"/>
        </w:rPr>
        <w:t>(”Board</w:t>
      </w:r>
      <w:proofErr w:type="gramEnd"/>
      <w:r w:rsidRPr="00B64B4E">
        <w:rPr>
          <w:rFonts w:ascii="TimesNewRoman" w:eastAsia="Times New Roman" w:hAnsi="TimesNewRoman" w:cs="Times New Roman"/>
          <w:sz w:val="20"/>
        </w:rPr>
        <w:t xml:space="preserve">”) recognizes that using teledentistry services in the delivery of dental services offers potential benefits in the provision of dental care. The appropriate application of these services can enhance dental care by facilitating communication between practitioners, other health care providers, and their patients, prescribing medication, medication management, obtaining laboratory results, scheduling appointments, monitoring chronic conditions, providing health care information, and clarifying dental advice. The Virginia General Assembly has not established statutory parameters regarding the provision and delivery of teledental services. Therefore, practitioners must apply existing laws and regulations to the provision of teledentistry services. The Board issues this guidance document to assist practitioners with the application of current laws to teledentistry service practices. </w:t>
      </w:r>
    </w:p>
    <w:p w:rsidR="001971F7" w:rsidRPr="00B64B4E" w:rsidRDefault="001971F7" w:rsidP="001971F7">
      <w:pPr>
        <w:spacing w:before="100" w:beforeAutospacing="1" w:after="100" w:afterAutospacing="1"/>
        <w:rPr>
          <w:rFonts w:ascii="Times New Roman" w:eastAsia="Times New Roman" w:hAnsi="Times New Roman" w:cs="Times New Roman"/>
          <w:sz w:val="20"/>
        </w:rPr>
      </w:pPr>
      <w:r w:rsidRPr="00B64B4E">
        <w:rPr>
          <w:rFonts w:ascii="TimesNewRoman" w:eastAsia="Times New Roman" w:hAnsi="TimesNewRoman" w:cs="Times New Roman"/>
          <w:sz w:val="20"/>
        </w:rPr>
        <w:t xml:space="preserve">These guidelines should not be construed to alter the scope of practice of any health care provider or authorize the delivery of health care services in a setting, or in a manner, not authorized by law. In fact, these guidelines support a consistent standard of care and scope of practice notwithstanding the delivery tool or business method used to enable practitioner-to- patient communications. For clarity, a practitioner using teledentistry services in the provision of dental services to a patient (whether existing or new) must take appropriate steps to establish the practitioner-patient relationship as defined in Virginia Code § 54.1-3303 and conduct all appropriate evaluations and history of the patient consistent with traditional standards of care for the particular patient presentation. As such, some situations and patient presentations are appropriate for the utilization of teledentistry services as a component of, or in lieu of, in-person provision of dental care, while others are not. The practitioner is responsible for making this determination, and in doing so must adhere to applicable laws and standards of care. </w:t>
      </w:r>
    </w:p>
    <w:p w:rsidR="001971F7" w:rsidRPr="00B64B4E" w:rsidRDefault="001971F7" w:rsidP="001971F7">
      <w:pPr>
        <w:spacing w:before="100" w:beforeAutospacing="1" w:after="100" w:afterAutospacing="1"/>
        <w:rPr>
          <w:rFonts w:ascii="Times New Roman" w:eastAsia="Times New Roman" w:hAnsi="Times New Roman" w:cs="Times New Roman"/>
          <w:sz w:val="20"/>
        </w:rPr>
      </w:pPr>
      <w:r w:rsidRPr="00B64B4E">
        <w:rPr>
          <w:rFonts w:ascii="TimesNewRoman" w:eastAsia="Times New Roman" w:hAnsi="TimesNewRoman" w:cs="Times New Roman"/>
          <w:sz w:val="20"/>
        </w:rPr>
        <w:t xml:space="preserve">The Board has developed these guidelines to educate licensees as to the appropriate use of teledentistry services in the practice of dentistry. The Board is committed to ensuring patient access to the convenience and benefits afforded by teledentistry services, while promoting the responsible provision of health care services. </w:t>
      </w:r>
    </w:p>
    <w:p w:rsidR="001971F7" w:rsidRPr="00B64B4E" w:rsidRDefault="001971F7" w:rsidP="001971F7">
      <w:pPr>
        <w:spacing w:before="100" w:beforeAutospacing="1" w:after="100" w:afterAutospacing="1"/>
        <w:rPr>
          <w:rFonts w:ascii="Times New Roman" w:eastAsia="Times New Roman" w:hAnsi="Times New Roman" w:cs="Times New Roman"/>
          <w:sz w:val="20"/>
        </w:rPr>
      </w:pPr>
      <w:r w:rsidRPr="00B64B4E">
        <w:rPr>
          <w:rFonts w:ascii="TimesNewRoman" w:eastAsia="Times New Roman" w:hAnsi="TimesNewRoman" w:cs="Times New Roman"/>
          <w:sz w:val="20"/>
        </w:rPr>
        <w:lastRenderedPageBreak/>
        <w:t xml:space="preserve">It is the expectation of the Board that practitioners who provide dental care, electronically or otherwise, maintain the highest degree of professionalism and should: </w:t>
      </w:r>
    </w:p>
    <w:p w:rsidR="001971F7" w:rsidRPr="00B64B4E" w:rsidRDefault="001971F7" w:rsidP="00051B76">
      <w:pPr>
        <w:numPr>
          <w:ilvl w:val="0"/>
          <w:numId w:val="62"/>
        </w:numPr>
        <w:spacing w:before="100" w:beforeAutospacing="1" w:after="100" w:afterAutospacing="1"/>
        <w:rPr>
          <w:rFonts w:ascii="Symbol" w:eastAsia="Times New Roman" w:hAnsi="Symbol" w:cs="Times New Roman"/>
          <w:sz w:val="20"/>
        </w:rPr>
      </w:pPr>
      <w:r w:rsidRPr="00B64B4E">
        <w:rPr>
          <w:rFonts w:ascii="TimesNewRoman" w:eastAsia="Times New Roman" w:hAnsi="TimesNewRoman" w:cs="Times New Roman"/>
          <w:sz w:val="20"/>
        </w:rPr>
        <w:t xml:space="preserve">Place the welfare of patients first; </w:t>
      </w:r>
    </w:p>
    <w:p w:rsidR="001971F7" w:rsidRPr="00B64B4E" w:rsidRDefault="001971F7" w:rsidP="00051B76">
      <w:pPr>
        <w:numPr>
          <w:ilvl w:val="0"/>
          <w:numId w:val="62"/>
        </w:numPr>
        <w:spacing w:before="100" w:beforeAutospacing="1" w:after="100" w:afterAutospacing="1"/>
        <w:rPr>
          <w:rFonts w:ascii="Symbol" w:eastAsia="Times New Roman" w:hAnsi="Symbol" w:cs="Times New Roman"/>
          <w:sz w:val="20"/>
        </w:rPr>
      </w:pPr>
      <w:r w:rsidRPr="00B64B4E">
        <w:rPr>
          <w:rFonts w:ascii="TimesNewRoman" w:eastAsia="Times New Roman" w:hAnsi="TimesNewRoman" w:cs="Times New Roman"/>
          <w:sz w:val="20"/>
        </w:rPr>
        <w:t xml:space="preserve">Maintain acceptable and appropriate standards of practice; </w:t>
      </w:r>
    </w:p>
    <w:p w:rsidR="001971F7" w:rsidRPr="00B64B4E" w:rsidRDefault="001971F7" w:rsidP="00051B76">
      <w:pPr>
        <w:numPr>
          <w:ilvl w:val="0"/>
          <w:numId w:val="62"/>
        </w:numPr>
        <w:spacing w:before="100" w:beforeAutospacing="1" w:after="100" w:afterAutospacing="1"/>
        <w:rPr>
          <w:rFonts w:ascii="Symbol" w:eastAsia="Times New Roman" w:hAnsi="Symbol" w:cs="Times New Roman"/>
          <w:sz w:val="20"/>
        </w:rPr>
      </w:pPr>
      <w:r w:rsidRPr="00B64B4E">
        <w:rPr>
          <w:rFonts w:ascii="TimesNewRoman" w:eastAsia="Times New Roman" w:hAnsi="TimesNewRoman" w:cs="Times New Roman"/>
          <w:sz w:val="20"/>
        </w:rPr>
        <w:t xml:space="preserve">Adhere to recognized ethical codes governing the applicable profession; </w:t>
      </w:r>
    </w:p>
    <w:p w:rsidR="001971F7" w:rsidRPr="00B64B4E" w:rsidRDefault="001971F7" w:rsidP="00051B76">
      <w:pPr>
        <w:numPr>
          <w:ilvl w:val="0"/>
          <w:numId w:val="62"/>
        </w:numPr>
        <w:spacing w:before="100" w:beforeAutospacing="1" w:after="100" w:afterAutospacing="1"/>
        <w:rPr>
          <w:rFonts w:ascii="Symbol" w:eastAsia="Times New Roman" w:hAnsi="Symbol" w:cs="Times New Roman"/>
          <w:sz w:val="20"/>
        </w:rPr>
      </w:pPr>
      <w:r w:rsidRPr="00B64B4E">
        <w:rPr>
          <w:rFonts w:ascii="TimesNewRoman" w:eastAsia="Times New Roman" w:hAnsi="TimesNewRoman" w:cs="Times New Roman"/>
          <w:sz w:val="20"/>
        </w:rPr>
        <w:t xml:space="preserve">Adhere to applicable laws and regulations; </w:t>
      </w:r>
    </w:p>
    <w:p w:rsidR="001971F7" w:rsidRPr="00B64B4E" w:rsidRDefault="001971F7" w:rsidP="00051B76">
      <w:pPr>
        <w:numPr>
          <w:ilvl w:val="0"/>
          <w:numId w:val="62"/>
        </w:numPr>
        <w:spacing w:before="100" w:beforeAutospacing="1" w:after="100" w:afterAutospacing="1"/>
        <w:rPr>
          <w:rFonts w:ascii="Symbol" w:eastAsia="Times New Roman" w:hAnsi="Symbol" w:cs="Times New Roman"/>
          <w:sz w:val="20"/>
        </w:rPr>
      </w:pPr>
      <w:r w:rsidRPr="00B64B4E">
        <w:rPr>
          <w:rFonts w:ascii="TimesNewRoman" w:eastAsia="Times New Roman" w:hAnsi="TimesNewRoman" w:cs="Times New Roman"/>
          <w:sz w:val="20"/>
        </w:rPr>
        <w:t xml:space="preserve">In the case of dentists, properly supervise non-dentist clinicians when required to do so </w:t>
      </w:r>
    </w:p>
    <w:p w:rsidR="001971F7" w:rsidRPr="00B64B4E" w:rsidRDefault="001971F7" w:rsidP="001971F7">
      <w:pPr>
        <w:spacing w:before="100" w:beforeAutospacing="1" w:after="100" w:afterAutospacing="1"/>
        <w:ind w:left="720"/>
        <w:rPr>
          <w:rFonts w:ascii="Symbol" w:eastAsia="Times New Roman" w:hAnsi="Symbol" w:cs="Times New Roman"/>
          <w:sz w:val="20"/>
        </w:rPr>
      </w:pPr>
      <w:r w:rsidRPr="00B64B4E">
        <w:rPr>
          <w:rFonts w:ascii="TimesNewRoman" w:eastAsia="Times New Roman" w:hAnsi="TimesNewRoman" w:cs="Times New Roman"/>
          <w:sz w:val="20"/>
        </w:rPr>
        <w:t xml:space="preserve">by statute; and </w:t>
      </w:r>
    </w:p>
    <w:p w:rsidR="001971F7" w:rsidRPr="00B64B4E" w:rsidRDefault="001971F7" w:rsidP="00051B76">
      <w:pPr>
        <w:numPr>
          <w:ilvl w:val="0"/>
          <w:numId w:val="62"/>
        </w:numPr>
        <w:spacing w:before="100" w:beforeAutospacing="1" w:after="100" w:afterAutospacing="1"/>
        <w:rPr>
          <w:rFonts w:ascii="Symbol" w:eastAsia="Times New Roman" w:hAnsi="Symbol" w:cs="Times New Roman"/>
          <w:sz w:val="20"/>
        </w:rPr>
      </w:pPr>
      <w:r w:rsidRPr="00B64B4E">
        <w:rPr>
          <w:rFonts w:ascii="TimesNewRoman" w:eastAsia="Times New Roman" w:hAnsi="TimesNewRoman" w:cs="Times New Roman"/>
          <w:sz w:val="20"/>
        </w:rPr>
        <w:t xml:space="preserve">Protect patient confidentiality. </w:t>
      </w:r>
      <w:r w:rsidRPr="00B64B4E">
        <w:rPr>
          <w:rFonts w:ascii="TimesNewRoman" w:eastAsia="Times New Roman" w:hAnsi="TimesNewRoman" w:cs="Times New Roman"/>
          <w:sz w:val="18"/>
          <w:szCs w:val="22"/>
        </w:rPr>
        <w:t xml:space="preserve"> </w:t>
      </w:r>
    </w:p>
    <w:p w:rsidR="001971F7" w:rsidRPr="00B64B4E" w:rsidRDefault="001971F7" w:rsidP="001971F7">
      <w:pPr>
        <w:spacing w:before="100" w:beforeAutospacing="1" w:after="100" w:afterAutospacing="1"/>
        <w:rPr>
          <w:rFonts w:ascii="Times New Roman" w:eastAsia="Times New Roman" w:hAnsi="Times New Roman" w:cs="Times New Roman"/>
          <w:sz w:val="20"/>
        </w:rPr>
      </w:pPr>
      <w:r w:rsidRPr="00B64B4E">
        <w:rPr>
          <w:rFonts w:ascii="TimesNewRoman,Bold" w:eastAsia="Times New Roman" w:hAnsi="TimesNewRoman,Bold" w:cs="Times New Roman"/>
          <w:sz w:val="20"/>
        </w:rPr>
        <w:t xml:space="preserve">Section Two: Definitions. </w:t>
      </w:r>
    </w:p>
    <w:p w:rsidR="001971F7" w:rsidRPr="00B64B4E" w:rsidRDefault="001971F7" w:rsidP="001971F7">
      <w:pPr>
        <w:spacing w:before="100" w:beforeAutospacing="1" w:after="100" w:afterAutospacing="1"/>
        <w:rPr>
          <w:rFonts w:ascii="Times New Roman" w:eastAsia="Times New Roman" w:hAnsi="Times New Roman" w:cs="Times New Roman"/>
          <w:sz w:val="20"/>
        </w:rPr>
      </w:pPr>
      <w:r w:rsidRPr="00B64B4E">
        <w:rPr>
          <w:rFonts w:ascii="TimesNewRoman" w:eastAsia="Times New Roman" w:hAnsi="TimesNewRoman" w:cs="Times New Roman"/>
          <w:sz w:val="20"/>
        </w:rPr>
        <w:t xml:space="preserve">For the purpose of these guidelines, the Board defines “teledentistry services” consistent with the definition of “telemedicine services” in § 38.2-3418.16 of the Code of Virginia. “Teledentistry services,” as it pertains to the delivery of dental services, means the use of electronic technology or media, including interactive audio or video, for the purpose of diagnosing or treating a patient or consulting with other health care providers regarding a patient’s diagnosis or treatment. “Teledentistry services” does not include an audio-only telephone, electronic mail message, facsimile transmission, or online questionnaire. </w:t>
      </w:r>
    </w:p>
    <w:p w:rsidR="001971F7" w:rsidRPr="00B64B4E" w:rsidRDefault="001971F7" w:rsidP="001971F7">
      <w:pPr>
        <w:spacing w:before="100" w:beforeAutospacing="1" w:after="100" w:afterAutospacing="1"/>
        <w:rPr>
          <w:rFonts w:ascii="Times New Roman" w:eastAsia="Times New Roman" w:hAnsi="Times New Roman" w:cs="Times New Roman"/>
          <w:sz w:val="20"/>
        </w:rPr>
      </w:pPr>
      <w:r w:rsidRPr="00B64B4E">
        <w:rPr>
          <w:rFonts w:ascii="TimesNewRoman,Bold" w:eastAsia="Times New Roman" w:hAnsi="TimesNewRoman,Bold" w:cs="Times New Roman"/>
          <w:sz w:val="20"/>
        </w:rPr>
        <w:t xml:space="preserve">Section Three: Establishing the Practitioner-Patient Relationship. </w:t>
      </w:r>
    </w:p>
    <w:p w:rsidR="001971F7" w:rsidRPr="00B64B4E" w:rsidRDefault="001971F7" w:rsidP="001971F7">
      <w:pPr>
        <w:spacing w:before="100" w:beforeAutospacing="1" w:after="100" w:afterAutospacing="1"/>
        <w:rPr>
          <w:rFonts w:ascii="Times New Roman" w:eastAsia="Times New Roman" w:hAnsi="Times New Roman" w:cs="Times New Roman"/>
          <w:sz w:val="20"/>
        </w:rPr>
      </w:pPr>
      <w:r w:rsidRPr="00B64B4E">
        <w:rPr>
          <w:rFonts w:ascii="TimesNewRoman" w:eastAsia="Times New Roman" w:hAnsi="TimesNewRoman" w:cs="Times New Roman"/>
          <w:sz w:val="20"/>
        </w:rPr>
        <w:t>The practitioner-patient relationship is fundamental to the provision of acceptable dental care. It is the expectation of the Board that practitioners recognize the obligations, responsibilities, and patient rights associated with establishing and maintaining a practitioner-patient relationship. Where an existing practitioner-patient relationship is not present,</w:t>
      </w:r>
      <w:r w:rsidRPr="00B64B4E">
        <w:rPr>
          <w:rFonts w:ascii="TimesNewRoman" w:eastAsia="Times New Roman" w:hAnsi="TimesNewRoman" w:cs="Times New Roman"/>
          <w:position w:val="12"/>
          <w:sz w:val="12"/>
          <w:szCs w:val="16"/>
        </w:rPr>
        <w:t xml:space="preserve">1 </w:t>
      </w:r>
      <w:r w:rsidRPr="00B64B4E">
        <w:rPr>
          <w:rFonts w:ascii="TimesNewRoman" w:eastAsia="Times New Roman" w:hAnsi="TimesNewRoman" w:cs="Times New Roman"/>
          <w:sz w:val="20"/>
        </w:rPr>
        <w:t>a practitioner must take appropriate steps to establish a practitioner-patient relationship consistent with the guidelines identified in this document, with Virginia law, and with any other applicable law.</w:t>
      </w:r>
      <w:r w:rsidRPr="00B64B4E">
        <w:rPr>
          <w:rFonts w:ascii="TimesNewRoman" w:eastAsia="Times New Roman" w:hAnsi="TimesNewRoman" w:cs="Times New Roman"/>
          <w:position w:val="12"/>
          <w:sz w:val="12"/>
          <w:szCs w:val="16"/>
        </w:rPr>
        <w:t xml:space="preserve">2 </w:t>
      </w:r>
      <w:r w:rsidRPr="00B64B4E">
        <w:rPr>
          <w:rFonts w:ascii="TimesNewRoman" w:eastAsia="Times New Roman" w:hAnsi="TimesNewRoman" w:cs="Times New Roman"/>
          <w:sz w:val="20"/>
        </w:rPr>
        <w:t xml:space="preserve">While each circumstance is unique, such practitioner-patient relationships may be established using telemedicine services provided the standard of care is met. </w:t>
      </w:r>
    </w:p>
    <w:p w:rsidR="001971F7" w:rsidRPr="00B64B4E" w:rsidRDefault="001971F7" w:rsidP="001971F7">
      <w:pPr>
        <w:spacing w:before="100" w:beforeAutospacing="1" w:after="100" w:afterAutospacing="1"/>
        <w:rPr>
          <w:rFonts w:ascii="Times New Roman" w:eastAsia="Times New Roman" w:hAnsi="Times New Roman" w:cs="Times New Roman"/>
          <w:sz w:val="20"/>
        </w:rPr>
      </w:pPr>
      <w:r w:rsidRPr="00B64B4E">
        <w:rPr>
          <w:rFonts w:ascii="TimesNewRoman" w:eastAsia="Times New Roman" w:hAnsi="TimesNewRoman" w:cs="Times New Roman"/>
          <w:sz w:val="20"/>
        </w:rPr>
        <w:t xml:space="preserve">Specifically, Virginia Code § 54.1-3303(A) provides the requirements to establish a practitioner- patient relationship. </w:t>
      </w:r>
      <w:r w:rsidRPr="00B64B4E">
        <w:rPr>
          <w:rFonts w:ascii="TimesNewRoman,Italic" w:eastAsia="Times New Roman" w:hAnsi="TimesNewRoman,Italic" w:cs="Times New Roman"/>
          <w:sz w:val="20"/>
        </w:rPr>
        <w:t xml:space="preserve">See </w:t>
      </w:r>
      <w:r w:rsidRPr="00B64B4E">
        <w:rPr>
          <w:rFonts w:ascii="TimesNewRoman" w:eastAsia="Times New Roman" w:hAnsi="TimesNewRoman" w:cs="Times New Roman"/>
          <w:sz w:val="20"/>
        </w:rPr>
        <w:t xml:space="preserve">Va. Code § 54.1-3303(A). </w:t>
      </w:r>
    </w:p>
    <w:p w:rsidR="001971F7" w:rsidRPr="00B64B4E" w:rsidRDefault="001971F7" w:rsidP="001971F7">
      <w:pPr>
        <w:spacing w:before="100" w:beforeAutospacing="1" w:after="100" w:afterAutospacing="1"/>
        <w:rPr>
          <w:rFonts w:ascii="Times New Roman" w:eastAsia="Times New Roman" w:hAnsi="Times New Roman" w:cs="Times New Roman"/>
          <w:sz w:val="20"/>
        </w:rPr>
      </w:pPr>
      <w:r w:rsidRPr="00B64B4E">
        <w:rPr>
          <w:rFonts w:ascii="TimesNewRoman" w:eastAsia="Times New Roman" w:hAnsi="TimesNewRoman" w:cs="Times New Roman"/>
          <w:sz w:val="20"/>
        </w:rPr>
        <w:t xml:space="preserve">A practitioner is discouraged from rendering dental advice and/or care using teledentistry services without (1) fully verifying and authenticating the location and, to the extent possible, confirming the identity of the requesting patient; (2) disclosing and validating the practitioner’s identity and applicable credential(s); and (3) obtaining appropriate consents from requesting patients after disclosures regarding the delivery models and treatment methods or limitations, including any special informed consents regarding the use of teledental services. An appropriate practitioner-patient relationship has not been established when the identity of the practitioner may be unknown to the patient. </w:t>
      </w:r>
    </w:p>
    <w:p w:rsidR="001971F7" w:rsidRPr="00B64B4E" w:rsidRDefault="001971F7" w:rsidP="001971F7">
      <w:pPr>
        <w:spacing w:before="100" w:beforeAutospacing="1" w:after="100" w:afterAutospacing="1"/>
        <w:rPr>
          <w:rFonts w:ascii="Times New Roman" w:eastAsia="Times New Roman" w:hAnsi="Times New Roman" w:cs="Times New Roman"/>
          <w:sz w:val="20"/>
        </w:rPr>
      </w:pPr>
      <w:r w:rsidRPr="00B64B4E">
        <w:rPr>
          <w:rFonts w:ascii="TimesNewRoman,Bold" w:eastAsia="Times New Roman" w:hAnsi="TimesNewRoman,Bold" w:cs="Times New Roman"/>
          <w:sz w:val="20"/>
        </w:rPr>
        <w:t xml:space="preserve">Section Four: Guidelines for the Appropriate Use of Teledentistry Services. </w:t>
      </w:r>
    </w:p>
    <w:p w:rsidR="001971F7" w:rsidRPr="00B64B4E" w:rsidRDefault="001971F7" w:rsidP="001971F7">
      <w:pPr>
        <w:spacing w:before="100" w:beforeAutospacing="1" w:after="100" w:afterAutospacing="1"/>
        <w:rPr>
          <w:rFonts w:ascii="Times New Roman" w:eastAsia="Times New Roman" w:hAnsi="Times New Roman" w:cs="Times New Roman"/>
          <w:sz w:val="20"/>
        </w:rPr>
      </w:pPr>
      <w:r w:rsidRPr="00B64B4E">
        <w:rPr>
          <w:rFonts w:ascii="TimesNewRoman" w:eastAsia="Times New Roman" w:hAnsi="TimesNewRoman" w:cs="Times New Roman"/>
          <w:sz w:val="20"/>
        </w:rPr>
        <w:t xml:space="preserve">The Board has adopted the following guidelines for practitioners utilizing teledentistry services in the delivery of patient care, regardless of an existing practitioner-patient relationship prior to an encounter. </w:t>
      </w:r>
    </w:p>
    <w:p w:rsidR="001971F7" w:rsidRPr="00B64B4E" w:rsidRDefault="001971F7" w:rsidP="001971F7">
      <w:pPr>
        <w:spacing w:before="100" w:beforeAutospacing="1" w:after="100" w:afterAutospacing="1"/>
        <w:rPr>
          <w:rFonts w:ascii="Times New Roman" w:eastAsia="Times New Roman" w:hAnsi="Times New Roman" w:cs="Times New Roman"/>
          <w:sz w:val="20"/>
        </w:rPr>
      </w:pPr>
      <w:r w:rsidRPr="00B64B4E">
        <w:rPr>
          <w:rFonts w:ascii="TimesNewRoman" w:eastAsia="Times New Roman" w:hAnsi="TimesNewRoman" w:cs="Times New Roman"/>
          <w:sz w:val="20"/>
        </w:rPr>
        <w:t>Licensure:</w:t>
      </w:r>
      <w:r w:rsidRPr="00B64B4E">
        <w:rPr>
          <w:rFonts w:ascii="TimesNewRoman" w:eastAsia="Times New Roman" w:hAnsi="TimesNewRoman" w:cs="Times New Roman"/>
          <w:sz w:val="20"/>
        </w:rPr>
        <w:br/>
        <w:t xml:space="preserve">The practice of dentistry occurs where the patient is located at the time teledentsitry services are used, and insurers may issue reimbursements based on where the practitioner is located. Therefore, a practitioner must be licensed by, or under the jurisdiction of, the regulatory board of the state where the patient is located and the state where the practitioner is located. Practitioners who treat or prescribe through online service sites must possess appropriate licensure in all jurisdictions where patients receive care. To ensure appropriate insurance coverage, practitioners must make certain that they are compliant with federal and state laws and policies regarding reimbursements. </w:t>
      </w:r>
    </w:p>
    <w:p w:rsidR="001971F7" w:rsidRPr="00B64B4E" w:rsidRDefault="001971F7" w:rsidP="001971F7">
      <w:pPr>
        <w:spacing w:before="100" w:beforeAutospacing="1" w:after="100" w:afterAutospacing="1"/>
        <w:rPr>
          <w:rFonts w:ascii="Times New Roman" w:eastAsia="Times New Roman" w:hAnsi="Times New Roman" w:cs="Times New Roman"/>
          <w:sz w:val="20"/>
        </w:rPr>
      </w:pPr>
      <w:r w:rsidRPr="00B64B4E">
        <w:rPr>
          <w:rFonts w:ascii="Calibri" w:eastAsia="Times New Roman" w:hAnsi="Calibri" w:cs="Calibri"/>
          <w:position w:val="10"/>
          <w:sz w:val="8"/>
          <w:szCs w:val="12"/>
        </w:rPr>
        <w:lastRenderedPageBreak/>
        <w:t xml:space="preserve">1 </w:t>
      </w:r>
      <w:r w:rsidRPr="00B64B4E">
        <w:rPr>
          <w:rFonts w:ascii="Calibri" w:eastAsia="Times New Roman" w:hAnsi="Calibri" w:cs="Calibri"/>
          <w:sz w:val="16"/>
          <w:szCs w:val="20"/>
        </w:rPr>
        <w:t>This guidance document is not intended to address existing patient-practitioner relationships established through in-person visits.</w:t>
      </w:r>
      <w:r w:rsidRPr="00B64B4E">
        <w:rPr>
          <w:rFonts w:ascii="Calibri" w:eastAsia="Times New Roman" w:hAnsi="Calibri" w:cs="Calibri"/>
          <w:sz w:val="16"/>
          <w:szCs w:val="20"/>
        </w:rPr>
        <w:br/>
      </w:r>
      <w:r w:rsidRPr="00B64B4E">
        <w:rPr>
          <w:rFonts w:ascii="Calibri" w:eastAsia="Times New Roman" w:hAnsi="Calibri" w:cs="Calibri"/>
          <w:position w:val="10"/>
          <w:sz w:val="8"/>
          <w:szCs w:val="12"/>
        </w:rPr>
        <w:t xml:space="preserve">2 </w:t>
      </w:r>
      <w:r w:rsidRPr="00B64B4E">
        <w:rPr>
          <w:rFonts w:ascii="Calibri" w:eastAsia="Times New Roman" w:hAnsi="Calibri" w:cs="Calibri"/>
          <w:sz w:val="16"/>
          <w:szCs w:val="20"/>
        </w:rPr>
        <w:t xml:space="preserve">The practitioner must adhere not only to Virginia law defining a practitioner-patient relationship, but the law in any state where a patient is receiving services that defines the practitioner-patient relationship. </w:t>
      </w:r>
    </w:p>
    <w:p w:rsidR="001971F7" w:rsidRPr="00B64B4E" w:rsidRDefault="001971F7" w:rsidP="001971F7">
      <w:pPr>
        <w:spacing w:before="100" w:beforeAutospacing="1" w:after="100" w:afterAutospacing="1"/>
        <w:rPr>
          <w:rFonts w:ascii="Times New Roman" w:eastAsia="Times New Roman" w:hAnsi="Times New Roman" w:cs="Times New Roman"/>
          <w:sz w:val="20"/>
        </w:rPr>
      </w:pPr>
      <w:r w:rsidRPr="00B64B4E">
        <w:rPr>
          <w:rFonts w:ascii="TimesNewRoman" w:eastAsia="Times New Roman" w:hAnsi="TimesNewRoman" w:cs="Times New Roman"/>
          <w:sz w:val="20"/>
        </w:rPr>
        <w:t>Evaluation and Treatment of the Patient:</w:t>
      </w:r>
      <w:r w:rsidRPr="00B64B4E">
        <w:rPr>
          <w:rFonts w:ascii="TimesNewRoman" w:eastAsia="Times New Roman" w:hAnsi="TimesNewRoman" w:cs="Times New Roman"/>
          <w:sz w:val="20"/>
        </w:rPr>
        <w:br/>
        <w:t xml:space="preserve">A documented dental evaluation and collection of relevant clinical history commensurate with the presentation of the patient to establish diagnoses and identify underlying conditions and/or contra-indications to the treatment recommended/provided must be obtained prior to providing treatment, which treatment includes the issuance of prescriptions, electronically or otherwise. Treatment and consultation recommendations made in an online setting, including issuing a prescription via electronic means, will be held to the same standards of appropriate practice as those in traditional, in-person encounters. Treatment, including issuing a prescription based solely on an online questionnaire, does not constitute an acceptable standard of care. </w:t>
      </w:r>
    </w:p>
    <w:p w:rsidR="001971F7" w:rsidRPr="00B64B4E" w:rsidRDefault="001971F7" w:rsidP="001971F7">
      <w:pPr>
        <w:spacing w:before="100" w:beforeAutospacing="1" w:after="100" w:afterAutospacing="1"/>
        <w:rPr>
          <w:rFonts w:ascii="Times New Roman" w:eastAsia="Times New Roman" w:hAnsi="Times New Roman" w:cs="Times New Roman"/>
          <w:sz w:val="20"/>
        </w:rPr>
      </w:pPr>
      <w:r w:rsidRPr="00B64B4E">
        <w:rPr>
          <w:rFonts w:ascii="TimesNewRoman" w:eastAsia="Times New Roman" w:hAnsi="TimesNewRoman" w:cs="Times New Roman"/>
          <w:sz w:val="20"/>
        </w:rPr>
        <w:t>Informed Consent:</w:t>
      </w:r>
      <w:r w:rsidRPr="00B64B4E">
        <w:rPr>
          <w:rFonts w:ascii="TimesNewRoman" w:eastAsia="Times New Roman" w:hAnsi="TimesNewRoman" w:cs="Times New Roman"/>
          <w:sz w:val="20"/>
        </w:rPr>
        <w:br/>
        <w:t xml:space="preserve">Evidence documenting appropriate patient informed consent for the use of teledentistry services must be obtained and maintained. Appropriate informed consent should, as a baseline, include the following: </w:t>
      </w:r>
    </w:p>
    <w:p w:rsidR="001971F7" w:rsidRPr="00B64B4E" w:rsidRDefault="001971F7" w:rsidP="00051B76">
      <w:pPr>
        <w:numPr>
          <w:ilvl w:val="0"/>
          <w:numId w:val="63"/>
        </w:numPr>
        <w:spacing w:before="100" w:beforeAutospacing="1" w:after="100" w:afterAutospacing="1"/>
        <w:rPr>
          <w:rFonts w:ascii="Symbol" w:eastAsia="Times New Roman" w:hAnsi="Symbol" w:cs="Times New Roman"/>
          <w:sz w:val="20"/>
        </w:rPr>
      </w:pPr>
      <w:r w:rsidRPr="00B64B4E">
        <w:rPr>
          <w:rFonts w:ascii="TimesNewRoman" w:eastAsia="Times New Roman" w:hAnsi="TimesNewRoman" w:cs="Times New Roman"/>
          <w:sz w:val="20"/>
        </w:rPr>
        <w:t xml:space="preserve">Identification of the patient, the practitioner, and the practitioner’s credentials; </w:t>
      </w:r>
    </w:p>
    <w:p w:rsidR="001971F7" w:rsidRPr="00B64B4E" w:rsidRDefault="001971F7" w:rsidP="00051B76">
      <w:pPr>
        <w:numPr>
          <w:ilvl w:val="0"/>
          <w:numId w:val="63"/>
        </w:numPr>
        <w:spacing w:before="100" w:beforeAutospacing="1" w:after="100" w:afterAutospacing="1"/>
        <w:rPr>
          <w:rFonts w:ascii="Symbol" w:eastAsia="Times New Roman" w:hAnsi="Symbol" w:cs="Times New Roman"/>
          <w:sz w:val="20"/>
        </w:rPr>
      </w:pPr>
      <w:r w:rsidRPr="00B64B4E">
        <w:rPr>
          <w:rFonts w:ascii="TimesNewRoman" w:eastAsia="Times New Roman" w:hAnsi="TimesNewRoman" w:cs="Times New Roman"/>
          <w:sz w:val="20"/>
        </w:rPr>
        <w:t xml:space="preserve">Types of activities permitted using teledentistry services (e.g. prescription refills, </w:t>
      </w:r>
    </w:p>
    <w:p w:rsidR="001971F7" w:rsidRPr="00B64B4E" w:rsidRDefault="001971F7" w:rsidP="001971F7">
      <w:pPr>
        <w:spacing w:before="100" w:beforeAutospacing="1" w:after="100" w:afterAutospacing="1"/>
        <w:ind w:left="720"/>
        <w:rPr>
          <w:rFonts w:ascii="Symbol" w:eastAsia="Times New Roman" w:hAnsi="Symbol" w:cs="Times New Roman"/>
          <w:sz w:val="20"/>
        </w:rPr>
      </w:pPr>
      <w:r w:rsidRPr="00B64B4E">
        <w:rPr>
          <w:rFonts w:ascii="TimesNewRoman" w:eastAsia="Times New Roman" w:hAnsi="TimesNewRoman" w:cs="Times New Roman"/>
          <w:sz w:val="20"/>
        </w:rPr>
        <w:t xml:space="preserve">appointment scheduling, patient education, etc.); </w:t>
      </w:r>
    </w:p>
    <w:p w:rsidR="001971F7" w:rsidRPr="00B64B4E" w:rsidRDefault="001971F7" w:rsidP="00051B76">
      <w:pPr>
        <w:numPr>
          <w:ilvl w:val="0"/>
          <w:numId w:val="63"/>
        </w:numPr>
        <w:spacing w:before="100" w:beforeAutospacing="1" w:after="100" w:afterAutospacing="1"/>
        <w:rPr>
          <w:rFonts w:ascii="Symbol" w:eastAsia="Times New Roman" w:hAnsi="Symbol" w:cs="Times New Roman"/>
          <w:sz w:val="20"/>
        </w:rPr>
      </w:pPr>
      <w:r w:rsidRPr="00B64B4E">
        <w:rPr>
          <w:rFonts w:ascii="TimesNewRoman" w:eastAsia="Times New Roman" w:hAnsi="TimesNewRoman" w:cs="Times New Roman"/>
          <w:sz w:val="20"/>
        </w:rPr>
        <w:t xml:space="preserve">Agreement by the patient that it is the role of the practitioner to determine whether or not </w:t>
      </w:r>
    </w:p>
    <w:p w:rsidR="001971F7" w:rsidRPr="00B64B4E" w:rsidRDefault="001971F7" w:rsidP="001971F7">
      <w:pPr>
        <w:spacing w:before="100" w:beforeAutospacing="1" w:after="100" w:afterAutospacing="1"/>
        <w:ind w:left="720"/>
        <w:rPr>
          <w:rFonts w:ascii="Symbol" w:eastAsia="Times New Roman" w:hAnsi="Symbol" w:cs="Times New Roman"/>
          <w:sz w:val="20"/>
        </w:rPr>
      </w:pPr>
      <w:r w:rsidRPr="00B64B4E">
        <w:rPr>
          <w:rFonts w:ascii="TimesNewRoman" w:eastAsia="Times New Roman" w:hAnsi="TimesNewRoman" w:cs="Times New Roman"/>
          <w:sz w:val="20"/>
        </w:rPr>
        <w:t xml:space="preserve">the condition being diagnosed and/or treated is appropriate for a teledentistry encounter; </w:t>
      </w:r>
    </w:p>
    <w:p w:rsidR="001971F7" w:rsidRPr="00B64B4E" w:rsidRDefault="001971F7" w:rsidP="00051B76">
      <w:pPr>
        <w:numPr>
          <w:ilvl w:val="0"/>
          <w:numId w:val="63"/>
        </w:numPr>
        <w:spacing w:before="100" w:beforeAutospacing="1" w:after="100" w:afterAutospacing="1"/>
        <w:rPr>
          <w:rFonts w:ascii="Symbol" w:eastAsia="Times New Roman" w:hAnsi="Symbol" w:cs="Times New Roman"/>
          <w:sz w:val="20"/>
        </w:rPr>
      </w:pPr>
      <w:r w:rsidRPr="00B64B4E">
        <w:rPr>
          <w:rFonts w:ascii="TimesNewRoman" w:eastAsia="Times New Roman" w:hAnsi="TimesNewRoman" w:cs="Times New Roman"/>
          <w:sz w:val="20"/>
        </w:rPr>
        <w:t xml:space="preserve">Details on security measures taken with the use of teledentistry services, such as encrypting date of service, password protected screen savers, encrypting data files, or utilizing other reliable authentication techniques, as well as potential risks to privacy </w:t>
      </w:r>
    </w:p>
    <w:p w:rsidR="001971F7" w:rsidRPr="00B64B4E" w:rsidRDefault="001971F7" w:rsidP="001971F7">
      <w:pPr>
        <w:spacing w:before="100" w:beforeAutospacing="1" w:after="100" w:afterAutospacing="1"/>
        <w:ind w:left="720"/>
        <w:rPr>
          <w:rFonts w:ascii="Symbol" w:eastAsia="Times New Roman" w:hAnsi="Symbol" w:cs="Times New Roman"/>
          <w:sz w:val="20"/>
        </w:rPr>
      </w:pPr>
      <w:r w:rsidRPr="00B64B4E">
        <w:rPr>
          <w:rFonts w:ascii="TimesNewRoman" w:eastAsia="Times New Roman" w:hAnsi="TimesNewRoman" w:cs="Times New Roman"/>
          <w:sz w:val="20"/>
        </w:rPr>
        <w:t xml:space="preserve">notwithstanding such measures; </w:t>
      </w:r>
    </w:p>
    <w:p w:rsidR="001971F7" w:rsidRPr="00B64B4E" w:rsidRDefault="001971F7" w:rsidP="00051B76">
      <w:pPr>
        <w:numPr>
          <w:ilvl w:val="0"/>
          <w:numId w:val="63"/>
        </w:numPr>
        <w:spacing w:before="100" w:beforeAutospacing="1" w:after="100" w:afterAutospacing="1"/>
        <w:rPr>
          <w:rFonts w:ascii="Symbol" w:eastAsia="Times New Roman" w:hAnsi="Symbol" w:cs="Times New Roman"/>
          <w:sz w:val="20"/>
        </w:rPr>
      </w:pPr>
      <w:r w:rsidRPr="00B64B4E">
        <w:rPr>
          <w:rFonts w:ascii="TimesNewRoman" w:eastAsia="Times New Roman" w:hAnsi="TimesNewRoman" w:cs="Times New Roman"/>
          <w:sz w:val="20"/>
        </w:rPr>
        <w:t xml:space="preserve">Hold harmless clause for information lost due to technical failures; and </w:t>
      </w:r>
    </w:p>
    <w:p w:rsidR="001971F7" w:rsidRPr="00B64B4E" w:rsidRDefault="001971F7" w:rsidP="00051B76">
      <w:pPr>
        <w:numPr>
          <w:ilvl w:val="0"/>
          <w:numId w:val="63"/>
        </w:numPr>
        <w:spacing w:before="100" w:beforeAutospacing="1" w:after="100" w:afterAutospacing="1"/>
        <w:rPr>
          <w:rFonts w:ascii="Symbol" w:eastAsia="Times New Roman" w:hAnsi="Symbol" w:cs="Times New Roman"/>
          <w:sz w:val="20"/>
        </w:rPr>
      </w:pPr>
      <w:r w:rsidRPr="00B64B4E">
        <w:rPr>
          <w:rFonts w:ascii="TimesNewRoman" w:eastAsia="Times New Roman" w:hAnsi="TimesNewRoman" w:cs="Times New Roman"/>
          <w:sz w:val="20"/>
        </w:rPr>
        <w:t xml:space="preserve">Requirement for express patient consent to forward patient-identifiable information to a </w:t>
      </w:r>
    </w:p>
    <w:p w:rsidR="001971F7" w:rsidRPr="00B64B4E" w:rsidRDefault="001971F7" w:rsidP="001971F7">
      <w:pPr>
        <w:spacing w:before="100" w:beforeAutospacing="1" w:after="100" w:afterAutospacing="1"/>
        <w:ind w:left="720"/>
        <w:rPr>
          <w:rFonts w:ascii="Symbol" w:eastAsia="Times New Roman" w:hAnsi="Symbol" w:cs="Times New Roman"/>
          <w:sz w:val="20"/>
        </w:rPr>
      </w:pPr>
      <w:r w:rsidRPr="00B64B4E">
        <w:rPr>
          <w:rFonts w:ascii="TimesNewRoman" w:eastAsia="Times New Roman" w:hAnsi="TimesNewRoman" w:cs="Times New Roman"/>
          <w:sz w:val="20"/>
        </w:rPr>
        <w:t xml:space="preserve">third party. </w:t>
      </w:r>
    </w:p>
    <w:p w:rsidR="001971F7" w:rsidRPr="00B64B4E" w:rsidRDefault="001971F7" w:rsidP="001971F7">
      <w:pPr>
        <w:spacing w:before="100" w:beforeAutospacing="1" w:after="100" w:afterAutospacing="1"/>
        <w:ind w:left="720"/>
        <w:rPr>
          <w:rFonts w:ascii="Symbol" w:eastAsia="Times New Roman" w:hAnsi="Symbol" w:cs="Times New Roman"/>
          <w:sz w:val="20"/>
        </w:rPr>
      </w:pPr>
      <w:r w:rsidRPr="00B64B4E">
        <w:rPr>
          <w:rFonts w:ascii="TimesNewRoman" w:eastAsia="Times New Roman" w:hAnsi="TimesNewRoman" w:cs="Times New Roman"/>
          <w:sz w:val="20"/>
        </w:rPr>
        <w:t>Dental Records:</w:t>
      </w:r>
      <w:r w:rsidRPr="00B64B4E">
        <w:rPr>
          <w:rFonts w:ascii="TimesNewRoman" w:eastAsia="Times New Roman" w:hAnsi="TimesNewRoman" w:cs="Times New Roman"/>
          <w:sz w:val="20"/>
        </w:rPr>
        <w:br/>
        <w:t xml:space="preserve">The dental record should include, if applicable, copies of all patient-related electronic communications, including patient-practitioner communication, prescriptions, laboratory and test results, evaluations and consultations, records of past care, and instructions obtained or produced in connection with the utilization of teledentistry services. Informed consents obtained in connection with an encounter involving teledentistry services should also be filed in the dental record. The patient record established during the use of teledentistry services must be accessible to both the practitioner and the patient, and consistent with all established laws and regulations governing patient healthcare records. </w:t>
      </w:r>
    </w:p>
    <w:p w:rsidR="001971F7" w:rsidRPr="00B64B4E" w:rsidRDefault="001971F7" w:rsidP="001971F7">
      <w:pPr>
        <w:spacing w:before="100" w:beforeAutospacing="1" w:after="100" w:afterAutospacing="1"/>
        <w:ind w:left="720"/>
        <w:rPr>
          <w:rFonts w:ascii="Symbol" w:eastAsia="Times New Roman" w:hAnsi="Symbol" w:cs="Times New Roman"/>
          <w:sz w:val="20"/>
        </w:rPr>
      </w:pPr>
      <w:r w:rsidRPr="00B64B4E">
        <w:rPr>
          <w:rFonts w:ascii="TimesNewRoman" w:eastAsia="Times New Roman" w:hAnsi="TimesNewRoman" w:cs="Times New Roman"/>
          <w:sz w:val="20"/>
        </w:rPr>
        <w:t>Privacy and Security of Patient Records and Exchange of Information:</w:t>
      </w:r>
      <w:r w:rsidRPr="00B64B4E">
        <w:rPr>
          <w:rFonts w:ascii="TimesNewRoman" w:eastAsia="Times New Roman" w:hAnsi="TimesNewRoman" w:cs="Times New Roman"/>
          <w:sz w:val="20"/>
        </w:rPr>
        <w:br/>
        <w:t xml:space="preserve">Written policies and procedures should be maintained for documentation, maintenance, and transmission of the records of encounters using teledentistry services. Such policies and procedures should address (1) privacy, (2) health-care personnel (in addition to the practitioner addressee) who will process messages, (3) hours of operation, (4) types of transactions that will be permitted electronically, (5) required patient information to be included in the communication, such as patient name, identification number and type of transaction, (6) archival and retrieval, and (7) quality oversight mechanisms. Policies and procedures should be periodically evaluated for currency and be maintained in an accessible and readily available manner for review. </w:t>
      </w:r>
    </w:p>
    <w:p w:rsidR="001971F7" w:rsidRPr="00B64B4E" w:rsidRDefault="001971F7" w:rsidP="001971F7">
      <w:pPr>
        <w:spacing w:before="100" w:beforeAutospacing="1" w:after="100" w:afterAutospacing="1"/>
        <w:rPr>
          <w:rFonts w:ascii="Times New Roman" w:eastAsia="Times New Roman" w:hAnsi="Times New Roman" w:cs="Times New Roman"/>
          <w:sz w:val="20"/>
        </w:rPr>
      </w:pPr>
      <w:r w:rsidRPr="00B64B4E">
        <w:rPr>
          <w:rFonts w:ascii="TimesNewRoman" w:eastAsia="Times New Roman" w:hAnsi="TimesNewRoman" w:cs="Times New Roman"/>
          <w:sz w:val="20"/>
        </w:rPr>
        <w:lastRenderedPageBreak/>
        <w:t>Prescribing:</w:t>
      </w:r>
      <w:r w:rsidRPr="00B64B4E">
        <w:rPr>
          <w:rFonts w:ascii="TimesNewRoman" w:eastAsia="Times New Roman" w:hAnsi="TimesNewRoman" w:cs="Times New Roman"/>
          <w:sz w:val="20"/>
        </w:rPr>
        <w:br/>
        <w:t xml:space="preserve">Prescribing medications, in-person or via teledentistry services, is at the professional discretion of the prescribing practitioner. The indication, appropriateness, and safety considerations for each prescription provided via teledentistry services must be evaluated by the practitioner in accordance with applicable law and current standards of practice and consequently carries the same professional accountability as prescriptions delivered during an in-person encounter. Where such measures are upheld, and the appropriate clinical consideration is carried out and documented, the practitioner may exercise their judgment and prescribe medications as part of teledentistry encounters in accordance with applicable state and federal law. </w:t>
      </w:r>
    </w:p>
    <w:p w:rsidR="001971F7" w:rsidRPr="00B64B4E" w:rsidRDefault="001971F7" w:rsidP="001971F7">
      <w:pPr>
        <w:spacing w:before="100" w:beforeAutospacing="1" w:after="100" w:afterAutospacing="1"/>
        <w:rPr>
          <w:rFonts w:ascii="Times New Roman" w:eastAsia="Times New Roman" w:hAnsi="Times New Roman" w:cs="Times New Roman"/>
          <w:sz w:val="20"/>
        </w:rPr>
      </w:pPr>
      <w:r w:rsidRPr="00B64B4E">
        <w:rPr>
          <w:rFonts w:ascii="TimesNewRoman" w:eastAsia="Times New Roman" w:hAnsi="TimesNewRoman" w:cs="Times New Roman"/>
          <w:sz w:val="20"/>
        </w:rPr>
        <w:t xml:space="preserve">Prescriptions must comply with the requirements set out in Virginia Code §§ 54.1-3408.01 and 54.1-3303(A). Additionally, practitioners issuing prescriptions as part of teledentistry services should include direct contact for the prescriber or the prescriber’s agent on the prescription. This direct contact information ensures ease of access by pharmacists to clarify prescription orders, and further facilitates the prescriber-patient-pharmacist relationship. </w:t>
      </w:r>
    </w:p>
    <w:p w:rsidR="001971F7" w:rsidRPr="00B64B4E" w:rsidRDefault="001971F7" w:rsidP="001971F7">
      <w:pPr>
        <w:spacing w:before="100" w:beforeAutospacing="1" w:after="100" w:afterAutospacing="1"/>
        <w:rPr>
          <w:rFonts w:ascii="Times New Roman" w:eastAsia="Times New Roman" w:hAnsi="Times New Roman" w:cs="Times New Roman"/>
          <w:sz w:val="20"/>
        </w:rPr>
      </w:pPr>
      <w:r w:rsidRPr="00B64B4E">
        <w:rPr>
          <w:rFonts w:ascii="TimesNewRoman,Bold" w:eastAsia="Times New Roman" w:hAnsi="TimesNewRoman,Bold" w:cs="Times New Roman"/>
          <w:sz w:val="20"/>
        </w:rPr>
        <w:t xml:space="preserve">Section Five: Guidance Document Limitations. </w:t>
      </w:r>
    </w:p>
    <w:p w:rsidR="001971F7" w:rsidRPr="00B64B4E" w:rsidRDefault="001971F7" w:rsidP="001971F7">
      <w:pPr>
        <w:spacing w:before="100" w:beforeAutospacing="1" w:after="100" w:afterAutospacing="1"/>
        <w:rPr>
          <w:rFonts w:ascii="Times New Roman" w:eastAsia="Times New Roman" w:hAnsi="Times New Roman" w:cs="Times New Roman"/>
          <w:sz w:val="20"/>
        </w:rPr>
      </w:pPr>
      <w:r w:rsidRPr="00B64B4E">
        <w:rPr>
          <w:rFonts w:ascii="TimesNewRoman" w:eastAsia="Times New Roman" w:hAnsi="TimesNewRoman" w:cs="Times New Roman"/>
          <w:sz w:val="20"/>
        </w:rPr>
        <w:t xml:space="preserve">Nothing in this document shall be construed to limit the authority of the Board to investigate, discipline, or regulate its licensees pursuant to applicable Virginia statutes and regulations. Additionally, nothing in this document shall be construed to limit the Board’s ability to review the delivery or use of teledentistry services by its licensees for adherence to the standard of care and compliance with the requirements set forth in the laws and regulations of the Commonwealth of Virginia. Furthermore, this document does not limit the Board’s ability to determine that certain situations fail to meet the standard of care or standards set forth in laws and regulations despite technical adherence to the guidance produced herein. </w:t>
      </w:r>
    </w:p>
    <w:p w:rsidR="001971F7" w:rsidRPr="00B64B4E" w:rsidRDefault="001971F7" w:rsidP="001971F7">
      <w:pPr>
        <w:spacing w:before="100" w:beforeAutospacing="1" w:after="100" w:afterAutospacing="1"/>
        <w:rPr>
          <w:rFonts w:ascii="TimesNewRoman" w:eastAsia="Times New Roman" w:hAnsi="TimesNewRoman" w:cs="Times New Roman"/>
          <w:sz w:val="22"/>
        </w:rPr>
      </w:pPr>
    </w:p>
    <w:p w:rsidR="001971F7" w:rsidRPr="00B64B4E" w:rsidRDefault="001971F7" w:rsidP="001971F7">
      <w:pPr>
        <w:spacing w:before="100" w:beforeAutospacing="1" w:after="100" w:afterAutospacing="1"/>
        <w:rPr>
          <w:rFonts w:ascii="TimesNewRoman" w:eastAsia="Times New Roman" w:hAnsi="TimesNewRoman" w:cs="Times New Roman"/>
          <w:sz w:val="22"/>
        </w:rPr>
      </w:pPr>
    </w:p>
    <w:p w:rsidR="001971F7" w:rsidRPr="00B64B4E" w:rsidRDefault="001971F7" w:rsidP="001971F7">
      <w:pPr>
        <w:spacing w:before="100" w:beforeAutospacing="1" w:after="100" w:afterAutospacing="1"/>
        <w:rPr>
          <w:rFonts w:ascii="TimesNewRoman" w:eastAsia="Times New Roman" w:hAnsi="TimesNewRoman" w:cs="Times New Roman"/>
          <w:sz w:val="22"/>
        </w:rPr>
      </w:pPr>
    </w:p>
    <w:p w:rsidR="001971F7" w:rsidRPr="00B64B4E" w:rsidRDefault="001971F7" w:rsidP="001971F7">
      <w:pPr>
        <w:spacing w:before="100" w:beforeAutospacing="1" w:after="100" w:afterAutospacing="1"/>
        <w:rPr>
          <w:rFonts w:ascii="TimesNewRoman" w:eastAsia="Times New Roman" w:hAnsi="TimesNewRoman" w:cs="Times New Roman"/>
          <w:sz w:val="22"/>
        </w:rPr>
      </w:pPr>
    </w:p>
    <w:p w:rsidR="001971F7" w:rsidRPr="00B64B4E" w:rsidRDefault="001971F7" w:rsidP="001971F7">
      <w:pPr>
        <w:spacing w:before="100" w:beforeAutospacing="1" w:after="100" w:afterAutospacing="1"/>
        <w:rPr>
          <w:rFonts w:ascii="TimesNewRoman" w:eastAsia="Times New Roman" w:hAnsi="TimesNewRoman" w:cs="Times New Roman"/>
          <w:sz w:val="22"/>
        </w:rPr>
      </w:pPr>
    </w:p>
    <w:p w:rsidR="001971F7" w:rsidRPr="00B64B4E" w:rsidRDefault="001971F7" w:rsidP="001971F7">
      <w:pPr>
        <w:spacing w:before="100" w:beforeAutospacing="1" w:after="100" w:afterAutospacing="1"/>
        <w:rPr>
          <w:rFonts w:ascii="TimesNewRoman" w:eastAsia="Times New Roman" w:hAnsi="TimesNewRoman" w:cs="Times New Roman"/>
          <w:sz w:val="22"/>
        </w:rPr>
      </w:pPr>
    </w:p>
    <w:p w:rsidR="001971F7" w:rsidRPr="00B64B4E" w:rsidRDefault="001971F7" w:rsidP="001971F7">
      <w:pPr>
        <w:spacing w:before="100" w:beforeAutospacing="1" w:after="100" w:afterAutospacing="1"/>
        <w:rPr>
          <w:rFonts w:ascii="TimesNewRoman" w:eastAsia="Times New Roman" w:hAnsi="TimesNewRoman" w:cs="Times New Roman"/>
          <w:sz w:val="22"/>
        </w:rPr>
      </w:pPr>
    </w:p>
    <w:p w:rsidR="001971F7" w:rsidRPr="00B64B4E" w:rsidRDefault="001971F7" w:rsidP="001971F7">
      <w:pPr>
        <w:spacing w:before="100" w:beforeAutospacing="1" w:after="100" w:afterAutospacing="1"/>
        <w:rPr>
          <w:rFonts w:ascii="TimesNewRoman" w:eastAsia="Times New Roman" w:hAnsi="TimesNewRoman" w:cs="Times New Roman"/>
          <w:sz w:val="22"/>
        </w:rPr>
      </w:pPr>
    </w:p>
    <w:p w:rsidR="001971F7" w:rsidRPr="00B64B4E" w:rsidRDefault="001971F7" w:rsidP="001971F7">
      <w:pPr>
        <w:spacing w:before="100" w:beforeAutospacing="1" w:after="100" w:afterAutospacing="1"/>
        <w:rPr>
          <w:rFonts w:ascii="TimesNewRoman" w:eastAsia="Times New Roman" w:hAnsi="TimesNewRoman" w:cs="Times New Roman"/>
          <w:sz w:val="22"/>
        </w:rPr>
      </w:pPr>
    </w:p>
    <w:p w:rsidR="001971F7" w:rsidRPr="00B64B4E" w:rsidRDefault="001971F7" w:rsidP="001971F7">
      <w:pPr>
        <w:spacing w:before="100" w:beforeAutospacing="1" w:after="100" w:afterAutospacing="1"/>
        <w:rPr>
          <w:rFonts w:ascii="TimesNewRoman" w:eastAsia="Times New Roman" w:hAnsi="TimesNewRoman" w:cs="Times New Roman"/>
          <w:sz w:val="22"/>
        </w:rPr>
      </w:pPr>
    </w:p>
    <w:p w:rsidR="001971F7" w:rsidRPr="00B64B4E" w:rsidRDefault="001971F7" w:rsidP="001971F7">
      <w:pPr>
        <w:spacing w:before="100" w:beforeAutospacing="1" w:after="100" w:afterAutospacing="1"/>
        <w:rPr>
          <w:rFonts w:ascii="TimesNewRoman" w:eastAsia="Times New Roman" w:hAnsi="TimesNewRoman" w:cs="Times New Roman"/>
          <w:sz w:val="22"/>
        </w:rPr>
      </w:pPr>
    </w:p>
    <w:p w:rsidR="001971F7" w:rsidRPr="00B64B4E" w:rsidRDefault="001971F7" w:rsidP="001971F7">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18"/>
          <w:szCs w:val="20"/>
        </w:rPr>
        <w:t xml:space="preserve">Guidance Document: 60-24 </w:t>
      </w:r>
      <w:r w:rsidRPr="00B64B4E">
        <w:rPr>
          <w:rFonts w:ascii="Times New Roman" w:eastAsia="Times New Roman" w:hAnsi="Times New Roman" w:cs="Times New Roman"/>
          <w:sz w:val="22"/>
        </w:rPr>
        <w:tab/>
      </w:r>
      <w:r w:rsidRPr="00B64B4E">
        <w:rPr>
          <w:rFonts w:ascii="Times New Roman" w:eastAsia="Times New Roman" w:hAnsi="Times New Roman" w:cs="Times New Roman"/>
          <w:sz w:val="22"/>
        </w:rPr>
        <w:tab/>
      </w:r>
      <w:r w:rsidRPr="00B64B4E">
        <w:rPr>
          <w:rFonts w:ascii="Times New Roman" w:eastAsia="Times New Roman" w:hAnsi="Times New Roman" w:cs="Times New Roman"/>
          <w:sz w:val="22"/>
        </w:rPr>
        <w:tab/>
      </w:r>
      <w:r w:rsidRPr="00B64B4E">
        <w:rPr>
          <w:rFonts w:ascii="Times New Roman" w:eastAsia="Times New Roman" w:hAnsi="Times New Roman" w:cs="Times New Roman"/>
          <w:sz w:val="22"/>
        </w:rPr>
        <w:tab/>
      </w:r>
      <w:r w:rsidRPr="00B64B4E">
        <w:rPr>
          <w:rFonts w:ascii="Times New Roman" w:eastAsia="Times New Roman" w:hAnsi="Times New Roman" w:cs="Times New Roman"/>
          <w:sz w:val="22"/>
        </w:rPr>
        <w:tab/>
      </w:r>
      <w:r w:rsidRPr="00B64B4E">
        <w:rPr>
          <w:rFonts w:ascii="Times New Roman" w:eastAsia="Times New Roman" w:hAnsi="Times New Roman" w:cs="Times New Roman"/>
          <w:sz w:val="22"/>
        </w:rPr>
        <w:tab/>
      </w:r>
      <w:r w:rsidRPr="00B64B4E">
        <w:rPr>
          <w:rFonts w:ascii="Times New Roman" w:eastAsia="Times New Roman" w:hAnsi="Times New Roman" w:cs="Times New Roman"/>
          <w:sz w:val="22"/>
        </w:rPr>
        <w:tab/>
        <w:t xml:space="preserve"> </w:t>
      </w:r>
      <w:r w:rsidRPr="00B64B4E">
        <w:rPr>
          <w:rFonts w:ascii="TimesNewRoman" w:eastAsia="Times New Roman" w:hAnsi="TimesNewRoman" w:cs="Times New Roman"/>
          <w:sz w:val="18"/>
          <w:szCs w:val="20"/>
        </w:rPr>
        <w:t xml:space="preserve">Adopted: March 11, 2016 </w:t>
      </w:r>
    </w:p>
    <w:p w:rsidR="001971F7" w:rsidRPr="00B64B4E" w:rsidRDefault="001971F7" w:rsidP="001971F7">
      <w:pPr>
        <w:spacing w:before="100" w:beforeAutospacing="1" w:after="100" w:afterAutospacing="1"/>
        <w:jc w:val="center"/>
        <w:rPr>
          <w:rFonts w:ascii="Times New Roman" w:eastAsia="Times New Roman" w:hAnsi="Times New Roman" w:cs="Times New Roman"/>
          <w:sz w:val="22"/>
        </w:rPr>
      </w:pPr>
      <w:r w:rsidRPr="00B64B4E">
        <w:rPr>
          <w:rFonts w:ascii="TimesNewRoman,Bold" w:eastAsia="Times New Roman" w:hAnsi="TimesNewRoman,Bold" w:cs="Times New Roman"/>
          <w:sz w:val="22"/>
        </w:rPr>
        <w:t>VIRGINIA BOARD OF DENTISTRY</w:t>
      </w:r>
    </w:p>
    <w:p w:rsidR="001971F7" w:rsidRPr="00B64B4E" w:rsidRDefault="001971F7" w:rsidP="001971F7">
      <w:pPr>
        <w:spacing w:before="100" w:beforeAutospacing="1" w:after="100" w:afterAutospacing="1"/>
        <w:rPr>
          <w:rFonts w:ascii="Times New Roman" w:eastAsia="Times New Roman" w:hAnsi="Times New Roman" w:cs="Times New Roman"/>
          <w:sz w:val="22"/>
        </w:rPr>
      </w:pPr>
      <w:r w:rsidRPr="00B64B4E">
        <w:rPr>
          <w:rFonts w:ascii="TimesNewRoman,Bold" w:eastAsia="Times New Roman" w:hAnsi="TimesNewRoman,Bold" w:cs="Times New Roman"/>
          <w:sz w:val="22"/>
        </w:rPr>
        <w:t>Compilation of Provisions in the Code of Virginia Addressing Dental Practice, Practice of Dentistry by Professional Business Entities, and Practice Locations and the</w:t>
      </w:r>
      <w:r w:rsidRPr="00B64B4E">
        <w:rPr>
          <w:rFonts w:ascii="TimesNewRoman,Bold" w:eastAsia="Times New Roman" w:hAnsi="TimesNewRoman,Bold" w:cs="Times New Roman"/>
          <w:sz w:val="22"/>
        </w:rPr>
        <w:br/>
        <w:t xml:space="preserve">Duties Restricted to Dentists in the Code of Virginia and the Regulations Governing the Practice of Dentistry </w:t>
      </w:r>
    </w:p>
    <w:p w:rsidR="001971F7" w:rsidRPr="00B64B4E" w:rsidRDefault="001971F7" w:rsidP="001971F7">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0"/>
          <w:szCs w:val="22"/>
        </w:rPr>
        <w:lastRenderedPageBreak/>
        <w:t xml:space="preserve">The following sections of the Code of Virginia and Regulations Governing the Practice of Dentistry have been identified as applicable to the subject topics. The listing is not intended to be all-inclusive but should be regarded as a reference. Every licensed dentist should be familiar with these and any other legal responsibilities relating to the practice of dentistry that are included in the Code of Virginia and regulations. </w:t>
      </w:r>
    </w:p>
    <w:p w:rsidR="001971F7" w:rsidRPr="00B64B4E" w:rsidRDefault="001971F7" w:rsidP="001971F7">
      <w:pPr>
        <w:spacing w:before="100" w:beforeAutospacing="1" w:after="100" w:afterAutospacing="1"/>
        <w:rPr>
          <w:rFonts w:ascii="Times New Roman" w:eastAsia="Times New Roman" w:hAnsi="Times New Roman" w:cs="Times New Roman"/>
          <w:sz w:val="22"/>
        </w:rPr>
      </w:pPr>
      <w:r w:rsidRPr="00B64B4E">
        <w:rPr>
          <w:rFonts w:ascii="TimesNewRoman,Bold" w:eastAsia="Times New Roman" w:hAnsi="TimesNewRoman,Bold" w:cs="Times New Roman"/>
          <w:sz w:val="22"/>
        </w:rPr>
        <w:t xml:space="preserve">DENTAL PRACTICE </w:t>
      </w:r>
    </w:p>
    <w:p w:rsidR="001971F7" w:rsidRPr="00B64B4E" w:rsidRDefault="001971F7" w:rsidP="00051B76">
      <w:pPr>
        <w:numPr>
          <w:ilvl w:val="0"/>
          <w:numId w:val="64"/>
        </w:numPr>
        <w:spacing w:before="100" w:beforeAutospacing="1" w:after="100" w:afterAutospacing="1"/>
        <w:rPr>
          <w:rFonts w:ascii="Symbol" w:eastAsia="Times New Roman" w:hAnsi="Symbol" w:cs="Times New Roman"/>
          <w:sz w:val="22"/>
        </w:rPr>
      </w:pPr>
      <w:r w:rsidRPr="00B64B4E">
        <w:rPr>
          <w:rFonts w:ascii="TimesNewRoman,Bold" w:eastAsia="Times New Roman" w:hAnsi="TimesNewRoman,Bold" w:cs="Times New Roman"/>
          <w:sz w:val="22"/>
        </w:rPr>
        <w:t xml:space="preserve">§54.1-2700 </w:t>
      </w:r>
      <w:r w:rsidRPr="00B64B4E">
        <w:rPr>
          <w:rFonts w:ascii="TimesNewRoman" w:eastAsia="Times New Roman" w:hAnsi="TimesNewRoman" w:cs="Times New Roman"/>
          <w:sz w:val="22"/>
        </w:rPr>
        <w:t xml:space="preserve">- "Dentistry" means the evaluation, diagnosis, prevention, and treatment, through </w:t>
      </w:r>
    </w:p>
    <w:p w:rsidR="001971F7" w:rsidRPr="00B64B4E" w:rsidRDefault="001971F7" w:rsidP="001971F7">
      <w:pPr>
        <w:spacing w:before="100" w:beforeAutospacing="1" w:after="100" w:afterAutospacing="1"/>
        <w:ind w:left="720"/>
        <w:rPr>
          <w:rFonts w:ascii="Symbol" w:eastAsia="Times New Roman" w:hAnsi="Symbol" w:cs="Times New Roman"/>
          <w:sz w:val="22"/>
        </w:rPr>
      </w:pPr>
      <w:r w:rsidRPr="00B64B4E">
        <w:rPr>
          <w:rFonts w:ascii="TimesNewRoman" w:eastAsia="Times New Roman" w:hAnsi="TimesNewRoman" w:cs="Times New Roman"/>
          <w:sz w:val="22"/>
        </w:rPr>
        <w:t xml:space="preserve">surgical, nonsurgical or related procedures, of diseases, disorders, and conditions of the oral cavity and the maxillofacial, adjacent and associated structures and their impact on the human body. </w:t>
      </w:r>
    </w:p>
    <w:p w:rsidR="001971F7" w:rsidRPr="00B64B4E" w:rsidRDefault="001971F7" w:rsidP="00051B76">
      <w:pPr>
        <w:numPr>
          <w:ilvl w:val="0"/>
          <w:numId w:val="64"/>
        </w:numPr>
        <w:spacing w:before="100" w:beforeAutospacing="1" w:after="100" w:afterAutospacing="1"/>
        <w:rPr>
          <w:rFonts w:ascii="Symbol" w:eastAsia="Times New Roman" w:hAnsi="Symbol" w:cs="Times New Roman"/>
          <w:sz w:val="22"/>
        </w:rPr>
      </w:pPr>
      <w:r w:rsidRPr="00B64B4E">
        <w:rPr>
          <w:rFonts w:ascii="TimesNewRoman,Bold" w:eastAsia="Times New Roman" w:hAnsi="TimesNewRoman,Bold" w:cs="Times New Roman"/>
          <w:sz w:val="22"/>
        </w:rPr>
        <w:t xml:space="preserve">§54.1-2711 </w:t>
      </w:r>
      <w:r w:rsidRPr="00B64B4E">
        <w:rPr>
          <w:rFonts w:ascii="TimesNewRoman" w:eastAsia="Times New Roman" w:hAnsi="TimesNewRoman" w:cs="Times New Roman"/>
          <w:sz w:val="22"/>
        </w:rPr>
        <w:t xml:space="preserve">- Any person shall be deemed to be practicing dentistry who </w:t>
      </w:r>
    </w:p>
    <w:p w:rsidR="001971F7" w:rsidRPr="00B64B4E" w:rsidRDefault="001971F7" w:rsidP="00051B76">
      <w:pPr>
        <w:numPr>
          <w:ilvl w:val="1"/>
          <w:numId w:val="64"/>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(i)  uses the words dentist, or dental surgeon, the letters D.D.S., D.M.D., or any letters or title in connection with his name, which in any way represents him as engaged in the </w:t>
      </w:r>
    </w:p>
    <w:p w:rsidR="001971F7" w:rsidRPr="00B64B4E" w:rsidRDefault="001971F7" w:rsidP="001971F7">
      <w:pPr>
        <w:spacing w:before="100" w:beforeAutospacing="1" w:after="100" w:afterAutospacing="1"/>
        <w:ind w:left="1440"/>
        <w:rPr>
          <w:rFonts w:ascii="Symbol" w:eastAsia="Times New Roman" w:hAnsi="Symbol" w:cs="Times New Roman"/>
          <w:sz w:val="22"/>
        </w:rPr>
      </w:pPr>
      <w:r w:rsidRPr="00B64B4E">
        <w:rPr>
          <w:rFonts w:ascii="TimesNewRoman" w:eastAsia="Times New Roman" w:hAnsi="TimesNewRoman" w:cs="Times New Roman"/>
          <w:sz w:val="22"/>
        </w:rPr>
        <w:t xml:space="preserve">practice of dentistry; </w:t>
      </w:r>
    </w:p>
    <w:p w:rsidR="001971F7" w:rsidRPr="00B64B4E" w:rsidRDefault="001971F7" w:rsidP="00051B76">
      <w:pPr>
        <w:numPr>
          <w:ilvl w:val="1"/>
          <w:numId w:val="64"/>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(ii)  holds himself out, advertises or permits to be advertised that he can or will perform </w:t>
      </w:r>
    </w:p>
    <w:p w:rsidR="001971F7" w:rsidRPr="00B64B4E" w:rsidRDefault="001971F7" w:rsidP="001971F7">
      <w:pPr>
        <w:spacing w:before="100" w:beforeAutospacing="1" w:after="100" w:afterAutospacing="1"/>
        <w:ind w:left="1440"/>
        <w:rPr>
          <w:rFonts w:ascii="Symbol" w:eastAsia="Times New Roman" w:hAnsi="Symbol" w:cs="Times New Roman"/>
          <w:sz w:val="22"/>
        </w:rPr>
      </w:pPr>
      <w:r w:rsidRPr="00B64B4E">
        <w:rPr>
          <w:rFonts w:ascii="TimesNewRoman" w:eastAsia="Times New Roman" w:hAnsi="TimesNewRoman" w:cs="Times New Roman"/>
          <w:sz w:val="22"/>
        </w:rPr>
        <w:t xml:space="preserve">dental operations of any kind; </w:t>
      </w:r>
    </w:p>
    <w:p w:rsidR="001971F7" w:rsidRPr="00B64B4E" w:rsidRDefault="001971F7" w:rsidP="00051B76">
      <w:pPr>
        <w:numPr>
          <w:ilvl w:val="1"/>
          <w:numId w:val="64"/>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(iii)  diagnoses, treats, or professes to diagnose or treat any of the diseases or lesions of the </w:t>
      </w:r>
    </w:p>
    <w:p w:rsidR="001971F7" w:rsidRPr="00B64B4E" w:rsidRDefault="001971F7" w:rsidP="001971F7">
      <w:pPr>
        <w:spacing w:before="100" w:beforeAutospacing="1" w:after="100" w:afterAutospacing="1"/>
        <w:ind w:left="1440"/>
        <w:rPr>
          <w:rFonts w:ascii="Symbol" w:eastAsia="Times New Roman" w:hAnsi="Symbol" w:cs="Times New Roman"/>
          <w:sz w:val="22"/>
        </w:rPr>
      </w:pPr>
      <w:r w:rsidRPr="00B64B4E">
        <w:rPr>
          <w:rFonts w:ascii="TimesNewRoman" w:eastAsia="Times New Roman" w:hAnsi="TimesNewRoman" w:cs="Times New Roman"/>
          <w:sz w:val="22"/>
        </w:rPr>
        <w:t xml:space="preserve">oral cavity, its contents or contiguous structures, or </w:t>
      </w:r>
    </w:p>
    <w:p w:rsidR="001971F7" w:rsidRPr="00B64B4E" w:rsidRDefault="001971F7" w:rsidP="00051B76">
      <w:pPr>
        <w:numPr>
          <w:ilvl w:val="1"/>
          <w:numId w:val="64"/>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(iv)  extracts teeth, corrects malpositions of the teeth or jaws, takes impressions for the </w:t>
      </w:r>
    </w:p>
    <w:p w:rsidR="001971F7" w:rsidRPr="00B64B4E" w:rsidRDefault="001971F7" w:rsidP="001971F7">
      <w:pPr>
        <w:spacing w:before="100" w:beforeAutospacing="1" w:after="100" w:afterAutospacing="1"/>
        <w:ind w:left="1440"/>
        <w:rPr>
          <w:rFonts w:ascii="Symbol" w:eastAsia="Times New Roman" w:hAnsi="Symbol" w:cs="Times New Roman"/>
          <w:sz w:val="22"/>
        </w:rPr>
      </w:pPr>
      <w:r w:rsidRPr="00B64B4E">
        <w:rPr>
          <w:rFonts w:ascii="TimesNewRoman" w:eastAsia="Times New Roman" w:hAnsi="TimesNewRoman" w:cs="Times New Roman"/>
          <w:sz w:val="22"/>
        </w:rPr>
        <w:t xml:space="preserve">fabrication of appliances or dental prosthesis, supplies or repairs artificial teeth as </w:t>
      </w:r>
    </w:p>
    <w:p w:rsidR="001971F7" w:rsidRPr="00B64B4E" w:rsidRDefault="001971F7" w:rsidP="001971F7">
      <w:pPr>
        <w:spacing w:before="100" w:beforeAutospacing="1" w:after="100" w:afterAutospacing="1"/>
        <w:ind w:left="1440"/>
        <w:rPr>
          <w:rFonts w:ascii="Symbol" w:eastAsia="Times New Roman" w:hAnsi="Symbol" w:cs="Times New Roman"/>
          <w:sz w:val="22"/>
        </w:rPr>
      </w:pPr>
      <w:r w:rsidRPr="00B64B4E">
        <w:rPr>
          <w:rFonts w:ascii="TimesNewRoman" w:eastAsia="Times New Roman" w:hAnsi="TimesNewRoman" w:cs="Times New Roman"/>
          <w:sz w:val="22"/>
        </w:rPr>
        <w:t xml:space="preserve">substitutes for natural teeth, or places in the mouth and adjusts such substitutes. </w:t>
      </w:r>
    </w:p>
    <w:p w:rsidR="001971F7" w:rsidRPr="00B64B4E" w:rsidRDefault="001971F7" w:rsidP="00051B76">
      <w:pPr>
        <w:numPr>
          <w:ilvl w:val="0"/>
          <w:numId w:val="64"/>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No dentist shall be supervised within the scope of the practice of dentistry by any person who is not a licensed dentist. </w:t>
      </w:r>
    </w:p>
    <w:p w:rsidR="001971F7" w:rsidRPr="00B64B4E" w:rsidRDefault="001971F7" w:rsidP="00051B76">
      <w:pPr>
        <w:numPr>
          <w:ilvl w:val="0"/>
          <w:numId w:val="64"/>
        </w:numPr>
        <w:spacing w:before="100" w:beforeAutospacing="1" w:after="100" w:afterAutospacing="1"/>
        <w:rPr>
          <w:rFonts w:ascii="Symbol" w:eastAsia="Times New Roman" w:hAnsi="Symbol" w:cs="Times New Roman"/>
          <w:sz w:val="22"/>
        </w:rPr>
      </w:pPr>
      <w:r w:rsidRPr="00B64B4E">
        <w:rPr>
          <w:rFonts w:ascii="TimesNewRoman,Bold" w:eastAsia="Times New Roman" w:hAnsi="TimesNewRoman,Bold" w:cs="Times New Roman"/>
          <w:sz w:val="22"/>
        </w:rPr>
        <w:t xml:space="preserve">PRACTICE OF DENTISTRY BY PROFESSIONAL BUSINESS ENTITIES </w:t>
      </w:r>
    </w:p>
    <w:p w:rsidR="001971F7" w:rsidRPr="00B64B4E" w:rsidRDefault="001971F7" w:rsidP="00051B76">
      <w:pPr>
        <w:numPr>
          <w:ilvl w:val="0"/>
          <w:numId w:val="65"/>
        </w:numPr>
        <w:spacing w:before="100" w:beforeAutospacing="1" w:after="100" w:afterAutospacing="1"/>
        <w:rPr>
          <w:rFonts w:ascii="Symbol" w:eastAsia="Times New Roman" w:hAnsi="Symbol" w:cs="Times New Roman"/>
          <w:sz w:val="22"/>
        </w:rPr>
      </w:pPr>
      <w:r w:rsidRPr="00B64B4E">
        <w:rPr>
          <w:rFonts w:ascii="TimesNewRoman,Bold" w:eastAsia="Times New Roman" w:hAnsi="TimesNewRoman,Bold" w:cs="Times New Roman"/>
          <w:sz w:val="22"/>
        </w:rPr>
        <w:t xml:space="preserve">§54.1-2717 </w:t>
      </w:r>
      <w:r w:rsidRPr="00B64B4E">
        <w:rPr>
          <w:rFonts w:ascii="TimesNewRoman" w:eastAsia="Times New Roman" w:hAnsi="TimesNewRoman" w:cs="Times New Roman"/>
          <w:sz w:val="22"/>
        </w:rPr>
        <w:t xml:space="preserve">- A. No corporation shall be </w:t>
      </w:r>
      <w:proofErr w:type="gramStart"/>
      <w:r w:rsidRPr="00B64B4E">
        <w:rPr>
          <w:rFonts w:ascii="TimesNewRoman" w:eastAsia="Times New Roman" w:hAnsi="TimesNewRoman" w:cs="Times New Roman"/>
          <w:sz w:val="22"/>
        </w:rPr>
        <w:t>formed</w:t>
      </w:r>
      <w:proofErr w:type="gramEnd"/>
      <w:r w:rsidRPr="00B64B4E">
        <w:rPr>
          <w:rFonts w:ascii="TimesNewRoman" w:eastAsia="Times New Roman" w:hAnsi="TimesNewRoman" w:cs="Times New Roman"/>
          <w:sz w:val="22"/>
        </w:rPr>
        <w:t xml:space="preserve"> or foreign corporation domesticated in the </w:t>
      </w:r>
    </w:p>
    <w:p w:rsidR="001971F7" w:rsidRPr="00B64B4E" w:rsidRDefault="001971F7" w:rsidP="001971F7">
      <w:pPr>
        <w:spacing w:before="100" w:beforeAutospacing="1" w:after="100" w:afterAutospacing="1"/>
        <w:ind w:left="720"/>
        <w:rPr>
          <w:rFonts w:ascii="Symbol" w:eastAsia="Times New Roman" w:hAnsi="Symbol" w:cs="Times New Roman"/>
          <w:sz w:val="22"/>
        </w:rPr>
      </w:pPr>
      <w:r w:rsidRPr="00B64B4E">
        <w:rPr>
          <w:rFonts w:ascii="TimesNewRoman" w:eastAsia="Times New Roman" w:hAnsi="TimesNewRoman" w:cs="Times New Roman"/>
          <w:sz w:val="22"/>
        </w:rPr>
        <w:t>Commonwealth for the purpose of practicing dentistry other than a professional corporation as permitted by Chapter 7 (§ 13.1-542 et seq.) of Title 13.1.</w:t>
      </w:r>
      <w:r w:rsidRPr="00B64B4E">
        <w:rPr>
          <w:rFonts w:ascii="TimesNewRoman" w:eastAsia="Times New Roman" w:hAnsi="TimesNewRoman" w:cs="Times New Roman"/>
          <w:sz w:val="22"/>
        </w:rPr>
        <w:br/>
        <w:t xml:space="preserve">B. No limited liability company shall be </w:t>
      </w:r>
      <w:proofErr w:type="gramStart"/>
      <w:r w:rsidRPr="00B64B4E">
        <w:rPr>
          <w:rFonts w:ascii="TimesNewRoman" w:eastAsia="Times New Roman" w:hAnsi="TimesNewRoman" w:cs="Times New Roman"/>
          <w:sz w:val="22"/>
        </w:rPr>
        <w:t>organized</w:t>
      </w:r>
      <w:proofErr w:type="gramEnd"/>
      <w:r w:rsidRPr="00B64B4E">
        <w:rPr>
          <w:rFonts w:ascii="TimesNewRoman" w:eastAsia="Times New Roman" w:hAnsi="TimesNewRoman" w:cs="Times New Roman"/>
          <w:sz w:val="22"/>
        </w:rPr>
        <w:t xml:space="preserve"> or foreign limited liability company domesticated in the Commonwealth for the purpose of practicing dentistry other than a professional limited liability company as permitted by Chapter 13 (§ 13.1-1100 et seq.) of Title 13.1. </w:t>
      </w:r>
    </w:p>
    <w:p w:rsidR="001971F7" w:rsidRPr="00B64B4E" w:rsidRDefault="001971F7" w:rsidP="001971F7">
      <w:pPr>
        <w:spacing w:before="100" w:beforeAutospacing="1" w:after="100" w:afterAutospacing="1"/>
        <w:ind w:left="720"/>
        <w:rPr>
          <w:rFonts w:ascii="Symbol" w:eastAsia="Times New Roman" w:hAnsi="Symbol" w:cs="Times New Roman"/>
          <w:sz w:val="22"/>
        </w:rPr>
      </w:pPr>
      <w:r w:rsidRPr="00B64B4E">
        <w:rPr>
          <w:rFonts w:ascii="TimesNewRoman" w:eastAsia="Times New Roman" w:hAnsi="TimesNewRoman" w:cs="Times New Roman"/>
          <w:sz w:val="22"/>
        </w:rPr>
        <w:t xml:space="preserve">C. Notwithstanding the provisions of subsections A and B, dentists licensed pursuant to this chapter may practice as employees of the dental clinics operated as specified in subsection A of § 54.1-2715. </w:t>
      </w:r>
    </w:p>
    <w:p w:rsidR="001971F7" w:rsidRPr="00B64B4E" w:rsidRDefault="001971F7" w:rsidP="00051B76">
      <w:pPr>
        <w:numPr>
          <w:ilvl w:val="0"/>
          <w:numId w:val="65"/>
        </w:numPr>
        <w:spacing w:before="100" w:beforeAutospacing="1" w:after="100" w:afterAutospacing="1"/>
        <w:rPr>
          <w:rFonts w:ascii="Symbol" w:eastAsia="Times New Roman" w:hAnsi="Symbol" w:cs="Times New Roman"/>
          <w:sz w:val="22"/>
        </w:rPr>
      </w:pPr>
      <w:r w:rsidRPr="00B64B4E">
        <w:rPr>
          <w:rFonts w:ascii="TimesNewRoman,Bold" w:eastAsia="Times New Roman" w:hAnsi="TimesNewRoman,Bold" w:cs="Times New Roman"/>
          <w:sz w:val="22"/>
        </w:rPr>
        <w:t xml:space="preserve">§54.1-2718 </w:t>
      </w:r>
      <w:r w:rsidRPr="00B64B4E">
        <w:rPr>
          <w:rFonts w:ascii="TimesNewRoman" w:eastAsia="Times New Roman" w:hAnsi="TimesNewRoman" w:cs="Times New Roman"/>
          <w:sz w:val="22"/>
        </w:rPr>
        <w:t xml:space="preserve">- A. No person shall practice, offer to practice, or hold himself out as practicing dentistry, under a name other than his own. This section shall not prohibit the practice of dentistry by a partnership under a firm name, or a licensed dentist from practicing dentistry as the employee of a </w:t>
      </w:r>
      <w:r w:rsidRPr="00B64B4E">
        <w:rPr>
          <w:rFonts w:ascii="TimesNewRoman" w:eastAsia="Times New Roman" w:hAnsi="TimesNewRoman" w:cs="Times New Roman"/>
          <w:sz w:val="22"/>
        </w:rPr>
        <w:lastRenderedPageBreak/>
        <w:t xml:space="preserve">licensed dentist, practicing under his own name or under a firm name, or as the employee of a professional corporation, or as a member, manager, employee, or agent of a professional limited liability company or as the employee of a dental clinic operated as specified in subsection A of § 54.1-2715. </w:t>
      </w:r>
    </w:p>
    <w:p w:rsidR="001971F7" w:rsidRPr="00B64B4E" w:rsidRDefault="001971F7" w:rsidP="001971F7">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2"/>
        </w:rPr>
        <w:t>B. A dentist, partnership, professional corporation, or professional limited liability company that owns a dental practice may adopt a trade name for that practice so long as the trade name meets the following requirements:</w:t>
      </w:r>
      <w:r w:rsidRPr="00B64B4E">
        <w:rPr>
          <w:rFonts w:ascii="TimesNewRoman" w:eastAsia="Times New Roman" w:hAnsi="TimesNewRoman" w:cs="Times New Roman"/>
          <w:sz w:val="22"/>
        </w:rPr>
        <w:br/>
        <w:t xml:space="preserve">1. The trade name incorporates one or more of the following: (i) a geographic location, e.g., to include, but not be limited to, a street name, shopping center, neighborhood, city, or county location; (ii) type of practice; or (iii) a derivative of the dentist's name. </w:t>
      </w:r>
    </w:p>
    <w:p w:rsidR="001971F7" w:rsidRPr="00B64B4E" w:rsidRDefault="001971F7" w:rsidP="001971F7">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2"/>
        </w:rPr>
        <w:t xml:space="preserve">2. Derivatives of American Dental Association approved specialty board certifications may be used to describe the type of practice if one or more dentists in the practice are certified in the specialty or if the specialty name is accompanied by the conspicuous disclosure that services are provided by a general dentist in every advertising medium in which the trade name is used. </w:t>
      </w:r>
    </w:p>
    <w:p w:rsidR="001971F7" w:rsidRPr="00B64B4E" w:rsidRDefault="001971F7" w:rsidP="001971F7">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2"/>
        </w:rPr>
        <w:t xml:space="preserve">3. The trade name is used in conjunction with either (i) the name of the dentist or (ii) the name of the partnership, professional corporation, or professional limited liability company that owns the practice. The owner's name shall be conspicuously displayed along with the trade name used for the practice in all advertisements in any medium. </w:t>
      </w:r>
    </w:p>
    <w:p w:rsidR="001971F7" w:rsidRPr="00B64B4E" w:rsidRDefault="001971F7" w:rsidP="001971F7">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2"/>
        </w:rPr>
        <w:t xml:space="preserve">4. Marquee signage, web page addresses, and email addresses are not considered to be advertisements and may be limited to the trade name adopted for the practice. </w:t>
      </w:r>
    </w:p>
    <w:p w:rsidR="001971F7" w:rsidRPr="00B64B4E" w:rsidRDefault="001971F7" w:rsidP="001971F7">
      <w:pPr>
        <w:spacing w:before="100" w:beforeAutospacing="1" w:after="100" w:afterAutospacing="1"/>
        <w:rPr>
          <w:rFonts w:ascii="Times New Roman" w:eastAsia="Times New Roman" w:hAnsi="Times New Roman" w:cs="Times New Roman"/>
          <w:sz w:val="22"/>
        </w:rPr>
      </w:pPr>
      <w:r w:rsidRPr="00B64B4E">
        <w:rPr>
          <w:rFonts w:ascii="TimesNewRoman,Bold" w:eastAsia="Times New Roman" w:hAnsi="TimesNewRoman,Bold" w:cs="Times New Roman"/>
          <w:sz w:val="22"/>
        </w:rPr>
        <w:t xml:space="preserve">PRACTICE LOCATIONS </w:t>
      </w:r>
    </w:p>
    <w:p w:rsidR="001971F7" w:rsidRPr="00B64B4E" w:rsidRDefault="001971F7" w:rsidP="00051B76">
      <w:pPr>
        <w:numPr>
          <w:ilvl w:val="0"/>
          <w:numId w:val="66"/>
        </w:numPr>
        <w:spacing w:before="100" w:beforeAutospacing="1" w:after="100" w:afterAutospacing="1"/>
        <w:rPr>
          <w:rFonts w:ascii="Symbol" w:eastAsia="Times New Roman" w:hAnsi="Symbol" w:cs="Times New Roman"/>
          <w:sz w:val="22"/>
        </w:rPr>
      </w:pPr>
      <w:r w:rsidRPr="00B64B4E">
        <w:rPr>
          <w:rFonts w:ascii="TimesNewRoman,Bold" w:eastAsia="Times New Roman" w:hAnsi="TimesNewRoman,Bold" w:cs="Times New Roman"/>
          <w:sz w:val="22"/>
        </w:rPr>
        <w:t xml:space="preserve">§ 54.1-2708.3 - </w:t>
      </w:r>
      <w:r w:rsidRPr="00B64B4E">
        <w:rPr>
          <w:rFonts w:ascii="TimesNewRoman" w:eastAsia="Times New Roman" w:hAnsi="TimesNewRoman" w:cs="Times New Roman"/>
          <w:sz w:val="22"/>
        </w:rPr>
        <w:t xml:space="preserve">No person shall operate a mobile dental clinic or other portable dental </w:t>
      </w:r>
    </w:p>
    <w:p w:rsidR="001971F7" w:rsidRPr="00B64B4E" w:rsidRDefault="001971F7" w:rsidP="001971F7">
      <w:pPr>
        <w:spacing w:before="100" w:beforeAutospacing="1" w:after="100" w:afterAutospacing="1"/>
        <w:ind w:left="720"/>
        <w:rPr>
          <w:rFonts w:ascii="Symbol" w:eastAsia="Times New Roman" w:hAnsi="Symbol" w:cs="Times New Roman"/>
          <w:sz w:val="22"/>
        </w:rPr>
      </w:pPr>
      <w:r w:rsidRPr="00B64B4E">
        <w:rPr>
          <w:rFonts w:ascii="TimesNewRoman" w:eastAsia="Times New Roman" w:hAnsi="TimesNewRoman" w:cs="Times New Roman"/>
          <w:sz w:val="22"/>
        </w:rPr>
        <w:t xml:space="preserve">operation without first registering such mobile dental clinic or other portable dental operation with the Board, except that mobile dental clinics or other portable dental operations operated by federal, state, or local government agencies or other entities identified by the Board in regulations shall be exempt from such registration requirement. </w:t>
      </w:r>
    </w:p>
    <w:p w:rsidR="001971F7" w:rsidRPr="00B64B4E" w:rsidRDefault="001971F7" w:rsidP="00051B76">
      <w:pPr>
        <w:numPr>
          <w:ilvl w:val="0"/>
          <w:numId w:val="66"/>
        </w:numPr>
        <w:spacing w:before="100" w:beforeAutospacing="1" w:after="100" w:afterAutospacing="1"/>
        <w:rPr>
          <w:rFonts w:ascii="Symbol" w:eastAsia="Times New Roman" w:hAnsi="Symbol" w:cs="Times New Roman"/>
          <w:sz w:val="22"/>
        </w:rPr>
      </w:pPr>
      <w:r w:rsidRPr="00B64B4E">
        <w:rPr>
          <w:rFonts w:ascii="TimesNewRoman,Bold" w:eastAsia="Times New Roman" w:hAnsi="TimesNewRoman,Bold" w:cs="Times New Roman"/>
          <w:sz w:val="22"/>
        </w:rPr>
        <w:t>§54.1-2709.</w:t>
      </w:r>
      <w:proofErr w:type="gramStart"/>
      <w:r w:rsidRPr="00B64B4E">
        <w:rPr>
          <w:rFonts w:ascii="TimesNewRoman,Bold" w:eastAsia="Times New Roman" w:hAnsi="TimesNewRoman,Bold" w:cs="Times New Roman"/>
          <w:sz w:val="22"/>
        </w:rPr>
        <w:t>4.B</w:t>
      </w:r>
      <w:proofErr w:type="gramEnd"/>
      <w:r w:rsidRPr="00B64B4E">
        <w:rPr>
          <w:rFonts w:ascii="TimesNewRoman,Bold" w:eastAsia="Times New Roman" w:hAnsi="TimesNewRoman,Bold" w:cs="Times New Roman"/>
          <w:sz w:val="22"/>
        </w:rPr>
        <w:t xml:space="preserve">(4) </w:t>
      </w:r>
      <w:r w:rsidRPr="00B64B4E">
        <w:rPr>
          <w:rFonts w:ascii="TimesNewRoman" w:eastAsia="Times New Roman" w:hAnsi="TimesNewRoman" w:cs="Times New Roman"/>
          <w:sz w:val="22"/>
        </w:rPr>
        <w:t xml:space="preserve">– requires health care institutions licensed by the Commonwealth to report any type of disciplinary action taken against an oral and maxillofacial surgeon. </w:t>
      </w:r>
    </w:p>
    <w:p w:rsidR="001971F7" w:rsidRPr="00B64B4E" w:rsidRDefault="001971F7" w:rsidP="00051B76">
      <w:pPr>
        <w:numPr>
          <w:ilvl w:val="0"/>
          <w:numId w:val="66"/>
        </w:numPr>
        <w:spacing w:before="100" w:beforeAutospacing="1" w:after="100" w:afterAutospacing="1"/>
        <w:rPr>
          <w:rFonts w:ascii="Symbol" w:eastAsia="Times New Roman" w:hAnsi="Symbol" w:cs="Times New Roman"/>
          <w:sz w:val="22"/>
        </w:rPr>
      </w:pPr>
      <w:r w:rsidRPr="00B64B4E">
        <w:rPr>
          <w:rFonts w:ascii="TimesNewRoman,Bold" w:eastAsia="Times New Roman" w:hAnsi="TimesNewRoman,Bold" w:cs="Times New Roman"/>
          <w:sz w:val="22"/>
        </w:rPr>
        <w:t xml:space="preserve">§54.1-2711.1 – </w:t>
      </w:r>
      <w:r w:rsidRPr="00B64B4E">
        <w:rPr>
          <w:rFonts w:ascii="TimesNewRoman" w:eastAsia="Times New Roman" w:hAnsi="TimesNewRoman" w:cs="Times New Roman"/>
          <w:sz w:val="22"/>
        </w:rPr>
        <w:t xml:space="preserve">Temporary licenses for persons enrolled in advanced dental education programs authorize the holder to perform patient care activities associated with the program in which he is enrolled that take place only within educational facilities owned or operated by, or affiliated with, the dental school or program. Temporary licenses issued pursuant to this section shall not authorize a licensee to practice dentistry in nonaffiliated clinics or private practice settings. </w:t>
      </w:r>
    </w:p>
    <w:p w:rsidR="001971F7" w:rsidRPr="00B64B4E" w:rsidRDefault="001971F7" w:rsidP="00051B76">
      <w:pPr>
        <w:numPr>
          <w:ilvl w:val="0"/>
          <w:numId w:val="66"/>
        </w:numPr>
        <w:spacing w:before="100" w:beforeAutospacing="1" w:after="100" w:afterAutospacing="1"/>
        <w:rPr>
          <w:rFonts w:ascii="Symbol" w:eastAsia="Times New Roman" w:hAnsi="Symbol" w:cs="Times New Roman"/>
          <w:sz w:val="22"/>
        </w:rPr>
      </w:pPr>
      <w:r w:rsidRPr="00B64B4E">
        <w:rPr>
          <w:rFonts w:ascii="TimesNewRoman,Bold" w:eastAsia="Times New Roman" w:hAnsi="TimesNewRoman,Bold" w:cs="Times New Roman"/>
          <w:sz w:val="22"/>
        </w:rPr>
        <w:t xml:space="preserve">§54.1-2712(3) - </w:t>
      </w:r>
      <w:r w:rsidRPr="00B64B4E">
        <w:rPr>
          <w:rFonts w:ascii="TimesNewRoman" w:eastAsia="Times New Roman" w:hAnsi="TimesNewRoman" w:cs="Times New Roman"/>
          <w:sz w:val="22"/>
        </w:rPr>
        <w:t xml:space="preserve">Dental students who are enrolled in accredited D.D.S. or D.M.D. degree programs performing dental operations, under the direction of competent instructors (i) within a dental school or college, dental department of a university or college, or other dental facility within a university or college that is accredited by an accrediting agency recognized by the United States Department of Education; (ii) in a dental clinic operated by a nonprofit organization providing indigent care; (iii) in governmental or indigent care clinics in which the student is assigned to practice during his final academic year rotations; (iv) in a private dental office for a limited time during the student's final academic year when under the direct tutorial supervision of a licensed dentist holding appointment on the dental faculty of the school in which the student is enrolled; or (v) practicing dental hygiene in a private dental office under the direct supervision of a licensed dentist holding appointment on the dental faculty of the school in which the student is enrolled; </w:t>
      </w:r>
    </w:p>
    <w:p w:rsidR="001971F7" w:rsidRPr="00B64B4E" w:rsidRDefault="001971F7" w:rsidP="00051B76">
      <w:pPr>
        <w:numPr>
          <w:ilvl w:val="0"/>
          <w:numId w:val="67"/>
        </w:numPr>
        <w:spacing w:before="100" w:beforeAutospacing="1" w:after="100" w:afterAutospacing="1"/>
        <w:rPr>
          <w:rFonts w:ascii="Symbol" w:eastAsia="Times New Roman" w:hAnsi="Symbol" w:cs="Times New Roman"/>
          <w:sz w:val="22"/>
        </w:rPr>
      </w:pPr>
      <w:r w:rsidRPr="00B64B4E">
        <w:rPr>
          <w:rFonts w:ascii="TimesNewRoman,Bold" w:eastAsia="Times New Roman" w:hAnsi="TimesNewRoman,Bold" w:cs="Times New Roman"/>
          <w:sz w:val="22"/>
        </w:rPr>
        <w:lastRenderedPageBreak/>
        <w:t>§54.1-2712.</w:t>
      </w:r>
      <w:proofErr w:type="gramStart"/>
      <w:r w:rsidRPr="00B64B4E">
        <w:rPr>
          <w:rFonts w:ascii="TimesNewRoman,Bold" w:eastAsia="Times New Roman" w:hAnsi="TimesNewRoman,Bold" w:cs="Times New Roman"/>
          <w:sz w:val="22"/>
        </w:rPr>
        <w:t>1.B</w:t>
      </w:r>
      <w:proofErr w:type="gramEnd"/>
      <w:r w:rsidRPr="00B64B4E">
        <w:rPr>
          <w:rFonts w:ascii="TimesNewRoman,Bold" w:eastAsia="Times New Roman" w:hAnsi="TimesNewRoman,Bold" w:cs="Times New Roman"/>
          <w:sz w:val="22"/>
        </w:rPr>
        <w:t xml:space="preserve">(1) </w:t>
      </w:r>
      <w:r w:rsidRPr="00B64B4E">
        <w:rPr>
          <w:rFonts w:ascii="TimesNewRoman" w:eastAsia="Times New Roman" w:hAnsi="TimesNewRoman" w:cs="Times New Roman"/>
          <w:sz w:val="22"/>
        </w:rPr>
        <w:t xml:space="preserve">- A person holding a restricted volunteer license under this section shall </w:t>
      </w:r>
    </w:p>
    <w:p w:rsidR="001971F7" w:rsidRPr="00B64B4E" w:rsidRDefault="001971F7" w:rsidP="001971F7">
      <w:pPr>
        <w:spacing w:before="100" w:beforeAutospacing="1" w:after="100" w:afterAutospacing="1"/>
        <w:ind w:left="720"/>
        <w:rPr>
          <w:rFonts w:ascii="Symbol" w:eastAsia="Times New Roman" w:hAnsi="Symbol" w:cs="Times New Roman"/>
          <w:sz w:val="22"/>
        </w:rPr>
      </w:pPr>
      <w:r w:rsidRPr="00B64B4E">
        <w:rPr>
          <w:rFonts w:ascii="TimesNewRoman" w:eastAsia="Times New Roman" w:hAnsi="TimesNewRoman" w:cs="Times New Roman"/>
          <w:sz w:val="22"/>
        </w:rPr>
        <w:t xml:space="preserve">only practice in public health or community free clinics that provide dental services to </w:t>
      </w:r>
    </w:p>
    <w:p w:rsidR="001971F7" w:rsidRPr="00B64B4E" w:rsidRDefault="001971F7" w:rsidP="001971F7">
      <w:pPr>
        <w:spacing w:before="100" w:beforeAutospacing="1" w:after="100" w:afterAutospacing="1"/>
        <w:ind w:left="720"/>
        <w:rPr>
          <w:rFonts w:ascii="Symbol" w:eastAsia="Times New Roman" w:hAnsi="Symbol" w:cs="Times New Roman"/>
          <w:sz w:val="22"/>
        </w:rPr>
      </w:pPr>
      <w:r w:rsidRPr="00B64B4E">
        <w:rPr>
          <w:rFonts w:ascii="TimesNewRoman" w:eastAsia="Times New Roman" w:hAnsi="TimesNewRoman" w:cs="Times New Roman"/>
          <w:sz w:val="22"/>
        </w:rPr>
        <w:t xml:space="preserve">underserved populations. </w:t>
      </w:r>
    </w:p>
    <w:p w:rsidR="001971F7" w:rsidRPr="00B64B4E" w:rsidRDefault="001971F7" w:rsidP="00051B76">
      <w:pPr>
        <w:numPr>
          <w:ilvl w:val="0"/>
          <w:numId w:val="67"/>
        </w:numPr>
        <w:spacing w:before="100" w:beforeAutospacing="1" w:after="100" w:afterAutospacing="1"/>
        <w:rPr>
          <w:rFonts w:ascii="Symbol" w:eastAsia="Times New Roman" w:hAnsi="Symbol" w:cs="Times New Roman"/>
          <w:sz w:val="22"/>
        </w:rPr>
      </w:pPr>
      <w:r w:rsidRPr="00B64B4E">
        <w:rPr>
          <w:rFonts w:ascii="TimesNewRoman,Bold" w:eastAsia="Times New Roman" w:hAnsi="TimesNewRoman,Bold" w:cs="Times New Roman"/>
          <w:sz w:val="22"/>
        </w:rPr>
        <w:t xml:space="preserve">§54.1-2713.C </w:t>
      </w:r>
      <w:r w:rsidRPr="00B64B4E">
        <w:rPr>
          <w:rFonts w:ascii="TimesNewRoman" w:eastAsia="Times New Roman" w:hAnsi="TimesNewRoman" w:cs="Times New Roman"/>
          <w:sz w:val="22"/>
        </w:rPr>
        <w:t xml:space="preserve">– a faculty license permits the holder to perform all activities that a person </w:t>
      </w:r>
    </w:p>
    <w:p w:rsidR="001971F7" w:rsidRPr="00B64B4E" w:rsidRDefault="001971F7" w:rsidP="001971F7">
      <w:pPr>
        <w:spacing w:before="100" w:beforeAutospacing="1" w:after="100" w:afterAutospacing="1"/>
        <w:ind w:left="720"/>
        <w:rPr>
          <w:rFonts w:ascii="Symbol" w:eastAsia="Times New Roman" w:hAnsi="Symbol" w:cs="Times New Roman"/>
          <w:sz w:val="22"/>
        </w:rPr>
      </w:pPr>
      <w:r w:rsidRPr="00B64B4E">
        <w:rPr>
          <w:rFonts w:ascii="TimesNewRoman" w:eastAsia="Times New Roman" w:hAnsi="TimesNewRoman" w:cs="Times New Roman"/>
          <w:sz w:val="22"/>
        </w:rPr>
        <w:t xml:space="preserve">licensed to practice dentistry would be entitled to perform and that are part of his faculty duties, including all patient care activities associated with teaching, research, and the delivery of patient care, which take place only within educational facilities owned or operated by or affiliated with the dental school or program. </w:t>
      </w:r>
    </w:p>
    <w:p w:rsidR="001971F7" w:rsidRPr="00B64B4E" w:rsidRDefault="001971F7" w:rsidP="00051B76">
      <w:pPr>
        <w:numPr>
          <w:ilvl w:val="0"/>
          <w:numId w:val="67"/>
        </w:numPr>
        <w:spacing w:before="100" w:beforeAutospacing="1" w:after="100" w:afterAutospacing="1"/>
        <w:rPr>
          <w:rFonts w:ascii="Symbol" w:eastAsia="Times New Roman" w:hAnsi="Symbol" w:cs="Times New Roman"/>
          <w:sz w:val="22"/>
        </w:rPr>
      </w:pPr>
      <w:r w:rsidRPr="00B64B4E">
        <w:rPr>
          <w:rFonts w:ascii="TimesNewRoman,Bold" w:eastAsia="Times New Roman" w:hAnsi="TimesNewRoman,Bold" w:cs="Times New Roman"/>
          <w:sz w:val="22"/>
        </w:rPr>
        <w:t xml:space="preserve">§54.1-2715(A) </w:t>
      </w:r>
      <w:r w:rsidRPr="00B64B4E">
        <w:rPr>
          <w:rFonts w:ascii="TimesNewRoman" w:eastAsia="Times New Roman" w:hAnsi="TimesNewRoman" w:cs="Times New Roman"/>
          <w:sz w:val="22"/>
        </w:rPr>
        <w:t>- temporary permits may be issued to dentists who serve as clinicians in dental clinics operated by:</w:t>
      </w:r>
      <w:r w:rsidRPr="00B64B4E">
        <w:rPr>
          <w:rFonts w:ascii="TimesNewRoman" w:eastAsia="Times New Roman" w:hAnsi="TimesNewRoman" w:cs="Times New Roman"/>
          <w:sz w:val="22"/>
        </w:rPr>
        <w:br/>
        <w:t>(a) the Virginia Department of Corrections,</w:t>
      </w:r>
      <w:r w:rsidRPr="00B64B4E">
        <w:rPr>
          <w:rFonts w:ascii="TimesNewRoman" w:eastAsia="Times New Roman" w:hAnsi="TimesNewRoman" w:cs="Times New Roman"/>
          <w:sz w:val="22"/>
        </w:rPr>
        <w:br/>
        <w:t xml:space="preserve">(b) the Virginia Department of Health, </w:t>
      </w:r>
    </w:p>
    <w:p w:rsidR="001971F7" w:rsidRPr="00B64B4E" w:rsidRDefault="001971F7" w:rsidP="001971F7">
      <w:pPr>
        <w:spacing w:before="100" w:beforeAutospacing="1" w:after="100" w:afterAutospacing="1"/>
        <w:ind w:left="720"/>
        <w:rPr>
          <w:rFonts w:ascii="Symbol" w:eastAsia="Times New Roman" w:hAnsi="Symbol" w:cs="Times New Roman"/>
          <w:sz w:val="22"/>
        </w:rPr>
      </w:pPr>
      <w:r w:rsidRPr="00B64B4E">
        <w:rPr>
          <w:rFonts w:ascii="TimesNewRoman" w:eastAsia="Times New Roman" w:hAnsi="TimesNewRoman" w:cs="Times New Roman"/>
          <w:sz w:val="22"/>
        </w:rPr>
        <w:t>(c) the Virginia Department of Behavioral Health and Developmental Services, or</w:t>
      </w:r>
      <w:r w:rsidRPr="00B64B4E">
        <w:rPr>
          <w:rFonts w:ascii="TimesNewRoman" w:eastAsia="Times New Roman" w:hAnsi="TimesNewRoman" w:cs="Times New Roman"/>
          <w:sz w:val="22"/>
        </w:rPr>
        <w:br/>
        <w:t xml:space="preserve">(d) a Virginia charitable corporation granted tax-exempt status under § 501 (c) (3) of the </w:t>
      </w:r>
    </w:p>
    <w:p w:rsidR="001971F7" w:rsidRPr="00B64B4E" w:rsidRDefault="001971F7" w:rsidP="001971F7">
      <w:pPr>
        <w:spacing w:before="100" w:beforeAutospacing="1" w:after="100" w:afterAutospacing="1"/>
        <w:ind w:left="720"/>
        <w:rPr>
          <w:rFonts w:ascii="Symbol" w:eastAsia="Times New Roman" w:hAnsi="Symbol" w:cs="Times New Roman"/>
          <w:sz w:val="22"/>
        </w:rPr>
      </w:pPr>
      <w:r w:rsidRPr="00B64B4E">
        <w:rPr>
          <w:rFonts w:ascii="TimesNewRoman" w:eastAsia="Times New Roman" w:hAnsi="TimesNewRoman" w:cs="Times New Roman"/>
          <w:sz w:val="22"/>
        </w:rPr>
        <w:t>Internal Revenue Code and operating as a clinic for the indigent and uninsured that is organized for the delivery of primary health care services:</w:t>
      </w:r>
      <w:r w:rsidRPr="00B64B4E">
        <w:rPr>
          <w:rFonts w:ascii="TimesNewRoman" w:eastAsia="Times New Roman" w:hAnsi="TimesNewRoman" w:cs="Times New Roman"/>
          <w:sz w:val="22"/>
        </w:rPr>
        <w:br/>
        <w:t xml:space="preserve">(i) as a federal qualified health center designated by the Centers for Medicare and Medicaid Services or </w:t>
      </w:r>
    </w:p>
    <w:p w:rsidR="001971F7" w:rsidRPr="00B64B4E" w:rsidRDefault="001971F7" w:rsidP="001971F7">
      <w:pPr>
        <w:spacing w:before="100" w:beforeAutospacing="1" w:after="100" w:afterAutospacing="1"/>
        <w:ind w:left="720"/>
        <w:rPr>
          <w:rFonts w:ascii="Symbol" w:eastAsia="Times New Roman" w:hAnsi="Symbol" w:cs="Times New Roman"/>
          <w:sz w:val="22"/>
        </w:rPr>
      </w:pPr>
      <w:r w:rsidRPr="00B64B4E">
        <w:rPr>
          <w:rFonts w:ascii="TimesNewRoman" w:eastAsia="Times New Roman" w:hAnsi="TimesNewRoman" w:cs="Times New Roman"/>
          <w:sz w:val="22"/>
        </w:rPr>
        <w:t xml:space="preserve">(ii) at a reduced or sliding fee scale or without charge. </w:t>
      </w:r>
    </w:p>
    <w:p w:rsidR="001971F7" w:rsidRPr="00B64B4E" w:rsidRDefault="001971F7" w:rsidP="00051B76">
      <w:pPr>
        <w:numPr>
          <w:ilvl w:val="0"/>
          <w:numId w:val="67"/>
        </w:numPr>
        <w:spacing w:before="100" w:beforeAutospacing="1" w:after="100" w:afterAutospacing="1"/>
        <w:rPr>
          <w:rFonts w:ascii="Symbol" w:eastAsia="Times New Roman" w:hAnsi="Symbol" w:cs="Times New Roman"/>
          <w:sz w:val="22"/>
        </w:rPr>
      </w:pPr>
      <w:r w:rsidRPr="00B64B4E">
        <w:rPr>
          <w:rFonts w:ascii="TimesNewRoman,Bold" w:eastAsia="Times New Roman" w:hAnsi="TimesNewRoman,Bold" w:cs="Times New Roman"/>
          <w:sz w:val="22"/>
        </w:rPr>
        <w:t xml:space="preserve">§54.1-2716 </w:t>
      </w:r>
      <w:r w:rsidRPr="00B64B4E">
        <w:rPr>
          <w:rFonts w:ascii="TimesNewRoman" w:eastAsia="Times New Roman" w:hAnsi="TimesNewRoman" w:cs="Times New Roman"/>
          <w:sz w:val="22"/>
        </w:rPr>
        <w:t xml:space="preserve">- It shall be unlawful for any dentist to practice his profession in a commercial or </w:t>
      </w:r>
    </w:p>
    <w:p w:rsidR="001971F7" w:rsidRPr="00B64B4E" w:rsidRDefault="001971F7" w:rsidP="001971F7">
      <w:pPr>
        <w:spacing w:before="100" w:beforeAutospacing="1" w:after="100" w:afterAutospacing="1"/>
        <w:ind w:left="720"/>
        <w:rPr>
          <w:rFonts w:ascii="Symbol" w:eastAsia="Times New Roman" w:hAnsi="Symbol" w:cs="Times New Roman"/>
          <w:sz w:val="22"/>
        </w:rPr>
      </w:pPr>
      <w:r w:rsidRPr="00B64B4E">
        <w:rPr>
          <w:rFonts w:ascii="TimesNewRoman" w:eastAsia="Times New Roman" w:hAnsi="TimesNewRoman" w:cs="Times New Roman"/>
          <w:sz w:val="22"/>
        </w:rPr>
        <w:t xml:space="preserve">mercantile establishment, or to advertise, either in person or through any commercial or mercantile establishment, that he is a licensed practitioner and is practicing or will practice dentistry in such commercial or mercantile establishment. This section shall not prohibit the rendering of professional services to the officers and employees of any person, firm or corporation by a dentist, whether or not the compensation for such service is paid by the officers and employees, or by the employer, or jointly by all or any of them. Any dentist who violates any of the provisions of this section shall be guilty of a Class 1 misdemeanor. </w:t>
      </w:r>
    </w:p>
    <w:p w:rsidR="001971F7" w:rsidRPr="00B64B4E" w:rsidRDefault="001971F7" w:rsidP="001971F7">
      <w:pPr>
        <w:spacing w:before="100" w:beforeAutospacing="1" w:after="100" w:afterAutospacing="1"/>
        <w:ind w:left="720"/>
        <w:rPr>
          <w:rFonts w:ascii="Symbol" w:eastAsia="Times New Roman" w:hAnsi="Symbol" w:cs="Times New Roman"/>
          <w:sz w:val="22"/>
        </w:rPr>
      </w:pPr>
      <w:r w:rsidRPr="00B64B4E">
        <w:rPr>
          <w:rFonts w:ascii="TimesNewRoman" w:eastAsia="Times New Roman" w:hAnsi="TimesNewRoman" w:cs="Times New Roman"/>
          <w:sz w:val="22"/>
        </w:rPr>
        <w:t xml:space="preserve">For the purposes of this section, the term "commercial or mercantile establishment" means a business enterprise engaged in the selling of commodities or services unrelated to the practice of dentistry or the other healing arts. </w:t>
      </w:r>
    </w:p>
    <w:p w:rsidR="001971F7" w:rsidRPr="00B64B4E" w:rsidRDefault="001971F7" w:rsidP="001971F7">
      <w:pPr>
        <w:spacing w:before="100" w:beforeAutospacing="1" w:after="100" w:afterAutospacing="1"/>
        <w:ind w:left="720"/>
        <w:rPr>
          <w:rFonts w:ascii="Symbol" w:eastAsia="Times New Roman" w:hAnsi="Symbol" w:cs="Times New Roman"/>
          <w:sz w:val="22"/>
        </w:rPr>
      </w:pPr>
      <w:r w:rsidRPr="00B64B4E">
        <w:rPr>
          <w:rFonts w:ascii="TimesNewRoman,Bold" w:eastAsia="Times New Roman" w:hAnsi="TimesNewRoman,Bold" w:cs="Times New Roman"/>
          <w:sz w:val="22"/>
        </w:rPr>
        <w:t xml:space="preserve">DUTIES OF HEALTH PROFESSIONALS </w:t>
      </w:r>
    </w:p>
    <w:p w:rsidR="001971F7" w:rsidRPr="00B64B4E" w:rsidRDefault="001971F7" w:rsidP="00051B76">
      <w:pPr>
        <w:numPr>
          <w:ilvl w:val="1"/>
          <w:numId w:val="67"/>
        </w:numPr>
        <w:spacing w:before="100" w:beforeAutospacing="1" w:after="100" w:afterAutospacing="1"/>
        <w:rPr>
          <w:rFonts w:ascii="Symbol" w:eastAsia="Times New Roman" w:hAnsi="Symbol" w:cs="Times New Roman"/>
          <w:sz w:val="22"/>
        </w:rPr>
      </w:pPr>
      <w:r w:rsidRPr="00B64B4E">
        <w:rPr>
          <w:rFonts w:ascii="TimesNewRoman,Bold" w:eastAsia="Times New Roman" w:hAnsi="TimesNewRoman,Bold" w:cs="Times New Roman"/>
          <w:sz w:val="22"/>
        </w:rPr>
        <w:t>§ 32.1-127.1:</w:t>
      </w:r>
      <w:proofErr w:type="gramStart"/>
      <w:r w:rsidRPr="00B64B4E">
        <w:rPr>
          <w:rFonts w:ascii="TimesNewRoman,Bold" w:eastAsia="Times New Roman" w:hAnsi="TimesNewRoman,Bold" w:cs="Times New Roman"/>
          <w:sz w:val="22"/>
        </w:rPr>
        <w:t>03.A.</w:t>
      </w:r>
      <w:proofErr w:type="gramEnd"/>
      <w:r w:rsidRPr="00B64B4E">
        <w:rPr>
          <w:rFonts w:ascii="TimesNewRoman,Bold" w:eastAsia="Times New Roman" w:hAnsi="TimesNewRoman,Bold" w:cs="Times New Roman"/>
          <w:sz w:val="22"/>
        </w:rPr>
        <w:t xml:space="preserve"> </w:t>
      </w:r>
      <w:r w:rsidRPr="00B64B4E">
        <w:rPr>
          <w:rFonts w:ascii="TimesNewRoman" w:eastAsia="Times New Roman" w:hAnsi="TimesNewRoman" w:cs="Times New Roman"/>
          <w:sz w:val="22"/>
        </w:rPr>
        <w:t xml:space="preserve">There is hereby recognized an individual's right of privacy in the content </w:t>
      </w:r>
    </w:p>
    <w:p w:rsidR="001971F7" w:rsidRPr="00B64B4E" w:rsidRDefault="001971F7" w:rsidP="001971F7">
      <w:pPr>
        <w:spacing w:before="100" w:beforeAutospacing="1" w:after="100" w:afterAutospacing="1"/>
        <w:ind w:left="1440"/>
        <w:rPr>
          <w:rFonts w:ascii="Symbol" w:eastAsia="Times New Roman" w:hAnsi="Symbol" w:cs="Times New Roman"/>
          <w:sz w:val="22"/>
        </w:rPr>
      </w:pPr>
      <w:r w:rsidRPr="00B64B4E">
        <w:rPr>
          <w:rFonts w:ascii="TimesNewRoman" w:eastAsia="Times New Roman" w:hAnsi="TimesNewRoman" w:cs="Times New Roman"/>
          <w:sz w:val="22"/>
        </w:rPr>
        <w:t xml:space="preserve">of his health records. Health records are the property of the health care entity maintaining them, and, except when permitted or required by this section or by other provisions of state law, no health care entity, or other person working in a health care setting, may disclose an individual's health records. </w:t>
      </w:r>
    </w:p>
    <w:p w:rsidR="001971F7" w:rsidRPr="00B64B4E" w:rsidRDefault="001971F7" w:rsidP="00051B76">
      <w:pPr>
        <w:numPr>
          <w:ilvl w:val="1"/>
          <w:numId w:val="67"/>
        </w:numPr>
        <w:spacing w:before="100" w:beforeAutospacing="1" w:after="100" w:afterAutospacing="1"/>
        <w:rPr>
          <w:rFonts w:ascii="Symbol" w:eastAsia="Times New Roman" w:hAnsi="Symbol" w:cs="Times New Roman"/>
          <w:sz w:val="22"/>
        </w:rPr>
      </w:pPr>
      <w:r w:rsidRPr="00B64B4E">
        <w:rPr>
          <w:rFonts w:ascii="TimesNewRoman,Bold" w:eastAsia="Times New Roman" w:hAnsi="TimesNewRoman,Bold" w:cs="Times New Roman"/>
          <w:sz w:val="22"/>
        </w:rPr>
        <w:t>§ 32.1-127.1:</w:t>
      </w:r>
      <w:proofErr w:type="gramStart"/>
      <w:r w:rsidRPr="00B64B4E">
        <w:rPr>
          <w:rFonts w:ascii="TimesNewRoman,Bold" w:eastAsia="Times New Roman" w:hAnsi="TimesNewRoman,Bold" w:cs="Times New Roman"/>
          <w:sz w:val="22"/>
        </w:rPr>
        <w:t>03.B.</w:t>
      </w:r>
      <w:proofErr w:type="gramEnd"/>
      <w:r w:rsidRPr="00B64B4E">
        <w:rPr>
          <w:rFonts w:ascii="TimesNewRoman,Bold" w:eastAsia="Times New Roman" w:hAnsi="TimesNewRoman,Bold" w:cs="Times New Roman"/>
          <w:sz w:val="22"/>
        </w:rPr>
        <w:t xml:space="preserve"> </w:t>
      </w:r>
    </w:p>
    <w:p w:rsidR="001971F7" w:rsidRPr="00B64B4E" w:rsidRDefault="001971F7" w:rsidP="001971F7">
      <w:pPr>
        <w:spacing w:before="100" w:beforeAutospacing="1" w:after="100" w:afterAutospacing="1"/>
        <w:rPr>
          <w:rFonts w:ascii="Times New Roman" w:eastAsia="Times New Roman" w:hAnsi="Times New Roman" w:cs="Times New Roman"/>
          <w:sz w:val="22"/>
        </w:rPr>
      </w:pPr>
      <w:r w:rsidRPr="00B64B4E">
        <w:rPr>
          <w:rFonts w:ascii="CourierNew" w:eastAsia="Times New Roman" w:hAnsi="CourierNew" w:cs="Times New Roman"/>
          <w:sz w:val="22"/>
        </w:rPr>
        <w:lastRenderedPageBreak/>
        <w:t xml:space="preserve">o </w:t>
      </w:r>
      <w:r w:rsidRPr="00B64B4E">
        <w:rPr>
          <w:rFonts w:ascii="TimesNewRoman" w:eastAsia="Times New Roman" w:hAnsi="TimesNewRoman" w:cs="Times New Roman"/>
          <w:sz w:val="22"/>
        </w:rPr>
        <w:t xml:space="preserve">"Health care entity" means any health care provider, health plan or health care </w:t>
      </w:r>
    </w:p>
    <w:p w:rsidR="001971F7" w:rsidRPr="00B64B4E" w:rsidRDefault="001971F7" w:rsidP="001971F7">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2"/>
        </w:rPr>
        <w:t>clearinghouse.</w:t>
      </w:r>
      <w:r w:rsidRPr="00B64B4E">
        <w:rPr>
          <w:rFonts w:ascii="TimesNewRoman" w:eastAsia="Times New Roman" w:hAnsi="TimesNewRoman" w:cs="Times New Roman"/>
          <w:sz w:val="22"/>
        </w:rPr>
        <w:br/>
      </w:r>
      <w:r w:rsidRPr="00B64B4E">
        <w:rPr>
          <w:rFonts w:ascii="CourierNew" w:eastAsia="Times New Roman" w:hAnsi="CourierNew" w:cs="Times New Roman"/>
          <w:sz w:val="22"/>
        </w:rPr>
        <w:t xml:space="preserve">o </w:t>
      </w:r>
      <w:r w:rsidRPr="00B64B4E">
        <w:rPr>
          <w:rFonts w:ascii="TimesNewRoman" w:eastAsia="Times New Roman" w:hAnsi="TimesNewRoman" w:cs="Times New Roman"/>
          <w:sz w:val="22"/>
        </w:rPr>
        <w:t xml:space="preserve">"Health care provider" means those entities listed in the definition of "health care </w:t>
      </w:r>
    </w:p>
    <w:p w:rsidR="001971F7" w:rsidRPr="00B64B4E" w:rsidRDefault="001971F7" w:rsidP="001971F7">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2"/>
        </w:rPr>
        <w:t xml:space="preserve">provider" in § </w:t>
      </w:r>
      <w:r w:rsidRPr="00B64B4E">
        <w:rPr>
          <w:rFonts w:ascii="TimesNewRoman" w:eastAsia="Times New Roman" w:hAnsi="TimesNewRoman" w:cs="Times New Roman"/>
          <w:color w:val="0000FF"/>
          <w:sz w:val="22"/>
        </w:rPr>
        <w:t>8.01-581.1</w:t>
      </w:r>
      <w:r w:rsidRPr="00B64B4E">
        <w:rPr>
          <w:rFonts w:ascii="TimesNewRoman" w:eastAsia="Times New Roman" w:hAnsi="TimesNewRoman" w:cs="Times New Roman"/>
          <w:sz w:val="22"/>
        </w:rPr>
        <w:t xml:space="preserve">, except that state-operated facilities shall also be considered health care providers for the purposes of this section. Health care provider shall also include all persons who are licensed, certified, registered or permitted or who hold a multistate licensure privilege issued by any of the health regulatory boards within the Department of Health Professions, except persons regulated by the Board of Funeral Directors and Embalmers or the Board of Veterinary Medicine. </w:t>
      </w:r>
    </w:p>
    <w:p w:rsidR="001971F7" w:rsidRPr="00B64B4E" w:rsidRDefault="001971F7" w:rsidP="001971F7">
      <w:pPr>
        <w:spacing w:before="100" w:beforeAutospacing="1" w:after="100" w:afterAutospacing="1"/>
        <w:rPr>
          <w:rFonts w:ascii="Times New Roman" w:eastAsia="Times New Roman" w:hAnsi="Times New Roman" w:cs="Times New Roman"/>
          <w:sz w:val="22"/>
        </w:rPr>
      </w:pPr>
      <w:r w:rsidRPr="00B64B4E">
        <w:rPr>
          <w:rFonts w:ascii="Symbol" w:eastAsia="Times New Roman" w:hAnsi="Symbol" w:cs="Times New Roman"/>
          <w:sz w:val="22"/>
        </w:rPr>
        <w:t></w:t>
      </w:r>
      <w:r w:rsidRPr="00B64B4E">
        <w:rPr>
          <w:rFonts w:ascii="Symbol" w:eastAsia="Times New Roman" w:hAnsi="Symbol" w:cs="Times New Roman"/>
          <w:sz w:val="22"/>
        </w:rPr>
        <w:t></w:t>
      </w:r>
      <w:r w:rsidRPr="00B64B4E">
        <w:rPr>
          <w:rFonts w:ascii="TimesNewRoman,Bold" w:eastAsia="Times New Roman" w:hAnsi="TimesNewRoman,Bold" w:cs="Times New Roman"/>
          <w:color w:val="424242"/>
          <w:sz w:val="22"/>
        </w:rPr>
        <w:t>§ 8.01-581.1.</w:t>
      </w:r>
      <w:r w:rsidRPr="00B64B4E">
        <w:rPr>
          <w:rFonts w:ascii="TimesNewRoman,Bold" w:eastAsia="Times New Roman" w:hAnsi="TimesNewRoman,Bold" w:cs="Times New Roman"/>
          <w:color w:val="424242"/>
          <w:sz w:val="22"/>
        </w:rPr>
        <w:br/>
      </w:r>
      <w:r w:rsidRPr="00B64B4E">
        <w:rPr>
          <w:rFonts w:ascii="CourierNew" w:eastAsia="Times New Roman" w:hAnsi="CourierNew" w:cs="Times New Roman"/>
          <w:sz w:val="22"/>
        </w:rPr>
        <w:t xml:space="preserve">o </w:t>
      </w:r>
      <w:r w:rsidRPr="00B64B4E">
        <w:rPr>
          <w:rFonts w:ascii="TimesNewRoman" w:eastAsia="Times New Roman" w:hAnsi="TimesNewRoman" w:cs="Times New Roman"/>
          <w:sz w:val="22"/>
        </w:rPr>
        <w:t xml:space="preserve">"Health care provider" means (i) a person, corporation, facility or institution licensed </w:t>
      </w:r>
    </w:p>
    <w:p w:rsidR="001971F7" w:rsidRPr="00B64B4E" w:rsidRDefault="001971F7" w:rsidP="001971F7">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2"/>
        </w:rPr>
        <w:t xml:space="preserve">by this Commonwealth to provide health care or professional services as a physician or hospital, dentist, pharmacist, registered nurse or licensed practical nurse or a person who holds a multistate privilege to practice such nursing under the Nurse Licensure Compact, nurse practitioner, optometrist, podiatrist, physician assistant, chiropractor, physical therapist, physical therapy assistant, clinical psychologist, clinical social worker, professional counselor, licensed marriage and family therapist, licensed dental hygienist, health maintenance organization, or emergency medical care attendant or technician who provides services on a fee basis; (ii) a professional corporation, all of whose shareholders or members are so licensed; (iii) a partnership, all of whose partners are so licensed; (iv) a nursing home as defined in § 54.1-3100 except those nursing institutions conducted by and for those who rely upon treatment by spiritual means alone through prayer in accordance with a recognized church or religious denomination; (v) a professional limited liability company comprised of members as described in subdivision A 2 of § 13.1-1102; (vi) a corporation, partnership, limited liability company or any other entity, except a state-operated facility, which employs or engages a licensed health care provider and which primarily renders health care services; or (vii) a director, officer, employee, independent contractor, or agent of the persons or entities referenced herein, acting within the course and scope of his employment or engagement as related to health care or professional services. </w:t>
      </w:r>
    </w:p>
    <w:p w:rsidR="001971F7" w:rsidRPr="00B64B4E" w:rsidRDefault="001971F7" w:rsidP="00051B76">
      <w:pPr>
        <w:numPr>
          <w:ilvl w:val="0"/>
          <w:numId w:val="68"/>
        </w:numPr>
        <w:spacing w:before="100" w:beforeAutospacing="1" w:after="100" w:afterAutospacing="1"/>
        <w:rPr>
          <w:rFonts w:ascii="Symbol" w:eastAsia="Times New Roman" w:hAnsi="Symbol" w:cs="Times New Roman"/>
          <w:sz w:val="22"/>
        </w:rPr>
      </w:pPr>
      <w:r w:rsidRPr="00B64B4E">
        <w:rPr>
          <w:rFonts w:ascii="TimesNewRoman,Bold" w:eastAsia="Times New Roman" w:hAnsi="TimesNewRoman,Bold" w:cs="Times New Roman"/>
          <w:sz w:val="22"/>
        </w:rPr>
        <w:t xml:space="preserve">§ 54.1-2403.3 </w:t>
      </w:r>
      <w:r w:rsidRPr="00B64B4E">
        <w:rPr>
          <w:rFonts w:ascii="TimesNewRoman" w:eastAsia="Times New Roman" w:hAnsi="TimesNewRoman" w:cs="Times New Roman"/>
          <w:sz w:val="22"/>
        </w:rPr>
        <w:t xml:space="preserve">Medical records maintained by any health care provider as defined in § 32.1- 127.1:03 shall be the property of such health care provider or, in the case of a health care provider employed by another health care provider, the property of the employer. Such health care provider shall release copies of any such medical records in compliance with § 32.1- 127.1:03 or § 8.01-413, if the request is made for purposes of litigation, or as otherwise provided </w:t>
      </w:r>
    </w:p>
    <w:p w:rsidR="001971F7" w:rsidRPr="00B64B4E" w:rsidRDefault="001971F7" w:rsidP="00051B76">
      <w:pPr>
        <w:numPr>
          <w:ilvl w:val="0"/>
          <w:numId w:val="68"/>
        </w:numPr>
        <w:spacing w:before="100" w:beforeAutospacing="1" w:after="100" w:afterAutospacing="1"/>
        <w:rPr>
          <w:rFonts w:ascii="Symbol" w:eastAsia="Times New Roman" w:hAnsi="Symbol" w:cs="Times New Roman"/>
          <w:sz w:val="22"/>
        </w:rPr>
      </w:pPr>
      <w:r w:rsidRPr="00B64B4E">
        <w:rPr>
          <w:rFonts w:ascii="TimesNewRoman,Bold" w:eastAsia="Times New Roman" w:hAnsi="TimesNewRoman,Bold" w:cs="Times New Roman"/>
          <w:sz w:val="22"/>
        </w:rPr>
        <w:t xml:space="preserve">§ 54.1-2404. </w:t>
      </w:r>
      <w:r w:rsidRPr="00B64B4E">
        <w:rPr>
          <w:rFonts w:ascii="TimesNewRoman" w:eastAsia="Times New Roman" w:hAnsi="TimesNewRoman" w:cs="Times New Roman"/>
          <w:sz w:val="22"/>
        </w:rPr>
        <w:t xml:space="preserve">Upon the request of any of his patients, any health care provider licensed or certified by any of the boards within the Department, except in the case of health care services as defined in Chapter 43 (§ 38.2-4300 et seq.) of Title 38.2, shall provide to such patient an itemized statement of the charges for the services rendered to the requesting patient regardless of whether a bill for the services which are the subject of the request has been or will be submitted to any third party payer including medical assistance services or the state/local hospitalization program. </w:t>
      </w:r>
    </w:p>
    <w:p w:rsidR="001971F7" w:rsidRPr="00B64B4E" w:rsidRDefault="001971F7" w:rsidP="00051B76">
      <w:pPr>
        <w:numPr>
          <w:ilvl w:val="0"/>
          <w:numId w:val="68"/>
        </w:numPr>
        <w:spacing w:before="100" w:beforeAutospacing="1" w:after="100" w:afterAutospacing="1"/>
        <w:rPr>
          <w:rFonts w:ascii="Symbol" w:eastAsia="Times New Roman" w:hAnsi="Symbol" w:cs="Times New Roman"/>
          <w:sz w:val="22"/>
        </w:rPr>
      </w:pPr>
      <w:r w:rsidRPr="00B64B4E">
        <w:rPr>
          <w:rFonts w:ascii="TimesNewRoman,Bold" w:eastAsia="Times New Roman" w:hAnsi="TimesNewRoman,Bold" w:cs="Times New Roman"/>
          <w:sz w:val="22"/>
        </w:rPr>
        <w:t>§ 54.1-</w:t>
      </w:r>
      <w:proofErr w:type="gramStart"/>
      <w:r w:rsidRPr="00B64B4E">
        <w:rPr>
          <w:rFonts w:ascii="TimesNewRoman,Bold" w:eastAsia="Times New Roman" w:hAnsi="TimesNewRoman,Bold" w:cs="Times New Roman"/>
          <w:sz w:val="22"/>
        </w:rPr>
        <w:t>2405.A.</w:t>
      </w:r>
      <w:proofErr w:type="gramEnd"/>
      <w:r w:rsidRPr="00B64B4E">
        <w:rPr>
          <w:rFonts w:ascii="TimesNewRoman,Bold" w:eastAsia="Times New Roman" w:hAnsi="TimesNewRoman,Bold" w:cs="Times New Roman"/>
          <w:sz w:val="22"/>
        </w:rPr>
        <w:t xml:space="preserve"> </w:t>
      </w:r>
      <w:r w:rsidRPr="00B64B4E">
        <w:rPr>
          <w:rFonts w:ascii="TimesNewRoman" w:eastAsia="Times New Roman" w:hAnsi="TimesNewRoman" w:cs="Times New Roman"/>
          <w:sz w:val="22"/>
        </w:rPr>
        <w:t xml:space="preserve">No person licensed, registered, or certified by one of the health regulatory boards under the Department shall transfer records pertaining to a current patient in conjunction with the closure, sale or relocation of a professional practice until such person has first attempted to notify the patient of the pending transfer, by mail, at the patient's last known address, and by publishing prior notice in a newspaper of general circulation within the provider's practice area, as specified in § 8.01-324. </w:t>
      </w:r>
    </w:p>
    <w:p w:rsidR="001971F7" w:rsidRPr="00B64B4E" w:rsidRDefault="001971F7" w:rsidP="001971F7">
      <w:pPr>
        <w:spacing w:before="100" w:beforeAutospacing="1" w:after="100" w:afterAutospacing="1"/>
        <w:rPr>
          <w:rFonts w:ascii="Times New Roman" w:eastAsia="Times New Roman" w:hAnsi="Times New Roman" w:cs="Times New Roman"/>
          <w:sz w:val="22"/>
        </w:rPr>
      </w:pPr>
      <w:r w:rsidRPr="00B64B4E">
        <w:rPr>
          <w:rFonts w:ascii="TimesNewRoman,Bold" w:eastAsia="Times New Roman" w:hAnsi="TimesNewRoman,Bold" w:cs="Times New Roman"/>
          <w:sz w:val="22"/>
        </w:rPr>
        <w:t xml:space="preserve">DUTIES RESTRICTED TO DENTISTS BY REGULATION </w:t>
      </w:r>
    </w:p>
    <w:p w:rsidR="001971F7" w:rsidRPr="00B64B4E" w:rsidRDefault="001971F7" w:rsidP="00051B76">
      <w:pPr>
        <w:numPr>
          <w:ilvl w:val="0"/>
          <w:numId w:val="69"/>
        </w:numPr>
        <w:spacing w:before="100" w:beforeAutospacing="1" w:after="100" w:afterAutospacing="1"/>
        <w:rPr>
          <w:rFonts w:ascii="Symbol" w:eastAsia="Times New Roman" w:hAnsi="Symbol" w:cs="Times New Roman"/>
          <w:sz w:val="22"/>
        </w:rPr>
      </w:pPr>
      <w:r w:rsidRPr="00B64B4E">
        <w:rPr>
          <w:rFonts w:ascii="TimesNewRoman,Bold" w:eastAsia="Times New Roman" w:hAnsi="TimesNewRoman,Bold" w:cs="Times New Roman"/>
          <w:sz w:val="22"/>
        </w:rPr>
        <w:t>18VAC60-21-</w:t>
      </w:r>
      <w:proofErr w:type="gramStart"/>
      <w:r w:rsidRPr="00B64B4E">
        <w:rPr>
          <w:rFonts w:ascii="TimesNewRoman,Bold" w:eastAsia="Times New Roman" w:hAnsi="TimesNewRoman,Bold" w:cs="Times New Roman"/>
          <w:sz w:val="22"/>
        </w:rPr>
        <w:t>60.A</w:t>
      </w:r>
      <w:proofErr w:type="gramEnd"/>
      <w:r w:rsidRPr="00B64B4E">
        <w:rPr>
          <w:rFonts w:ascii="TimesNewRoman,Bold" w:eastAsia="Times New Roman" w:hAnsi="TimesNewRoman,Bold" w:cs="Times New Roman"/>
          <w:sz w:val="22"/>
        </w:rPr>
        <w:t xml:space="preserve"> </w:t>
      </w:r>
      <w:r w:rsidRPr="00B64B4E">
        <w:rPr>
          <w:rFonts w:ascii="TimesNewRoman" w:eastAsia="Times New Roman" w:hAnsi="TimesNewRoman" w:cs="Times New Roman"/>
          <w:sz w:val="22"/>
        </w:rPr>
        <w:t xml:space="preserve">- A dentist is responsible for conducting his practice in a manner that </w:t>
      </w:r>
    </w:p>
    <w:p w:rsidR="001971F7" w:rsidRPr="00B64B4E" w:rsidRDefault="001971F7" w:rsidP="001971F7">
      <w:pPr>
        <w:spacing w:before="100" w:beforeAutospacing="1" w:after="100" w:afterAutospacing="1"/>
        <w:ind w:left="720"/>
        <w:rPr>
          <w:rFonts w:ascii="Symbol" w:eastAsia="Times New Roman" w:hAnsi="Symbol" w:cs="Times New Roman"/>
          <w:sz w:val="22"/>
        </w:rPr>
      </w:pPr>
      <w:r w:rsidRPr="00B64B4E">
        <w:rPr>
          <w:rFonts w:ascii="TimesNewRoman" w:eastAsia="Times New Roman" w:hAnsi="TimesNewRoman" w:cs="Times New Roman"/>
          <w:sz w:val="22"/>
        </w:rPr>
        <w:lastRenderedPageBreak/>
        <w:t xml:space="preserve">safeguards the safety, health, and welfare of his patients and the public by... </w:t>
      </w:r>
    </w:p>
    <w:p w:rsidR="001971F7" w:rsidRPr="00B64B4E" w:rsidRDefault="001971F7" w:rsidP="00051B76">
      <w:pPr>
        <w:numPr>
          <w:ilvl w:val="0"/>
          <w:numId w:val="69"/>
        </w:numPr>
        <w:spacing w:before="100" w:beforeAutospacing="1" w:after="100" w:afterAutospacing="1"/>
        <w:rPr>
          <w:rFonts w:ascii="Symbol" w:eastAsia="Times New Roman" w:hAnsi="Symbol" w:cs="Times New Roman"/>
          <w:sz w:val="22"/>
        </w:rPr>
      </w:pPr>
      <w:r w:rsidRPr="00B64B4E">
        <w:rPr>
          <w:rFonts w:ascii="TimesNewRoman,Bold" w:eastAsia="Times New Roman" w:hAnsi="TimesNewRoman,Bold" w:cs="Times New Roman"/>
          <w:sz w:val="22"/>
        </w:rPr>
        <w:t>18VAC60-21-</w:t>
      </w:r>
      <w:proofErr w:type="gramStart"/>
      <w:r w:rsidRPr="00B64B4E">
        <w:rPr>
          <w:rFonts w:ascii="TimesNewRoman,Bold" w:eastAsia="Times New Roman" w:hAnsi="TimesNewRoman,Bold" w:cs="Times New Roman"/>
          <w:sz w:val="22"/>
        </w:rPr>
        <w:t>90.A</w:t>
      </w:r>
      <w:proofErr w:type="gramEnd"/>
      <w:r w:rsidRPr="00B64B4E">
        <w:rPr>
          <w:rFonts w:ascii="TimesNewRoman,Bold" w:eastAsia="Times New Roman" w:hAnsi="TimesNewRoman,Bold" w:cs="Times New Roman"/>
          <w:sz w:val="22"/>
        </w:rPr>
        <w:t xml:space="preserve"> - </w:t>
      </w:r>
      <w:r w:rsidRPr="00B64B4E">
        <w:rPr>
          <w:rFonts w:ascii="TimesNewRoman" w:eastAsia="Times New Roman" w:hAnsi="TimesNewRoman" w:cs="Times New Roman"/>
          <w:sz w:val="22"/>
        </w:rPr>
        <w:t xml:space="preserve">A dentist shall maintain complete, legible, and accurate patient records for not less than six years from the last date of service for purposes of review by the board... </w:t>
      </w:r>
    </w:p>
    <w:p w:rsidR="001971F7" w:rsidRPr="00B64B4E" w:rsidRDefault="001971F7" w:rsidP="00051B76">
      <w:pPr>
        <w:numPr>
          <w:ilvl w:val="0"/>
          <w:numId w:val="69"/>
        </w:numPr>
        <w:spacing w:before="100" w:beforeAutospacing="1" w:after="100" w:afterAutospacing="1"/>
        <w:rPr>
          <w:rFonts w:ascii="Symbol" w:eastAsia="Times New Roman" w:hAnsi="Symbol" w:cs="Times New Roman"/>
          <w:sz w:val="22"/>
        </w:rPr>
      </w:pPr>
      <w:r w:rsidRPr="00B64B4E">
        <w:rPr>
          <w:rFonts w:ascii="TimesNewRoman,Bold" w:eastAsia="Times New Roman" w:hAnsi="TimesNewRoman,Bold" w:cs="Times New Roman"/>
          <w:sz w:val="22"/>
        </w:rPr>
        <w:t xml:space="preserve">18VAC60-21-110 - </w:t>
      </w:r>
      <w:r w:rsidRPr="00B64B4E">
        <w:rPr>
          <w:rFonts w:ascii="TimesNewRoman" w:eastAsia="Times New Roman" w:hAnsi="TimesNewRoman" w:cs="Times New Roman"/>
          <w:sz w:val="22"/>
        </w:rPr>
        <w:t xml:space="preserve">A dentist may utilize up to a total of four dental hygienists or dental assistants II in any combination practicing under direction at one and the same time. In addition, a dentist may permit through issuance of written orders for services, additional dental hygienists to practice under general supervision in a free clinic or a public health program, or on a voluntary basis. </w:t>
      </w:r>
    </w:p>
    <w:p w:rsidR="001971F7" w:rsidRPr="00B64B4E" w:rsidRDefault="001971F7" w:rsidP="00051B76">
      <w:pPr>
        <w:numPr>
          <w:ilvl w:val="0"/>
          <w:numId w:val="69"/>
        </w:numPr>
        <w:spacing w:before="100" w:beforeAutospacing="1" w:after="100" w:afterAutospacing="1"/>
        <w:rPr>
          <w:rFonts w:ascii="Symbol" w:eastAsia="Times New Roman" w:hAnsi="Symbol" w:cs="Times New Roman"/>
          <w:sz w:val="22"/>
        </w:rPr>
      </w:pPr>
      <w:r w:rsidRPr="00B64B4E">
        <w:rPr>
          <w:rFonts w:ascii="TimesNewRoman,Bold" w:eastAsia="Times New Roman" w:hAnsi="TimesNewRoman,Bold" w:cs="Times New Roman"/>
          <w:sz w:val="22"/>
        </w:rPr>
        <w:t>18VAC60-21-120.</w:t>
      </w:r>
      <w:r w:rsidRPr="00B64B4E">
        <w:rPr>
          <w:rFonts w:ascii="TimesNewRoman" w:eastAsia="Times New Roman" w:hAnsi="TimesNewRoman" w:cs="Times New Roman"/>
          <w:sz w:val="22"/>
        </w:rPr>
        <w:t xml:space="preserve">A - In all instances and on the basis of his diagnosis, a licensed dentist assumes ultimate responsibility for determining with the patient or his representative the specific treatment the patient will receive, which aspects of treatment will be delegated to qualified personnel, and the direction required for such treatment, in accordance with this chapter and the Code. </w:t>
      </w:r>
    </w:p>
    <w:p w:rsidR="001971F7" w:rsidRPr="00CC0A4D" w:rsidRDefault="001971F7" w:rsidP="00CC0A4D">
      <w:pPr>
        <w:numPr>
          <w:ilvl w:val="0"/>
          <w:numId w:val="69"/>
        </w:numPr>
        <w:spacing w:before="100" w:beforeAutospacing="1" w:after="100" w:afterAutospacing="1"/>
        <w:rPr>
          <w:rFonts w:ascii="Symbol" w:eastAsia="Times New Roman" w:hAnsi="Symbol" w:cs="Times New Roman"/>
          <w:sz w:val="22"/>
        </w:rPr>
      </w:pPr>
      <w:r w:rsidRPr="00B64B4E">
        <w:rPr>
          <w:rFonts w:ascii="TimesNewRoman,Bold" w:eastAsia="Times New Roman" w:hAnsi="TimesNewRoman,Bold" w:cs="Times New Roman"/>
          <w:sz w:val="22"/>
        </w:rPr>
        <w:t xml:space="preserve">18VAC60-21-130 - </w:t>
      </w:r>
      <w:r w:rsidRPr="00B64B4E">
        <w:rPr>
          <w:rFonts w:ascii="TimesNewRoman" w:eastAsia="Times New Roman" w:hAnsi="TimesNewRoman" w:cs="Times New Roman"/>
          <w:sz w:val="22"/>
        </w:rPr>
        <w:t>Only licensed dentists shall perform the following duties:</w:t>
      </w:r>
      <w:r w:rsidRPr="00B64B4E">
        <w:rPr>
          <w:rFonts w:ascii="TimesNewRoman" w:eastAsia="Times New Roman" w:hAnsi="TimesNewRoman" w:cs="Times New Roman"/>
          <w:sz w:val="22"/>
        </w:rPr>
        <w:br/>
        <w:t>1. Final diagnosis and treatment planning;</w:t>
      </w:r>
      <w:r w:rsidRPr="00B64B4E">
        <w:rPr>
          <w:rFonts w:ascii="TimesNewRoman" w:eastAsia="Times New Roman" w:hAnsi="TimesNewRoman" w:cs="Times New Roman"/>
          <w:sz w:val="22"/>
        </w:rPr>
        <w:br/>
        <w:t xml:space="preserve">2. Performing surgical or cutting procedures on hard or soft tissue except a dental hygienist </w:t>
      </w:r>
      <w:r w:rsidRPr="00CC0A4D">
        <w:rPr>
          <w:rFonts w:ascii="TimesNewRoman" w:eastAsia="Times New Roman" w:hAnsi="TimesNewRoman" w:cs="Times New Roman"/>
          <w:sz w:val="22"/>
        </w:rPr>
        <w:t>performing gingival curettage as provided in 18VAC60-21-140;</w:t>
      </w:r>
      <w:r w:rsidRPr="00CC0A4D">
        <w:rPr>
          <w:rFonts w:ascii="TimesNewRoman" w:eastAsia="Times New Roman" w:hAnsi="TimesNewRoman" w:cs="Times New Roman"/>
          <w:sz w:val="22"/>
        </w:rPr>
        <w:br/>
        <w:t>3. Prescribing or parenterally administering drugs or medicaments, except a dental hygienist, who meets the requirements of 18VAC60-25-100, may parenterally administer Schedule VI local anesthesia to patients 18 years of age or older;</w:t>
      </w:r>
      <w:r w:rsidRPr="00CC0A4D">
        <w:rPr>
          <w:rFonts w:ascii="TimesNewRoman" w:eastAsia="Times New Roman" w:hAnsi="TimesNewRoman" w:cs="Times New Roman"/>
          <w:sz w:val="22"/>
        </w:rPr>
        <w:br/>
        <w:t>4. Authorization of work orders for any appliance or prosthetic device or restoration that is to be inserted into a patient's mouth;</w:t>
      </w:r>
      <w:r w:rsidRPr="00CC0A4D">
        <w:rPr>
          <w:rFonts w:ascii="TimesNewRoman" w:eastAsia="Times New Roman" w:hAnsi="TimesNewRoman" w:cs="Times New Roman"/>
          <w:sz w:val="22"/>
        </w:rPr>
        <w:br/>
        <w:t>5. Operation of high speed rotary instruments in the mouth;</w:t>
      </w:r>
      <w:r w:rsidRPr="00CC0A4D">
        <w:rPr>
          <w:rFonts w:ascii="TimesNewRoman" w:eastAsia="Times New Roman" w:hAnsi="TimesNewRoman" w:cs="Times New Roman"/>
          <w:sz w:val="22"/>
        </w:rPr>
        <w:br/>
        <w:t xml:space="preserve">6. Administering and monitoring conscious/moderate sedation, deep sedation, or general </w:t>
      </w:r>
      <w:r w:rsidR="00CC0A4D">
        <w:rPr>
          <w:rFonts w:ascii="Symbol" w:eastAsia="Times New Roman" w:hAnsi="Symbol" w:cs="Times New Roman"/>
          <w:sz w:val="22"/>
        </w:rPr>
        <w:t></w:t>
      </w:r>
      <w:r w:rsidRPr="00CC0A4D">
        <w:rPr>
          <w:rFonts w:ascii="TimesNewRoman" w:eastAsia="Times New Roman" w:hAnsi="TimesNewRoman" w:cs="Times New Roman"/>
          <w:sz w:val="22"/>
        </w:rPr>
        <w:t>nesthetics except as provided for in § 54.1-2701 of the Code and Part VI (18VAC60-21- 260 et seq.) of this chapter;</w:t>
      </w:r>
      <w:r w:rsidRPr="00CC0A4D">
        <w:rPr>
          <w:rFonts w:ascii="TimesNewRoman" w:eastAsia="Times New Roman" w:hAnsi="TimesNewRoman" w:cs="Times New Roman"/>
          <w:sz w:val="22"/>
        </w:rPr>
        <w:br/>
        <w:t xml:space="preserve">7. Condensing, contouring, or adjusting any final, fixed, or removable prosthodontic appliance or restoration in the mouth with the exception of packing and carving amalgam and placing and shaping composite resins by dental assistants II with advanced training as specified in 18VAC60-30-120; </w:t>
      </w:r>
    </w:p>
    <w:p w:rsidR="001971F7" w:rsidRPr="00B64B4E" w:rsidRDefault="001971F7" w:rsidP="00051B76">
      <w:pPr>
        <w:pStyle w:val="ListParagraph"/>
        <w:numPr>
          <w:ilvl w:val="0"/>
          <w:numId w:val="43"/>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Final positioning and attachment of orthodontic bonds and bands; and</w:t>
      </w:r>
      <w:r w:rsidRPr="00B64B4E">
        <w:rPr>
          <w:rFonts w:ascii="TimesNewRoman" w:eastAsia="Times New Roman" w:hAnsi="TimesNewRoman" w:cs="Times New Roman"/>
          <w:sz w:val="22"/>
        </w:rPr>
        <w:br/>
        <w:t xml:space="preserve">9. Final adjustment and fitting of crowns and bridges in preparation for final cementation. </w:t>
      </w:r>
    </w:p>
    <w:p w:rsidR="00D1358E" w:rsidRPr="00B64B4E" w:rsidRDefault="00D1358E" w:rsidP="00D1358E">
      <w:pPr>
        <w:spacing w:before="100" w:beforeAutospacing="1" w:after="100" w:afterAutospacing="1"/>
        <w:rPr>
          <w:rFonts w:ascii="Symbol" w:eastAsia="Times New Roman" w:hAnsi="Symbol" w:cs="Times New Roman"/>
          <w:sz w:val="22"/>
        </w:rPr>
      </w:pPr>
    </w:p>
    <w:p w:rsidR="00D1358E" w:rsidRPr="00B64B4E" w:rsidRDefault="00D1358E" w:rsidP="00D1358E">
      <w:pPr>
        <w:spacing w:before="100" w:beforeAutospacing="1" w:after="100" w:afterAutospacing="1"/>
        <w:rPr>
          <w:rFonts w:ascii="Symbol" w:eastAsia="Times New Roman" w:hAnsi="Symbol" w:cs="Times New Roman"/>
          <w:sz w:val="22"/>
        </w:rPr>
      </w:pPr>
    </w:p>
    <w:p w:rsidR="00D1358E" w:rsidRPr="00B64B4E" w:rsidRDefault="00D1358E" w:rsidP="00D1358E">
      <w:pPr>
        <w:spacing w:before="100" w:beforeAutospacing="1" w:after="100" w:afterAutospacing="1"/>
        <w:rPr>
          <w:rFonts w:ascii="Symbol" w:eastAsia="Times New Roman" w:hAnsi="Symbol" w:cs="Times New Roman"/>
          <w:sz w:val="22"/>
        </w:rPr>
      </w:pPr>
    </w:p>
    <w:p w:rsidR="00D1358E" w:rsidRPr="00B64B4E" w:rsidRDefault="00D1358E" w:rsidP="00D1358E">
      <w:pPr>
        <w:spacing w:before="100" w:beforeAutospacing="1" w:after="100" w:afterAutospacing="1"/>
        <w:rPr>
          <w:rFonts w:ascii="Symbol" w:eastAsia="Times New Roman" w:hAnsi="Symbol" w:cs="Times New Roman"/>
          <w:sz w:val="22"/>
        </w:rPr>
      </w:pPr>
    </w:p>
    <w:p w:rsidR="00D1358E" w:rsidRPr="00B64B4E" w:rsidRDefault="00D1358E" w:rsidP="00D1358E">
      <w:pPr>
        <w:spacing w:before="100" w:beforeAutospacing="1" w:after="100" w:afterAutospacing="1"/>
        <w:rPr>
          <w:rFonts w:ascii="Symbol" w:eastAsia="Times New Roman" w:hAnsi="Symbol" w:cs="Times New Roman"/>
          <w:sz w:val="22"/>
        </w:rPr>
      </w:pPr>
    </w:p>
    <w:p w:rsidR="00D1358E" w:rsidRPr="00B64B4E" w:rsidRDefault="00D1358E" w:rsidP="00D1358E">
      <w:pPr>
        <w:spacing w:before="100" w:beforeAutospacing="1" w:after="100" w:afterAutospacing="1"/>
        <w:rPr>
          <w:rFonts w:ascii="Symbol" w:eastAsia="Times New Roman" w:hAnsi="Symbol" w:cs="Times New Roman"/>
          <w:sz w:val="22"/>
        </w:rPr>
      </w:pPr>
    </w:p>
    <w:p w:rsidR="00D1358E" w:rsidRPr="00B64B4E" w:rsidRDefault="00D1358E" w:rsidP="00D1358E">
      <w:pPr>
        <w:spacing w:before="100" w:beforeAutospacing="1" w:after="100" w:afterAutospacing="1"/>
        <w:rPr>
          <w:rFonts w:ascii="Symbol" w:eastAsia="Times New Roman" w:hAnsi="Symbol" w:cs="Times New Roman"/>
          <w:sz w:val="22"/>
        </w:rPr>
      </w:pPr>
    </w:p>
    <w:p w:rsidR="00D1358E" w:rsidRPr="00B64B4E" w:rsidRDefault="00D1358E" w:rsidP="00D1358E">
      <w:pPr>
        <w:spacing w:before="100" w:beforeAutospacing="1" w:after="100" w:afterAutospacing="1"/>
        <w:rPr>
          <w:rFonts w:ascii="Symbol" w:eastAsia="Times New Roman" w:hAnsi="Symbol" w:cs="Times New Roman"/>
          <w:sz w:val="22"/>
        </w:rPr>
      </w:pPr>
    </w:p>
    <w:p w:rsidR="00D1358E" w:rsidRPr="00B64B4E" w:rsidRDefault="00D1358E" w:rsidP="00D1358E">
      <w:pPr>
        <w:spacing w:before="100" w:beforeAutospacing="1" w:after="100" w:afterAutospacing="1"/>
        <w:rPr>
          <w:rFonts w:ascii="Symbol" w:eastAsia="Times New Roman" w:hAnsi="Symbol" w:cs="Times New Roman"/>
          <w:sz w:val="22"/>
        </w:rPr>
      </w:pPr>
    </w:p>
    <w:p w:rsidR="00D1358E" w:rsidRPr="00B64B4E" w:rsidRDefault="00D1358E" w:rsidP="00D1358E">
      <w:pPr>
        <w:spacing w:before="100" w:beforeAutospacing="1" w:after="100" w:afterAutospacing="1"/>
        <w:rPr>
          <w:rFonts w:ascii="Symbol" w:eastAsia="Times New Roman" w:hAnsi="Symbol" w:cs="Times New Roman"/>
          <w:sz w:val="22"/>
        </w:rPr>
      </w:pPr>
    </w:p>
    <w:p w:rsidR="00D1358E" w:rsidRPr="00B64B4E" w:rsidRDefault="00D1358E" w:rsidP="00D1358E">
      <w:pPr>
        <w:spacing w:before="100" w:beforeAutospacing="1" w:after="100" w:afterAutospacing="1"/>
        <w:rPr>
          <w:rFonts w:ascii="Symbol" w:eastAsia="Times New Roman" w:hAnsi="Symbol" w:cs="Times New Roman"/>
          <w:sz w:val="22"/>
        </w:rPr>
      </w:pPr>
    </w:p>
    <w:p w:rsidR="00D1358E" w:rsidRPr="00B64B4E" w:rsidRDefault="00D1358E" w:rsidP="00D1358E">
      <w:pPr>
        <w:spacing w:before="100" w:beforeAutospacing="1" w:after="100" w:afterAutospacing="1"/>
        <w:rPr>
          <w:rFonts w:ascii="Symbol" w:eastAsia="Times New Roman" w:hAnsi="Symbol" w:cs="Times New Roman"/>
          <w:sz w:val="22"/>
        </w:rPr>
      </w:pPr>
    </w:p>
    <w:p w:rsidR="00D1358E" w:rsidRPr="00B64B4E" w:rsidRDefault="00D1358E" w:rsidP="00D1358E">
      <w:pPr>
        <w:spacing w:before="100" w:beforeAutospacing="1" w:after="100" w:afterAutospacing="1"/>
        <w:rPr>
          <w:rFonts w:ascii="Symbol" w:eastAsia="Times New Roman" w:hAnsi="Symbol" w:cs="Times New Roman"/>
          <w:sz w:val="22"/>
        </w:rPr>
      </w:pPr>
    </w:p>
    <w:p w:rsidR="00D1358E" w:rsidRPr="00B64B4E" w:rsidRDefault="00D1358E" w:rsidP="00D1358E">
      <w:pPr>
        <w:spacing w:before="100" w:beforeAutospacing="1" w:after="100" w:afterAutospacing="1"/>
        <w:rPr>
          <w:rFonts w:ascii="Symbol" w:eastAsia="Times New Roman" w:hAnsi="Symbol" w:cs="Times New Roman"/>
          <w:sz w:val="22"/>
        </w:rPr>
      </w:pPr>
    </w:p>
    <w:p w:rsidR="00D1358E" w:rsidRPr="00B64B4E" w:rsidRDefault="00D1358E" w:rsidP="00D1358E">
      <w:pPr>
        <w:spacing w:before="100" w:beforeAutospacing="1" w:after="100" w:afterAutospacing="1"/>
        <w:rPr>
          <w:rFonts w:ascii="Symbol" w:eastAsia="Times New Roman" w:hAnsi="Symbol" w:cs="Times New Roman"/>
          <w:sz w:val="22"/>
        </w:rPr>
      </w:pPr>
    </w:p>
    <w:p w:rsidR="00D1358E" w:rsidRPr="00B64B4E" w:rsidRDefault="00D1358E" w:rsidP="00D1358E">
      <w:pPr>
        <w:spacing w:before="100" w:beforeAutospacing="1" w:after="100" w:afterAutospacing="1"/>
        <w:rPr>
          <w:rFonts w:ascii="Symbol" w:eastAsia="Times New Roman" w:hAnsi="Symbol" w:cs="Times New Roman"/>
          <w:sz w:val="22"/>
        </w:rPr>
      </w:pPr>
    </w:p>
    <w:p w:rsidR="00D1358E" w:rsidRPr="00B64B4E" w:rsidRDefault="00D1358E" w:rsidP="00D1358E">
      <w:pPr>
        <w:spacing w:before="100" w:beforeAutospacing="1" w:after="100" w:afterAutospacing="1"/>
        <w:rPr>
          <w:rFonts w:ascii="Symbol" w:eastAsia="Times New Roman" w:hAnsi="Symbol" w:cs="Times New Roman"/>
          <w:sz w:val="22"/>
        </w:rPr>
      </w:pPr>
    </w:p>
    <w:p w:rsidR="00D1358E" w:rsidRPr="00B64B4E" w:rsidRDefault="00D1358E" w:rsidP="00D1358E">
      <w:pPr>
        <w:spacing w:before="100" w:beforeAutospacing="1" w:after="100" w:afterAutospacing="1"/>
        <w:rPr>
          <w:rFonts w:ascii="Symbol" w:eastAsia="Times New Roman" w:hAnsi="Symbol" w:cs="Times New Roman"/>
          <w:sz w:val="22"/>
        </w:rPr>
      </w:pP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0"/>
          <w:szCs w:val="22"/>
        </w:rPr>
        <w:t xml:space="preserve">Guidance Document: 60-3 </w:t>
      </w:r>
      <w:r w:rsidRPr="00B64B4E">
        <w:rPr>
          <w:rFonts w:ascii="Times New Roman" w:eastAsia="Times New Roman" w:hAnsi="Times New Roman" w:cs="Times New Roman"/>
          <w:sz w:val="22"/>
        </w:rPr>
        <w:tab/>
      </w:r>
      <w:r w:rsidRPr="00B64B4E">
        <w:rPr>
          <w:rFonts w:ascii="Times New Roman" w:eastAsia="Times New Roman" w:hAnsi="Times New Roman" w:cs="Times New Roman"/>
          <w:sz w:val="22"/>
        </w:rPr>
        <w:tab/>
      </w:r>
      <w:r w:rsidRPr="00B64B4E">
        <w:rPr>
          <w:rFonts w:ascii="Times New Roman" w:eastAsia="Times New Roman" w:hAnsi="Times New Roman" w:cs="Times New Roman"/>
          <w:sz w:val="22"/>
        </w:rPr>
        <w:tab/>
        <w:t xml:space="preserve">     </w:t>
      </w:r>
      <w:r w:rsidRPr="00B64B4E">
        <w:rPr>
          <w:rFonts w:ascii="TimesNewRoman" w:eastAsia="Times New Roman" w:hAnsi="TimesNewRoman" w:cs="Times New Roman"/>
          <w:sz w:val="20"/>
          <w:szCs w:val="22"/>
        </w:rPr>
        <w:t xml:space="preserve">Adopted: June 13, 2014 Revised: December 11, 2015 </w:t>
      </w:r>
    </w:p>
    <w:p w:rsidR="00D1358E" w:rsidRPr="00B64B4E" w:rsidRDefault="00D1358E" w:rsidP="00D1358E">
      <w:pPr>
        <w:spacing w:before="100" w:beforeAutospacing="1" w:after="100" w:afterAutospacing="1"/>
        <w:jc w:val="center"/>
        <w:rPr>
          <w:rFonts w:ascii="Times New Roman" w:eastAsia="Times New Roman" w:hAnsi="Times New Roman" w:cs="Times New Roman"/>
          <w:sz w:val="22"/>
        </w:rPr>
      </w:pPr>
      <w:r w:rsidRPr="00B64B4E">
        <w:rPr>
          <w:rFonts w:ascii="TimesNewRoman,Bold" w:eastAsia="Times New Roman" w:hAnsi="TimesNewRoman,Bold" w:cs="Times New Roman"/>
          <w:szCs w:val="28"/>
        </w:rPr>
        <w:t>Virginia Board of Dentistry</w:t>
      </w:r>
      <w:r w:rsidRPr="00B64B4E">
        <w:rPr>
          <w:rFonts w:ascii="TimesNewRoman,Bold" w:eastAsia="Times New Roman" w:hAnsi="TimesNewRoman,Bold" w:cs="Times New Roman"/>
          <w:szCs w:val="28"/>
        </w:rPr>
        <w:br/>
        <w:t>Periodic Office Inspections for Administration of Sedation and Anesthesia</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TimesNewRoman,Bold" w:eastAsia="Times New Roman" w:hAnsi="TimesNewRoman,Bold" w:cs="Times New Roman"/>
          <w:sz w:val="22"/>
        </w:rPr>
        <w:t xml:space="preserve">Purpose </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2"/>
        </w:rPr>
        <w:t xml:space="preserve">The purpose of instituting periodic unannounced office inspections is to foster and verify compliance with regulatory requirements by dentists who hold a permit to administer sedation or general anesthesia (permit holders). Verifying compliance with the requirements will assure that appropriate protections are in place for the health and safety of patients who undergo conscious/moderate sedation, deep sedation, or general anesthesia for dental treatment. </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TimesNewRoman,Bold" w:eastAsia="Times New Roman" w:hAnsi="TimesNewRoman,Bold" w:cs="Times New Roman"/>
          <w:sz w:val="22"/>
        </w:rPr>
        <w:t xml:space="preserve">Applicable Laws and Regulation </w:t>
      </w:r>
    </w:p>
    <w:p w:rsidR="00D1358E" w:rsidRPr="00B64B4E" w:rsidRDefault="00D1358E" w:rsidP="00051B76">
      <w:pPr>
        <w:numPr>
          <w:ilvl w:val="0"/>
          <w:numId w:val="70"/>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Employees of the Department of Health Professions, when properly identified, shall be authorized, during ordinary business hours, to enter and inspect any dental office or dental laboratory for the purpose of enforcing the provisions of this chapter as provided by §54.1-2703 of the Code of Virginia. </w:t>
      </w:r>
    </w:p>
    <w:p w:rsidR="00D1358E" w:rsidRPr="00B64B4E" w:rsidRDefault="00D1358E" w:rsidP="00051B76">
      <w:pPr>
        <w:numPr>
          <w:ilvl w:val="0"/>
          <w:numId w:val="70"/>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The Board shall establish by regulation reasonable education, training, and equipment standards for safe administration and monitoring of sedation and anesthesia to patients in a dental office as provided by §54.1-2709.5 of the Code. </w:t>
      </w:r>
    </w:p>
    <w:p w:rsidR="00D1358E" w:rsidRPr="00CC0A4D" w:rsidRDefault="00D1358E" w:rsidP="00CC0A4D">
      <w:pPr>
        <w:numPr>
          <w:ilvl w:val="0"/>
          <w:numId w:val="70"/>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Part VI of the Regulations Governing the Practice of Dentistry addresses the requirements for administration of anesthesia, sedation and analgesia beginning at 18VAC60-21-</w:t>
      </w:r>
      <w:proofErr w:type="gramStart"/>
      <w:r w:rsidRPr="00B64B4E">
        <w:rPr>
          <w:rFonts w:ascii="TimesNewRoman" w:eastAsia="Times New Roman" w:hAnsi="TimesNewRoman" w:cs="Times New Roman"/>
          <w:sz w:val="22"/>
        </w:rPr>
        <w:t>260.*</w:t>
      </w:r>
      <w:proofErr w:type="gramEnd"/>
      <w:r w:rsidRPr="00B64B4E">
        <w:rPr>
          <w:rFonts w:ascii="TimesNewRoman" w:eastAsia="Times New Roman" w:hAnsi="TimesNewRoman" w:cs="Times New Roman"/>
          <w:sz w:val="22"/>
        </w:rPr>
        <w:t xml:space="preserve"> </w:t>
      </w:r>
      <w:r w:rsidRPr="00CC0A4D">
        <w:rPr>
          <w:rFonts w:ascii="TimesNewRoman,Bold" w:eastAsia="Times New Roman" w:hAnsi="TimesNewRoman,Bold" w:cs="Times New Roman"/>
          <w:sz w:val="22"/>
        </w:rPr>
        <w:t xml:space="preserve">Scope of Periodic Inspections </w:t>
      </w:r>
    </w:p>
    <w:p w:rsidR="00D1358E" w:rsidRPr="00B64B4E" w:rsidRDefault="00D1358E" w:rsidP="00051B76">
      <w:pPr>
        <w:numPr>
          <w:ilvl w:val="0"/>
          <w:numId w:val="71"/>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Dentists who do not provide any level of sedation and those that only provide minimal sedation do not require a permit and are not subject to periodic inspections. </w:t>
      </w:r>
    </w:p>
    <w:p w:rsidR="00D1358E" w:rsidRPr="00B64B4E" w:rsidRDefault="00D1358E" w:rsidP="00051B76">
      <w:pPr>
        <w:numPr>
          <w:ilvl w:val="0"/>
          <w:numId w:val="71"/>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Oral and maxillofacial surgeons (OMSs) who maintain membership in AAOMS and who provide the Board with the reports which result from the periodic office examinations required by AAOMS do not require a permit and are not subject to periodic inspections by the Board so long as each Virginia office an OMS practices in has undergone an AAMOS periodic office examination within five years and the reports of the examinations are provided to the Board upon request. </w:t>
      </w:r>
    </w:p>
    <w:p w:rsidR="00D1358E" w:rsidRPr="00B64B4E" w:rsidRDefault="00D1358E" w:rsidP="00051B76">
      <w:pPr>
        <w:numPr>
          <w:ilvl w:val="0"/>
          <w:numId w:val="71"/>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lastRenderedPageBreak/>
        <w:t xml:space="preserve">Every OMS who does not maintain AAOMS membership or who does not provide an AAOMS report to the Board is required to hold a permit to administer sedation or general anesthesia and is subject to periodic inspections by the Board. </w:t>
      </w:r>
    </w:p>
    <w:p w:rsidR="00D1358E" w:rsidRPr="00B64B4E" w:rsidRDefault="00D1358E" w:rsidP="00051B76">
      <w:pPr>
        <w:numPr>
          <w:ilvl w:val="0"/>
          <w:numId w:val="71"/>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Every dentist who administers conscious/moderate sedation, enteral conscious/moderate sedation, deep sedation or general anesthesia is required to hold a permit. Permit holders are subject to periodic unannounced office inspections with the following two exceptions. Permit holders are not subject to periodic office inspections if they administer any of these levels of sedation to patients: </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CourierNew" w:eastAsia="Times New Roman" w:hAnsi="CourierNew" w:cs="Times New Roman"/>
          <w:sz w:val="22"/>
        </w:rPr>
        <w:t xml:space="preserve">o </w:t>
      </w:r>
      <w:r w:rsidRPr="00B64B4E">
        <w:rPr>
          <w:rFonts w:ascii="TimesNewRoman" w:eastAsia="Times New Roman" w:hAnsi="TimesNewRoman" w:cs="Times New Roman"/>
          <w:sz w:val="22"/>
        </w:rPr>
        <w:t xml:space="preserve">only as a faculty member within educational facilities owned or operated by or affiliated with an accredited dental school or program, or </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CourierNew" w:eastAsia="Times New Roman" w:hAnsi="CourierNew" w:cs="Times New Roman"/>
          <w:sz w:val="22"/>
        </w:rPr>
        <w:t xml:space="preserve">o </w:t>
      </w:r>
      <w:r w:rsidRPr="00B64B4E">
        <w:rPr>
          <w:rFonts w:ascii="TimesNewRoman" w:eastAsia="Times New Roman" w:hAnsi="TimesNewRoman" w:cs="Times New Roman"/>
          <w:sz w:val="22"/>
        </w:rPr>
        <w:t xml:space="preserve">only in a hospital or an ambulatory surgery center accredited by a national accrediting organization, such as the Joint Commission, which is granted authority by the Centers for Medicare and Medicaid Services to assure compliance with Medicare conditions of participation pursuant to § 1865 of Title XVIII of the Social Security Act (42 U.S.C. § 1395bb). </w:t>
      </w:r>
    </w:p>
    <w:p w:rsidR="00D1358E" w:rsidRPr="00B64B4E" w:rsidRDefault="00D1358E" w:rsidP="00051B76">
      <w:pPr>
        <w:numPr>
          <w:ilvl w:val="0"/>
          <w:numId w:val="72"/>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Permit holders who practice in multiple offices shall identify each location for inspection. Each office will be inspected at least once in an inspection cycle. If a permit holder is the sole practitioner in each of the locations, inspections of each office will be coordinated to address findings in a comprehensive inspection report. </w:t>
      </w:r>
    </w:p>
    <w:p w:rsidR="00D1358E" w:rsidRPr="00B64B4E" w:rsidRDefault="00D1358E" w:rsidP="00051B76">
      <w:pPr>
        <w:numPr>
          <w:ilvl w:val="0"/>
          <w:numId w:val="72"/>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Practices with multiple permit holders will be inspected for general compliance at least once in an inspection cycle. These inspections will address the compliance of each permit holder at the practice so that a complete inspection report is issued for each permit holder as necessary to have each permit holder’s practices inspected once every three years. </w:t>
      </w:r>
    </w:p>
    <w:p w:rsidR="00D1358E" w:rsidRPr="00B64B4E" w:rsidRDefault="00D1358E" w:rsidP="00051B76">
      <w:pPr>
        <w:numPr>
          <w:ilvl w:val="0"/>
          <w:numId w:val="72"/>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Permit holders practicing on an itinerant basis shall identify a primary practice location for a periodic inspection and shall report and provide information about the arrangements in place with employing dentists to facilitate inspection of those practice settings. </w:t>
      </w:r>
    </w:p>
    <w:p w:rsidR="00D1358E" w:rsidRPr="00B64B4E" w:rsidRDefault="00D1358E" w:rsidP="00051B76">
      <w:pPr>
        <w:numPr>
          <w:ilvl w:val="0"/>
          <w:numId w:val="72"/>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The practice locations of permit holders who use the services of another qualified health professional to administer conscious/moderate sedation, deep sedation or general anesthesia as permitted in sections 18VAC60-21-291.A and 18VAC60-21-301.B of the Regulations Governing the Practice of Dentistry shall be inspected. </w:t>
      </w:r>
    </w:p>
    <w:p w:rsidR="00D1358E" w:rsidRPr="00B64B4E" w:rsidRDefault="00D1358E" w:rsidP="00D1358E">
      <w:pPr>
        <w:spacing w:before="100" w:beforeAutospacing="1" w:after="100" w:afterAutospacing="1"/>
        <w:ind w:left="720"/>
        <w:rPr>
          <w:rFonts w:ascii="Symbol" w:eastAsia="Times New Roman" w:hAnsi="Symbol" w:cs="Times New Roman"/>
          <w:sz w:val="22"/>
        </w:rPr>
      </w:pPr>
      <w:r w:rsidRPr="00B64B4E">
        <w:rPr>
          <w:rFonts w:ascii="TimesNewRoman,Bold" w:eastAsia="Times New Roman" w:hAnsi="TimesNewRoman,Bold" w:cs="Times New Roman"/>
          <w:sz w:val="22"/>
        </w:rPr>
        <w:t xml:space="preserve">Inspection Cycle </w:t>
      </w:r>
    </w:p>
    <w:p w:rsidR="00D1358E" w:rsidRPr="00B64B4E" w:rsidRDefault="00D1358E" w:rsidP="00D1358E">
      <w:pPr>
        <w:spacing w:before="100" w:beforeAutospacing="1" w:after="100" w:afterAutospacing="1"/>
        <w:ind w:left="720"/>
        <w:rPr>
          <w:rFonts w:ascii="Symbol" w:eastAsia="Times New Roman" w:hAnsi="Symbol" w:cs="Times New Roman"/>
          <w:sz w:val="22"/>
        </w:rPr>
      </w:pPr>
      <w:r w:rsidRPr="00B64B4E">
        <w:rPr>
          <w:rFonts w:ascii="TimesNewRoman" w:eastAsia="Times New Roman" w:hAnsi="TimesNewRoman" w:cs="Times New Roman"/>
          <w:sz w:val="22"/>
        </w:rPr>
        <w:t xml:space="preserve">The standard inspection cycle is to conduct an unannounced inspection of each permit holder’s practice(s) once every three years. This cycle will be followed when an inspection finds that all requirements have been met or that only a few minor violations have been identified for correction which might be resolved through a confidential consent agreement. Significant findings of violations may result in administrative proceedings, disciplinary action and more frequent inspections. </w:t>
      </w:r>
    </w:p>
    <w:p w:rsidR="00D1358E" w:rsidRPr="00B64B4E" w:rsidRDefault="00D1358E" w:rsidP="00D1358E">
      <w:pPr>
        <w:spacing w:before="100" w:beforeAutospacing="1" w:after="100" w:afterAutospacing="1"/>
        <w:ind w:left="720"/>
        <w:rPr>
          <w:rFonts w:ascii="Symbol" w:eastAsia="Times New Roman" w:hAnsi="Symbol" w:cs="Times New Roman"/>
          <w:sz w:val="22"/>
        </w:rPr>
      </w:pPr>
      <w:r w:rsidRPr="00B64B4E">
        <w:rPr>
          <w:rFonts w:ascii="TimesNewRoman,Bold" w:eastAsia="Times New Roman" w:hAnsi="TimesNewRoman,Bold" w:cs="Times New Roman"/>
          <w:sz w:val="22"/>
        </w:rPr>
        <w:t xml:space="preserve">Initiation of Inspections </w:t>
      </w:r>
    </w:p>
    <w:p w:rsidR="00D1358E" w:rsidRPr="00B64B4E" w:rsidRDefault="00D1358E" w:rsidP="00D1358E">
      <w:pPr>
        <w:spacing w:before="100" w:beforeAutospacing="1" w:after="100" w:afterAutospacing="1"/>
        <w:ind w:left="720"/>
        <w:rPr>
          <w:rFonts w:ascii="Symbol" w:eastAsia="Times New Roman" w:hAnsi="Symbol" w:cs="Times New Roman"/>
          <w:sz w:val="22"/>
        </w:rPr>
      </w:pPr>
      <w:r w:rsidRPr="00B64B4E">
        <w:rPr>
          <w:rFonts w:ascii="TimesNewRoman" w:eastAsia="Times New Roman" w:hAnsi="TimesNewRoman" w:cs="Times New Roman"/>
          <w:sz w:val="22"/>
        </w:rPr>
        <w:t xml:space="preserve">The Board will conduct a pre-inspection survey of all permit holders. The purpose of this survey will be to collect information about the level of sedation practiced, practice locations and staffing. This information will facilitate planning for inspections. Permit holders will receive a copy of this guidance document and the inspection form with the survey. </w:t>
      </w:r>
    </w:p>
    <w:p w:rsidR="00D1358E" w:rsidRPr="00B64B4E" w:rsidRDefault="00D1358E" w:rsidP="00D1358E">
      <w:pPr>
        <w:spacing w:before="100" w:beforeAutospacing="1" w:after="100" w:afterAutospacing="1"/>
        <w:ind w:left="720"/>
        <w:rPr>
          <w:rFonts w:ascii="Symbol" w:eastAsia="Times New Roman" w:hAnsi="Symbol" w:cs="Times New Roman"/>
          <w:sz w:val="22"/>
        </w:rPr>
      </w:pPr>
      <w:r w:rsidRPr="00B64B4E">
        <w:rPr>
          <w:rFonts w:ascii="TimesNewRoman" w:eastAsia="Times New Roman" w:hAnsi="TimesNewRoman" w:cs="Times New Roman"/>
          <w:sz w:val="22"/>
        </w:rPr>
        <w:t xml:space="preserve">Following review of the survey results, the Enforcement Division of the Department of Health Professions will initiate unannounced inspections of the offices of permit holders. </w:t>
      </w:r>
    </w:p>
    <w:p w:rsidR="00D1358E" w:rsidRPr="00B64B4E" w:rsidRDefault="00D1358E" w:rsidP="00D1358E">
      <w:pPr>
        <w:spacing w:before="100" w:beforeAutospacing="1" w:after="100" w:afterAutospacing="1"/>
        <w:ind w:left="720"/>
        <w:rPr>
          <w:rFonts w:ascii="Symbol" w:eastAsia="Times New Roman" w:hAnsi="Symbol" w:cs="Times New Roman"/>
          <w:sz w:val="22"/>
        </w:rPr>
      </w:pPr>
      <w:r w:rsidRPr="00B64B4E">
        <w:rPr>
          <w:rFonts w:ascii="TimesNewRoman" w:eastAsia="Times New Roman" w:hAnsi="TimesNewRoman" w:cs="Times New Roman"/>
          <w:sz w:val="22"/>
        </w:rPr>
        <w:lastRenderedPageBreak/>
        <w:t xml:space="preserve">Following initiation of the periodic inspections, the Board will send an e-mail request to each </w:t>
      </w:r>
      <w:proofErr w:type="gramStart"/>
      <w:r w:rsidRPr="00B64B4E">
        <w:rPr>
          <w:rFonts w:ascii="TimesNewRoman" w:eastAsia="Times New Roman" w:hAnsi="TimesNewRoman" w:cs="Times New Roman"/>
          <w:sz w:val="22"/>
        </w:rPr>
        <w:t>OMS</w:t>
      </w:r>
      <w:proofErr w:type="gramEnd"/>
      <w:r w:rsidRPr="00B64B4E">
        <w:rPr>
          <w:rFonts w:ascii="TimesNewRoman" w:eastAsia="Times New Roman" w:hAnsi="TimesNewRoman" w:cs="Times New Roman"/>
          <w:sz w:val="22"/>
        </w:rPr>
        <w:t xml:space="preserve"> for submission of the most recent reports which resulted from the periodic office examinations required by AAOMS. This request will include a form to be completed and returned to the Board with the name of the primary contact person and the name, address, and phone number of each office where the OMS practices. </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TimesNewRoman,Bold" w:eastAsia="Times New Roman" w:hAnsi="TimesNewRoman,Bold" w:cs="Times New Roman"/>
          <w:sz w:val="22"/>
        </w:rPr>
        <w:t xml:space="preserve">Costs Related to Inspections </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2"/>
        </w:rPr>
        <w:t xml:space="preserve">Permit holders will not be charged an inspection fee for a periodic inspection. A $350 fee will be charged for any additional inspections that result from a disciplinary order issued to address findings of non-compliance in periodic inspections. </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TimesNewRoman,Bold" w:eastAsia="Times New Roman" w:hAnsi="TimesNewRoman,Bold" w:cs="Times New Roman"/>
          <w:sz w:val="22"/>
        </w:rPr>
        <w:t xml:space="preserve">Inspection Reports and AAOMS Office Examination Results </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2"/>
        </w:rPr>
        <w:t xml:space="preserve">Inspection reports and AAOMS results will be submitted to the Board for review. The Board will review the information received to determine if the permit holder or AAOMS member is in compliance with the regulatory requirements addressed in the inspection form. The inspection reports and AAOMS results are confidential documents pursuant to §54.1-2400.2 of the Code of Virginia. </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2"/>
        </w:rPr>
        <w:t xml:space="preserve">* Previously such administration was addressed in Part IV of the Expired May 7, 2014 Regulations Governing Dental Practice beginning at 18VAC60-20-107. </w:t>
      </w:r>
    </w:p>
    <w:p w:rsidR="00D1358E" w:rsidRPr="00B64B4E" w:rsidRDefault="00D1358E" w:rsidP="00D1358E">
      <w:pPr>
        <w:spacing w:before="100" w:beforeAutospacing="1" w:after="100" w:afterAutospacing="1"/>
        <w:rPr>
          <w:rFonts w:ascii="Symbol" w:eastAsia="Times New Roman" w:hAnsi="Symbol" w:cs="Times New Roman"/>
          <w:sz w:val="22"/>
        </w:rPr>
      </w:pPr>
    </w:p>
    <w:p w:rsidR="001971F7" w:rsidRPr="00B64B4E" w:rsidRDefault="001971F7"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D1358E">
      <w:pPr>
        <w:spacing w:before="100" w:beforeAutospacing="1" w:after="100" w:afterAutospacing="1"/>
        <w:jc w:val="center"/>
        <w:rPr>
          <w:rFonts w:ascii="Times New Roman" w:eastAsia="Times New Roman" w:hAnsi="Times New Roman" w:cs="Times New Roman"/>
          <w:sz w:val="22"/>
        </w:rPr>
      </w:pPr>
      <w:r w:rsidRPr="00B64B4E">
        <w:rPr>
          <w:rFonts w:ascii="Calibri,Bold" w:eastAsia="Times New Roman" w:hAnsi="Calibri,Bold" w:cs="Times New Roman"/>
          <w:sz w:val="20"/>
          <w:szCs w:val="22"/>
        </w:rPr>
        <w:t xml:space="preserve">Guidance Document 60-4 </w:t>
      </w:r>
      <w:r w:rsidRPr="00B64B4E">
        <w:rPr>
          <w:rFonts w:ascii="Calibri,Bold" w:eastAsia="Times New Roman" w:hAnsi="Calibri,Bold" w:cs="Times New Roman"/>
          <w:sz w:val="20"/>
          <w:szCs w:val="22"/>
        </w:rPr>
        <w:tab/>
      </w:r>
      <w:r w:rsidRPr="00B64B4E">
        <w:rPr>
          <w:rFonts w:ascii="Calibri,Bold" w:eastAsia="Times New Roman" w:hAnsi="Calibri,Bold" w:cs="Times New Roman"/>
          <w:sz w:val="20"/>
          <w:szCs w:val="22"/>
        </w:rPr>
        <w:tab/>
        <w:t xml:space="preserve">         Adopted: September 18, 2015 Revised: December 11, 2015</w:t>
      </w:r>
    </w:p>
    <w:p w:rsidR="00D1358E" w:rsidRPr="00B64B4E" w:rsidRDefault="00D1358E" w:rsidP="00D1358E">
      <w:pPr>
        <w:spacing w:before="100" w:beforeAutospacing="1" w:after="100" w:afterAutospacing="1"/>
        <w:jc w:val="center"/>
        <w:rPr>
          <w:rFonts w:ascii="Times New Roman" w:eastAsia="Times New Roman" w:hAnsi="Times New Roman" w:cs="Times New Roman"/>
          <w:sz w:val="22"/>
        </w:rPr>
      </w:pPr>
      <w:r w:rsidRPr="00B64B4E">
        <w:rPr>
          <w:rFonts w:ascii="TimesNewRoman,Bold" w:eastAsia="Times New Roman" w:hAnsi="TimesNewRoman,Bold" w:cs="Times New Roman"/>
          <w:sz w:val="22"/>
        </w:rPr>
        <w:lastRenderedPageBreak/>
        <w:t xml:space="preserve">VIRGINIA BOARD OF DENTISTRY </w:t>
      </w:r>
      <w:r w:rsidRPr="00B64B4E">
        <w:rPr>
          <w:rFonts w:ascii="TimesNewRoman,Bold" w:eastAsia="Times New Roman" w:hAnsi="TimesNewRoman,Bold" w:cs="Times New Roman"/>
          <w:szCs w:val="28"/>
        </w:rPr>
        <w:t>Questions and Answers</w:t>
      </w:r>
      <w:r w:rsidRPr="00B64B4E">
        <w:rPr>
          <w:rFonts w:ascii="TimesNewRoman,Bold" w:eastAsia="Times New Roman" w:hAnsi="TimesNewRoman,Bold" w:cs="Times New Roman"/>
          <w:szCs w:val="28"/>
        </w:rPr>
        <w:br/>
        <w:t>On</w:t>
      </w:r>
      <w:r w:rsidRPr="00B64B4E">
        <w:rPr>
          <w:rFonts w:ascii="TimesNewRoman,Bold" w:eastAsia="Times New Roman" w:hAnsi="TimesNewRoman,Bold" w:cs="Times New Roman"/>
          <w:szCs w:val="28"/>
        </w:rPr>
        <w:br/>
        <w:t>Analgesia, Sedation and Anesthesia Practice</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TimesNewRoman,Bold" w:eastAsia="Times New Roman" w:hAnsi="TimesNewRoman,Bold" w:cs="Times New Roman"/>
          <w:sz w:val="22"/>
        </w:rPr>
        <w:t xml:space="preserve">WHAT ARE THE REQUIREMENTS FOR MANAGING ANXIOLYSIS? </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Symbol" w:eastAsia="Times New Roman" w:hAnsi="Symbol" w:cs="Times New Roman"/>
          <w:sz w:val="22"/>
        </w:rPr>
        <w:t></w:t>
      </w:r>
      <w:r w:rsidRPr="00B64B4E">
        <w:rPr>
          <w:rFonts w:ascii="Symbol" w:eastAsia="Times New Roman" w:hAnsi="Symbol" w:cs="Times New Roman"/>
          <w:sz w:val="22"/>
        </w:rPr>
        <w:t></w:t>
      </w:r>
      <w:r w:rsidRPr="00B64B4E">
        <w:rPr>
          <w:rFonts w:ascii="TimesNewRoman" w:eastAsia="Times New Roman" w:hAnsi="TimesNewRoman" w:cs="Times New Roman"/>
          <w:sz w:val="22"/>
        </w:rPr>
        <w:t>Anxiolysis is addressed in the Regulations Governing the Practice of Dentistry (Regulations) in the definition of minimal sedation in section 18VAC60-21-</w:t>
      </w:r>
      <w:proofErr w:type="gramStart"/>
      <w:r w:rsidRPr="00B64B4E">
        <w:rPr>
          <w:rFonts w:ascii="TimesNewRoman" w:eastAsia="Times New Roman" w:hAnsi="TimesNewRoman" w:cs="Times New Roman"/>
          <w:sz w:val="22"/>
        </w:rPr>
        <w:t>10.D</w:t>
      </w:r>
      <w:proofErr w:type="gramEnd"/>
      <w:r w:rsidRPr="00B64B4E">
        <w:rPr>
          <w:rFonts w:ascii="TimesNewRoman" w:eastAsia="Times New Roman" w:hAnsi="TimesNewRoman" w:cs="Times New Roman"/>
          <w:sz w:val="22"/>
        </w:rPr>
        <w:t xml:space="preserve"> and in the provisions for minimal sedation in sections 18VAC60-21-260.B., C., E., F., G., H, I., J., and K., and in 18VAC60-21-280. </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TimesNewRoman,Bold" w:eastAsia="Times New Roman" w:hAnsi="TimesNewRoman,Bold" w:cs="Times New Roman"/>
          <w:sz w:val="22"/>
        </w:rPr>
        <w:t xml:space="preserve">DOES PRESCRIBING XANAX FOR PRE-APPOINTMENT USE CONSTITUTE SEDATION PRACTICE? </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Symbol" w:eastAsia="Times New Roman" w:hAnsi="Symbol" w:cs="Times New Roman"/>
          <w:sz w:val="22"/>
        </w:rPr>
        <w:t></w:t>
      </w:r>
      <w:r w:rsidRPr="00B64B4E">
        <w:rPr>
          <w:rFonts w:ascii="Symbol" w:eastAsia="Times New Roman" w:hAnsi="Symbol" w:cs="Times New Roman"/>
          <w:sz w:val="22"/>
        </w:rPr>
        <w:t></w:t>
      </w:r>
      <w:r w:rsidRPr="00B64B4E">
        <w:rPr>
          <w:rFonts w:ascii="TimesNewRoman" w:eastAsia="Times New Roman" w:hAnsi="TimesNewRoman" w:cs="Times New Roman"/>
          <w:sz w:val="22"/>
        </w:rPr>
        <w:t xml:space="preserve">Yes, benzodiazepines such as Xanax and Valium which are prescribed or are administered or dispensed for self-administration to reduce anxiety for dental treatment generally fall within the definition of minimal sedation. Adding nitrous oxide or another drug may induce a deeper level of sedation. It is important to keep in mind that the type and dosage of medication, the method of administration and the individual characteristics of the patient must be considered in deciding the level of sedation being administered. See sections 18VAC60-21-260.G and 18VAC60-21-280 in the Regulations to review provisions on minimal sedation. </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TimesNewRoman,Bold" w:eastAsia="Times New Roman" w:hAnsi="TimesNewRoman,Bold" w:cs="Times New Roman"/>
          <w:sz w:val="22"/>
        </w:rPr>
        <w:t xml:space="preserve">ARE THERE MODEL FORMS OR TEMPLATES AVAILABLE FOR KEEPING A RECORD OF DRUGS, FOR PERFORMING BIENNIAL INVENTORIES? </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Symbol" w:eastAsia="Times New Roman" w:hAnsi="Symbol" w:cs="Times New Roman"/>
          <w:sz w:val="22"/>
        </w:rPr>
        <w:t></w:t>
      </w:r>
      <w:r w:rsidRPr="00B64B4E">
        <w:rPr>
          <w:rFonts w:ascii="Symbol" w:eastAsia="Times New Roman" w:hAnsi="Symbol" w:cs="Times New Roman"/>
          <w:sz w:val="22"/>
        </w:rPr>
        <w:t></w:t>
      </w:r>
      <w:r w:rsidRPr="00B64B4E">
        <w:rPr>
          <w:rFonts w:ascii="TimesNewRoman" w:eastAsia="Times New Roman" w:hAnsi="TimesNewRoman" w:cs="Times New Roman"/>
          <w:sz w:val="22"/>
        </w:rPr>
        <w:t xml:space="preserve">No, the Board has not adopted model forms. </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TimesNewRoman,Bold" w:eastAsia="Times New Roman" w:hAnsi="TimesNewRoman,Bold" w:cs="Times New Roman"/>
          <w:sz w:val="22"/>
        </w:rPr>
        <w:t xml:space="preserve">HOW SHOULD COMPLETION OF STAFF TRAINING IN EMERGENCY PROCEDURES BE DOCUMENTED? </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Symbol" w:eastAsia="Times New Roman" w:hAnsi="Symbol" w:cs="Times New Roman"/>
          <w:sz w:val="22"/>
        </w:rPr>
        <w:t></w:t>
      </w:r>
      <w:r w:rsidRPr="00B64B4E">
        <w:rPr>
          <w:rFonts w:ascii="Symbol" w:eastAsia="Times New Roman" w:hAnsi="Symbol" w:cs="Times New Roman"/>
          <w:sz w:val="22"/>
        </w:rPr>
        <w:t></w:t>
      </w:r>
      <w:r w:rsidRPr="00B64B4E">
        <w:rPr>
          <w:rFonts w:ascii="TimesNewRoman" w:eastAsia="Times New Roman" w:hAnsi="TimesNewRoman" w:cs="Times New Roman"/>
          <w:sz w:val="22"/>
        </w:rPr>
        <w:t xml:space="preserve">This is guidance for implementing section 18VAC-60-21-260.H of the Regulations. The employing dentist is responsible for keeping a record of the training provided. The record must include the date of the training, the content of the training, and a list of the staff who participated in the training. </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TimesNewRoman,Bold" w:eastAsia="Times New Roman" w:hAnsi="TimesNewRoman,Bold" w:cs="Times New Roman"/>
          <w:sz w:val="22"/>
        </w:rPr>
        <w:t xml:space="preserve">WHO CAN DISMISS THE PATIENT UNDER SEDATION OR GENERAL ANESTHESIA? </w:t>
      </w:r>
    </w:p>
    <w:p w:rsidR="00D1358E" w:rsidRPr="00B64B4E" w:rsidRDefault="00D1358E" w:rsidP="00051B76">
      <w:pPr>
        <w:numPr>
          <w:ilvl w:val="0"/>
          <w:numId w:val="73"/>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When minimal sedation has been administered, the dentist is responsible for discharging the patient. See section 18VAC60- 21-</w:t>
      </w:r>
      <w:proofErr w:type="gramStart"/>
      <w:r w:rsidRPr="00B64B4E">
        <w:rPr>
          <w:rFonts w:ascii="TimesNewRoman" w:eastAsia="Times New Roman" w:hAnsi="TimesNewRoman" w:cs="Times New Roman"/>
          <w:sz w:val="22"/>
        </w:rPr>
        <w:t>280.G.</w:t>
      </w:r>
      <w:proofErr w:type="gramEnd"/>
      <w:r w:rsidRPr="00B64B4E">
        <w:rPr>
          <w:rFonts w:ascii="TimesNewRoman" w:eastAsia="Times New Roman" w:hAnsi="TimesNewRoman" w:cs="Times New Roman"/>
          <w:sz w:val="22"/>
        </w:rPr>
        <w:t xml:space="preserve"> </w:t>
      </w:r>
    </w:p>
    <w:p w:rsidR="00D1358E" w:rsidRPr="00B64B4E" w:rsidRDefault="00D1358E" w:rsidP="00051B76">
      <w:pPr>
        <w:numPr>
          <w:ilvl w:val="0"/>
          <w:numId w:val="73"/>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When conscious/moderate sedation has been administered, the dentist or the designated licensed professional who administered the drugs or another practitioner qualified to administer the drugs is responsible for assessing and discharging the patient. See sections 18VAC60-21-</w:t>
      </w:r>
      <w:proofErr w:type="gramStart"/>
      <w:r w:rsidRPr="00B64B4E">
        <w:rPr>
          <w:rFonts w:ascii="TimesNewRoman" w:eastAsia="Times New Roman" w:hAnsi="TimesNewRoman" w:cs="Times New Roman"/>
          <w:sz w:val="22"/>
        </w:rPr>
        <w:t>291.D.</w:t>
      </w:r>
      <w:proofErr w:type="gramEnd"/>
      <w:r w:rsidRPr="00B64B4E">
        <w:rPr>
          <w:rFonts w:ascii="TimesNewRoman" w:eastAsia="Times New Roman" w:hAnsi="TimesNewRoman" w:cs="Times New Roman"/>
          <w:sz w:val="22"/>
        </w:rPr>
        <w:t xml:space="preserve">3 and E. </w:t>
      </w:r>
    </w:p>
    <w:p w:rsidR="00D1358E" w:rsidRPr="00B64B4E" w:rsidRDefault="00D1358E" w:rsidP="00051B76">
      <w:pPr>
        <w:numPr>
          <w:ilvl w:val="0"/>
          <w:numId w:val="73"/>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When deep sedation or general anesthesia has been administered, the dentist or the designated licensed professional who administered the drugs or another practitioner qualified to administer the drugs is responsible for assessing and discharging the patient. See sections 60-21-</w:t>
      </w:r>
      <w:proofErr w:type="gramStart"/>
      <w:r w:rsidRPr="00B64B4E">
        <w:rPr>
          <w:rFonts w:ascii="TimesNewRoman" w:eastAsia="Times New Roman" w:hAnsi="TimesNewRoman" w:cs="Times New Roman"/>
          <w:sz w:val="22"/>
        </w:rPr>
        <w:t>301.E.</w:t>
      </w:r>
      <w:proofErr w:type="gramEnd"/>
      <w:r w:rsidRPr="00B64B4E">
        <w:rPr>
          <w:rFonts w:ascii="TimesNewRoman" w:eastAsia="Times New Roman" w:hAnsi="TimesNewRoman" w:cs="Times New Roman"/>
          <w:sz w:val="22"/>
        </w:rPr>
        <w:t xml:space="preserve">3. and G. </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TimesNewRoman,Bold" w:eastAsia="Times New Roman" w:hAnsi="TimesNewRoman,Bold" w:cs="Times New Roman"/>
          <w:sz w:val="22"/>
        </w:rPr>
        <w:t xml:space="preserve">WHAT REGULATIONS APPLY WHEN A PATIENT WANTS SEDATION FOR SCALING AND ROOT PLANING TREATMENT BY A DENTAL HYGIENIST? DOES THE DDS WHO HOLDS A CONSCIOUS/MODERATE SEDATION PERMIT HAVE TO STAY IN THE TREATMENT ROOM AFTER PROVIDING THE SEDATION WHILE THE RDH TREATS THE PATIENT? </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Symbol" w:eastAsia="Times New Roman" w:hAnsi="Symbol" w:cs="Times New Roman"/>
          <w:sz w:val="22"/>
        </w:rPr>
        <w:t></w:t>
      </w:r>
      <w:r w:rsidRPr="00B64B4E">
        <w:rPr>
          <w:rFonts w:ascii="Symbol" w:eastAsia="Times New Roman" w:hAnsi="Symbol" w:cs="Times New Roman"/>
          <w:sz w:val="22"/>
        </w:rPr>
        <w:t></w:t>
      </w:r>
      <w:r w:rsidRPr="00B64B4E">
        <w:rPr>
          <w:rFonts w:ascii="TimesNewRoman" w:eastAsia="Times New Roman" w:hAnsi="TimesNewRoman" w:cs="Times New Roman"/>
          <w:sz w:val="22"/>
        </w:rPr>
        <w:t xml:space="preserve">The treatment team for conscious/moderate sedation must include the operating dentist. There is no statute or regulation which permits a dental hygienist to treat patients under conscious/moderate sedation, deep sedation </w:t>
      </w:r>
      <w:r w:rsidRPr="00B64B4E">
        <w:rPr>
          <w:rFonts w:ascii="TimesNewRoman" w:eastAsia="Times New Roman" w:hAnsi="TimesNewRoman" w:cs="Times New Roman"/>
          <w:sz w:val="22"/>
        </w:rPr>
        <w:lastRenderedPageBreak/>
        <w:t xml:space="preserve">or general anesthesia with or without a dentist present during treatment. See the staffing requirements in section 18VAC60-21- 291.C and 301.D. </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TimesNewRoman,Bold" w:eastAsia="Times New Roman" w:hAnsi="TimesNewRoman,Bold" w:cs="Times New Roman"/>
          <w:sz w:val="22"/>
        </w:rPr>
        <w:t xml:space="preserve">DOES INFORMED CONSENT HAVE TO BE GIVEN PRIOR TO EACH SEDATION ADMINISTRATION OR IF A LONG-STANDING PATIENT, CAN THERE BE A BLANKET SEDATION INFORMED CONSENT? </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Symbol" w:eastAsia="Times New Roman" w:hAnsi="Symbol" w:cs="Times New Roman"/>
          <w:sz w:val="22"/>
        </w:rPr>
        <w:t></w:t>
      </w:r>
      <w:r w:rsidRPr="00B64B4E">
        <w:rPr>
          <w:rFonts w:ascii="Symbol" w:eastAsia="Times New Roman" w:hAnsi="Symbol" w:cs="Times New Roman"/>
          <w:sz w:val="22"/>
        </w:rPr>
        <w:t></w:t>
      </w:r>
      <w:r w:rsidRPr="00B64B4E">
        <w:rPr>
          <w:rFonts w:ascii="TimesNewRoman" w:eastAsia="Times New Roman" w:hAnsi="TimesNewRoman" w:cs="Times New Roman"/>
          <w:sz w:val="22"/>
        </w:rPr>
        <w:t>To meet the requirement in 18 VAC 60-21-</w:t>
      </w:r>
      <w:proofErr w:type="gramStart"/>
      <w:r w:rsidRPr="00B64B4E">
        <w:rPr>
          <w:rFonts w:ascii="TimesNewRoman" w:eastAsia="Times New Roman" w:hAnsi="TimesNewRoman" w:cs="Times New Roman"/>
          <w:sz w:val="22"/>
        </w:rPr>
        <w:t>260.D.</w:t>
      </w:r>
      <w:proofErr w:type="gramEnd"/>
      <w:r w:rsidRPr="00B64B4E">
        <w:rPr>
          <w:rFonts w:ascii="TimesNewRoman" w:eastAsia="Times New Roman" w:hAnsi="TimesNewRoman" w:cs="Times New Roman"/>
          <w:sz w:val="22"/>
        </w:rPr>
        <w:t xml:space="preserve">2 and 3, written informed consent must be obtained each time sedation will be administered. </w:t>
      </w:r>
    </w:p>
    <w:p w:rsidR="00D1358E" w:rsidRPr="00B64B4E" w:rsidRDefault="00D1358E" w:rsidP="00D1358E">
      <w:pPr>
        <w:rPr>
          <w:rFonts w:ascii="Times New Roman" w:eastAsia="Times New Roman" w:hAnsi="Times New Roman" w:cs="Times New Roman"/>
          <w:sz w:val="22"/>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2"/>
        </w:rPr>
        <w:t xml:space="preserve">Guidance Document: 60-5 </w:t>
      </w:r>
      <w:r w:rsidRPr="00B64B4E">
        <w:rPr>
          <w:rFonts w:ascii="TimesNewRoman" w:eastAsia="Times New Roman" w:hAnsi="TimesNewRoman" w:cs="Times New Roman"/>
          <w:sz w:val="22"/>
        </w:rPr>
        <w:tab/>
      </w:r>
      <w:r w:rsidRPr="00B64B4E">
        <w:rPr>
          <w:rFonts w:ascii="TimesNewRoman" w:eastAsia="Times New Roman" w:hAnsi="TimesNewRoman" w:cs="Times New Roman"/>
          <w:sz w:val="22"/>
        </w:rPr>
        <w:tab/>
      </w:r>
      <w:r w:rsidRPr="00B64B4E">
        <w:rPr>
          <w:rFonts w:ascii="TimesNewRoman" w:eastAsia="Times New Roman" w:hAnsi="TimesNewRoman" w:cs="Times New Roman"/>
          <w:sz w:val="22"/>
        </w:rPr>
        <w:tab/>
      </w:r>
      <w:r w:rsidRPr="00B64B4E">
        <w:rPr>
          <w:rFonts w:ascii="TimesNewRoman" w:eastAsia="Times New Roman" w:hAnsi="TimesNewRoman" w:cs="Times New Roman"/>
          <w:sz w:val="22"/>
        </w:rPr>
        <w:tab/>
      </w:r>
      <w:r w:rsidRPr="00B64B4E">
        <w:rPr>
          <w:rFonts w:ascii="TimesNewRoman" w:eastAsia="Times New Roman" w:hAnsi="TimesNewRoman" w:cs="Times New Roman"/>
          <w:sz w:val="22"/>
        </w:rPr>
        <w:tab/>
      </w:r>
      <w:r w:rsidRPr="00B64B4E">
        <w:rPr>
          <w:rFonts w:ascii="TimesNewRoman" w:eastAsia="Times New Roman" w:hAnsi="TimesNewRoman" w:cs="Times New Roman"/>
          <w:sz w:val="22"/>
        </w:rPr>
        <w:tab/>
        <w:t xml:space="preserve">Revised: September 16, 2016 </w:t>
      </w:r>
    </w:p>
    <w:p w:rsidR="00D1358E" w:rsidRPr="00B64B4E" w:rsidRDefault="00D1358E" w:rsidP="00D1358E">
      <w:pPr>
        <w:spacing w:before="100" w:beforeAutospacing="1" w:after="100" w:afterAutospacing="1"/>
        <w:jc w:val="center"/>
        <w:rPr>
          <w:rFonts w:ascii="Times New Roman" w:eastAsia="Times New Roman" w:hAnsi="Times New Roman" w:cs="Times New Roman"/>
          <w:sz w:val="22"/>
        </w:rPr>
      </w:pPr>
      <w:r w:rsidRPr="00B64B4E">
        <w:rPr>
          <w:rFonts w:ascii="TimesNewRoman,Bold" w:eastAsia="Times New Roman" w:hAnsi="TimesNewRoman,Bold" w:cs="Times New Roman"/>
          <w:sz w:val="22"/>
        </w:rPr>
        <w:t>Virginia Board of Dentistry</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TimesNewRoman,Bold" w:eastAsia="Times New Roman" w:hAnsi="TimesNewRoman,Bold" w:cs="Times New Roman"/>
          <w:sz w:val="22"/>
        </w:rPr>
        <w:t xml:space="preserve">Policy on Auditing Continuing Education and Sanctioning for Failure to Meet the Requirements </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2"/>
        </w:rPr>
        <w:t xml:space="preserve">Excerpts of Applicable Law, Regulation and Guidance </w:t>
      </w:r>
    </w:p>
    <w:p w:rsidR="00D1358E" w:rsidRPr="00B64B4E" w:rsidRDefault="00D1358E" w:rsidP="00051B76">
      <w:pPr>
        <w:numPr>
          <w:ilvl w:val="0"/>
          <w:numId w:val="74"/>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The Board shall promulgate regulations requiring continuing education (CE) for any dental license or reinstatement and may grant extensions or exemptions, §54.1-</w:t>
      </w:r>
      <w:proofErr w:type="gramStart"/>
      <w:r w:rsidRPr="00B64B4E">
        <w:rPr>
          <w:rFonts w:ascii="TimesNewRoman" w:eastAsia="Times New Roman" w:hAnsi="TimesNewRoman" w:cs="Times New Roman"/>
          <w:sz w:val="22"/>
        </w:rPr>
        <w:t>2709.E.</w:t>
      </w:r>
      <w:proofErr w:type="gramEnd"/>
      <w:r w:rsidRPr="00B64B4E">
        <w:rPr>
          <w:rFonts w:ascii="TimesNewRoman" w:eastAsia="Times New Roman" w:hAnsi="TimesNewRoman" w:cs="Times New Roman"/>
          <w:sz w:val="22"/>
        </w:rPr>
        <w:t xml:space="preserve"> </w:t>
      </w:r>
    </w:p>
    <w:p w:rsidR="00D1358E" w:rsidRPr="00B64B4E" w:rsidRDefault="00D1358E" w:rsidP="00051B76">
      <w:pPr>
        <w:numPr>
          <w:ilvl w:val="0"/>
          <w:numId w:val="74"/>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The Board shall promulgate regulations requiring continuing education for any dental hygiene license or reinstatement and may grant extensions or exemptions, §54.1-2729. </w:t>
      </w:r>
    </w:p>
    <w:p w:rsidR="00D1358E" w:rsidRPr="00B64B4E" w:rsidRDefault="00D1358E" w:rsidP="00051B76">
      <w:pPr>
        <w:numPr>
          <w:ilvl w:val="0"/>
          <w:numId w:val="74"/>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Dentists and dental hygienists are required to: </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CourierNew" w:eastAsia="Times New Roman" w:hAnsi="CourierNew" w:cs="Times New Roman"/>
          <w:sz w:val="22"/>
        </w:rPr>
        <w:t xml:space="preserve">o </w:t>
      </w:r>
      <w:proofErr w:type="gramStart"/>
      <w:r w:rsidRPr="00B64B4E">
        <w:rPr>
          <w:rFonts w:ascii="TimesNewRoman" w:eastAsia="Times New Roman" w:hAnsi="TimesNewRoman" w:cs="Times New Roman"/>
          <w:sz w:val="22"/>
        </w:rPr>
        <w:t>complete</w:t>
      </w:r>
      <w:proofErr w:type="gramEnd"/>
      <w:r w:rsidRPr="00B64B4E">
        <w:rPr>
          <w:rFonts w:ascii="TimesNewRoman" w:eastAsia="Times New Roman" w:hAnsi="TimesNewRoman" w:cs="Times New Roman"/>
          <w:sz w:val="22"/>
        </w:rPr>
        <w:t xml:space="preserve"> a minimum of 15 hours of approved continuing education and</w:t>
      </w:r>
      <w:r w:rsidRPr="00B64B4E">
        <w:rPr>
          <w:rFonts w:ascii="TimesNewRoman" w:eastAsia="Times New Roman" w:hAnsi="TimesNewRoman" w:cs="Times New Roman"/>
          <w:sz w:val="22"/>
        </w:rPr>
        <w:br/>
      </w:r>
      <w:r w:rsidRPr="00B64B4E">
        <w:rPr>
          <w:rFonts w:ascii="CourierNew" w:eastAsia="Times New Roman" w:hAnsi="CourierNew" w:cs="Times New Roman"/>
          <w:sz w:val="22"/>
        </w:rPr>
        <w:t xml:space="preserve">o </w:t>
      </w:r>
      <w:r w:rsidRPr="00B64B4E">
        <w:rPr>
          <w:rFonts w:ascii="TimesNewRoman" w:eastAsia="Times New Roman" w:hAnsi="TimesNewRoman" w:cs="Times New Roman"/>
          <w:sz w:val="22"/>
        </w:rPr>
        <w:t xml:space="preserve">maintain the required documentation of completion for a minimum of four years </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2"/>
        </w:rPr>
        <w:t xml:space="preserve">following each renewal. 18VAC60-21-250 and 18VAC60-25-190. </w:t>
      </w:r>
    </w:p>
    <w:p w:rsidR="00D1358E" w:rsidRPr="00B64B4E" w:rsidRDefault="00D1358E" w:rsidP="00051B76">
      <w:pPr>
        <w:numPr>
          <w:ilvl w:val="0"/>
          <w:numId w:val="75"/>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lastRenderedPageBreak/>
        <w:t xml:space="preserve">The board may grant an exemption for all or part of the continuing education requirements due to circumstances beyond the control of the licensee, such as temporary disability, mandatory military service, or officially declared disasters. A written request with supporting documents must be submitted prior to renewal of the license. 18VAC60-21-250 and 18VAC60-25-190. </w:t>
      </w:r>
    </w:p>
    <w:p w:rsidR="00D1358E" w:rsidRPr="00B64B4E" w:rsidRDefault="00D1358E" w:rsidP="00051B76">
      <w:pPr>
        <w:numPr>
          <w:ilvl w:val="0"/>
          <w:numId w:val="75"/>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Failure to comply with continuing education requirements may subject the licensee to disciplinary action, 18 VAC 60-20-21-250.I and 18VAC60-25-</w:t>
      </w:r>
      <w:proofErr w:type="gramStart"/>
      <w:r w:rsidRPr="00B64B4E">
        <w:rPr>
          <w:rFonts w:ascii="TimesNewRoman" w:eastAsia="Times New Roman" w:hAnsi="TimesNewRoman" w:cs="Times New Roman"/>
          <w:sz w:val="22"/>
        </w:rPr>
        <w:t>190.D.</w:t>
      </w:r>
      <w:proofErr w:type="gramEnd"/>
      <w:r w:rsidRPr="00B64B4E">
        <w:rPr>
          <w:rFonts w:ascii="TimesNewRoman" w:eastAsia="Times New Roman" w:hAnsi="TimesNewRoman" w:cs="Times New Roman"/>
          <w:sz w:val="22"/>
        </w:rPr>
        <w:t xml:space="preserve"> </w:t>
      </w:r>
    </w:p>
    <w:p w:rsidR="00D1358E" w:rsidRPr="00B64B4E" w:rsidRDefault="00D1358E" w:rsidP="00051B76">
      <w:pPr>
        <w:numPr>
          <w:ilvl w:val="0"/>
          <w:numId w:val="75"/>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Confidential Consent Agreements may be used to address continuing education, Guidance Document: 60-1 </w:t>
      </w:r>
    </w:p>
    <w:p w:rsidR="00D1358E" w:rsidRPr="00B64B4E" w:rsidRDefault="00D1358E" w:rsidP="00D1358E">
      <w:p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Extension and Exemption Requests </w:t>
      </w:r>
    </w:p>
    <w:p w:rsidR="00D1358E" w:rsidRPr="00B64B4E" w:rsidRDefault="00D1358E" w:rsidP="00051B76">
      <w:pPr>
        <w:numPr>
          <w:ilvl w:val="0"/>
          <w:numId w:val="76"/>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The President of the Board may grant an extension request for up to one year for completion of continuing education upon receipt of a written request with an explanation which is submitted prior to the renewal date. </w:t>
      </w:r>
    </w:p>
    <w:p w:rsidR="00D1358E" w:rsidRPr="00B64B4E" w:rsidRDefault="00D1358E" w:rsidP="00051B76">
      <w:pPr>
        <w:numPr>
          <w:ilvl w:val="0"/>
          <w:numId w:val="76"/>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The President of the Board may grant an exemption request for up to one year for all or part of the required 15 hours upon receipt of a written request with supporting documents which is submitted prior to the renewal date. </w:t>
      </w:r>
    </w:p>
    <w:p w:rsidR="00D1358E" w:rsidRPr="00B64B4E" w:rsidRDefault="00D1358E" w:rsidP="00D1358E">
      <w:pPr>
        <w:spacing w:before="100" w:beforeAutospacing="1" w:after="100" w:afterAutospacing="1"/>
        <w:ind w:left="720"/>
        <w:rPr>
          <w:rFonts w:ascii="Symbol" w:eastAsia="Times New Roman" w:hAnsi="Symbol" w:cs="Times New Roman"/>
          <w:sz w:val="22"/>
        </w:rPr>
      </w:pPr>
      <w:r w:rsidRPr="00B64B4E">
        <w:rPr>
          <w:rFonts w:ascii="TimesNewRoman" w:eastAsia="Times New Roman" w:hAnsi="TimesNewRoman" w:cs="Times New Roman"/>
          <w:sz w:val="22"/>
        </w:rPr>
        <w:t>Initiation of a CE Audit</w:t>
      </w:r>
      <w:r w:rsidRPr="00B64B4E">
        <w:rPr>
          <w:rFonts w:ascii="TimesNewRoman" w:eastAsia="Times New Roman" w:hAnsi="TimesNewRoman" w:cs="Times New Roman"/>
          <w:sz w:val="22"/>
        </w:rPr>
        <w:br/>
        <w:t>After the completion of the April 1</w:t>
      </w:r>
      <w:r w:rsidRPr="00B64B4E">
        <w:rPr>
          <w:rFonts w:ascii="TimesNewRoman" w:eastAsia="Times New Roman" w:hAnsi="TimesNewRoman" w:cs="Times New Roman"/>
          <w:position w:val="12"/>
          <w:sz w:val="14"/>
          <w:szCs w:val="16"/>
        </w:rPr>
        <w:t xml:space="preserve">st </w:t>
      </w:r>
      <w:r w:rsidRPr="00B64B4E">
        <w:rPr>
          <w:rFonts w:ascii="TimesNewRoman" w:eastAsia="Times New Roman" w:hAnsi="TimesNewRoman" w:cs="Times New Roman"/>
          <w:sz w:val="22"/>
        </w:rPr>
        <w:t>to March 31</w:t>
      </w:r>
      <w:r w:rsidRPr="00B64B4E">
        <w:rPr>
          <w:rFonts w:ascii="TimesNewRoman" w:eastAsia="Times New Roman" w:hAnsi="TimesNewRoman" w:cs="Times New Roman"/>
          <w:position w:val="12"/>
          <w:sz w:val="14"/>
          <w:szCs w:val="16"/>
        </w:rPr>
        <w:t xml:space="preserve">st </w:t>
      </w:r>
      <w:r w:rsidRPr="00B64B4E">
        <w:rPr>
          <w:rFonts w:ascii="TimesNewRoman" w:eastAsia="Times New Roman" w:hAnsi="TimesNewRoman" w:cs="Times New Roman"/>
          <w:sz w:val="22"/>
        </w:rPr>
        <w:t xml:space="preserve">renewal cycle in an odd numbered year, the Executive Director shall report to the Board the current operational issues, staffing, and disciplinary caseload for consideration by the Board in deciding the scope of the audit to be conducted that year. </w:t>
      </w:r>
    </w:p>
    <w:p w:rsidR="00D1358E" w:rsidRPr="00B64B4E" w:rsidRDefault="00D1358E" w:rsidP="00D1358E">
      <w:pPr>
        <w:spacing w:before="100" w:beforeAutospacing="1" w:after="100" w:afterAutospacing="1"/>
        <w:ind w:left="720"/>
        <w:rPr>
          <w:rFonts w:ascii="TimesNewRoman" w:eastAsia="Times New Roman" w:hAnsi="TimesNewRoman" w:cs="Times New Roman"/>
          <w:sz w:val="22"/>
        </w:rPr>
      </w:pPr>
    </w:p>
    <w:p w:rsidR="00D1358E" w:rsidRPr="00B64B4E" w:rsidRDefault="00D1358E" w:rsidP="00D1358E">
      <w:pPr>
        <w:spacing w:before="100" w:beforeAutospacing="1" w:after="100" w:afterAutospacing="1"/>
        <w:ind w:left="720"/>
        <w:rPr>
          <w:rFonts w:ascii="Symbol" w:eastAsia="Times New Roman" w:hAnsi="Symbol" w:cs="Times New Roman"/>
          <w:sz w:val="22"/>
        </w:rPr>
      </w:pPr>
      <w:r w:rsidRPr="00B64B4E">
        <w:rPr>
          <w:rFonts w:ascii="TimesNewRoman" w:eastAsia="Times New Roman" w:hAnsi="TimesNewRoman" w:cs="Times New Roman"/>
          <w:sz w:val="22"/>
        </w:rPr>
        <w:t>Scope of Audits</w:t>
      </w:r>
      <w:r w:rsidRPr="00B64B4E">
        <w:rPr>
          <w:rFonts w:ascii="TimesNewRoman" w:eastAsia="Times New Roman" w:hAnsi="TimesNewRoman" w:cs="Times New Roman"/>
          <w:sz w:val="22"/>
        </w:rPr>
        <w:br/>
        <w:t xml:space="preserve">The Board shall biennially conduct an audit of compliance with CE requirements on a random sample of licensees selected from MLO by the DHP IT Department. The sample size shall be determined using both the online Sample Size Calculator by Raosoft (or equivalent algorithm) and the total number of licensees. The Board may also audit the following: </w:t>
      </w:r>
    </w:p>
    <w:p w:rsidR="00D1358E" w:rsidRPr="00B64B4E" w:rsidRDefault="00D1358E" w:rsidP="00051B76">
      <w:pPr>
        <w:numPr>
          <w:ilvl w:val="0"/>
          <w:numId w:val="77"/>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Active licensees who have completed the terms of a CCA or a Board Order which required completion of CE in addition to the 15 hours requirement per year; </w:t>
      </w:r>
    </w:p>
    <w:p w:rsidR="00D1358E" w:rsidRPr="00B64B4E" w:rsidRDefault="00D1358E" w:rsidP="00051B76">
      <w:pPr>
        <w:numPr>
          <w:ilvl w:val="0"/>
          <w:numId w:val="77"/>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Active licensees who failed to respond, or responded “no”, to the CE renewal question on the annual renewal form, and/or requested an exemption after license renewal; </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Symbol" w:eastAsia="Times New Roman" w:hAnsi="Symbol" w:cs="Times New Roman"/>
          <w:sz w:val="22"/>
        </w:rPr>
        <w:t></w:t>
      </w:r>
      <w:r w:rsidRPr="00B64B4E">
        <w:rPr>
          <w:rFonts w:ascii="Symbol" w:eastAsia="Times New Roman" w:hAnsi="Symbol" w:cs="Times New Roman"/>
          <w:sz w:val="22"/>
        </w:rPr>
        <w:t></w:t>
      </w:r>
      <w:r w:rsidRPr="00B64B4E">
        <w:rPr>
          <w:rFonts w:ascii="TimesNewRoman" w:eastAsia="Times New Roman" w:hAnsi="TimesNewRoman" w:cs="Times New Roman"/>
          <w:sz w:val="22"/>
        </w:rPr>
        <w:t xml:space="preserve">Active licensees who were granted an extension to meet their CE requirement. </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2"/>
        </w:rPr>
        <w:t xml:space="preserve">Auditing CE </w:t>
      </w:r>
    </w:p>
    <w:p w:rsidR="00D1358E" w:rsidRPr="00B64B4E" w:rsidRDefault="00D1358E" w:rsidP="00051B76">
      <w:pPr>
        <w:numPr>
          <w:ilvl w:val="0"/>
          <w:numId w:val="78"/>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Selected licensees will be notified by email to submit the necessary documentation to verify CE completion. A second notice will be sent by USPS if there is no response. </w:t>
      </w:r>
    </w:p>
    <w:p w:rsidR="00D1358E" w:rsidRPr="00B64B4E" w:rsidRDefault="00D1358E" w:rsidP="00051B76">
      <w:pPr>
        <w:numPr>
          <w:ilvl w:val="0"/>
          <w:numId w:val="78"/>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Documentation submitted to verify CE completion will be reviewed by Board staff for compliance with the regulations. </w:t>
      </w:r>
    </w:p>
    <w:p w:rsidR="00D1358E" w:rsidRPr="00B64B4E" w:rsidRDefault="00D1358E" w:rsidP="00051B76">
      <w:pPr>
        <w:numPr>
          <w:ilvl w:val="0"/>
          <w:numId w:val="78"/>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Licensees who have met the CE requirements will be sent a thank you letter. </w:t>
      </w:r>
    </w:p>
    <w:p w:rsidR="00D1358E" w:rsidRPr="00B64B4E" w:rsidRDefault="00D1358E" w:rsidP="00051B76">
      <w:pPr>
        <w:numPr>
          <w:ilvl w:val="0"/>
          <w:numId w:val="78"/>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Licensees who have not complied with the audit notification or CE requirements will be referred for possible disciplinary action. </w:t>
      </w:r>
    </w:p>
    <w:p w:rsidR="00D1358E" w:rsidRPr="00B64B4E" w:rsidRDefault="00D1358E" w:rsidP="00D1358E">
      <w:p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A. Guideline for Offering a Confidential Consent Agreement (CCA)</w:t>
      </w:r>
      <w:r w:rsidRPr="00B64B4E">
        <w:rPr>
          <w:rFonts w:ascii="TimesNewRoman" w:eastAsia="Times New Roman" w:hAnsi="TimesNewRoman" w:cs="Times New Roman"/>
          <w:sz w:val="22"/>
        </w:rPr>
        <w:br/>
        <w:t>1. The Executive Director or designee shall review the documentation received for probable cause and shall only offer a CCA for a first offense when:</w:t>
      </w:r>
      <w:r w:rsidRPr="00B64B4E">
        <w:rPr>
          <w:rFonts w:ascii="TimesNewRoman" w:eastAsia="Times New Roman" w:hAnsi="TimesNewRoman" w:cs="Times New Roman"/>
          <w:sz w:val="22"/>
        </w:rPr>
        <w:br/>
      </w:r>
      <w:r w:rsidRPr="00B64B4E">
        <w:rPr>
          <w:rFonts w:ascii="CourierNew" w:eastAsia="Times New Roman" w:hAnsi="CourierNew" w:cs="Times New Roman"/>
          <w:sz w:val="22"/>
        </w:rPr>
        <w:lastRenderedPageBreak/>
        <w:t xml:space="preserve">o </w:t>
      </w:r>
      <w:r w:rsidRPr="00B64B4E">
        <w:rPr>
          <w:rFonts w:ascii="TimesNewRoman" w:eastAsia="Times New Roman" w:hAnsi="TimesNewRoman" w:cs="Times New Roman"/>
          <w:sz w:val="22"/>
        </w:rPr>
        <w:t xml:space="preserve">there is only one finding of probable cause and that finding is that the licensee is unable to document completion of from 1 to 5 hours of acceptable continuing education (CE). </w:t>
      </w:r>
      <w:r w:rsidRPr="00B64B4E">
        <w:rPr>
          <w:rFonts w:ascii="CourierNew" w:eastAsia="Times New Roman" w:hAnsi="CourierNew" w:cs="Times New Roman"/>
          <w:sz w:val="22"/>
        </w:rPr>
        <w:t xml:space="preserve">o </w:t>
      </w:r>
      <w:r w:rsidRPr="00B64B4E">
        <w:rPr>
          <w:rFonts w:ascii="TimesNewRoman" w:eastAsia="Times New Roman" w:hAnsi="TimesNewRoman" w:cs="Times New Roman"/>
          <w:sz w:val="22"/>
        </w:rPr>
        <w:t>there are findings of probable cause for violations in addition to missing CE consistent with Guidance Document 60-1, Policy on CCAs/Confidential Consent Agreements.</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2"/>
        </w:rPr>
        <w:br/>
        <w:t xml:space="preserve">2. The offered CCA shall include a finding that a violation occurred and shall request the licensee’s agreement to obtain the missing hours within 45 days and to henceforth comply with the CE requirements. The CCA shall state that the hours obtained pursuant to the CCA shall not count toward the next license renewal. </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2"/>
        </w:rPr>
        <w:t>B. Guidelines for Imposing Disciplinary Sanctions</w:t>
      </w:r>
      <w:r w:rsidRPr="00B64B4E">
        <w:rPr>
          <w:rFonts w:ascii="TimesNewRoman" w:eastAsia="Times New Roman" w:hAnsi="TimesNewRoman" w:cs="Times New Roman"/>
          <w:sz w:val="22"/>
        </w:rPr>
        <w:br/>
        <w:t xml:space="preserve">1. In addition to a notice of an informal conference, a licensee shall be offered a Pre-Hearing </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2"/>
        </w:rPr>
        <w:t>Consent Order (PHCO) when the licensee:</w:t>
      </w:r>
      <w:r w:rsidRPr="00B64B4E">
        <w:rPr>
          <w:rFonts w:ascii="TimesNewRoman" w:eastAsia="Times New Roman" w:hAnsi="TimesNewRoman" w:cs="Times New Roman"/>
          <w:sz w:val="22"/>
        </w:rPr>
        <w:br/>
      </w:r>
      <w:r w:rsidRPr="00B64B4E">
        <w:rPr>
          <w:rFonts w:ascii="CourierNew" w:eastAsia="Times New Roman" w:hAnsi="CourierNew" w:cs="Times New Roman"/>
          <w:sz w:val="22"/>
        </w:rPr>
        <w:t xml:space="preserve">o </w:t>
      </w:r>
      <w:r w:rsidRPr="00B64B4E">
        <w:rPr>
          <w:rFonts w:ascii="TimesNewRoman" w:eastAsia="Times New Roman" w:hAnsi="TimesNewRoman" w:cs="Times New Roman"/>
          <w:sz w:val="22"/>
        </w:rPr>
        <w:t>falsely certified completion of the required CE for license renewal.</w:t>
      </w:r>
      <w:r w:rsidRPr="00B64B4E">
        <w:rPr>
          <w:rFonts w:ascii="TimesNewRoman" w:eastAsia="Times New Roman" w:hAnsi="TimesNewRoman" w:cs="Times New Roman"/>
          <w:sz w:val="22"/>
        </w:rPr>
        <w:br/>
      </w:r>
      <w:r w:rsidRPr="00B64B4E">
        <w:rPr>
          <w:rFonts w:ascii="CourierNew" w:eastAsia="Times New Roman" w:hAnsi="CourierNew" w:cs="Times New Roman"/>
          <w:sz w:val="22"/>
        </w:rPr>
        <w:t xml:space="preserve">o </w:t>
      </w:r>
      <w:r w:rsidRPr="00B64B4E">
        <w:rPr>
          <w:rFonts w:ascii="TimesNewRoman" w:eastAsia="Times New Roman" w:hAnsi="TimesNewRoman" w:cs="Times New Roman"/>
          <w:sz w:val="22"/>
        </w:rPr>
        <w:t>is unable to document completion of from 1 to 5 hours of acceptable CE in a subsequent audit.</w:t>
      </w:r>
      <w:r w:rsidRPr="00B64B4E">
        <w:rPr>
          <w:rFonts w:ascii="TimesNewRoman" w:eastAsia="Times New Roman" w:hAnsi="TimesNewRoman" w:cs="Times New Roman"/>
          <w:sz w:val="22"/>
        </w:rPr>
        <w:br/>
      </w:r>
      <w:r w:rsidRPr="00B64B4E">
        <w:rPr>
          <w:rFonts w:ascii="CourierNew" w:eastAsia="Times New Roman" w:hAnsi="CourierNew" w:cs="Times New Roman"/>
          <w:sz w:val="22"/>
        </w:rPr>
        <w:t xml:space="preserve">o </w:t>
      </w:r>
      <w:r w:rsidRPr="00B64B4E">
        <w:rPr>
          <w:rFonts w:ascii="TimesNewRoman" w:eastAsia="Times New Roman" w:hAnsi="TimesNewRoman" w:cs="Times New Roman"/>
          <w:sz w:val="22"/>
        </w:rPr>
        <w:t xml:space="preserve">is unable to document completion of from 6 to 15 hours of acceptable CE. </w:t>
      </w:r>
    </w:p>
    <w:p w:rsidR="00D1358E" w:rsidRPr="00B64B4E" w:rsidRDefault="00D1358E" w:rsidP="00051B76">
      <w:pPr>
        <w:numPr>
          <w:ilvl w:val="0"/>
          <w:numId w:val="79"/>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 xml:space="preserve">In cases where there are findings of probable cause for violations in addition to missing CE, a PHCO may be offered with a notice of an informal conference. </w:t>
      </w:r>
    </w:p>
    <w:p w:rsidR="00D1358E" w:rsidRPr="00B64B4E" w:rsidRDefault="00D1358E" w:rsidP="00051B76">
      <w:pPr>
        <w:numPr>
          <w:ilvl w:val="0"/>
          <w:numId w:val="79"/>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 xml:space="preserve">The following sanctioning guidelines shall be included in the PHCO: </w:t>
      </w:r>
    </w:p>
    <w:p w:rsidR="00D1358E" w:rsidRPr="00B64B4E" w:rsidRDefault="00D1358E" w:rsidP="00051B76">
      <w:pPr>
        <w:numPr>
          <w:ilvl w:val="1"/>
          <w:numId w:val="79"/>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 xml:space="preserve">For falsely certifying completion for renewal – Reprimand and $1000 monetary penalty. </w:t>
      </w:r>
    </w:p>
    <w:p w:rsidR="00D1358E" w:rsidRPr="00B64B4E" w:rsidRDefault="00D1358E" w:rsidP="00051B76">
      <w:pPr>
        <w:numPr>
          <w:ilvl w:val="1"/>
          <w:numId w:val="79"/>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 xml:space="preserve">For missing 1 to 5 hours – Subsequent Offenses – Reprimand, obtain the missing hours within 30 days and a $250 monetary penalty for each missing hour. </w:t>
      </w:r>
    </w:p>
    <w:p w:rsidR="00D1358E" w:rsidRPr="00B64B4E" w:rsidRDefault="00D1358E" w:rsidP="00051B76">
      <w:pPr>
        <w:numPr>
          <w:ilvl w:val="1"/>
          <w:numId w:val="79"/>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 xml:space="preserve">For missing 6 to 15 hours – First offense - Reprimand and obtain the missing hours within 45 days. </w:t>
      </w:r>
    </w:p>
    <w:p w:rsidR="00D1358E" w:rsidRPr="00B64B4E" w:rsidRDefault="00D1358E" w:rsidP="00051B76">
      <w:pPr>
        <w:numPr>
          <w:ilvl w:val="1"/>
          <w:numId w:val="79"/>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 xml:space="preserve">For missing 6 to 15 hours – Subsequent offenses – Reprimand, obtain the missing hours within 45 days and a $500 monetary penalty for each missing hour. </w:t>
      </w: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1971F7">
      <w:pPr>
        <w:pStyle w:val="BodyText"/>
        <w:tabs>
          <w:tab w:val="right" w:pos="7860"/>
        </w:tabs>
        <w:ind w:left="155"/>
        <w:rPr>
          <w:rFonts w:ascii="Calibri" w:hAnsi="Calibri"/>
        </w:rPr>
      </w:pP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18"/>
          <w:szCs w:val="20"/>
        </w:rPr>
        <w:t xml:space="preserve">Guidance Document: 60-6 </w:t>
      </w:r>
      <w:r w:rsidRPr="00B64B4E">
        <w:rPr>
          <w:rFonts w:ascii="Times New Roman" w:eastAsia="Times New Roman" w:hAnsi="Times New Roman" w:cs="Times New Roman"/>
          <w:sz w:val="22"/>
        </w:rPr>
        <w:tab/>
        <w:t xml:space="preserve">        </w:t>
      </w:r>
      <w:r w:rsidRPr="00B64B4E">
        <w:rPr>
          <w:rFonts w:ascii="TimesNewRoman" w:eastAsia="Times New Roman" w:hAnsi="TimesNewRoman" w:cs="Times New Roman"/>
          <w:sz w:val="18"/>
          <w:szCs w:val="20"/>
        </w:rPr>
        <w:t xml:space="preserve">Adopted: March 3, 2006 September 13, 2013 Revised: December 12, 2008 </w:t>
      </w:r>
    </w:p>
    <w:p w:rsidR="00D1358E" w:rsidRPr="00B64B4E" w:rsidRDefault="00D1358E" w:rsidP="00D1358E">
      <w:pPr>
        <w:spacing w:before="100" w:beforeAutospacing="1" w:after="100" w:afterAutospacing="1"/>
        <w:jc w:val="center"/>
        <w:rPr>
          <w:rFonts w:ascii="Times New Roman" w:eastAsia="Times New Roman" w:hAnsi="Times New Roman" w:cs="Times New Roman"/>
          <w:sz w:val="22"/>
        </w:rPr>
      </w:pPr>
      <w:r w:rsidRPr="00B64B4E">
        <w:rPr>
          <w:rFonts w:ascii="TimesNewRoman,Bold" w:eastAsia="Times New Roman" w:hAnsi="TimesNewRoman,Bold" w:cs="Times New Roman"/>
          <w:sz w:val="18"/>
          <w:szCs w:val="20"/>
        </w:rPr>
        <w:t xml:space="preserve">PROPOSED REVISION </w:t>
      </w:r>
      <w:r w:rsidRPr="00B64B4E">
        <w:rPr>
          <w:rFonts w:ascii="TimesNewRoman,Bold" w:eastAsia="Times New Roman" w:hAnsi="TimesNewRoman,Bold" w:cs="Times New Roman"/>
          <w:sz w:val="22"/>
        </w:rPr>
        <w:t>Virginia Board of Dentistry</w:t>
      </w:r>
    </w:p>
    <w:p w:rsidR="00D1358E" w:rsidRPr="00B64B4E" w:rsidRDefault="00D1358E" w:rsidP="00D1358E">
      <w:pPr>
        <w:spacing w:before="100" w:beforeAutospacing="1" w:after="100" w:afterAutospacing="1"/>
        <w:jc w:val="center"/>
        <w:rPr>
          <w:rFonts w:ascii="Times New Roman" w:eastAsia="Times New Roman" w:hAnsi="Times New Roman" w:cs="Times New Roman"/>
          <w:sz w:val="22"/>
        </w:rPr>
      </w:pPr>
      <w:r w:rsidRPr="00B64B4E">
        <w:rPr>
          <w:rFonts w:ascii="TimesNewRoman,Bold" w:eastAsia="Times New Roman" w:hAnsi="TimesNewRoman,Bold" w:cs="Times New Roman"/>
          <w:sz w:val="22"/>
        </w:rPr>
        <w:t>Policy on Sanctioning for Practicing with an Expired License</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2"/>
        </w:rPr>
        <w:t xml:space="preserve">Excerpts of Applicable Law, Regulation and Guidance </w:t>
      </w:r>
    </w:p>
    <w:p w:rsidR="00D1358E" w:rsidRPr="00B64B4E" w:rsidRDefault="00D1358E" w:rsidP="00051B76">
      <w:pPr>
        <w:numPr>
          <w:ilvl w:val="0"/>
          <w:numId w:val="80"/>
        </w:numPr>
        <w:spacing w:before="100" w:beforeAutospacing="1" w:after="100" w:afterAutospacing="1"/>
        <w:contextualSpacing/>
        <w:rPr>
          <w:rFonts w:ascii="Symbol" w:eastAsia="Times New Roman" w:hAnsi="Symbol" w:cs="Times New Roman"/>
          <w:sz w:val="22"/>
        </w:rPr>
      </w:pPr>
      <w:r w:rsidRPr="00B64B4E">
        <w:rPr>
          <w:rFonts w:ascii="TimesNewRoman" w:eastAsia="Times New Roman" w:hAnsi="TimesNewRoman" w:cs="Times New Roman"/>
          <w:sz w:val="22"/>
        </w:rPr>
        <w:t xml:space="preserve">No person shall practice dentistry unless he possesses a current valid license, </w:t>
      </w:r>
    </w:p>
    <w:p w:rsidR="00D1358E" w:rsidRPr="00B64B4E" w:rsidRDefault="00D1358E" w:rsidP="00D1358E">
      <w:pPr>
        <w:spacing w:before="100" w:beforeAutospacing="1" w:after="100" w:afterAutospacing="1"/>
        <w:ind w:left="720"/>
        <w:contextualSpacing/>
        <w:rPr>
          <w:rFonts w:ascii="Symbol" w:eastAsia="Times New Roman" w:hAnsi="Symbol" w:cs="Times New Roman"/>
          <w:sz w:val="22"/>
        </w:rPr>
      </w:pPr>
      <w:r w:rsidRPr="00B64B4E">
        <w:rPr>
          <w:rFonts w:ascii="TimesNewRoman" w:eastAsia="Times New Roman" w:hAnsi="TimesNewRoman" w:cs="Times New Roman"/>
          <w:sz w:val="22"/>
        </w:rPr>
        <w:t xml:space="preserve">§54.1-2709.A </w:t>
      </w:r>
    </w:p>
    <w:p w:rsidR="00D1358E" w:rsidRPr="00B64B4E" w:rsidRDefault="00D1358E" w:rsidP="00051B76">
      <w:pPr>
        <w:numPr>
          <w:ilvl w:val="0"/>
          <w:numId w:val="80"/>
        </w:numPr>
        <w:spacing w:before="100" w:beforeAutospacing="1" w:after="100" w:afterAutospacing="1"/>
        <w:contextualSpacing/>
        <w:rPr>
          <w:rFonts w:ascii="Symbol" w:eastAsia="Times New Roman" w:hAnsi="Symbol" w:cs="Times New Roman"/>
          <w:sz w:val="22"/>
        </w:rPr>
      </w:pPr>
      <w:r w:rsidRPr="00B64B4E">
        <w:rPr>
          <w:rFonts w:ascii="TimesNewRoman" w:eastAsia="Times New Roman" w:hAnsi="TimesNewRoman" w:cs="Times New Roman"/>
          <w:sz w:val="22"/>
        </w:rPr>
        <w:t xml:space="preserve">No person shall practice dental hygiene unless he possesses a current valid </w:t>
      </w:r>
    </w:p>
    <w:p w:rsidR="00D1358E" w:rsidRPr="00B64B4E" w:rsidRDefault="00D1358E" w:rsidP="00D1358E">
      <w:pPr>
        <w:spacing w:before="100" w:beforeAutospacing="1" w:after="100" w:afterAutospacing="1"/>
        <w:ind w:left="720"/>
        <w:contextualSpacing/>
        <w:rPr>
          <w:rFonts w:ascii="Symbol" w:eastAsia="Times New Roman" w:hAnsi="Symbol" w:cs="Times New Roman"/>
          <w:sz w:val="22"/>
        </w:rPr>
      </w:pPr>
      <w:r w:rsidRPr="00B64B4E">
        <w:rPr>
          <w:rFonts w:ascii="TimesNewRoman" w:eastAsia="Times New Roman" w:hAnsi="TimesNewRoman" w:cs="Times New Roman"/>
          <w:sz w:val="22"/>
        </w:rPr>
        <w:t xml:space="preserve">license, §54.1-2722.A </w:t>
      </w:r>
    </w:p>
    <w:p w:rsidR="00D1358E" w:rsidRPr="00B64B4E" w:rsidRDefault="00D1358E" w:rsidP="00051B76">
      <w:pPr>
        <w:numPr>
          <w:ilvl w:val="0"/>
          <w:numId w:val="80"/>
        </w:numPr>
        <w:spacing w:before="100" w:beforeAutospacing="1" w:after="100" w:afterAutospacing="1"/>
        <w:contextualSpacing/>
        <w:rPr>
          <w:rFonts w:ascii="Symbol" w:eastAsia="Times New Roman" w:hAnsi="Symbol" w:cs="Times New Roman"/>
          <w:sz w:val="22"/>
        </w:rPr>
      </w:pPr>
      <w:r w:rsidRPr="00B64B4E">
        <w:rPr>
          <w:rFonts w:ascii="TimesNewRoman" w:eastAsia="Times New Roman" w:hAnsi="TimesNewRoman" w:cs="Times New Roman"/>
          <w:sz w:val="22"/>
        </w:rPr>
        <w:t>Licenses must be renewed annually, 18 VAC 60-20-</w:t>
      </w:r>
      <w:proofErr w:type="gramStart"/>
      <w:r w:rsidRPr="00B64B4E">
        <w:rPr>
          <w:rFonts w:ascii="TimesNewRoman" w:eastAsia="Times New Roman" w:hAnsi="TimesNewRoman" w:cs="Times New Roman"/>
          <w:sz w:val="22"/>
        </w:rPr>
        <w:t>20.A</w:t>
      </w:r>
      <w:proofErr w:type="gramEnd"/>
      <w:r w:rsidRPr="00B64B4E">
        <w:rPr>
          <w:rFonts w:ascii="TimesNewRoman" w:eastAsia="Times New Roman" w:hAnsi="TimesNewRoman" w:cs="Times New Roman"/>
          <w:sz w:val="22"/>
        </w:rPr>
        <w:t xml:space="preserve"> </w:t>
      </w:r>
    </w:p>
    <w:p w:rsidR="00D1358E" w:rsidRPr="00B64B4E" w:rsidRDefault="00D1358E" w:rsidP="00051B76">
      <w:pPr>
        <w:numPr>
          <w:ilvl w:val="0"/>
          <w:numId w:val="80"/>
        </w:numPr>
        <w:spacing w:before="100" w:beforeAutospacing="1" w:after="100" w:afterAutospacing="1"/>
        <w:contextualSpacing/>
        <w:rPr>
          <w:rFonts w:ascii="Symbol" w:eastAsia="Times New Roman" w:hAnsi="Symbol" w:cs="Times New Roman"/>
          <w:sz w:val="22"/>
        </w:rPr>
      </w:pPr>
      <w:r w:rsidRPr="00B64B4E">
        <w:rPr>
          <w:rFonts w:ascii="TimesNewRoman" w:eastAsia="Times New Roman" w:hAnsi="TimesNewRoman" w:cs="Times New Roman"/>
          <w:sz w:val="22"/>
        </w:rPr>
        <w:t xml:space="preserve">Practicing with an expired license may subject the licensee to disciplinary action </w:t>
      </w:r>
    </w:p>
    <w:p w:rsidR="00D1358E" w:rsidRPr="00B64B4E" w:rsidRDefault="00D1358E" w:rsidP="00D1358E">
      <w:pPr>
        <w:spacing w:before="100" w:beforeAutospacing="1" w:after="100" w:afterAutospacing="1"/>
        <w:ind w:left="720"/>
        <w:contextualSpacing/>
        <w:rPr>
          <w:rFonts w:ascii="Symbol" w:eastAsia="Times New Roman" w:hAnsi="Symbol" w:cs="Times New Roman"/>
          <w:sz w:val="22"/>
        </w:rPr>
      </w:pPr>
      <w:r w:rsidRPr="00B64B4E">
        <w:rPr>
          <w:rFonts w:ascii="TimesNewRoman" w:eastAsia="Times New Roman" w:hAnsi="TimesNewRoman" w:cs="Times New Roman"/>
          <w:sz w:val="22"/>
        </w:rPr>
        <w:t>and additional fines, 18 VAC 60-20-</w:t>
      </w:r>
      <w:proofErr w:type="gramStart"/>
      <w:r w:rsidRPr="00B64B4E">
        <w:rPr>
          <w:rFonts w:ascii="TimesNewRoman" w:eastAsia="Times New Roman" w:hAnsi="TimesNewRoman" w:cs="Times New Roman"/>
          <w:sz w:val="22"/>
        </w:rPr>
        <w:t>20.C.</w:t>
      </w:r>
      <w:proofErr w:type="gramEnd"/>
      <w:r w:rsidRPr="00B64B4E">
        <w:rPr>
          <w:rFonts w:ascii="TimesNewRoman" w:eastAsia="Times New Roman" w:hAnsi="TimesNewRoman" w:cs="Times New Roman"/>
          <w:sz w:val="22"/>
        </w:rPr>
        <w:t xml:space="preserve">2 </w:t>
      </w:r>
    </w:p>
    <w:p w:rsidR="00D1358E" w:rsidRPr="00B64B4E" w:rsidRDefault="00D1358E" w:rsidP="00051B76">
      <w:pPr>
        <w:numPr>
          <w:ilvl w:val="0"/>
          <w:numId w:val="80"/>
        </w:numPr>
        <w:spacing w:before="100" w:beforeAutospacing="1" w:after="100" w:afterAutospacing="1"/>
        <w:contextualSpacing/>
        <w:rPr>
          <w:rFonts w:ascii="Symbol" w:eastAsia="Times New Roman" w:hAnsi="Symbol" w:cs="Times New Roman"/>
          <w:sz w:val="22"/>
        </w:rPr>
      </w:pPr>
      <w:r w:rsidRPr="00B64B4E">
        <w:rPr>
          <w:rFonts w:ascii="TimesNewRoman" w:eastAsia="Times New Roman" w:hAnsi="TimesNewRoman" w:cs="Times New Roman"/>
          <w:sz w:val="22"/>
        </w:rPr>
        <w:t xml:space="preserve">Confidential Consent Agreements may be used to address an unintentional </w:t>
      </w:r>
    </w:p>
    <w:p w:rsidR="00D1358E" w:rsidRPr="00B64B4E" w:rsidRDefault="00D1358E" w:rsidP="00D1358E">
      <w:pPr>
        <w:spacing w:before="100" w:beforeAutospacing="1" w:after="100" w:afterAutospacing="1"/>
        <w:ind w:left="720"/>
        <w:contextualSpacing/>
        <w:rPr>
          <w:rFonts w:ascii="Symbol" w:eastAsia="Times New Roman" w:hAnsi="Symbol" w:cs="Times New Roman"/>
          <w:sz w:val="22"/>
        </w:rPr>
      </w:pPr>
      <w:r w:rsidRPr="00B64B4E">
        <w:rPr>
          <w:rFonts w:ascii="TimesNewRoman" w:eastAsia="Times New Roman" w:hAnsi="TimesNewRoman" w:cs="Times New Roman"/>
          <w:sz w:val="22"/>
        </w:rPr>
        <w:t xml:space="preserve">practicing with a lapsed license up to 90 days, Guidance Document: 60-1 </w:t>
      </w:r>
    </w:p>
    <w:p w:rsidR="00D1358E" w:rsidRPr="00B64B4E" w:rsidRDefault="00D1358E" w:rsidP="00051B76">
      <w:pPr>
        <w:numPr>
          <w:ilvl w:val="0"/>
          <w:numId w:val="80"/>
        </w:numPr>
        <w:spacing w:before="100" w:beforeAutospacing="1" w:after="100" w:afterAutospacing="1"/>
        <w:contextualSpacing/>
        <w:rPr>
          <w:rFonts w:ascii="Symbol" w:eastAsia="Times New Roman" w:hAnsi="Symbol" w:cs="Times New Roman"/>
          <w:sz w:val="22"/>
        </w:rPr>
      </w:pPr>
      <w:r w:rsidRPr="00B64B4E">
        <w:rPr>
          <w:rFonts w:ascii="TimesNewRoman" w:eastAsia="Times New Roman" w:hAnsi="TimesNewRoman" w:cs="Times New Roman"/>
          <w:sz w:val="22"/>
        </w:rPr>
        <w:t xml:space="preserve">Licensees shall provide the board with current addresses and notice is validly </w:t>
      </w:r>
    </w:p>
    <w:p w:rsidR="00D1358E" w:rsidRPr="00B64B4E" w:rsidRDefault="00D1358E" w:rsidP="00D1358E">
      <w:pPr>
        <w:spacing w:before="100" w:beforeAutospacing="1" w:after="100" w:afterAutospacing="1"/>
        <w:ind w:left="720"/>
        <w:contextualSpacing/>
        <w:rPr>
          <w:rFonts w:ascii="Symbol" w:eastAsia="Times New Roman" w:hAnsi="Symbol" w:cs="Times New Roman"/>
          <w:sz w:val="22"/>
        </w:rPr>
      </w:pPr>
      <w:r w:rsidRPr="00B64B4E">
        <w:rPr>
          <w:rFonts w:ascii="TimesNewRoman" w:eastAsia="Times New Roman" w:hAnsi="TimesNewRoman" w:cs="Times New Roman"/>
          <w:sz w:val="22"/>
        </w:rPr>
        <w:t xml:space="preserve">given by the board when mailed to the latest address given, 18 VAC 60-20-16 </w:t>
      </w:r>
    </w:p>
    <w:p w:rsidR="00D1358E" w:rsidRPr="00B64B4E" w:rsidRDefault="00D1358E" w:rsidP="00051B76">
      <w:pPr>
        <w:numPr>
          <w:ilvl w:val="0"/>
          <w:numId w:val="80"/>
        </w:numPr>
        <w:spacing w:before="100" w:beforeAutospacing="1" w:after="100" w:afterAutospacing="1"/>
        <w:contextualSpacing/>
        <w:rPr>
          <w:rFonts w:ascii="Symbol" w:eastAsia="Times New Roman" w:hAnsi="Symbol" w:cs="Times New Roman"/>
          <w:sz w:val="22"/>
        </w:rPr>
      </w:pPr>
      <w:r w:rsidRPr="00B64B4E">
        <w:rPr>
          <w:rFonts w:ascii="TimesNewRoman" w:eastAsia="Times New Roman" w:hAnsi="TimesNewRoman" w:cs="Times New Roman"/>
          <w:sz w:val="22"/>
        </w:rPr>
        <w:t xml:space="preserve">If a disciplinary proceeding will not be instituted, a board may send an advisory </w:t>
      </w:r>
    </w:p>
    <w:p w:rsidR="00D1358E" w:rsidRPr="00B64B4E" w:rsidRDefault="00D1358E" w:rsidP="00D1358E">
      <w:pPr>
        <w:spacing w:before="100" w:beforeAutospacing="1" w:after="100" w:afterAutospacing="1"/>
        <w:ind w:left="720"/>
        <w:contextualSpacing/>
        <w:rPr>
          <w:rFonts w:ascii="Symbol" w:eastAsia="Times New Roman" w:hAnsi="Symbol" w:cs="Times New Roman"/>
          <w:sz w:val="22"/>
        </w:rPr>
      </w:pPr>
      <w:r w:rsidRPr="00B64B4E">
        <w:rPr>
          <w:rFonts w:ascii="TimesNewRoman" w:eastAsia="Times New Roman" w:hAnsi="TimesNewRoman" w:cs="Times New Roman"/>
          <w:sz w:val="22"/>
        </w:rPr>
        <w:t>letter to the subject of a complaint or report, § 54.1-2400.</w:t>
      </w:r>
      <w:proofErr w:type="gramStart"/>
      <w:r w:rsidRPr="00B64B4E">
        <w:rPr>
          <w:rFonts w:ascii="TimesNewRoman" w:eastAsia="Times New Roman" w:hAnsi="TimesNewRoman" w:cs="Times New Roman"/>
          <w:sz w:val="22"/>
        </w:rPr>
        <w:t>2.F</w:t>
      </w:r>
      <w:proofErr w:type="gramEnd"/>
      <w:r w:rsidRPr="00B64B4E">
        <w:rPr>
          <w:rFonts w:ascii="TimesNewRoman" w:eastAsia="Times New Roman" w:hAnsi="TimesNewRoman" w:cs="Times New Roman"/>
          <w:sz w:val="22"/>
        </w:rPr>
        <w:t xml:space="preserve"> </w:t>
      </w:r>
    </w:p>
    <w:p w:rsidR="00D1358E" w:rsidRPr="00B64B4E" w:rsidRDefault="00D1358E" w:rsidP="00D1358E">
      <w:pPr>
        <w:spacing w:before="100" w:beforeAutospacing="1" w:after="100" w:afterAutospacing="1"/>
        <w:ind w:left="720"/>
        <w:rPr>
          <w:rFonts w:ascii="TimesNewRoman" w:eastAsia="Times New Roman" w:hAnsi="TimesNewRoman" w:cs="Times New Roman"/>
          <w:sz w:val="22"/>
        </w:rPr>
      </w:pPr>
    </w:p>
    <w:p w:rsidR="00D1358E" w:rsidRPr="00B64B4E" w:rsidRDefault="00D1358E" w:rsidP="00D1358E">
      <w:pPr>
        <w:spacing w:before="100" w:beforeAutospacing="1" w:after="100" w:afterAutospacing="1"/>
        <w:ind w:left="720"/>
        <w:rPr>
          <w:rFonts w:ascii="Symbol" w:eastAsia="Times New Roman" w:hAnsi="Symbol" w:cs="Times New Roman"/>
          <w:sz w:val="22"/>
        </w:rPr>
      </w:pPr>
      <w:r w:rsidRPr="00B64B4E">
        <w:rPr>
          <w:rFonts w:ascii="TimesNewRoman" w:eastAsia="Times New Roman" w:hAnsi="TimesNewRoman" w:cs="Times New Roman"/>
          <w:sz w:val="22"/>
        </w:rPr>
        <w:t xml:space="preserve">Reporting </w:t>
      </w:r>
    </w:p>
    <w:p w:rsidR="00D1358E" w:rsidRPr="00B64B4E" w:rsidRDefault="00D1358E" w:rsidP="00051B76">
      <w:pPr>
        <w:numPr>
          <w:ilvl w:val="1"/>
          <w:numId w:val="80"/>
        </w:numPr>
        <w:spacing w:before="100" w:beforeAutospacing="1" w:after="100" w:afterAutospacing="1"/>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On a semi-annual basis during the months of October and April, the Board will </w:t>
      </w:r>
    </w:p>
    <w:p w:rsidR="00D1358E" w:rsidRPr="00B64B4E" w:rsidRDefault="00D1358E" w:rsidP="00D1358E">
      <w:pPr>
        <w:spacing w:before="100" w:beforeAutospacing="1" w:after="100" w:afterAutospacing="1"/>
        <w:ind w:left="1440"/>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generate a report to identify licensees who renew their license after the annual </w:t>
      </w:r>
    </w:p>
    <w:p w:rsidR="00D1358E" w:rsidRPr="00B64B4E" w:rsidRDefault="00D1358E" w:rsidP="00D1358E">
      <w:pPr>
        <w:spacing w:before="100" w:beforeAutospacing="1" w:after="100" w:afterAutospacing="1"/>
        <w:ind w:left="1440"/>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deadline for renewal but within the </w:t>
      </w:r>
      <w:proofErr w:type="gramStart"/>
      <w:r w:rsidRPr="00B64B4E">
        <w:rPr>
          <w:rFonts w:ascii="TimesNewRoman" w:eastAsia="Times New Roman" w:hAnsi="TimesNewRoman" w:cs="Times New Roman"/>
          <w:sz w:val="22"/>
        </w:rPr>
        <w:t>twelve month</w:t>
      </w:r>
      <w:proofErr w:type="gramEnd"/>
      <w:r w:rsidRPr="00B64B4E">
        <w:rPr>
          <w:rFonts w:ascii="TimesNewRoman" w:eastAsia="Times New Roman" w:hAnsi="TimesNewRoman" w:cs="Times New Roman"/>
          <w:sz w:val="22"/>
        </w:rPr>
        <w:t xml:space="preserve"> late period. </w:t>
      </w:r>
    </w:p>
    <w:p w:rsidR="00D1358E" w:rsidRPr="00B64B4E" w:rsidRDefault="00D1358E" w:rsidP="00051B76">
      <w:pPr>
        <w:numPr>
          <w:ilvl w:val="1"/>
          <w:numId w:val="80"/>
        </w:numPr>
        <w:spacing w:before="100" w:beforeAutospacing="1" w:after="100" w:afterAutospacing="1"/>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Board staff will sort the licensees in groups according to the length of time the </w:t>
      </w:r>
    </w:p>
    <w:p w:rsidR="00D1358E" w:rsidRPr="00B64B4E" w:rsidRDefault="00D1358E" w:rsidP="00D1358E">
      <w:pPr>
        <w:spacing w:before="100" w:beforeAutospacing="1" w:after="100" w:afterAutospacing="1"/>
        <w:ind w:left="1440"/>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license was lapsed to determine which action will be taken by the Board. </w:t>
      </w:r>
    </w:p>
    <w:p w:rsidR="00D1358E" w:rsidRPr="00B64B4E" w:rsidRDefault="00D1358E" w:rsidP="00051B76">
      <w:pPr>
        <w:numPr>
          <w:ilvl w:val="1"/>
          <w:numId w:val="80"/>
        </w:numPr>
        <w:spacing w:before="100" w:beforeAutospacing="1" w:after="100" w:afterAutospacing="1"/>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Cases where the license was lapsed for 30 days or less will be assigned a case </w:t>
      </w:r>
    </w:p>
    <w:p w:rsidR="00D1358E" w:rsidRPr="00B64B4E" w:rsidRDefault="00D1358E" w:rsidP="00D1358E">
      <w:pPr>
        <w:spacing w:before="100" w:beforeAutospacing="1" w:after="100" w:afterAutospacing="1"/>
        <w:ind w:left="1440"/>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number by Board staff and will not be referred to Enforcement. </w:t>
      </w:r>
    </w:p>
    <w:p w:rsidR="00D1358E" w:rsidRPr="00B64B4E" w:rsidRDefault="00D1358E" w:rsidP="00051B76">
      <w:pPr>
        <w:numPr>
          <w:ilvl w:val="1"/>
          <w:numId w:val="80"/>
        </w:numPr>
        <w:spacing w:before="100" w:beforeAutospacing="1" w:after="100" w:afterAutospacing="1"/>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Cases where the license was lapsed for more than 30 days but was renewed </w:t>
      </w:r>
    </w:p>
    <w:p w:rsidR="00D1358E" w:rsidRPr="00B64B4E" w:rsidRDefault="00D1358E" w:rsidP="00D1358E">
      <w:pPr>
        <w:spacing w:before="100" w:beforeAutospacing="1" w:after="100" w:afterAutospacing="1"/>
        <w:ind w:left="1440"/>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within the </w:t>
      </w:r>
      <w:proofErr w:type="gramStart"/>
      <w:r w:rsidRPr="00B64B4E">
        <w:rPr>
          <w:rFonts w:ascii="TimesNewRoman" w:eastAsia="Times New Roman" w:hAnsi="TimesNewRoman" w:cs="Times New Roman"/>
          <w:sz w:val="22"/>
        </w:rPr>
        <w:t>365 day</w:t>
      </w:r>
      <w:proofErr w:type="gramEnd"/>
      <w:r w:rsidRPr="00B64B4E">
        <w:rPr>
          <w:rFonts w:ascii="TimesNewRoman" w:eastAsia="Times New Roman" w:hAnsi="TimesNewRoman" w:cs="Times New Roman"/>
          <w:sz w:val="22"/>
        </w:rPr>
        <w:t xml:space="preserve"> late period will be sent to Enforcement for an investigation to determine if the licensee was practicing in Virginia during the period the license was lapsed and to determine if the address of record is current. </w:t>
      </w:r>
    </w:p>
    <w:p w:rsidR="00D1358E" w:rsidRPr="00B64B4E" w:rsidRDefault="00D1358E" w:rsidP="00D1358E">
      <w:pPr>
        <w:spacing w:before="100" w:beforeAutospacing="1" w:after="100" w:afterAutospacing="1"/>
        <w:ind w:left="720"/>
        <w:rPr>
          <w:rFonts w:ascii="Symbol" w:eastAsia="Times New Roman" w:hAnsi="Symbol" w:cs="Times New Roman"/>
          <w:sz w:val="22"/>
        </w:rPr>
      </w:pPr>
      <w:r w:rsidRPr="00B64B4E">
        <w:rPr>
          <w:rFonts w:ascii="TimesNewRoman" w:eastAsia="Times New Roman" w:hAnsi="TimesNewRoman" w:cs="Times New Roman"/>
          <w:sz w:val="22"/>
        </w:rPr>
        <w:t xml:space="preserve">Probable Cause Decision </w:t>
      </w:r>
    </w:p>
    <w:p w:rsidR="00D1358E" w:rsidRPr="00B64B4E" w:rsidRDefault="00D1358E" w:rsidP="00051B76">
      <w:pPr>
        <w:numPr>
          <w:ilvl w:val="1"/>
          <w:numId w:val="80"/>
        </w:numPr>
        <w:spacing w:before="100" w:beforeAutospacing="1" w:after="100" w:afterAutospacing="1"/>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Cases where the license was lapsed for 30 days or less will be closed without </w:t>
      </w:r>
    </w:p>
    <w:p w:rsidR="00D1358E" w:rsidRPr="00B64B4E" w:rsidRDefault="00D1358E" w:rsidP="00D1358E">
      <w:pPr>
        <w:spacing w:before="100" w:beforeAutospacing="1" w:after="100" w:afterAutospacing="1"/>
        <w:ind w:left="1440"/>
        <w:contextualSpacing/>
        <w:rPr>
          <w:rFonts w:ascii="TimesNewRoman" w:eastAsia="Times New Roman" w:hAnsi="TimesNewRoman" w:cs="Times New Roman"/>
          <w:sz w:val="22"/>
        </w:rPr>
      </w:pPr>
      <w:r w:rsidRPr="00B64B4E">
        <w:rPr>
          <w:rFonts w:ascii="TimesNewRoman" w:eastAsia="Times New Roman" w:hAnsi="TimesNewRoman" w:cs="Times New Roman"/>
          <w:sz w:val="22"/>
        </w:rPr>
        <w:lastRenderedPageBreak/>
        <w:t xml:space="preserve">investigation by Board staff with an advisory letter unless there are other </w:t>
      </w:r>
    </w:p>
    <w:p w:rsidR="00D1358E" w:rsidRPr="00B64B4E" w:rsidRDefault="00D1358E" w:rsidP="00D1358E">
      <w:pPr>
        <w:spacing w:before="100" w:beforeAutospacing="1" w:after="100" w:afterAutospacing="1"/>
        <w:ind w:left="1440"/>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grounds for disciplinary action. </w:t>
      </w:r>
    </w:p>
    <w:p w:rsidR="00D1358E" w:rsidRPr="00B64B4E" w:rsidRDefault="00D1358E" w:rsidP="00051B76">
      <w:pPr>
        <w:numPr>
          <w:ilvl w:val="1"/>
          <w:numId w:val="80"/>
        </w:numPr>
        <w:spacing w:before="100" w:beforeAutospacing="1" w:after="100" w:afterAutospacing="1"/>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Cases where the license was lapsed for more that 30 days will be reviewed by </w:t>
      </w:r>
    </w:p>
    <w:p w:rsidR="00D1358E" w:rsidRPr="00B64B4E" w:rsidRDefault="00D1358E" w:rsidP="00D1358E">
      <w:pPr>
        <w:spacing w:before="100" w:beforeAutospacing="1" w:after="100" w:afterAutospacing="1"/>
        <w:ind w:left="1440"/>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either a Board member or staff (the reviewer) to determine if evidence exists that the licensee was practicing during the period the license was lapsed. </w:t>
      </w:r>
    </w:p>
    <w:p w:rsidR="00D1358E" w:rsidRPr="00B64B4E" w:rsidRDefault="00D1358E" w:rsidP="00D1358E">
      <w:pPr>
        <w:rPr>
          <w:rFonts w:ascii="Times New Roman" w:eastAsia="Times New Roman" w:hAnsi="Times New Roman" w:cs="Times New Roman"/>
          <w:sz w:val="22"/>
        </w:rPr>
      </w:pPr>
    </w:p>
    <w:p w:rsidR="00D1358E" w:rsidRPr="00B64B4E" w:rsidRDefault="00D1358E" w:rsidP="00D1358E">
      <w:pPr>
        <w:rPr>
          <w:rFonts w:ascii="Times New Roman" w:eastAsia="Times New Roman" w:hAnsi="Times New Roman" w:cs="Times New Roman"/>
          <w:sz w:val="22"/>
        </w:rPr>
      </w:pP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TimesNewRoman,Bold" w:eastAsia="Times New Roman" w:hAnsi="TimesNewRoman,Bold" w:cs="Times New Roman"/>
          <w:sz w:val="18"/>
          <w:szCs w:val="20"/>
        </w:rPr>
        <w:t xml:space="preserve">PROPOSED REVISION </w:t>
      </w:r>
    </w:p>
    <w:p w:rsidR="00D1358E" w:rsidRPr="00B64B4E" w:rsidRDefault="00D1358E" w:rsidP="00051B76">
      <w:pPr>
        <w:numPr>
          <w:ilvl w:val="0"/>
          <w:numId w:val="81"/>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 xml:space="preserve">Guidelines for Offering a Confidential Consent Agreement </w:t>
      </w:r>
    </w:p>
    <w:p w:rsidR="00D1358E" w:rsidRPr="00B64B4E" w:rsidRDefault="00D1358E" w:rsidP="00051B76">
      <w:pPr>
        <w:numPr>
          <w:ilvl w:val="1"/>
          <w:numId w:val="81"/>
        </w:numPr>
        <w:spacing w:before="100" w:beforeAutospacing="1" w:after="100" w:afterAutospacing="1"/>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The reviewer shall only offer a CCA for a first offense. </w:t>
      </w:r>
    </w:p>
    <w:p w:rsidR="00D1358E" w:rsidRPr="00B64B4E" w:rsidRDefault="00D1358E" w:rsidP="00051B76">
      <w:pPr>
        <w:numPr>
          <w:ilvl w:val="1"/>
          <w:numId w:val="81"/>
        </w:numPr>
        <w:spacing w:before="100" w:beforeAutospacing="1" w:after="100" w:afterAutospacing="1"/>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The reviewer shall offer a CCA to a licensee in a case where there is only one </w:t>
      </w:r>
    </w:p>
    <w:p w:rsidR="00D1358E" w:rsidRPr="00B64B4E" w:rsidRDefault="00D1358E" w:rsidP="00D1358E">
      <w:pPr>
        <w:spacing w:before="100" w:beforeAutospacing="1" w:after="100" w:afterAutospacing="1"/>
        <w:ind w:left="1440"/>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finding of probable cause and that finding is that his license was expired for 31 to </w:t>
      </w:r>
    </w:p>
    <w:p w:rsidR="00D1358E" w:rsidRPr="00B64B4E" w:rsidRDefault="00D1358E" w:rsidP="00D1358E">
      <w:pPr>
        <w:spacing w:before="100" w:beforeAutospacing="1" w:after="100" w:afterAutospacing="1"/>
        <w:ind w:left="1440"/>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90 days. </w:t>
      </w:r>
    </w:p>
    <w:p w:rsidR="00D1358E" w:rsidRPr="00B64B4E" w:rsidRDefault="00D1358E" w:rsidP="00051B76">
      <w:pPr>
        <w:numPr>
          <w:ilvl w:val="1"/>
          <w:numId w:val="81"/>
        </w:numPr>
        <w:spacing w:before="100" w:beforeAutospacing="1" w:after="100" w:afterAutospacing="1"/>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The reviewer shall offer a CCA to a licensee in a case where there are only two </w:t>
      </w:r>
    </w:p>
    <w:p w:rsidR="00D1358E" w:rsidRPr="00B64B4E" w:rsidRDefault="00D1358E" w:rsidP="00D1358E">
      <w:pPr>
        <w:spacing w:before="100" w:beforeAutospacing="1" w:after="100" w:afterAutospacing="1"/>
        <w:ind w:left="1440"/>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findings of probable cause and those findings are that (1) his license was expired </w:t>
      </w:r>
    </w:p>
    <w:p w:rsidR="00D1358E" w:rsidRPr="00B64B4E" w:rsidRDefault="00D1358E" w:rsidP="00D1358E">
      <w:pPr>
        <w:spacing w:before="100" w:beforeAutospacing="1" w:after="100" w:afterAutospacing="1"/>
        <w:ind w:left="1440"/>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for 31 to 90 days, and (2) he failed to provide a current address. </w:t>
      </w:r>
    </w:p>
    <w:p w:rsidR="00D1358E" w:rsidRPr="00B64B4E" w:rsidRDefault="00D1358E" w:rsidP="00051B76">
      <w:pPr>
        <w:numPr>
          <w:ilvl w:val="1"/>
          <w:numId w:val="81"/>
        </w:numPr>
        <w:spacing w:before="100" w:beforeAutospacing="1" w:after="100" w:afterAutospacing="1"/>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In cases where there are findings of probable cause for violations in addition to an </w:t>
      </w:r>
    </w:p>
    <w:p w:rsidR="00D1358E" w:rsidRPr="00B64B4E" w:rsidRDefault="00D1358E" w:rsidP="00D1358E">
      <w:pPr>
        <w:spacing w:before="100" w:beforeAutospacing="1" w:after="100" w:afterAutospacing="1"/>
        <w:ind w:left="1440"/>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expired license for 90 days or less and an address not being kept current, a SCC </w:t>
      </w:r>
    </w:p>
    <w:p w:rsidR="00D1358E" w:rsidRPr="00B64B4E" w:rsidRDefault="00D1358E" w:rsidP="00D1358E">
      <w:pPr>
        <w:spacing w:before="100" w:beforeAutospacing="1" w:after="100" w:afterAutospacing="1"/>
        <w:ind w:left="1440"/>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the reviewer may offer a CCA consistent with Guidance Document 60-1. </w:t>
      </w:r>
    </w:p>
    <w:p w:rsidR="00D1358E" w:rsidRPr="00B64B4E" w:rsidRDefault="00D1358E" w:rsidP="00051B76">
      <w:pPr>
        <w:numPr>
          <w:ilvl w:val="1"/>
          <w:numId w:val="81"/>
        </w:numPr>
        <w:spacing w:before="100" w:beforeAutospacing="1" w:after="100" w:afterAutospacing="1"/>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The offered CCA shall include a finding that a violation occurred and shall request the licensee’s agreement to henceforth keep his license and address </w:t>
      </w:r>
    </w:p>
    <w:p w:rsidR="00D1358E" w:rsidRPr="00B64B4E" w:rsidRDefault="00D1358E" w:rsidP="00D1358E">
      <w:pPr>
        <w:spacing w:before="100" w:beforeAutospacing="1" w:after="100" w:afterAutospacing="1"/>
        <w:ind w:left="1440"/>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current. </w:t>
      </w:r>
    </w:p>
    <w:p w:rsidR="00D1358E" w:rsidRPr="00B64B4E" w:rsidRDefault="00D1358E" w:rsidP="00051B76">
      <w:pPr>
        <w:numPr>
          <w:ilvl w:val="0"/>
          <w:numId w:val="81"/>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 xml:space="preserve">Guidelines for Imposing Disciplinary Sanctions </w:t>
      </w:r>
    </w:p>
    <w:p w:rsidR="00D1358E" w:rsidRPr="00B64B4E" w:rsidRDefault="00D1358E" w:rsidP="00051B76">
      <w:pPr>
        <w:numPr>
          <w:ilvl w:val="1"/>
          <w:numId w:val="81"/>
        </w:numPr>
        <w:spacing w:before="100" w:beforeAutospacing="1" w:after="100" w:afterAutospacing="1"/>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The reviewer shall offer a Pre-Hearing Consent Order (PHCO) to a licensee for a </w:t>
      </w:r>
    </w:p>
    <w:p w:rsidR="00D1358E" w:rsidRPr="00B64B4E" w:rsidRDefault="00D1358E" w:rsidP="00D1358E">
      <w:pPr>
        <w:spacing w:before="100" w:beforeAutospacing="1" w:after="100" w:afterAutospacing="1"/>
        <w:ind w:left="1440"/>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second and for subsequent offenses where there is a finding of probable cause and </w:t>
      </w:r>
    </w:p>
    <w:p w:rsidR="00D1358E" w:rsidRPr="00B64B4E" w:rsidRDefault="00D1358E" w:rsidP="00D1358E">
      <w:pPr>
        <w:spacing w:before="100" w:beforeAutospacing="1" w:after="100" w:afterAutospacing="1"/>
        <w:ind w:left="1440"/>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that finding is that his license was expired for 90 days or less. </w:t>
      </w:r>
    </w:p>
    <w:p w:rsidR="00D1358E" w:rsidRPr="00B64B4E" w:rsidRDefault="00D1358E" w:rsidP="00051B76">
      <w:pPr>
        <w:numPr>
          <w:ilvl w:val="1"/>
          <w:numId w:val="81"/>
        </w:numPr>
        <w:spacing w:before="100" w:beforeAutospacing="1" w:after="100" w:afterAutospacing="1"/>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The reviewer shall offer a Pre-Hearing Consent Order (PHCO) to a licensee in a </w:t>
      </w:r>
    </w:p>
    <w:p w:rsidR="00D1358E" w:rsidRPr="00B64B4E" w:rsidRDefault="00D1358E" w:rsidP="00D1358E">
      <w:pPr>
        <w:spacing w:before="100" w:beforeAutospacing="1" w:after="100" w:afterAutospacing="1"/>
        <w:ind w:left="1440"/>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case where there is only one finding of probable cause and that finding is that his </w:t>
      </w:r>
    </w:p>
    <w:p w:rsidR="00D1358E" w:rsidRPr="00B64B4E" w:rsidRDefault="00D1358E" w:rsidP="00D1358E">
      <w:pPr>
        <w:spacing w:before="100" w:beforeAutospacing="1" w:after="100" w:afterAutospacing="1"/>
        <w:ind w:left="1440"/>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license was expired for a period longer than 90 days but less than 365 days. </w:t>
      </w:r>
    </w:p>
    <w:p w:rsidR="00D1358E" w:rsidRPr="00B64B4E" w:rsidRDefault="00D1358E" w:rsidP="00051B76">
      <w:pPr>
        <w:numPr>
          <w:ilvl w:val="1"/>
          <w:numId w:val="81"/>
        </w:numPr>
        <w:spacing w:before="100" w:beforeAutospacing="1" w:after="100" w:afterAutospacing="1"/>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The reviewer shall offer a PHCO to a licensee in a case where there are only two findings of probable cause and those findings are that (1) his license was expired </w:t>
      </w:r>
    </w:p>
    <w:p w:rsidR="00D1358E" w:rsidRPr="00B64B4E" w:rsidRDefault="00D1358E" w:rsidP="00D1358E">
      <w:pPr>
        <w:spacing w:before="100" w:beforeAutospacing="1" w:after="100" w:afterAutospacing="1"/>
        <w:ind w:left="1440"/>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for a period longer than 90 days but less than 365 days and (2) he failed to </w:t>
      </w:r>
    </w:p>
    <w:p w:rsidR="00D1358E" w:rsidRPr="00B64B4E" w:rsidRDefault="00D1358E" w:rsidP="00D1358E">
      <w:pPr>
        <w:spacing w:before="100" w:beforeAutospacing="1" w:after="100" w:afterAutospacing="1"/>
        <w:ind w:left="1440"/>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provide a current address. </w:t>
      </w:r>
    </w:p>
    <w:p w:rsidR="00D1358E" w:rsidRPr="00B64B4E" w:rsidRDefault="00D1358E" w:rsidP="00051B76">
      <w:pPr>
        <w:numPr>
          <w:ilvl w:val="1"/>
          <w:numId w:val="81"/>
        </w:numPr>
        <w:spacing w:before="100" w:beforeAutospacing="1" w:after="100" w:afterAutospacing="1"/>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In cases where there are findings of probable cause for violations in addition to an </w:t>
      </w:r>
    </w:p>
    <w:p w:rsidR="00D1358E" w:rsidRPr="00B64B4E" w:rsidRDefault="00D1358E" w:rsidP="00D1358E">
      <w:pPr>
        <w:spacing w:before="100" w:beforeAutospacing="1" w:after="100" w:afterAutospacing="1"/>
        <w:ind w:left="1440"/>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expired license and an address not being kept current, </w:t>
      </w:r>
      <w:proofErr w:type="gramStart"/>
      <w:r w:rsidRPr="00B64B4E">
        <w:rPr>
          <w:rFonts w:ascii="TimesNewRoman" w:eastAsia="Times New Roman" w:hAnsi="TimesNewRoman" w:cs="Times New Roman"/>
          <w:sz w:val="22"/>
        </w:rPr>
        <w:t>The</w:t>
      </w:r>
      <w:proofErr w:type="gramEnd"/>
      <w:r w:rsidRPr="00B64B4E">
        <w:rPr>
          <w:rFonts w:ascii="TimesNewRoman" w:eastAsia="Times New Roman" w:hAnsi="TimesNewRoman" w:cs="Times New Roman"/>
          <w:sz w:val="22"/>
        </w:rPr>
        <w:t xml:space="preserve"> reviewer may offer a </w:t>
      </w:r>
    </w:p>
    <w:p w:rsidR="00D1358E" w:rsidRPr="00B64B4E" w:rsidRDefault="00D1358E" w:rsidP="00D1358E">
      <w:pPr>
        <w:spacing w:before="100" w:beforeAutospacing="1" w:after="100" w:afterAutospacing="1"/>
        <w:ind w:left="1440"/>
        <w:contextualSpacing/>
        <w:rPr>
          <w:rFonts w:ascii="TimesNewRoman" w:eastAsia="Times New Roman" w:hAnsi="TimesNewRoman" w:cs="Times New Roman"/>
          <w:sz w:val="22"/>
        </w:rPr>
      </w:pPr>
      <w:r w:rsidRPr="00B64B4E">
        <w:rPr>
          <w:rFonts w:ascii="TimesNewRoman" w:eastAsia="Times New Roman" w:hAnsi="TimesNewRoman" w:cs="Times New Roman"/>
          <w:sz w:val="22"/>
        </w:rPr>
        <w:t xml:space="preserve">PHCO or hold refer for an informal fact-finding conference. </w:t>
      </w:r>
    </w:p>
    <w:p w:rsidR="00D1358E" w:rsidRPr="00B64B4E" w:rsidRDefault="00D1358E" w:rsidP="00051B76">
      <w:pPr>
        <w:numPr>
          <w:ilvl w:val="1"/>
          <w:numId w:val="81"/>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 xml:space="preserve">The reviewer shall consider the following sanctioning guidelines for a PHCO: </w:t>
      </w:r>
    </w:p>
    <w:p w:rsidR="00D1358E" w:rsidRPr="00B64B4E" w:rsidRDefault="00D1358E" w:rsidP="00051B76">
      <w:pPr>
        <w:numPr>
          <w:ilvl w:val="2"/>
          <w:numId w:val="81"/>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 xml:space="preserve">For a license expired for less than 180 days – First Offence – Reprimand </w:t>
      </w:r>
    </w:p>
    <w:p w:rsidR="00D1358E" w:rsidRPr="00B64B4E" w:rsidRDefault="00D1358E" w:rsidP="00051B76">
      <w:pPr>
        <w:numPr>
          <w:ilvl w:val="2"/>
          <w:numId w:val="81"/>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 xml:space="preserve">For a license expired for less than 180 days – Subsequent Offences – Reprimand and a $500 monetary penalty </w:t>
      </w:r>
    </w:p>
    <w:p w:rsidR="00D1358E" w:rsidRPr="00B64B4E" w:rsidRDefault="00D1358E" w:rsidP="00051B76">
      <w:pPr>
        <w:numPr>
          <w:ilvl w:val="2"/>
          <w:numId w:val="81"/>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 xml:space="preserve">For a license expired for more than 180 days but less than 365 – First Offense - Reprimand and $500 monetary penalty </w:t>
      </w:r>
    </w:p>
    <w:p w:rsidR="00D1358E" w:rsidRPr="00B64B4E" w:rsidRDefault="00D1358E" w:rsidP="00051B76">
      <w:pPr>
        <w:numPr>
          <w:ilvl w:val="2"/>
          <w:numId w:val="81"/>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 xml:space="preserve">For a license expired for more than 180 days but less than 365 – Subsequent Offenses - Reprimand and $1000 monetary penalty </w:t>
      </w:r>
    </w:p>
    <w:p w:rsidR="00D1358E" w:rsidRPr="00B64B4E" w:rsidRDefault="00D1358E" w:rsidP="00051B76">
      <w:pPr>
        <w:numPr>
          <w:ilvl w:val="2"/>
          <w:numId w:val="81"/>
        </w:numPr>
        <w:spacing w:before="100" w:beforeAutospacing="1" w:after="100" w:afterAutospacing="1"/>
        <w:rPr>
          <w:rFonts w:ascii="TimesNewRoman" w:eastAsia="Times New Roman" w:hAnsi="TimesNewRoman" w:cs="Times New Roman"/>
          <w:sz w:val="22"/>
        </w:rPr>
      </w:pPr>
      <w:r w:rsidRPr="00B64B4E">
        <w:rPr>
          <w:rFonts w:ascii="TimesNewRoman" w:eastAsia="Times New Roman" w:hAnsi="TimesNewRoman" w:cs="Times New Roman"/>
          <w:sz w:val="22"/>
        </w:rPr>
        <w:t xml:space="preserve">For an address not being kept current – $500 monetary penalty </w:t>
      </w:r>
    </w:p>
    <w:p w:rsidR="00D1358E" w:rsidRPr="00B64B4E" w:rsidRDefault="00D1358E" w:rsidP="00D1358E">
      <w:pPr>
        <w:spacing w:before="100" w:beforeAutospacing="1" w:after="100" w:afterAutospacing="1"/>
        <w:rPr>
          <w:rFonts w:ascii="TimesNewRoman" w:eastAsia="Times New Roman" w:hAnsi="TimesNewRoman" w:cs="Times New Roman"/>
          <w:sz w:val="22"/>
        </w:rPr>
      </w:pPr>
    </w:p>
    <w:p w:rsidR="00D1358E" w:rsidRPr="00B64B4E" w:rsidRDefault="00D1358E" w:rsidP="00D1358E">
      <w:pPr>
        <w:spacing w:before="100" w:beforeAutospacing="1" w:after="100" w:afterAutospacing="1"/>
        <w:rPr>
          <w:rFonts w:ascii="TimesNewRoman" w:eastAsia="Times New Roman" w:hAnsi="TimesNewRoman" w:cs="Times New Roman"/>
          <w:sz w:val="22"/>
        </w:rPr>
      </w:pPr>
    </w:p>
    <w:p w:rsidR="00D1358E" w:rsidRPr="00B64B4E" w:rsidRDefault="00D1358E" w:rsidP="00D1358E">
      <w:pPr>
        <w:spacing w:before="100" w:beforeAutospacing="1" w:after="100" w:afterAutospacing="1"/>
        <w:rPr>
          <w:rFonts w:ascii="TimesNewRoman" w:eastAsia="Times New Roman" w:hAnsi="TimesNewRoman" w:cs="Times New Roman"/>
          <w:sz w:val="22"/>
        </w:rPr>
      </w:pPr>
    </w:p>
    <w:p w:rsidR="00D1358E" w:rsidRPr="00B64B4E" w:rsidRDefault="00D1358E" w:rsidP="00D1358E">
      <w:pPr>
        <w:spacing w:before="100" w:beforeAutospacing="1" w:after="100" w:afterAutospacing="1"/>
        <w:rPr>
          <w:rFonts w:ascii="TimesNewRoman" w:eastAsia="Times New Roman" w:hAnsi="TimesNewRoman" w:cs="Times New Roman"/>
          <w:sz w:val="22"/>
        </w:rPr>
      </w:pPr>
    </w:p>
    <w:p w:rsidR="00D1358E" w:rsidRPr="00B64B4E" w:rsidRDefault="00D1358E" w:rsidP="00D1358E">
      <w:pPr>
        <w:spacing w:before="79"/>
        <w:ind w:left="1881" w:right="2544"/>
        <w:jc w:val="center"/>
        <w:rPr>
          <w:rFonts w:ascii="Times New Roman"/>
          <w:u w:val="single"/>
        </w:rPr>
      </w:pPr>
    </w:p>
    <w:p w:rsidR="00D1358E" w:rsidRPr="00B64B4E" w:rsidRDefault="00D1358E" w:rsidP="00D1358E">
      <w:pPr>
        <w:spacing w:before="79"/>
        <w:ind w:left="1881" w:right="2544"/>
        <w:jc w:val="center"/>
        <w:rPr>
          <w:rFonts w:ascii="Times New Roman"/>
          <w:u w:val="single"/>
        </w:rPr>
      </w:pPr>
    </w:p>
    <w:p w:rsidR="00D1358E" w:rsidRPr="00B64B4E" w:rsidRDefault="00D1358E" w:rsidP="00D1358E">
      <w:pPr>
        <w:spacing w:before="79"/>
        <w:ind w:left="1881" w:right="2544"/>
        <w:jc w:val="center"/>
        <w:rPr>
          <w:rFonts w:ascii="Times New Roman"/>
          <w:u w:val="single"/>
        </w:rPr>
      </w:pPr>
    </w:p>
    <w:p w:rsidR="00D1358E" w:rsidRPr="00B64B4E" w:rsidRDefault="00D1358E" w:rsidP="00D1358E">
      <w:pPr>
        <w:spacing w:before="79"/>
        <w:ind w:left="1881" w:right="2544"/>
        <w:jc w:val="center"/>
        <w:rPr>
          <w:rFonts w:ascii="Times New Roman"/>
          <w:u w:val="single"/>
        </w:rPr>
      </w:pPr>
    </w:p>
    <w:p w:rsidR="00D1358E" w:rsidRPr="00B64B4E" w:rsidRDefault="00D1358E" w:rsidP="00D1358E">
      <w:pPr>
        <w:spacing w:before="79"/>
        <w:ind w:left="1881" w:right="2544"/>
        <w:jc w:val="center"/>
        <w:rPr>
          <w:rFonts w:ascii="Times New Roman"/>
          <w:u w:val="single"/>
        </w:rPr>
      </w:pPr>
    </w:p>
    <w:p w:rsidR="00D1358E" w:rsidRPr="00B64B4E" w:rsidRDefault="00D1358E" w:rsidP="00D1358E">
      <w:pPr>
        <w:spacing w:before="79"/>
        <w:ind w:left="1881" w:right="2544"/>
        <w:jc w:val="center"/>
        <w:rPr>
          <w:rFonts w:ascii="Times New Roman"/>
          <w:u w:val="single"/>
        </w:rPr>
      </w:pPr>
    </w:p>
    <w:p w:rsidR="00D1358E" w:rsidRPr="00B64B4E" w:rsidRDefault="00D1358E" w:rsidP="00D1358E">
      <w:pPr>
        <w:spacing w:before="79"/>
        <w:ind w:left="1881" w:right="2544"/>
        <w:jc w:val="center"/>
        <w:rPr>
          <w:rFonts w:ascii="Times New Roman"/>
          <w:u w:val="single"/>
        </w:rPr>
      </w:pPr>
    </w:p>
    <w:p w:rsidR="00D1358E" w:rsidRPr="00B64B4E" w:rsidRDefault="00D1358E" w:rsidP="00D1358E">
      <w:pPr>
        <w:spacing w:before="79"/>
        <w:ind w:left="1881" w:right="2544"/>
        <w:jc w:val="center"/>
        <w:rPr>
          <w:rFonts w:ascii="Times New Roman"/>
          <w:u w:val="single"/>
        </w:rPr>
      </w:pPr>
    </w:p>
    <w:p w:rsidR="00D1358E" w:rsidRPr="00B64B4E" w:rsidRDefault="00D1358E" w:rsidP="00D1358E">
      <w:pPr>
        <w:spacing w:before="79"/>
        <w:ind w:left="1881" w:right="2544"/>
        <w:jc w:val="center"/>
        <w:rPr>
          <w:rFonts w:ascii="Times New Roman"/>
          <w:u w:val="single"/>
        </w:rPr>
      </w:pPr>
    </w:p>
    <w:p w:rsidR="00D1358E" w:rsidRPr="00B64B4E" w:rsidRDefault="00D1358E" w:rsidP="00D1358E">
      <w:pPr>
        <w:spacing w:before="79"/>
        <w:ind w:left="1881" w:right="2544"/>
        <w:jc w:val="center"/>
        <w:rPr>
          <w:rFonts w:ascii="Times New Roman"/>
          <w:u w:val="single"/>
        </w:rPr>
      </w:pPr>
    </w:p>
    <w:p w:rsidR="00D1358E" w:rsidRPr="00B64B4E" w:rsidRDefault="00D1358E" w:rsidP="00D1358E">
      <w:pPr>
        <w:spacing w:before="79"/>
        <w:ind w:left="2880" w:right="2544" w:hanging="2880"/>
        <w:rPr>
          <w:rFonts w:ascii="Times New Roman"/>
          <w:sz w:val="20"/>
        </w:rPr>
      </w:pPr>
      <w:r w:rsidRPr="00B64B4E">
        <w:rPr>
          <w:rFonts w:ascii="Times New Roman"/>
          <w:sz w:val="20"/>
        </w:rPr>
        <w:t>Guidance Document: 60-7</w:t>
      </w:r>
      <w:r w:rsidRPr="00B64B4E">
        <w:rPr>
          <w:rFonts w:ascii="Times New Roman"/>
          <w:sz w:val="20"/>
        </w:rPr>
        <w:tab/>
      </w:r>
      <w:r w:rsidRPr="00B64B4E">
        <w:rPr>
          <w:rFonts w:ascii="Times New Roman"/>
          <w:sz w:val="20"/>
        </w:rPr>
        <w:tab/>
      </w:r>
      <w:r w:rsidRPr="00B64B4E">
        <w:rPr>
          <w:rFonts w:ascii="Times New Roman"/>
          <w:sz w:val="20"/>
        </w:rPr>
        <w:tab/>
        <w:t>Adopted: December 3, 2010     Revised: March 9, 2012</w:t>
      </w:r>
    </w:p>
    <w:p w:rsidR="00D1358E" w:rsidRPr="00B64B4E" w:rsidRDefault="00D1358E" w:rsidP="00D1358E">
      <w:pPr>
        <w:spacing w:before="79"/>
        <w:ind w:right="2544"/>
        <w:rPr>
          <w:rFonts w:ascii="Times New Roman"/>
          <w:sz w:val="20"/>
        </w:rPr>
      </w:pPr>
    </w:p>
    <w:p w:rsidR="00D1358E" w:rsidRPr="00B64B4E" w:rsidRDefault="00D1358E" w:rsidP="00D1358E">
      <w:pPr>
        <w:spacing w:before="79"/>
        <w:ind w:right="2544"/>
        <w:rPr>
          <w:rFonts w:ascii="Times New Roman"/>
        </w:rPr>
      </w:pPr>
    </w:p>
    <w:p w:rsidR="00D1358E" w:rsidRPr="00B64B4E" w:rsidRDefault="00D1358E" w:rsidP="00D1358E">
      <w:pPr>
        <w:spacing w:before="79"/>
        <w:ind w:left="1881" w:right="2544"/>
        <w:jc w:val="center"/>
        <w:rPr>
          <w:rFonts w:ascii="Times New Roman"/>
        </w:rPr>
      </w:pPr>
      <w:r w:rsidRPr="00B64B4E">
        <w:rPr>
          <w:rFonts w:ascii="Times New Roman"/>
          <w:u w:val="single"/>
        </w:rPr>
        <w:t>VIRGINIA BOARD OF DENTISTRY</w:t>
      </w:r>
    </w:p>
    <w:p w:rsidR="00D1358E" w:rsidRPr="00B64B4E" w:rsidRDefault="00D1358E" w:rsidP="00D1358E">
      <w:pPr>
        <w:spacing w:before="4" w:after="4"/>
        <w:ind w:left="1904" w:right="2544"/>
        <w:jc w:val="center"/>
        <w:rPr>
          <w:rFonts w:ascii="Times New Roman"/>
          <w:b/>
        </w:rPr>
      </w:pPr>
      <w:r w:rsidRPr="00B64B4E">
        <w:rPr>
          <w:rFonts w:ascii="Times New Roman"/>
          <w:b/>
        </w:rPr>
        <w:t>DELEGATION TO DENTAL ASSISTANTS</w:t>
      </w:r>
    </w:p>
    <w:tbl>
      <w:tblPr>
        <w:tblW w:w="0" w:type="auto"/>
        <w:tblInd w:w="13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588"/>
      </w:tblGrid>
      <w:tr w:rsidR="00D1358E" w:rsidRPr="00B64B4E" w:rsidTr="00D1358E">
        <w:trPr>
          <w:trHeight w:val="507"/>
        </w:trPr>
        <w:tc>
          <w:tcPr>
            <w:tcW w:w="9588" w:type="dxa"/>
          </w:tcPr>
          <w:p w:rsidR="00D1358E" w:rsidRPr="00B64B4E" w:rsidRDefault="00D1358E" w:rsidP="00D1358E">
            <w:pPr>
              <w:pStyle w:val="TableParagraph"/>
              <w:spacing w:line="253" w:lineRule="exact"/>
              <w:ind w:left="1547"/>
              <w:rPr>
                <w:rFonts w:ascii="Arial Black"/>
                <w:b/>
                <w:sz w:val="16"/>
              </w:rPr>
            </w:pPr>
            <w:r w:rsidRPr="00B64B4E">
              <w:rPr>
                <w:rFonts w:ascii="Arial Black"/>
                <w:b/>
                <w:sz w:val="16"/>
                <w:u w:val="single"/>
              </w:rPr>
              <w:t>DUTIES THAT MAY BE DELEGATED TO DENTAL ASSISTANTS I AND II</w:t>
            </w:r>
          </w:p>
          <w:p w:rsidR="00D1358E" w:rsidRPr="00B64B4E" w:rsidRDefault="00D1358E" w:rsidP="00D1358E">
            <w:pPr>
              <w:pStyle w:val="TableParagraph"/>
              <w:spacing w:line="234" w:lineRule="exact"/>
              <w:ind w:left="2747"/>
              <w:rPr>
                <w:rFonts w:ascii="Arial Black"/>
                <w:b/>
                <w:sz w:val="16"/>
              </w:rPr>
            </w:pPr>
            <w:r w:rsidRPr="00B64B4E">
              <w:rPr>
                <w:rFonts w:ascii="Arial Black"/>
                <w:b/>
                <w:sz w:val="16"/>
                <w:u w:val="single"/>
              </w:rPr>
              <w:t>UNDER INDIRECT SUPERVISION OF A DENTIST</w:t>
            </w:r>
          </w:p>
        </w:tc>
      </w:tr>
      <w:tr w:rsidR="00D1358E" w:rsidRPr="00B64B4E" w:rsidTr="00D1358E">
        <w:trPr>
          <w:trHeight w:val="226"/>
        </w:trPr>
        <w:tc>
          <w:tcPr>
            <w:tcW w:w="9588" w:type="dxa"/>
            <w:tcBorders>
              <w:bottom w:val="single" w:sz="4" w:space="0" w:color="000000"/>
            </w:tcBorders>
          </w:tcPr>
          <w:p w:rsidR="00D1358E" w:rsidRPr="00B64B4E" w:rsidRDefault="00D1358E" w:rsidP="00D1358E">
            <w:pPr>
              <w:pStyle w:val="TableParagraph"/>
              <w:spacing w:line="206" w:lineRule="exact"/>
              <w:ind w:left="107"/>
              <w:rPr>
                <w:rFonts w:ascii="Arial Black"/>
                <w:b/>
                <w:sz w:val="14"/>
              </w:rPr>
            </w:pPr>
            <w:r w:rsidRPr="00B64B4E">
              <w:rPr>
                <w:rFonts w:ascii="Arial Black"/>
                <w:b/>
                <w:sz w:val="14"/>
                <w:u w:val="single"/>
              </w:rPr>
              <w:t>GENERAL SERVICES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ind w:left="827"/>
              <w:rPr>
                <w:sz w:val="14"/>
              </w:rPr>
            </w:pPr>
            <w:r w:rsidRPr="00B64B4E">
              <w:rPr>
                <w:w w:val="130"/>
                <w:sz w:val="14"/>
              </w:rPr>
              <w:t>Prepare patients for treatment/seating/positioning chair/placing napkin</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ind w:left="827"/>
              <w:rPr>
                <w:sz w:val="14"/>
              </w:rPr>
            </w:pPr>
            <w:r w:rsidRPr="00B64B4E">
              <w:rPr>
                <w:w w:val="125"/>
                <w:sz w:val="14"/>
              </w:rPr>
              <w:t>Perform health assessment</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ind w:left="827"/>
              <w:rPr>
                <w:sz w:val="14"/>
              </w:rPr>
            </w:pPr>
            <w:r w:rsidRPr="00B64B4E">
              <w:rPr>
                <w:w w:val="130"/>
                <w:sz w:val="14"/>
              </w:rPr>
              <w:t>Preventive education and oral hygiene instruction</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ind w:left="827"/>
              <w:rPr>
                <w:sz w:val="14"/>
              </w:rPr>
            </w:pPr>
            <w:r w:rsidRPr="00B64B4E">
              <w:rPr>
                <w:w w:val="130"/>
                <w:sz w:val="14"/>
              </w:rPr>
              <w:t>Perform mouth mirror inspection of the oral cavity</w:t>
            </w:r>
          </w:p>
        </w:tc>
      </w:tr>
      <w:tr w:rsidR="00D1358E" w:rsidRPr="00B64B4E" w:rsidTr="00D1358E">
        <w:trPr>
          <w:trHeight w:val="227"/>
        </w:trPr>
        <w:tc>
          <w:tcPr>
            <w:tcW w:w="9588" w:type="dxa"/>
            <w:tcBorders>
              <w:top w:val="single" w:sz="4" w:space="0" w:color="000000"/>
              <w:bottom w:val="single" w:sz="4" w:space="0" w:color="000000"/>
            </w:tcBorders>
          </w:tcPr>
          <w:p w:rsidR="00D1358E" w:rsidRPr="00B64B4E" w:rsidRDefault="00D1358E" w:rsidP="00D1358E">
            <w:pPr>
              <w:pStyle w:val="TableParagraph"/>
              <w:spacing w:line="183" w:lineRule="exact"/>
              <w:ind w:left="827"/>
              <w:rPr>
                <w:sz w:val="14"/>
              </w:rPr>
            </w:pPr>
            <w:r w:rsidRPr="00B64B4E">
              <w:rPr>
                <w:w w:val="130"/>
                <w:sz w:val="14"/>
              </w:rPr>
              <w:t>Chart existing restorations and conditions as instructed by the dentist</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ind w:left="827"/>
              <w:rPr>
                <w:sz w:val="14"/>
              </w:rPr>
            </w:pPr>
            <w:r w:rsidRPr="00B64B4E">
              <w:rPr>
                <w:w w:val="130"/>
                <w:sz w:val="14"/>
              </w:rPr>
              <w:t>Take, record and monitor vital signs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ind w:left="827"/>
              <w:rPr>
                <w:sz w:val="14"/>
              </w:rPr>
            </w:pPr>
            <w:r w:rsidRPr="00B64B4E">
              <w:rPr>
                <w:w w:val="130"/>
                <w:sz w:val="14"/>
              </w:rPr>
              <w:t>Transfer dental instruments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ind w:left="827"/>
              <w:rPr>
                <w:sz w:val="14"/>
              </w:rPr>
            </w:pPr>
            <w:r w:rsidRPr="00B64B4E">
              <w:rPr>
                <w:w w:val="125"/>
                <w:sz w:val="14"/>
              </w:rPr>
              <w:t>Prepare procedural trays/armamentaria set-ups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ind w:left="827"/>
              <w:rPr>
                <w:sz w:val="14"/>
              </w:rPr>
            </w:pPr>
            <w:r w:rsidRPr="00B64B4E">
              <w:rPr>
                <w:w w:val="135"/>
                <w:sz w:val="14"/>
              </w:rPr>
              <w:t>Maintain emergency kit</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ind w:left="827"/>
              <w:rPr>
                <w:sz w:val="14"/>
              </w:rPr>
            </w:pPr>
            <w:r w:rsidRPr="00B64B4E">
              <w:rPr>
                <w:w w:val="135"/>
                <w:sz w:val="14"/>
              </w:rPr>
              <w:t>Sterilization and disinfection procedures</w:t>
            </w:r>
          </w:p>
        </w:tc>
      </w:tr>
      <w:tr w:rsidR="00D1358E" w:rsidRPr="00B64B4E" w:rsidTr="00D1358E">
        <w:trPr>
          <w:trHeight w:val="227"/>
        </w:trPr>
        <w:tc>
          <w:tcPr>
            <w:tcW w:w="9588" w:type="dxa"/>
            <w:tcBorders>
              <w:top w:val="single" w:sz="4" w:space="0" w:color="000000"/>
              <w:bottom w:val="single" w:sz="4" w:space="0" w:color="000000"/>
            </w:tcBorders>
          </w:tcPr>
          <w:p w:rsidR="00D1358E" w:rsidRPr="00B64B4E" w:rsidRDefault="00D1358E" w:rsidP="00D1358E">
            <w:pPr>
              <w:pStyle w:val="TableParagraph"/>
              <w:spacing w:line="183" w:lineRule="exact"/>
              <w:ind w:left="827"/>
              <w:rPr>
                <w:sz w:val="14"/>
              </w:rPr>
            </w:pPr>
            <w:r w:rsidRPr="00B64B4E">
              <w:rPr>
                <w:w w:val="130"/>
                <w:sz w:val="14"/>
              </w:rPr>
              <w:t>Compliance with OSHA Regulations and Centers for Disease Control Guidelines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ind w:left="827"/>
              <w:rPr>
                <w:sz w:val="14"/>
              </w:rPr>
            </w:pPr>
            <w:r w:rsidRPr="00B64B4E">
              <w:rPr>
                <w:w w:val="130"/>
                <w:sz w:val="14"/>
              </w:rPr>
              <w:t>Prep lab forms for signature by the dentist</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ind w:left="827"/>
              <w:rPr>
                <w:sz w:val="14"/>
              </w:rPr>
            </w:pPr>
            <w:r w:rsidRPr="00B64B4E">
              <w:rPr>
                <w:w w:val="130"/>
                <w:sz w:val="14"/>
              </w:rPr>
              <w:t>Maintenance of dental equipment</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ind w:left="827"/>
              <w:rPr>
                <w:sz w:val="14"/>
              </w:rPr>
            </w:pPr>
            <w:r w:rsidRPr="00B64B4E">
              <w:rPr>
                <w:w w:val="130"/>
                <w:sz w:val="14"/>
              </w:rPr>
              <w:t>Select and manipulate gypsums and waxes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spacing w:line="205" w:lineRule="exact"/>
              <w:ind w:left="107"/>
              <w:rPr>
                <w:rFonts w:ascii="Arial Black"/>
                <w:b/>
                <w:sz w:val="14"/>
              </w:rPr>
            </w:pPr>
            <w:r w:rsidRPr="00B64B4E">
              <w:rPr>
                <w:rFonts w:ascii="Arial Black"/>
                <w:b/>
                <w:sz w:val="14"/>
                <w:u w:val="single"/>
              </w:rPr>
              <w:t>RADIOLOGY and IMAGING</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ind w:left="827"/>
              <w:rPr>
                <w:sz w:val="14"/>
              </w:rPr>
            </w:pPr>
            <w:r w:rsidRPr="00B64B4E">
              <w:rPr>
                <w:w w:val="125"/>
                <w:sz w:val="14"/>
              </w:rPr>
              <w:t>Mount and label images</w:t>
            </w:r>
          </w:p>
        </w:tc>
      </w:tr>
      <w:tr w:rsidR="00D1358E" w:rsidRPr="00B64B4E" w:rsidTr="00D1358E">
        <w:trPr>
          <w:trHeight w:val="227"/>
        </w:trPr>
        <w:tc>
          <w:tcPr>
            <w:tcW w:w="9588" w:type="dxa"/>
            <w:tcBorders>
              <w:top w:val="single" w:sz="4" w:space="0" w:color="000000"/>
              <w:bottom w:val="single" w:sz="4" w:space="0" w:color="000000"/>
            </w:tcBorders>
          </w:tcPr>
          <w:p w:rsidR="00D1358E" w:rsidRPr="00B64B4E" w:rsidRDefault="00D1358E" w:rsidP="00D1358E">
            <w:pPr>
              <w:pStyle w:val="TableParagraph"/>
              <w:spacing w:line="208" w:lineRule="exact"/>
              <w:ind w:left="827"/>
              <w:rPr>
                <w:rFonts w:ascii="Arial Black"/>
                <w:b/>
                <w:sz w:val="14"/>
              </w:rPr>
            </w:pPr>
            <w:r w:rsidRPr="00B64B4E">
              <w:rPr>
                <w:w w:val="120"/>
                <w:sz w:val="14"/>
              </w:rPr>
              <w:t xml:space="preserve">Place x-ray film and expose radiographs </w:t>
            </w:r>
            <w:r w:rsidRPr="00B64B4E">
              <w:rPr>
                <w:rFonts w:ascii="Arial Black"/>
                <w:b/>
                <w:w w:val="120"/>
                <w:sz w:val="14"/>
                <w:u w:val="single"/>
              </w:rPr>
              <w:t>ONLY WITH REQUIRED TRAINING</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spacing w:line="205" w:lineRule="exact"/>
              <w:ind w:left="827"/>
              <w:rPr>
                <w:rFonts w:ascii="Arial Black"/>
                <w:b/>
                <w:sz w:val="14"/>
              </w:rPr>
            </w:pPr>
            <w:r w:rsidRPr="00B64B4E">
              <w:rPr>
                <w:rFonts w:ascii="Arial Black"/>
                <w:b/>
                <w:sz w:val="14"/>
              </w:rPr>
              <w:t>Use intraoral camera or scanner to take images for tooth preparation and CAD CAM restorations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spacing w:line="205" w:lineRule="exact"/>
              <w:ind w:left="107"/>
              <w:rPr>
                <w:rFonts w:ascii="Arial Black"/>
                <w:b/>
                <w:sz w:val="14"/>
              </w:rPr>
            </w:pPr>
            <w:r w:rsidRPr="00B64B4E">
              <w:rPr>
                <w:rFonts w:ascii="Arial Black"/>
                <w:b/>
                <w:sz w:val="14"/>
                <w:u w:val="single"/>
              </w:rPr>
              <w:t>RESTORATIVE SERVICES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rPr>
                <w:sz w:val="14"/>
              </w:rPr>
            </w:pPr>
            <w:r w:rsidRPr="00B64B4E">
              <w:rPr>
                <w:w w:val="125"/>
                <w:sz w:val="14"/>
              </w:rPr>
              <w:t>Provide pre- and post operative instructions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rPr>
                <w:sz w:val="14"/>
              </w:rPr>
            </w:pPr>
            <w:r w:rsidRPr="00B64B4E">
              <w:rPr>
                <w:w w:val="125"/>
                <w:sz w:val="14"/>
              </w:rPr>
              <w:t>Place and remove dental dam</w:t>
            </w:r>
          </w:p>
        </w:tc>
      </w:tr>
      <w:tr w:rsidR="00D1358E" w:rsidRPr="00B64B4E" w:rsidTr="00D1358E">
        <w:trPr>
          <w:trHeight w:val="227"/>
        </w:trPr>
        <w:tc>
          <w:tcPr>
            <w:tcW w:w="9588" w:type="dxa"/>
            <w:tcBorders>
              <w:top w:val="single" w:sz="4" w:space="0" w:color="000000"/>
              <w:bottom w:val="single" w:sz="4" w:space="0" w:color="000000"/>
            </w:tcBorders>
          </w:tcPr>
          <w:p w:rsidR="00D1358E" w:rsidRPr="00B64B4E" w:rsidRDefault="00D1358E" w:rsidP="00D1358E">
            <w:pPr>
              <w:pStyle w:val="TableParagraph"/>
              <w:spacing w:line="183" w:lineRule="exact"/>
              <w:rPr>
                <w:sz w:val="14"/>
              </w:rPr>
            </w:pPr>
            <w:r w:rsidRPr="00B64B4E">
              <w:rPr>
                <w:w w:val="130"/>
                <w:sz w:val="14"/>
              </w:rPr>
              <w:t>Maintain field of operation through use of retraction, suction, irrigation, drying</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rPr>
                <w:sz w:val="14"/>
              </w:rPr>
            </w:pPr>
            <w:r w:rsidRPr="00B64B4E">
              <w:rPr>
                <w:w w:val="120"/>
                <w:sz w:val="14"/>
              </w:rPr>
              <w:t>Acid Etch - Apply/wash/dry remove only when reversible</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rPr>
                <w:sz w:val="14"/>
              </w:rPr>
            </w:pPr>
            <w:r w:rsidRPr="00B64B4E">
              <w:rPr>
                <w:w w:val="125"/>
                <w:sz w:val="14"/>
              </w:rPr>
              <w:t>Amalgam: Place only</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rPr>
                <w:sz w:val="14"/>
              </w:rPr>
            </w:pPr>
            <w:r w:rsidRPr="00B64B4E">
              <w:rPr>
                <w:w w:val="125"/>
                <w:sz w:val="14"/>
              </w:rPr>
              <w:t>Amalgam: Polish only with slow-speed handpiece and prophy cup</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rPr>
                <w:sz w:val="14"/>
              </w:rPr>
            </w:pPr>
            <w:r w:rsidRPr="00B64B4E">
              <w:rPr>
                <w:w w:val="130"/>
                <w:sz w:val="14"/>
              </w:rPr>
              <w:lastRenderedPageBreak/>
              <w:t>Apply pit and fissure sealants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rPr>
                <w:sz w:val="14"/>
              </w:rPr>
            </w:pPr>
            <w:r w:rsidRPr="00B64B4E">
              <w:rPr>
                <w:w w:val="125"/>
                <w:sz w:val="14"/>
              </w:rPr>
              <w:t>Apply and cure primer and bonding agents</w:t>
            </w:r>
          </w:p>
        </w:tc>
      </w:tr>
      <w:tr w:rsidR="00D1358E" w:rsidRPr="00B64B4E" w:rsidTr="00D1358E">
        <w:trPr>
          <w:trHeight w:val="227"/>
        </w:trPr>
        <w:tc>
          <w:tcPr>
            <w:tcW w:w="9588" w:type="dxa"/>
            <w:tcBorders>
              <w:top w:val="single" w:sz="4" w:space="0" w:color="000000"/>
              <w:bottom w:val="single" w:sz="4" w:space="0" w:color="000000"/>
            </w:tcBorders>
          </w:tcPr>
          <w:p w:rsidR="00D1358E" w:rsidRPr="00B64B4E" w:rsidRDefault="00D1358E" w:rsidP="00D1358E">
            <w:pPr>
              <w:pStyle w:val="TableParagraph"/>
              <w:spacing w:line="183" w:lineRule="exact"/>
              <w:rPr>
                <w:sz w:val="14"/>
              </w:rPr>
            </w:pPr>
            <w:r w:rsidRPr="00B64B4E">
              <w:rPr>
                <w:w w:val="130"/>
                <w:sz w:val="14"/>
              </w:rPr>
              <w:t>Fabricate, cement, and remove temporary crowns/restorations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rPr>
                <w:sz w:val="14"/>
              </w:rPr>
            </w:pPr>
            <w:r w:rsidRPr="00B64B4E">
              <w:rPr>
                <w:w w:val="130"/>
                <w:sz w:val="14"/>
              </w:rPr>
              <w:t>Make impressions and pour and trim study/diagnostic models and opposing models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rPr>
                <w:sz w:val="14"/>
              </w:rPr>
            </w:pPr>
            <w:r w:rsidRPr="00B64B4E">
              <w:rPr>
                <w:w w:val="130"/>
                <w:sz w:val="14"/>
              </w:rPr>
              <w:t>Make impressions for athletic/night/occlusal/snore mouthguards and fluoride/bleaching trays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rPr>
                <w:sz w:val="14"/>
              </w:rPr>
            </w:pPr>
            <w:r w:rsidRPr="00B64B4E">
              <w:rPr>
                <w:w w:val="120"/>
                <w:sz w:val="14"/>
              </w:rPr>
              <w:t>Matrices - place and remove</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rPr>
                <w:sz w:val="14"/>
              </w:rPr>
            </w:pPr>
            <w:r w:rsidRPr="00B64B4E">
              <w:rPr>
                <w:w w:val="130"/>
                <w:sz w:val="14"/>
              </w:rPr>
              <w:t>Measure instrument length</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rPr>
                <w:sz w:val="14"/>
              </w:rPr>
            </w:pPr>
            <w:r w:rsidRPr="00B64B4E">
              <w:rPr>
                <w:w w:val="125"/>
                <w:sz w:val="14"/>
              </w:rPr>
              <w:t>Remove excess cement from coronal surfaces of teeth</w:t>
            </w:r>
          </w:p>
        </w:tc>
      </w:tr>
      <w:tr w:rsidR="00D1358E" w:rsidRPr="00B64B4E" w:rsidTr="00D1358E">
        <w:trPr>
          <w:trHeight w:val="227"/>
        </w:trPr>
        <w:tc>
          <w:tcPr>
            <w:tcW w:w="9588" w:type="dxa"/>
            <w:tcBorders>
              <w:top w:val="single" w:sz="4" w:space="0" w:color="000000"/>
              <w:bottom w:val="single" w:sz="4" w:space="0" w:color="000000"/>
            </w:tcBorders>
          </w:tcPr>
          <w:p w:rsidR="00D1358E" w:rsidRPr="00B64B4E" w:rsidRDefault="00D1358E" w:rsidP="00D1358E">
            <w:pPr>
              <w:pStyle w:val="TableParagraph"/>
              <w:spacing w:line="183" w:lineRule="exact"/>
              <w:rPr>
                <w:sz w:val="14"/>
              </w:rPr>
            </w:pPr>
            <w:r w:rsidRPr="00B64B4E">
              <w:rPr>
                <w:w w:val="125"/>
                <w:sz w:val="14"/>
              </w:rPr>
              <w:t>Remove sutures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rPr>
                <w:sz w:val="14"/>
              </w:rPr>
            </w:pPr>
            <w:r w:rsidRPr="00B64B4E">
              <w:rPr>
                <w:w w:val="130"/>
                <w:sz w:val="14"/>
              </w:rPr>
              <w:t>Dry canals with paper points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rPr>
                <w:sz w:val="14"/>
              </w:rPr>
            </w:pPr>
            <w:r w:rsidRPr="00B64B4E">
              <w:rPr>
                <w:w w:val="135"/>
                <w:sz w:val="14"/>
              </w:rPr>
              <w:t>Mix dental materials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rPr>
                <w:sz w:val="14"/>
              </w:rPr>
            </w:pPr>
            <w:r w:rsidRPr="00B64B4E">
              <w:rPr>
                <w:w w:val="125"/>
                <w:sz w:val="14"/>
              </w:rPr>
              <w:t>Place and remove post-extraction dressings/monitor bleeding</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rPr>
                <w:sz w:val="14"/>
              </w:rPr>
            </w:pPr>
            <w:r w:rsidRPr="00B64B4E">
              <w:rPr>
                <w:w w:val="120"/>
                <w:sz w:val="14"/>
              </w:rPr>
              <w:t>Rubber Dams: Place and remove</w:t>
            </w:r>
          </w:p>
        </w:tc>
      </w:tr>
      <w:tr w:rsidR="00D1358E" w:rsidRPr="00B64B4E" w:rsidTr="00D1358E">
        <w:trPr>
          <w:trHeight w:val="227"/>
        </w:trPr>
        <w:tc>
          <w:tcPr>
            <w:tcW w:w="9588" w:type="dxa"/>
            <w:tcBorders>
              <w:top w:val="single" w:sz="4" w:space="0" w:color="000000"/>
              <w:bottom w:val="single" w:sz="4" w:space="0" w:color="000000"/>
            </w:tcBorders>
          </w:tcPr>
          <w:p w:rsidR="00D1358E" w:rsidRPr="00B64B4E" w:rsidRDefault="00D1358E" w:rsidP="00D1358E">
            <w:pPr>
              <w:pStyle w:val="TableParagraph"/>
              <w:spacing w:line="183" w:lineRule="exact"/>
              <w:rPr>
                <w:sz w:val="14"/>
              </w:rPr>
            </w:pPr>
            <w:r w:rsidRPr="00B64B4E">
              <w:rPr>
                <w:w w:val="135"/>
                <w:sz w:val="14"/>
              </w:rPr>
              <w:t>Sterilization and disinfection procedures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ind w:left="827"/>
              <w:rPr>
                <w:sz w:val="14"/>
              </w:rPr>
            </w:pPr>
            <w:r w:rsidRPr="00B64B4E">
              <w:rPr>
                <w:w w:val="130"/>
                <w:sz w:val="14"/>
              </w:rPr>
              <w:t>Take bite and occlusal registrations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spacing w:line="205" w:lineRule="exact"/>
              <w:ind w:left="107"/>
              <w:rPr>
                <w:rFonts w:ascii="Arial Black"/>
                <w:b/>
                <w:sz w:val="14"/>
              </w:rPr>
            </w:pPr>
            <w:r w:rsidRPr="00B64B4E">
              <w:rPr>
                <w:rFonts w:ascii="Arial Black"/>
                <w:b/>
                <w:sz w:val="14"/>
                <w:u w:val="single"/>
              </w:rPr>
              <w:t>HYGIENE</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rPr>
                <w:sz w:val="14"/>
              </w:rPr>
            </w:pPr>
            <w:r w:rsidRPr="00B64B4E">
              <w:rPr>
                <w:w w:val="130"/>
                <w:sz w:val="14"/>
              </w:rPr>
              <w:t>Apply dentin desensitizing solutions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rPr>
                <w:sz w:val="14"/>
              </w:rPr>
            </w:pPr>
            <w:r w:rsidRPr="00B64B4E">
              <w:rPr>
                <w:w w:val="125"/>
                <w:sz w:val="14"/>
              </w:rPr>
              <w:t>Apply fluoride varnish, gels, foams and agents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rPr>
                <w:sz w:val="14"/>
              </w:rPr>
            </w:pPr>
            <w:r w:rsidRPr="00B64B4E">
              <w:rPr>
                <w:w w:val="130"/>
                <w:sz w:val="14"/>
              </w:rPr>
              <w:t>Apply pit and fissure sealant</w:t>
            </w:r>
          </w:p>
        </w:tc>
      </w:tr>
      <w:tr w:rsidR="00D1358E" w:rsidRPr="00B64B4E" w:rsidTr="00D1358E">
        <w:trPr>
          <w:trHeight w:val="227"/>
        </w:trPr>
        <w:tc>
          <w:tcPr>
            <w:tcW w:w="9588" w:type="dxa"/>
            <w:tcBorders>
              <w:top w:val="single" w:sz="4" w:space="0" w:color="000000"/>
              <w:bottom w:val="single" w:sz="4" w:space="0" w:color="000000"/>
            </w:tcBorders>
          </w:tcPr>
          <w:p w:rsidR="00D1358E" w:rsidRPr="00B64B4E" w:rsidRDefault="00D1358E" w:rsidP="00D1358E">
            <w:pPr>
              <w:pStyle w:val="TableParagraph"/>
              <w:spacing w:line="183" w:lineRule="exact"/>
              <w:rPr>
                <w:sz w:val="14"/>
              </w:rPr>
            </w:pPr>
            <w:r w:rsidRPr="00B64B4E">
              <w:rPr>
                <w:w w:val="130"/>
                <w:sz w:val="14"/>
              </w:rPr>
              <w:t>Address risks of tobacco use</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rPr>
                <w:sz w:val="14"/>
              </w:rPr>
            </w:pPr>
            <w:r w:rsidRPr="00B64B4E">
              <w:rPr>
                <w:w w:val="135"/>
                <w:sz w:val="14"/>
              </w:rPr>
              <w:t>Give oral hygiene instruction</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rPr>
                <w:sz w:val="14"/>
              </w:rPr>
            </w:pPr>
            <w:r w:rsidRPr="00B64B4E">
              <w:rPr>
                <w:w w:val="130"/>
                <w:sz w:val="14"/>
              </w:rPr>
              <w:t>Polish coronal portion of teeth with rotary hand piece and rubber prophy cup or brush</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rPr>
                <w:sz w:val="14"/>
              </w:rPr>
            </w:pPr>
            <w:r w:rsidRPr="00B64B4E">
              <w:rPr>
                <w:w w:val="130"/>
                <w:sz w:val="14"/>
              </w:rPr>
              <w:t>Place and remove periodontal dressings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rPr>
                <w:sz w:val="14"/>
              </w:rPr>
            </w:pPr>
            <w:r w:rsidRPr="00B64B4E">
              <w:rPr>
                <w:w w:val="125"/>
                <w:sz w:val="14"/>
              </w:rPr>
              <w:t>Clean and polish removable appliances and prostheses</w:t>
            </w:r>
          </w:p>
        </w:tc>
      </w:tr>
    </w:tbl>
    <w:p w:rsidR="00D1358E" w:rsidRPr="00B64B4E" w:rsidRDefault="00D1358E" w:rsidP="00D1358E">
      <w:pPr>
        <w:rPr>
          <w:sz w:val="14"/>
        </w:rPr>
        <w:sectPr w:rsidR="00D1358E" w:rsidRPr="00B64B4E" w:rsidSect="00D1358E">
          <w:headerReference w:type="default" r:id="rId59"/>
          <w:footerReference w:type="default" r:id="rId60"/>
          <w:pgSz w:w="12240" w:h="15840"/>
          <w:pgMar w:top="1540" w:right="1160" w:bottom="980" w:left="1200" w:header="722" w:footer="794" w:gutter="0"/>
          <w:pgNumType w:start="1"/>
          <w:cols w:space="720"/>
        </w:sectPr>
      </w:pPr>
    </w:p>
    <w:p w:rsidR="00D1358E" w:rsidRPr="00B64B4E" w:rsidRDefault="00D1358E" w:rsidP="00D1358E">
      <w:pPr>
        <w:spacing w:before="79"/>
        <w:ind w:left="1881" w:right="2544"/>
        <w:jc w:val="center"/>
        <w:rPr>
          <w:rFonts w:ascii="Times New Roman"/>
        </w:rPr>
      </w:pPr>
      <w:r w:rsidRPr="00B64B4E">
        <w:rPr>
          <w:rFonts w:ascii="Times New Roman"/>
          <w:u w:val="single"/>
        </w:rPr>
        <w:lastRenderedPageBreak/>
        <w:t>VIRGINIA BOARD OF DENTISTRY</w:t>
      </w:r>
    </w:p>
    <w:p w:rsidR="00D1358E" w:rsidRPr="00B64B4E" w:rsidRDefault="00D1358E" w:rsidP="00D1358E">
      <w:pPr>
        <w:spacing w:before="4"/>
        <w:ind w:left="1904" w:right="2544"/>
        <w:jc w:val="center"/>
        <w:rPr>
          <w:rFonts w:ascii="Times New Roman"/>
          <w:b/>
        </w:rPr>
      </w:pPr>
      <w:r w:rsidRPr="00B64B4E">
        <w:rPr>
          <w:rFonts w:ascii="Times New Roman"/>
          <w:b/>
        </w:rPr>
        <w:t>DELEGATION TO DENTAL ASSISTANTS</w:t>
      </w:r>
    </w:p>
    <w:p w:rsidR="00D1358E" w:rsidRPr="00B64B4E" w:rsidRDefault="00D1358E" w:rsidP="00D1358E">
      <w:pPr>
        <w:pStyle w:val="BodyText"/>
        <w:spacing w:before="4"/>
        <w:rPr>
          <w:b/>
          <w:sz w:val="22"/>
        </w:rPr>
      </w:pPr>
    </w:p>
    <w:tbl>
      <w:tblPr>
        <w:tblW w:w="9588" w:type="dxa"/>
        <w:tblInd w:w="13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588"/>
      </w:tblGrid>
      <w:tr w:rsidR="00D1358E" w:rsidRPr="00B64B4E" w:rsidTr="00D1358E">
        <w:trPr>
          <w:trHeight w:val="507"/>
        </w:trPr>
        <w:tc>
          <w:tcPr>
            <w:tcW w:w="9588" w:type="dxa"/>
          </w:tcPr>
          <w:p w:rsidR="00D1358E" w:rsidRPr="00B64B4E" w:rsidRDefault="00D1358E" w:rsidP="00D1358E">
            <w:pPr>
              <w:pStyle w:val="TableParagraph"/>
              <w:spacing w:line="253" w:lineRule="exact"/>
              <w:ind w:left="1307"/>
              <w:rPr>
                <w:rFonts w:ascii="Arial Black"/>
                <w:b/>
                <w:sz w:val="16"/>
              </w:rPr>
            </w:pPr>
            <w:r w:rsidRPr="00B64B4E">
              <w:rPr>
                <w:rFonts w:ascii="Arial Black"/>
                <w:b/>
                <w:sz w:val="16"/>
                <w:u w:val="single"/>
              </w:rPr>
              <w:t>DUTIES THAT MAY BE DELEGATED TO DENTAL ASSISTANTS I AND II</w:t>
            </w:r>
          </w:p>
          <w:p w:rsidR="00D1358E" w:rsidRPr="00B64B4E" w:rsidRDefault="00D1358E" w:rsidP="00D1358E">
            <w:pPr>
              <w:pStyle w:val="TableParagraph"/>
              <w:spacing w:line="234" w:lineRule="exact"/>
              <w:ind w:left="1907"/>
              <w:rPr>
                <w:rFonts w:ascii="Arial Black"/>
                <w:b/>
                <w:sz w:val="16"/>
              </w:rPr>
            </w:pPr>
            <w:r w:rsidRPr="00B64B4E">
              <w:rPr>
                <w:rFonts w:ascii="Arial Black"/>
                <w:b/>
                <w:sz w:val="16"/>
                <w:u w:val="single"/>
              </w:rPr>
              <w:t xml:space="preserve">UNDER INDIRECT SUPERVISION OF A DENTIST </w:t>
            </w:r>
            <w:r w:rsidRPr="00B64B4E">
              <w:rPr>
                <w:rFonts w:ascii="Arial Black"/>
                <w:b/>
                <w:sz w:val="16"/>
                <w:u w:val="single"/>
                <w:shd w:val="clear" w:color="auto" w:fill="C0C0C0"/>
              </w:rPr>
              <w:t>CONTINUED</w:t>
            </w:r>
          </w:p>
        </w:tc>
      </w:tr>
      <w:tr w:rsidR="00D1358E" w:rsidRPr="00B64B4E" w:rsidTr="00D1358E">
        <w:trPr>
          <w:trHeight w:val="226"/>
        </w:trPr>
        <w:tc>
          <w:tcPr>
            <w:tcW w:w="9588" w:type="dxa"/>
            <w:tcBorders>
              <w:bottom w:val="single" w:sz="4" w:space="0" w:color="000000"/>
            </w:tcBorders>
          </w:tcPr>
          <w:p w:rsidR="00D1358E" w:rsidRPr="00B64B4E" w:rsidRDefault="00D1358E" w:rsidP="00D1358E">
            <w:pPr>
              <w:pStyle w:val="TableParagraph"/>
              <w:spacing w:line="206" w:lineRule="exact"/>
              <w:ind w:left="107"/>
              <w:rPr>
                <w:rFonts w:ascii="Arial Black"/>
                <w:b/>
                <w:sz w:val="14"/>
              </w:rPr>
            </w:pPr>
            <w:r w:rsidRPr="00B64B4E">
              <w:rPr>
                <w:rFonts w:ascii="Arial Black"/>
                <w:b/>
                <w:sz w:val="14"/>
                <w:u w:val="single"/>
              </w:rPr>
              <w:t>ORTHODONTICS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rPr>
                <w:sz w:val="14"/>
              </w:rPr>
            </w:pPr>
            <w:r w:rsidRPr="00B64B4E">
              <w:rPr>
                <w:w w:val="125"/>
                <w:sz w:val="14"/>
              </w:rPr>
              <w:t>Place and remove elastic separators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rPr>
                <w:sz w:val="14"/>
              </w:rPr>
            </w:pPr>
            <w:r w:rsidRPr="00B64B4E">
              <w:rPr>
                <w:w w:val="130"/>
                <w:sz w:val="14"/>
              </w:rPr>
              <w:t>Check for loose bands and brackets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rPr>
                <w:sz w:val="14"/>
              </w:rPr>
            </w:pPr>
            <w:r w:rsidRPr="00B64B4E">
              <w:rPr>
                <w:w w:val="130"/>
                <w:sz w:val="14"/>
              </w:rPr>
              <w:t>Remove arch wires and ligature ties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rPr>
                <w:sz w:val="14"/>
              </w:rPr>
            </w:pPr>
            <w:r w:rsidRPr="00B64B4E">
              <w:rPr>
                <w:w w:val="135"/>
                <w:sz w:val="14"/>
              </w:rPr>
              <w:t>Place ligatures to tie in archwire</w:t>
            </w:r>
          </w:p>
        </w:tc>
      </w:tr>
      <w:tr w:rsidR="00D1358E" w:rsidRPr="00B64B4E" w:rsidTr="00D1358E">
        <w:trPr>
          <w:trHeight w:val="227"/>
        </w:trPr>
        <w:tc>
          <w:tcPr>
            <w:tcW w:w="9588" w:type="dxa"/>
            <w:tcBorders>
              <w:top w:val="single" w:sz="4" w:space="0" w:color="000000"/>
              <w:bottom w:val="single" w:sz="4" w:space="0" w:color="000000"/>
            </w:tcBorders>
          </w:tcPr>
          <w:p w:rsidR="00D1358E" w:rsidRPr="00B64B4E" w:rsidRDefault="00D1358E" w:rsidP="00D1358E">
            <w:pPr>
              <w:pStyle w:val="TableParagraph"/>
              <w:spacing w:line="183" w:lineRule="exact"/>
              <w:rPr>
                <w:sz w:val="14"/>
              </w:rPr>
            </w:pPr>
            <w:r w:rsidRPr="00B64B4E">
              <w:rPr>
                <w:w w:val="130"/>
                <w:sz w:val="14"/>
              </w:rPr>
              <w:t>Select and fit bands and brackets for cementation by dentist</w:t>
            </w:r>
          </w:p>
        </w:tc>
      </w:tr>
      <w:tr w:rsidR="00D1358E" w:rsidRPr="00B64B4E" w:rsidTr="00D1358E">
        <w:trPr>
          <w:trHeight w:val="450"/>
        </w:trPr>
        <w:tc>
          <w:tcPr>
            <w:tcW w:w="9588" w:type="dxa"/>
            <w:tcBorders>
              <w:top w:val="single" w:sz="4" w:space="0" w:color="000000"/>
              <w:bottom w:val="single" w:sz="4" w:space="0" w:color="000000"/>
            </w:tcBorders>
          </w:tcPr>
          <w:p w:rsidR="00D1358E" w:rsidRPr="00B64B4E" w:rsidRDefault="00D1358E" w:rsidP="00D1358E">
            <w:pPr>
              <w:pStyle w:val="TableParagraph"/>
              <w:ind w:left="879"/>
              <w:rPr>
                <w:sz w:val="14"/>
              </w:rPr>
            </w:pPr>
            <w:r w:rsidRPr="00B64B4E">
              <w:rPr>
                <w:w w:val="130"/>
                <w:sz w:val="14"/>
              </w:rPr>
              <w:t>Instruct patients in placement and removal of retainers and appliances after dentist has fitted</w:t>
            </w:r>
          </w:p>
          <w:p w:rsidR="00D1358E" w:rsidRPr="00B64B4E" w:rsidRDefault="00D1358E" w:rsidP="00D1358E">
            <w:pPr>
              <w:pStyle w:val="TableParagraph"/>
              <w:spacing w:before="41"/>
              <w:ind w:left="827"/>
              <w:rPr>
                <w:sz w:val="14"/>
              </w:rPr>
            </w:pPr>
            <w:r w:rsidRPr="00B64B4E">
              <w:rPr>
                <w:w w:val="130"/>
                <w:sz w:val="14"/>
              </w:rPr>
              <w:t>and made adjustments in the mouth</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spacing w:line="205" w:lineRule="exact"/>
              <w:ind w:left="827"/>
              <w:rPr>
                <w:rFonts w:ascii="Arial Black"/>
                <w:b/>
                <w:sz w:val="14"/>
              </w:rPr>
            </w:pPr>
            <w:r w:rsidRPr="00B64B4E">
              <w:rPr>
                <w:rFonts w:ascii="Arial Black"/>
                <w:b/>
                <w:sz w:val="14"/>
              </w:rPr>
              <w:t>Take impressions and make study models for orthodontic treatment and retainers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spacing w:line="205" w:lineRule="exact"/>
              <w:ind w:left="107"/>
              <w:rPr>
                <w:rFonts w:ascii="Arial Black"/>
                <w:b/>
                <w:sz w:val="14"/>
              </w:rPr>
            </w:pPr>
            <w:r w:rsidRPr="00B64B4E">
              <w:rPr>
                <w:rFonts w:ascii="Arial Black"/>
                <w:b/>
                <w:sz w:val="14"/>
                <w:u w:val="single"/>
              </w:rPr>
              <w:t>BLEACHING</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rPr>
                <w:sz w:val="14"/>
              </w:rPr>
            </w:pPr>
            <w:r w:rsidRPr="00B64B4E">
              <w:rPr>
                <w:w w:val="130"/>
                <w:sz w:val="14"/>
              </w:rPr>
              <w:t>Take impressions and fabricate bleaching trays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rPr>
                <w:sz w:val="14"/>
              </w:rPr>
            </w:pPr>
            <w:r w:rsidRPr="00B64B4E">
              <w:rPr>
                <w:w w:val="125"/>
                <w:sz w:val="14"/>
              </w:rPr>
              <w:t>Apply bleach/whitener</w:t>
            </w:r>
          </w:p>
        </w:tc>
      </w:tr>
      <w:tr w:rsidR="00D1358E" w:rsidRPr="00B64B4E" w:rsidTr="00D1358E">
        <w:trPr>
          <w:trHeight w:val="227"/>
        </w:trPr>
        <w:tc>
          <w:tcPr>
            <w:tcW w:w="9588" w:type="dxa"/>
            <w:tcBorders>
              <w:top w:val="single" w:sz="4" w:space="0" w:color="000000"/>
              <w:bottom w:val="single" w:sz="4" w:space="0" w:color="000000"/>
            </w:tcBorders>
          </w:tcPr>
          <w:p w:rsidR="00D1358E" w:rsidRPr="00B64B4E" w:rsidRDefault="00D1358E" w:rsidP="00D1358E">
            <w:pPr>
              <w:pStyle w:val="TableParagraph"/>
              <w:spacing w:line="183" w:lineRule="exact"/>
              <w:rPr>
                <w:sz w:val="14"/>
              </w:rPr>
            </w:pPr>
            <w:r w:rsidRPr="00B64B4E">
              <w:rPr>
                <w:w w:val="130"/>
                <w:sz w:val="14"/>
              </w:rPr>
              <w:t>Bleach with light but not laser</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rPr>
                <w:sz w:val="14"/>
              </w:rPr>
            </w:pPr>
            <w:r w:rsidRPr="00B64B4E">
              <w:rPr>
                <w:w w:val="130"/>
                <w:sz w:val="14"/>
              </w:rPr>
              <w:t>Instruct pt on bleaching procedures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spacing w:line="205" w:lineRule="exact"/>
              <w:ind w:left="107"/>
              <w:rPr>
                <w:rFonts w:ascii="Arial Black"/>
                <w:b/>
                <w:sz w:val="14"/>
              </w:rPr>
            </w:pPr>
            <w:r w:rsidRPr="00B64B4E">
              <w:rPr>
                <w:rFonts w:ascii="Arial Black"/>
                <w:b/>
                <w:sz w:val="14"/>
                <w:u w:val="single"/>
              </w:rPr>
              <w:t>SEDATION AND ANESTHESIA SERVICES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rPr>
                <w:sz w:val="14"/>
              </w:rPr>
            </w:pPr>
            <w:r w:rsidRPr="00B64B4E">
              <w:rPr>
                <w:w w:val="130"/>
                <w:sz w:val="14"/>
              </w:rPr>
              <w:t>Apply topical Schedule VI anesthetic</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rPr>
                <w:sz w:val="14"/>
              </w:rPr>
            </w:pPr>
            <w:r w:rsidRPr="00B64B4E">
              <w:rPr>
                <w:w w:val="130"/>
                <w:sz w:val="14"/>
              </w:rPr>
              <w:t>Monitor patient under nitrous oxide</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rPr>
                <w:sz w:val="14"/>
              </w:rPr>
            </w:pPr>
            <w:r w:rsidRPr="00B64B4E">
              <w:rPr>
                <w:w w:val="130"/>
                <w:sz w:val="14"/>
              </w:rPr>
              <w:t>Monitor patient under minimal sedation/anxiolysis</w:t>
            </w:r>
          </w:p>
        </w:tc>
      </w:tr>
      <w:tr w:rsidR="00D1358E" w:rsidRPr="00B64B4E" w:rsidTr="00D1358E">
        <w:trPr>
          <w:trHeight w:val="227"/>
        </w:trPr>
        <w:tc>
          <w:tcPr>
            <w:tcW w:w="9588" w:type="dxa"/>
            <w:tcBorders>
              <w:top w:val="single" w:sz="4" w:space="0" w:color="000000"/>
              <w:bottom w:val="single" w:sz="4" w:space="0" w:color="000000"/>
            </w:tcBorders>
          </w:tcPr>
          <w:p w:rsidR="00D1358E" w:rsidRPr="00B64B4E" w:rsidRDefault="00D1358E" w:rsidP="00D1358E">
            <w:pPr>
              <w:pStyle w:val="TableParagraph"/>
              <w:spacing w:line="208" w:lineRule="exact"/>
              <w:rPr>
                <w:rFonts w:ascii="Arial Black"/>
                <w:b/>
                <w:sz w:val="14"/>
              </w:rPr>
            </w:pPr>
            <w:r w:rsidRPr="00B64B4E">
              <w:rPr>
                <w:w w:val="115"/>
                <w:sz w:val="14"/>
              </w:rPr>
              <w:t xml:space="preserve">Monitor patient under moderate/conscious sedation </w:t>
            </w:r>
            <w:r w:rsidRPr="00B64B4E">
              <w:rPr>
                <w:rFonts w:ascii="Arial Black"/>
                <w:b/>
                <w:w w:val="115"/>
                <w:sz w:val="14"/>
                <w:u w:val="single"/>
              </w:rPr>
              <w:t>ONLY WITH REQUIRED TRAINING</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spacing w:line="205" w:lineRule="exact"/>
              <w:rPr>
                <w:rFonts w:ascii="Arial Black"/>
                <w:b/>
                <w:sz w:val="14"/>
              </w:rPr>
            </w:pPr>
            <w:r w:rsidRPr="00B64B4E">
              <w:rPr>
                <w:w w:val="120"/>
                <w:sz w:val="14"/>
              </w:rPr>
              <w:t xml:space="preserve">Monitor patient under deep sedation/general anesthesia </w:t>
            </w:r>
            <w:r w:rsidRPr="00B64B4E">
              <w:rPr>
                <w:rFonts w:ascii="Arial Black"/>
                <w:b/>
                <w:w w:val="120"/>
                <w:sz w:val="14"/>
                <w:u w:val="single"/>
              </w:rPr>
              <w:t>ONLY WITH REQUIRED TRAINING</w:t>
            </w:r>
          </w:p>
        </w:tc>
      </w:tr>
      <w:tr w:rsidR="00D1358E" w:rsidRPr="00B64B4E" w:rsidTr="00D1358E">
        <w:trPr>
          <w:trHeight w:val="224"/>
        </w:trPr>
        <w:tc>
          <w:tcPr>
            <w:tcW w:w="9588" w:type="dxa"/>
            <w:tcBorders>
              <w:top w:val="single" w:sz="4" w:space="0" w:color="000000"/>
            </w:tcBorders>
          </w:tcPr>
          <w:p w:rsidR="00D1358E" w:rsidRPr="00B64B4E" w:rsidRDefault="00D1358E" w:rsidP="00D1358E">
            <w:pPr>
              <w:pStyle w:val="TableParagraph"/>
              <w:ind w:left="827"/>
              <w:rPr>
                <w:sz w:val="14"/>
              </w:rPr>
            </w:pPr>
            <w:r w:rsidRPr="00B64B4E">
              <w:rPr>
                <w:w w:val="125"/>
                <w:sz w:val="14"/>
              </w:rPr>
              <w:t>Take blood pressure, pulse and temperature</w:t>
            </w:r>
          </w:p>
        </w:tc>
      </w:tr>
      <w:tr w:rsidR="00D1358E" w:rsidRPr="00B64B4E" w:rsidTr="00D1358E">
        <w:trPr>
          <w:trHeight w:val="507"/>
        </w:trPr>
        <w:tc>
          <w:tcPr>
            <w:tcW w:w="9588" w:type="dxa"/>
          </w:tcPr>
          <w:p w:rsidR="00D1358E" w:rsidRPr="00B64B4E" w:rsidRDefault="00D1358E" w:rsidP="00D1358E">
            <w:pPr>
              <w:pStyle w:val="TableParagraph"/>
              <w:ind w:left="1232" w:right="1311"/>
              <w:jc w:val="center"/>
              <w:rPr>
                <w:rFonts w:ascii="Arial Black"/>
                <w:b/>
                <w:sz w:val="16"/>
              </w:rPr>
            </w:pPr>
            <w:r w:rsidRPr="00B64B4E">
              <w:rPr>
                <w:rFonts w:ascii="Arial Black"/>
                <w:b/>
                <w:sz w:val="16"/>
                <w:u w:val="single"/>
              </w:rPr>
              <w:t>DUTIES THAT MAY BE DELEGATED TO DENTAL ASSISTANTS I AND II</w:t>
            </w:r>
          </w:p>
          <w:p w:rsidR="00D1358E" w:rsidRPr="00B64B4E" w:rsidRDefault="00D1358E" w:rsidP="00D1358E">
            <w:pPr>
              <w:pStyle w:val="TableParagraph"/>
              <w:spacing w:line="232" w:lineRule="exact"/>
              <w:ind w:left="1291" w:right="1246"/>
              <w:jc w:val="center"/>
              <w:rPr>
                <w:rFonts w:ascii="Arial Black"/>
                <w:b/>
                <w:sz w:val="16"/>
              </w:rPr>
            </w:pPr>
            <w:r w:rsidRPr="00B64B4E">
              <w:rPr>
                <w:rFonts w:ascii="Arial Black"/>
                <w:b/>
                <w:sz w:val="16"/>
                <w:u w:val="single"/>
              </w:rPr>
              <w:t>UNDER INDIRECT SUPERVISION OF A DENTAL HYGIENIST</w:t>
            </w:r>
          </w:p>
        </w:tc>
      </w:tr>
      <w:tr w:rsidR="00D1358E" w:rsidRPr="00B64B4E" w:rsidTr="00D1358E">
        <w:trPr>
          <w:trHeight w:val="226"/>
        </w:trPr>
        <w:tc>
          <w:tcPr>
            <w:tcW w:w="9588" w:type="dxa"/>
            <w:tcBorders>
              <w:bottom w:val="single" w:sz="4" w:space="0" w:color="000000"/>
            </w:tcBorders>
          </w:tcPr>
          <w:p w:rsidR="00D1358E" w:rsidRPr="00B64B4E" w:rsidRDefault="00D1358E" w:rsidP="00D1358E">
            <w:pPr>
              <w:pStyle w:val="TableParagraph"/>
              <w:spacing w:before="26"/>
              <w:ind w:left="827"/>
              <w:rPr>
                <w:sz w:val="14"/>
              </w:rPr>
            </w:pPr>
            <w:r w:rsidRPr="00B64B4E">
              <w:rPr>
                <w:w w:val="130"/>
                <w:sz w:val="14"/>
              </w:rPr>
              <w:t>Prepare patients for treatment/seating/positioning chair/placing napkin</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ind w:left="827"/>
              <w:rPr>
                <w:sz w:val="14"/>
              </w:rPr>
            </w:pPr>
            <w:r w:rsidRPr="00B64B4E">
              <w:rPr>
                <w:w w:val="125"/>
                <w:sz w:val="14"/>
              </w:rPr>
              <w:t>Perform health assessment</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ind w:left="827"/>
              <w:rPr>
                <w:sz w:val="14"/>
              </w:rPr>
            </w:pPr>
            <w:r w:rsidRPr="00B64B4E">
              <w:rPr>
                <w:w w:val="130"/>
                <w:sz w:val="14"/>
              </w:rPr>
              <w:t>Preventive education and oral hygiene instruction</w:t>
            </w:r>
          </w:p>
        </w:tc>
      </w:tr>
      <w:tr w:rsidR="00D1358E" w:rsidRPr="00B64B4E" w:rsidTr="00D1358E">
        <w:trPr>
          <w:trHeight w:val="227"/>
        </w:trPr>
        <w:tc>
          <w:tcPr>
            <w:tcW w:w="9588" w:type="dxa"/>
            <w:tcBorders>
              <w:top w:val="single" w:sz="4" w:space="0" w:color="000000"/>
              <w:bottom w:val="single" w:sz="4" w:space="0" w:color="000000"/>
            </w:tcBorders>
          </w:tcPr>
          <w:p w:rsidR="00D1358E" w:rsidRPr="00B64B4E" w:rsidRDefault="00D1358E" w:rsidP="00D1358E">
            <w:pPr>
              <w:pStyle w:val="TableParagraph"/>
              <w:spacing w:line="183" w:lineRule="exact"/>
              <w:ind w:left="827"/>
              <w:rPr>
                <w:sz w:val="14"/>
              </w:rPr>
            </w:pPr>
            <w:r w:rsidRPr="00B64B4E">
              <w:rPr>
                <w:w w:val="130"/>
                <w:sz w:val="14"/>
              </w:rPr>
              <w:t>Transfer dental instruments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ind w:left="827"/>
              <w:rPr>
                <w:sz w:val="14"/>
              </w:rPr>
            </w:pPr>
            <w:r w:rsidRPr="00B64B4E">
              <w:rPr>
                <w:w w:val="125"/>
                <w:sz w:val="14"/>
              </w:rPr>
              <w:t>Prepare procedural trays/armamentaria set-ups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ind w:left="827"/>
              <w:rPr>
                <w:sz w:val="14"/>
              </w:rPr>
            </w:pPr>
            <w:r w:rsidRPr="00B64B4E">
              <w:rPr>
                <w:w w:val="135"/>
                <w:sz w:val="14"/>
              </w:rPr>
              <w:t>Maintain emergency kit</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ind w:left="827"/>
              <w:rPr>
                <w:sz w:val="14"/>
              </w:rPr>
            </w:pPr>
            <w:r w:rsidRPr="00B64B4E">
              <w:rPr>
                <w:w w:val="135"/>
                <w:sz w:val="14"/>
              </w:rPr>
              <w:t>Sterilization and disinfection procedures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ind w:left="827"/>
              <w:rPr>
                <w:sz w:val="14"/>
              </w:rPr>
            </w:pPr>
            <w:r w:rsidRPr="00B64B4E">
              <w:rPr>
                <w:w w:val="130"/>
                <w:sz w:val="14"/>
              </w:rPr>
              <w:t>Compliance with OSHA Regulations and Centers for Disease Control Guidelines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ind w:left="827"/>
              <w:rPr>
                <w:sz w:val="14"/>
              </w:rPr>
            </w:pPr>
            <w:r w:rsidRPr="00B64B4E">
              <w:rPr>
                <w:w w:val="130"/>
                <w:sz w:val="14"/>
              </w:rPr>
              <w:t>Maintenance of dental equipment</w:t>
            </w:r>
          </w:p>
        </w:tc>
      </w:tr>
      <w:tr w:rsidR="00D1358E" w:rsidRPr="00B64B4E" w:rsidTr="00D1358E">
        <w:trPr>
          <w:trHeight w:val="227"/>
        </w:trPr>
        <w:tc>
          <w:tcPr>
            <w:tcW w:w="9588" w:type="dxa"/>
            <w:tcBorders>
              <w:top w:val="single" w:sz="4" w:space="0" w:color="000000"/>
              <w:bottom w:val="single" w:sz="4" w:space="0" w:color="000000"/>
            </w:tcBorders>
          </w:tcPr>
          <w:p w:rsidR="00D1358E" w:rsidRPr="00B64B4E" w:rsidRDefault="00D1358E" w:rsidP="00D1358E">
            <w:pPr>
              <w:pStyle w:val="TableParagraph"/>
              <w:spacing w:line="183" w:lineRule="exact"/>
              <w:ind w:left="827"/>
              <w:rPr>
                <w:sz w:val="14"/>
              </w:rPr>
            </w:pPr>
            <w:r w:rsidRPr="00B64B4E">
              <w:rPr>
                <w:w w:val="130"/>
                <w:sz w:val="14"/>
              </w:rPr>
              <w:t>Polish coronal portion of teeth with rotary hand piece and rubber prophy cup or brush</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ind w:left="827"/>
              <w:rPr>
                <w:sz w:val="14"/>
              </w:rPr>
            </w:pPr>
            <w:r w:rsidRPr="00B64B4E">
              <w:rPr>
                <w:w w:val="130"/>
                <w:sz w:val="14"/>
              </w:rPr>
              <w:t>Place and remove periodontal dressings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ind w:left="827"/>
              <w:rPr>
                <w:sz w:val="14"/>
              </w:rPr>
            </w:pPr>
            <w:r w:rsidRPr="00B64B4E">
              <w:rPr>
                <w:w w:val="125"/>
                <w:sz w:val="14"/>
              </w:rPr>
              <w:t>Clean and polish removable appliances and prostheses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ind w:left="827"/>
              <w:rPr>
                <w:sz w:val="14"/>
              </w:rPr>
            </w:pPr>
            <w:r w:rsidRPr="00B64B4E">
              <w:rPr>
                <w:w w:val="125"/>
                <w:sz w:val="14"/>
              </w:rPr>
              <w:t>Mount and label images</w:t>
            </w:r>
          </w:p>
        </w:tc>
      </w:tr>
      <w:tr w:rsidR="00D1358E" w:rsidRPr="00B64B4E" w:rsidTr="00D1358E">
        <w:trPr>
          <w:trHeight w:val="224"/>
        </w:trPr>
        <w:tc>
          <w:tcPr>
            <w:tcW w:w="9588" w:type="dxa"/>
            <w:tcBorders>
              <w:top w:val="single" w:sz="4" w:space="0" w:color="000000"/>
            </w:tcBorders>
          </w:tcPr>
          <w:p w:rsidR="00D1358E" w:rsidRPr="00B64B4E" w:rsidRDefault="00D1358E" w:rsidP="00D1358E">
            <w:pPr>
              <w:pStyle w:val="TableParagraph"/>
              <w:spacing w:line="205" w:lineRule="exact"/>
              <w:ind w:left="827"/>
              <w:rPr>
                <w:rFonts w:ascii="Arial Black"/>
                <w:b/>
                <w:sz w:val="14"/>
              </w:rPr>
            </w:pPr>
            <w:r w:rsidRPr="00B64B4E">
              <w:rPr>
                <w:w w:val="120"/>
                <w:sz w:val="14"/>
              </w:rPr>
              <w:t xml:space="preserve">Place x-ray film and expose radiographs </w:t>
            </w:r>
            <w:r w:rsidRPr="00B64B4E">
              <w:rPr>
                <w:rFonts w:ascii="Arial Black"/>
                <w:b/>
                <w:w w:val="120"/>
                <w:sz w:val="14"/>
                <w:u w:val="single"/>
              </w:rPr>
              <w:t>ONLY WITH REQUIRED TRAINING</w:t>
            </w:r>
          </w:p>
        </w:tc>
      </w:tr>
      <w:tr w:rsidR="00D1358E" w:rsidRPr="00B64B4E" w:rsidTr="00D1358E">
        <w:trPr>
          <w:trHeight w:val="509"/>
        </w:trPr>
        <w:tc>
          <w:tcPr>
            <w:tcW w:w="9588" w:type="dxa"/>
          </w:tcPr>
          <w:p w:rsidR="00D1358E" w:rsidRPr="00B64B4E" w:rsidRDefault="00D1358E" w:rsidP="00D1358E">
            <w:pPr>
              <w:pStyle w:val="TableParagraph"/>
              <w:ind w:left="1291" w:right="1251"/>
              <w:jc w:val="center"/>
              <w:rPr>
                <w:rFonts w:ascii="Arial Black"/>
                <w:b/>
                <w:sz w:val="16"/>
              </w:rPr>
            </w:pPr>
            <w:r w:rsidRPr="00B64B4E">
              <w:rPr>
                <w:rFonts w:ascii="Arial Black"/>
                <w:b/>
                <w:sz w:val="16"/>
                <w:u w:val="single"/>
              </w:rPr>
              <w:t>DUTIES THAT MAY ONLY BE DELEGATED TO DENTAL ASSISTANTS II</w:t>
            </w:r>
          </w:p>
          <w:p w:rsidR="00D1358E" w:rsidRPr="00B64B4E" w:rsidRDefault="00D1358E" w:rsidP="00D1358E">
            <w:pPr>
              <w:pStyle w:val="TableParagraph"/>
              <w:spacing w:line="235" w:lineRule="exact"/>
              <w:ind w:left="1291" w:right="1250"/>
              <w:jc w:val="center"/>
              <w:rPr>
                <w:rFonts w:ascii="Arial Black"/>
                <w:b/>
                <w:sz w:val="16"/>
              </w:rPr>
            </w:pPr>
            <w:r w:rsidRPr="00B64B4E">
              <w:rPr>
                <w:rFonts w:ascii="Arial Black"/>
                <w:b/>
                <w:sz w:val="16"/>
                <w:u w:val="single"/>
              </w:rPr>
              <w:t>UNDER DIRECT SUPERVISION OF A DENTIST</w:t>
            </w:r>
          </w:p>
        </w:tc>
      </w:tr>
      <w:tr w:rsidR="00D1358E" w:rsidRPr="00B64B4E" w:rsidTr="00D1358E">
        <w:trPr>
          <w:trHeight w:val="224"/>
        </w:trPr>
        <w:tc>
          <w:tcPr>
            <w:tcW w:w="9588" w:type="dxa"/>
            <w:tcBorders>
              <w:bottom w:val="single" w:sz="4" w:space="0" w:color="000000"/>
            </w:tcBorders>
          </w:tcPr>
          <w:p w:rsidR="00D1358E" w:rsidRPr="00B64B4E" w:rsidRDefault="00D1358E" w:rsidP="00D1358E">
            <w:pPr>
              <w:pStyle w:val="TableParagraph"/>
              <w:spacing w:before="26" w:line="178" w:lineRule="exact"/>
              <w:ind w:left="827"/>
              <w:rPr>
                <w:sz w:val="14"/>
              </w:rPr>
            </w:pPr>
            <w:r w:rsidRPr="00B64B4E">
              <w:rPr>
                <w:w w:val="125"/>
                <w:sz w:val="14"/>
              </w:rPr>
              <w:t>Condense/pack and carve amalgam</w:t>
            </w:r>
          </w:p>
        </w:tc>
      </w:tr>
      <w:tr w:rsidR="00D1358E" w:rsidRPr="00B64B4E" w:rsidTr="00D1358E">
        <w:trPr>
          <w:trHeight w:val="227"/>
        </w:trPr>
        <w:tc>
          <w:tcPr>
            <w:tcW w:w="9588" w:type="dxa"/>
            <w:tcBorders>
              <w:top w:val="single" w:sz="4" w:space="0" w:color="000000"/>
              <w:bottom w:val="single" w:sz="4" w:space="0" w:color="000000"/>
            </w:tcBorders>
          </w:tcPr>
          <w:p w:rsidR="00D1358E" w:rsidRPr="00B64B4E" w:rsidRDefault="00D1358E" w:rsidP="00D1358E">
            <w:pPr>
              <w:pStyle w:val="TableParagraph"/>
              <w:spacing w:line="183" w:lineRule="exact"/>
              <w:ind w:left="827"/>
              <w:rPr>
                <w:sz w:val="14"/>
              </w:rPr>
            </w:pPr>
            <w:r w:rsidRPr="00B64B4E">
              <w:rPr>
                <w:w w:val="130"/>
                <w:sz w:val="14"/>
              </w:rPr>
              <w:t>Place, cure and finish composite resin restorations only with slow-speed handpiece</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ind w:left="827"/>
              <w:rPr>
                <w:sz w:val="14"/>
              </w:rPr>
            </w:pPr>
            <w:r w:rsidRPr="00B64B4E">
              <w:rPr>
                <w:w w:val="125"/>
                <w:sz w:val="14"/>
              </w:rPr>
              <w:t>Apply base and cavity liners/perform pulp capping procedures</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ind w:left="827"/>
              <w:rPr>
                <w:sz w:val="14"/>
              </w:rPr>
            </w:pPr>
            <w:r w:rsidRPr="00B64B4E">
              <w:rPr>
                <w:w w:val="130"/>
                <w:sz w:val="14"/>
              </w:rPr>
              <w:t>Final cementation of crowns and bridges after adjustment and fitting by the dentist</w:t>
            </w:r>
          </w:p>
        </w:tc>
      </w:tr>
      <w:tr w:rsidR="00D1358E" w:rsidRPr="00B64B4E" w:rsidTr="00D1358E">
        <w:trPr>
          <w:trHeight w:val="225"/>
        </w:trPr>
        <w:tc>
          <w:tcPr>
            <w:tcW w:w="9588" w:type="dxa"/>
            <w:tcBorders>
              <w:top w:val="single" w:sz="4" w:space="0" w:color="000000"/>
              <w:bottom w:val="single" w:sz="4" w:space="0" w:color="000000"/>
            </w:tcBorders>
          </w:tcPr>
          <w:p w:rsidR="00D1358E" w:rsidRPr="00B64B4E" w:rsidRDefault="00D1358E" w:rsidP="00D1358E">
            <w:pPr>
              <w:pStyle w:val="TableParagraph"/>
              <w:ind w:left="827"/>
              <w:rPr>
                <w:sz w:val="14"/>
              </w:rPr>
            </w:pPr>
            <w:r w:rsidRPr="00B64B4E">
              <w:rPr>
                <w:w w:val="130"/>
                <w:sz w:val="14"/>
              </w:rPr>
              <w:t>Make final impressions and fabricate master casts</w:t>
            </w:r>
          </w:p>
        </w:tc>
      </w:tr>
      <w:tr w:rsidR="00D1358E" w:rsidRPr="00B64B4E" w:rsidTr="00D1358E">
        <w:trPr>
          <w:trHeight w:val="224"/>
        </w:trPr>
        <w:tc>
          <w:tcPr>
            <w:tcW w:w="9588" w:type="dxa"/>
            <w:tcBorders>
              <w:top w:val="single" w:sz="4" w:space="0" w:color="000000"/>
            </w:tcBorders>
          </w:tcPr>
          <w:p w:rsidR="00D1358E" w:rsidRPr="00B64B4E" w:rsidRDefault="00D1358E" w:rsidP="00D1358E">
            <w:pPr>
              <w:pStyle w:val="TableParagraph"/>
              <w:ind w:left="827"/>
              <w:rPr>
                <w:sz w:val="14"/>
              </w:rPr>
            </w:pPr>
            <w:r w:rsidRPr="00B64B4E">
              <w:rPr>
                <w:w w:val="125"/>
                <w:sz w:val="14"/>
              </w:rPr>
              <w:t>Place and remove non-epinephrine retraction cord</w:t>
            </w:r>
          </w:p>
        </w:tc>
      </w:tr>
    </w:tbl>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TimesNewRoman" w:eastAsia="Times New Roman" w:hAnsi="TimesNewRoman" w:cs="Times New Roman"/>
          <w:sz w:val="22"/>
        </w:rPr>
        <w:t xml:space="preserve">Guidance Document: 60-8 </w:t>
      </w:r>
      <w:r w:rsidRPr="00B64B4E">
        <w:rPr>
          <w:rFonts w:ascii="TimesNewRoman" w:eastAsia="Times New Roman" w:hAnsi="TimesNewRoman" w:cs="Times New Roman"/>
          <w:sz w:val="22"/>
        </w:rPr>
        <w:tab/>
      </w:r>
      <w:r w:rsidRPr="00B64B4E">
        <w:rPr>
          <w:rFonts w:ascii="TimesNewRoman" w:eastAsia="Times New Roman" w:hAnsi="TimesNewRoman" w:cs="Times New Roman"/>
          <w:sz w:val="22"/>
        </w:rPr>
        <w:tab/>
        <w:t xml:space="preserve">   Adopted: December 2, 2011 Revised: December 11, 2015 </w:t>
      </w:r>
    </w:p>
    <w:p w:rsidR="00D1358E" w:rsidRPr="00B64B4E" w:rsidRDefault="00D1358E" w:rsidP="00D1358E">
      <w:pPr>
        <w:spacing w:before="100" w:beforeAutospacing="1" w:after="100" w:afterAutospacing="1"/>
        <w:jc w:val="center"/>
        <w:rPr>
          <w:rFonts w:ascii="Times New Roman" w:eastAsia="Times New Roman" w:hAnsi="Times New Roman" w:cs="Times New Roman"/>
          <w:sz w:val="22"/>
        </w:rPr>
      </w:pPr>
      <w:r w:rsidRPr="00B64B4E">
        <w:rPr>
          <w:rFonts w:ascii="TimesNewRoman,Bold" w:eastAsia="Times New Roman" w:hAnsi="TimesNewRoman,Bold" w:cs="Times New Roman"/>
          <w:szCs w:val="28"/>
        </w:rPr>
        <w:t>Virginia Board of Dentistry Educational Requirements for Dental Assistants II</w:t>
      </w:r>
    </w:p>
    <w:p w:rsidR="00D1358E" w:rsidRPr="00B64B4E" w:rsidRDefault="00D1358E" w:rsidP="00051B76">
      <w:pPr>
        <w:numPr>
          <w:ilvl w:val="0"/>
          <w:numId w:val="82"/>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lastRenderedPageBreak/>
        <w:t xml:space="preserve">§54.1-2729.01 of the Code of Virginia permits the Board to prescribe the education and training requirements that must be completed for a person to qualify for registration as a dental assistant II. </w:t>
      </w:r>
    </w:p>
    <w:p w:rsidR="00D1358E" w:rsidRPr="00B64B4E" w:rsidRDefault="00D1358E" w:rsidP="00051B76">
      <w:pPr>
        <w:numPr>
          <w:ilvl w:val="0"/>
          <w:numId w:val="82"/>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Every applicant for registration must complete 50 hours of didactic coursework in dental anatomy and operative dentistry required by 18VAC60-30-</w:t>
      </w:r>
      <w:proofErr w:type="gramStart"/>
      <w:r w:rsidRPr="00B64B4E">
        <w:rPr>
          <w:rFonts w:ascii="TimesNewRoman" w:eastAsia="Times New Roman" w:hAnsi="TimesNewRoman" w:cs="Times New Roman"/>
          <w:sz w:val="22"/>
        </w:rPr>
        <w:t>120.B.</w:t>
      </w:r>
      <w:proofErr w:type="gramEnd"/>
      <w:r w:rsidRPr="00B64B4E">
        <w:rPr>
          <w:rFonts w:ascii="TimesNewRoman" w:eastAsia="Times New Roman" w:hAnsi="TimesNewRoman" w:cs="Times New Roman"/>
          <w:sz w:val="22"/>
        </w:rPr>
        <w:t xml:space="preserve">1 and the written examinations required by 18VAC60-30-120.B.4. </w:t>
      </w:r>
    </w:p>
    <w:p w:rsidR="00D1358E" w:rsidRPr="00B64B4E" w:rsidRDefault="00D1358E" w:rsidP="00051B76">
      <w:pPr>
        <w:numPr>
          <w:ilvl w:val="0"/>
          <w:numId w:val="82"/>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18VAC60-30-</w:t>
      </w:r>
      <w:proofErr w:type="gramStart"/>
      <w:r w:rsidRPr="00B64B4E">
        <w:rPr>
          <w:rFonts w:ascii="TimesNewRoman" w:eastAsia="Times New Roman" w:hAnsi="TimesNewRoman" w:cs="Times New Roman"/>
          <w:sz w:val="22"/>
        </w:rPr>
        <w:t>120.B.</w:t>
      </w:r>
      <w:proofErr w:type="gramEnd"/>
      <w:r w:rsidRPr="00B64B4E">
        <w:rPr>
          <w:rFonts w:ascii="TimesNewRoman" w:eastAsia="Times New Roman" w:hAnsi="TimesNewRoman" w:cs="Times New Roman"/>
          <w:sz w:val="22"/>
        </w:rPr>
        <w:t xml:space="preserve">2 and 3, of the Regulations Governing the Practice of Dental Assistants specifies four modules of laboratory training, clinical experience and examination that may be completed in order to qualify for registration as a dental assistant II. The Board interprets these provisions to permit someone to complete one or more of the modules to qualify for registration. An applicant does not have to complete all four modules. However, the educational institution offering the dental assistant II program has the discretion to decide how to structure its program. </w:t>
      </w:r>
    </w:p>
    <w:p w:rsidR="00D1358E" w:rsidRPr="00B64B4E" w:rsidRDefault="00D1358E" w:rsidP="00051B76">
      <w:pPr>
        <w:numPr>
          <w:ilvl w:val="0"/>
          <w:numId w:val="82"/>
        </w:numPr>
        <w:spacing w:before="100" w:beforeAutospacing="1" w:after="100" w:afterAutospacing="1"/>
        <w:rPr>
          <w:rFonts w:ascii="Symbol" w:eastAsia="Times New Roman" w:hAnsi="Symbol" w:cs="Times New Roman"/>
          <w:sz w:val="22"/>
        </w:rPr>
      </w:pPr>
      <w:r w:rsidRPr="00B64B4E">
        <w:rPr>
          <w:rFonts w:ascii="TimesNewRoman" w:eastAsia="Times New Roman" w:hAnsi="TimesNewRoman" w:cs="Times New Roman"/>
          <w:sz w:val="22"/>
        </w:rPr>
        <w:t xml:space="preserve">The registration issued by the Board to a dental assistant II shall specify which of the six delegable duties listed in 18VAC60-30-60 may be delegated to the registrant as follows: </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CourierNew" w:eastAsia="Times New Roman" w:hAnsi="CourierNew" w:cs="Times New Roman"/>
          <w:sz w:val="22"/>
        </w:rPr>
        <w:t xml:space="preserve">o </w:t>
      </w:r>
      <w:r w:rsidRPr="00B64B4E">
        <w:rPr>
          <w:rFonts w:ascii="TimesNewRoman" w:eastAsia="Times New Roman" w:hAnsi="TimesNewRoman" w:cs="Times New Roman"/>
          <w:sz w:val="22"/>
        </w:rPr>
        <w:t xml:space="preserve">Completion of the laboratory training, clinical experience module on placing, packing, carving, and polishing amalgam restorations qualifies a registrant to perform pulp capping procedures and to pack and carve amalgam restorations. </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CourierNew" w:eastAsia="Times New Roman" w:hAnsi="CourierNew" w:cs="Times New Roman"/>
          <w:sz w:val="22"/>
        </w:rPr>
        <w:t xml:space="preserve">o </w:t>
      </w:r>
      <w:r w:rsidRPr="00B64B4E">
        <w:rPr>
          <w:rFonts w:ascii="TimesNewRoman" w:eastAsia="Times New Roman" w:hAnsi="TimesNewRoman" w:cs="Times New Roman"/>
          <w:sz w:val="22"/>
        </w:rPr>
        <w:t xml:space="preserve">Completion of the laboratory training and clinical experience module on placing and shaping composite resin restorations qualifies a registrant to perform pulp capping procedures and to place and shape composite resin restorations. </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CourierNew" w:eastAsia="Times New Roman" w:hAnsi="CourierNew" w:cs="Times New Roman"/>
          <w:sz w:val="22"/>
        </w:rPr>
        <w:t xml:space="preserve">o </w:t>
      </w:r>
      <w:r w:rsidRPr="00B64B4E">
        <w:rPr>
          <w:rFonts w:ascii="TimesNewRoman" w:eastAsia="Times New Roman" w:hAnsi="TimesNewRoman" w:cs="Times New Roman"/>
          <w:sz w:val="22"/>
        </w:rPr>
        <w:t xml:space="preserve">Completion of the laboratory training and clinical experience module on taking final impressions and using non-epinephrine retraction cord qualifies a registrant to take final impressions and to use non-epinephrine retraction cord. </w:t>
      </w: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CourierNew" w:eastAsia="Times New Roman" w:hAnsi="CourierNew" w:cs="Times New Roman"/>
          <w:sz w:val="22"/>
        </w:rPr>
        <w:t xml:space="preserve">o </w:t>
      </w:r>
      <w:r w:rsidRPr="00B64B4E">
        <w:rPr>
          <w:rFonts w:ascii="TimesNewRoman" w:eastAsia="Times New Roman" w:hAnsi="TimesNewRoman" w:cs="Times New Roman"/>
          <w:sz w:val="22"/>
        </w:rPr>
        <w:t xml:space="preserve">Completion of the laboratory training and clinical experience module on final cementation of crowns and bridges after adjustment and fitting by a dentist qualifies a registrant to perform final cementation of crowns and bridges. </w:t>
      </w:r>
    </w:p>
    <w:p w:rsidR="00D1358E" w:rsidRPr="00B64B4E" w:rsidRDefault="00D1358E" w:rsidP="00D1358E">
      <w:pPr>
        <w:rPr>
          <w:sz w:val="22"/>
        </w:rPr>
      </w:pPr>
    </w:p>
    <w:p w:rsidR="00D1358E" w:rsidRPr="00B64B4E" w:rsidRDefault="00D1358E" w:rsidP="00D1358E">
      <w:pPr>
        <w:rPr>
          <w:sz w:val="22"/>
        </w:rPr>
      </w:pPr>
    </w:p>
    <w:p w:rsidR="00D1358E" w:rsidRPr="00B64B4E" w:rsidRDefault="00D1358E" w:rsidP="00D1358E">
      <w:pPr>
        <w:rPr>
          <w:sz w:val="22"/>
        </w:rPr>
      </w:pPr>
    </w:p>
    <w:p w:rsidR="00D1358E" w:rsidRPr="00B64B4E" w:rsidRDefault="00D1358E" w:rsidP="00D1358E">
      <w:pPr>
        <w:rPr>
          <w:sz w:val="22"/>
        </w:rPr>
      </w:pPr>
    </w:p>
    <w:p w:rsidR="00D1358E" w:rsidRPr="00B64B4E" w:rsidRDefault="00D1358E" w:rsidP="00D1358E">
      <w:pPr>
        <w:rPr>
          <w:sz w:val="22"/>
        </w:rPr>
      </w:pPr>
    </w:p>
    <w:p w:rsidR="00D1358E" w:rsidRPr="00B64B4E" w:rsidRDefault="00D1358E" w:rsidP="00D1358E">
      <w:pPr>
        <w:rPr>
          <w:sz w:val="22"/>
        </w:rPr>
      </w:pPr>
    </w:p>
    <w:p w:rsidR="00D1358E" w:rsidRPr="00B64B4E" w:rsidRDefault="00D1358E" w:rsidP="00D1358E">
      <w:pPr>
        <w:rPr>
          <w:sz w:val="22"/>
        </w:rPr>
      </w:pPr>
    </w:p>
    <w:p w:rsidR="00D1358E" w:rsidRPr="00B64B4E" w:rsidRDefault="00D1358E" w:rsidP="00D1358E">
      <w:pPr>
        <w:rPr>
          <w:sz w:val="22"/>
        </w:rPr>
      </w:pPr>
    </w:p>
    <w:p w:rsidR="00D1358E" w:rsidRPr="00B64B4E" w:rsidRDefault="00D1358E" w:rsidP="00D1358E">
      <w:pPr>
        <w:rPr>
          <w:sz w:val="22"/>
        </w:rPr>
      </w:pPr>
    </w:p>
    <w:p w:rsidR="00D1358E" w:rsidRPr="00B64B4E" w:rsidRDefault="00D1358E" w:rsidP="00D1358E">
      <w:pPr>
        <w:spacing w:before="100" w:beforeAutospacing="1" w:after="100" w:afterAutospacing="1"/>
        <w:rPr>
          <w:rFonts w:ascii="Times New Roman" w:eastAsia="Times New Roman" w:hAnsi="Times New Roman" w:cs="Times New Roman"/>
          <w:sz w:val="22"/>
        </w:rPr>
      </w:pPr>
      <w:r w:rsidRPr="00B64B4E">
        <w:rPr>
          <w:rFonts w:ascii="Times" w:eastAsia="Times New Roman" w:hAnsi="Times" w:cs="Times New Roman"/>
          <w:sz w:val="18"/>
          <w:szCs w:val="20"/>
        </w:rPr>
        <w:t xml:space="preserve">Guidance Document: 60-9 </w:t>
      </w:r>
      <w:r w:rsidRPr="00B64B4E">
        <w:rPr>
          <w:rFonts w:ascii="Times New Roman" w:eastAsia="Times New Roman" w:hAnsi="Times New Roman" w:cs="Times New Roman"/>
          <w:sz w:val="22"/>
        </w:rPr>
        <w:tab/>
      </w:r>
      <w:r w:rsidRPr="00B64B4E">
        <w:rPr>
          <w:rFonts w:ascii="Times New Roman" w:eastAsia="Times New Roman" w:hAnsi="Times New Roman" w:cs="Times New Roman"/>
          <w:sz w:val="22"/>
        </w:rPr>
        <w:tab/>
      </w:r>
      <w:r w:rsidRPr="00B64B4E">
        <w:rPr>
          <w:rFonts w:ascii="Times New Roman" w:eastAsia="Times New Roman" w:hAnsi="Times New Roman" w:cs="Times New Roman"/>
          <w:sz w:val="22"/>
        </w:rPr>
        <w:tab/>
      </w:r>
      <w:r w:rsidRPr="00B64B4E">
        <w:rPr>
          <w:rFonts w:ascii="Times New Roman" w:eastAsia="Times New Roman" w:hAnsi="Times New Roman" w:cs="Times New Roman"/>
          <w:sz w:val="22"/>
        </w:rPr>
        <w:tab/>
      </w:r>
      <w:r w:rsidRPr="00B64B4E">
        <w:rPr>
          <w:rFonts w:ascii="Times New Roman" w:eastAsia="Times New Roman" w:hAnsi="Times New Roman" w:cs="Times New Roman"/>
          <w:sz w:val="22"/>
        </w:rPr>
        <w:tab/>
      </w:r>
      <w:r w:rsidRPr="00B64B4E">
        <w:rPr>
          <w:rFonts w:ascii="Times New Roman" w:eastAsia="Times New Roman" w:hAnsi="Times New Roman" w:cs="Times New Roman"/>
          <w:sz w:val="22"/>
        </w:rPr>
        <w:tab/>
      </w:r>
      <w:r w:rsidRPr="00B64B4E">
        <w:rPr>
          <w:rFonts w:ascii="Times New Roman" w:eastAsia="Times New Roman" w:hAnsi="Times New Roman" w:cs="Times New Roman"/>
          <w:sz w:val="22"/>
        </w:rPr>
        <w:tab/>
        <w:t xml:space="preserve">    </w:t>
      </w:r>
      <w:r w:rsidRPr="00B64B4E">
        <w:rPr>
          <w:rFonts w:ascii="Times" w:eastAsia="Times New Roman" w:hAnsi="Times" w:cs="Times New Roman"/>
          <w:sz w:val="18"/>
          <w:szCs w:val="20"/>
        </w:rPr>
        <w:t xml:space="preserve">Adopted: June 12, 2009 </w:t>
      </w:r>
    </w:p>
    <w:p w:rsidR="00D1358E" w:rsidRPr="00B64B4E" w:rsidRDefault="00D1358E" w:rsidP="00D1358E">
      <w:pPr>
        <w:spacing w:before="100" w:beforeAutospacing="1" w:after="100" w:afterAutospacing="1"/>
        <w:jc w:val="center"/>
        <w:rPr>
          <w:rFonts w:ascii="Times New Roman" w:eastAsia="Times New Roman" w:hAnsi="Times New Roman" w:cs="Times New Roman"/>
          <w:sz w:val="22"/>
        </w:rPr>
      </w:pPr>
      <w:r w:rsidRPr="00B64B4E">
        <w:rPr>
          <w:rFonts w:ascii="Times" w:eastAsia="Times New Roman" w:hAnsi="Times" w:cs="Times New Roman"/>
          <w:b/>
          <w:bCs/>
          <w:sz w:val="22"/>
        </w:rPr>
        <w:t>VIRGINIA BOARD OF DENTISTRY</w:t>
      </w:r>
    </w:p>
    <w:p w:rsidR="00D1358E" w:rsidRPr="00B64B4E" w:rsidRDefault="00D1358E" w:rsidP="00D1358E">
      <w:pPr>
        <w:spacing w:before="100" w:beforeAutospacing="1" w:after="100" w:afterAutospacing="1"/>
        <w:jc w:val="center"/>
        <w:rPr>
          <w:rFonts w:ascii="Times New Roman" w:eastAsia="Times New Roman" w:hAnsi="Times New Roman" w:cs="Times New Roman"/>
          <w:sz w:val="22"/>
        </w:rPr>
      </w:pPr>
      <w:r w:rsidRPr="00B64B4E">
        <w:rPr>
          <w:rFonts w:ascii="ArialBlack" w:eastAsia="Times New Roman" w:hAnsi="ArialBlack" w:cs="Times New Roman"/>
          <w:sz w:val="22"/>
        </w:rPr>
        <w:t>CODE OF CONDUCT FOR MEMBERS</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Helvetica" w:eastAsia="Times New Roman" w:hAnsi="Helvetica" w:cs="Times New Roman"/>
          <w:sz w:val="20"/>
        </w:rPr>
        <w:t xml:space="preserve">The Code of Conduct represents the proper ethic and conduct for board members when interacting with colleagues, patients, and the public. It includes the observance of and compliance with the Board of Dentistry’s policies, and procedures as well as the rules and regulations of the Commonwealth of Virginia.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Helvetica" w:eastAsia="Times New Roman" w:hAnsi="Helvetica" w:cs="Times New Roman"/>
          <w:b/>
          <w:bCs/>
          <w:sz w:val="20"/>
        </w:rPr>
        <w:t xml:space="preserve">A Board of Dentistry Member </w:t>
      </w:r>
    </w:p>
    <w:p w:rsidR="00D1358E" w:rsidRPr="00B64B4E" w:rsidRDefault="00D1358E" w:rsidP="00051B76">
      <w:pPr>
        <w:numPr>
          <w:ilvl w:val="0"/>
          <w:numId w:val="83"/>
        </w:numPr>
        <w:spacing w:before="100" w:beforeAutospacing="1" w:after="100" w:afterAutospacing="1"/>
        <w:rPr>
          <w:rFonts w:ascii="Times New Roman" w:eastAsia="Times New Roman" w:hAnsi="Times New Roman" w:cs="Times New Roman"/>
          <w:sz w:val="20"/>
        </w:rPr>
      </w:pPr>
      <w:r w:rsidRPr="00B64B4E">
        <w:rPr>
          <w:rFonts w:ascii="Wingdings" w:eastAsia="Times New Roman" w:hAnsi="Times New Roman" w:cs="Times New Roman"/>
          <w:sz w:val="20"/>
        </w:rPr>
        <w:t></w:t>
      </w:r>
      <w:r w:rsidRPr="00B64B4E">
        <w:rPr>
          <w:rFonts w:ascii="Helvetica" w:eastAsia="Times New Roman" w:hAnsi="Helvetica" w:cs="Times New Roman"/>
          <w:b/>
          <w:bCs/>
          <w:sz w:val="20"/>
        </w:rPr>
        <w:t xml:space="preserve">Refrains from harm to the public, profession, or staff </w:t>
      </w:r>
    </w:p>
    <w:p w:rsidR="00D1358E" w:rsidRPr="00B64B4E" w:rsidRDefault="00D1358E" w:rsidP="00051B76">
      <w:pPr>
        <w:numPr>
          <w:ilvl w:val="0"/>
          <w:numId w:val="83"/>
        </w:numPr>
        <w:spacing w:before="100" w:beforeAutospacing="1" w:after="100" w:afterAutospacing="1"/>
        <w:rPr>
          <w:rFonts w:ascii="Times New Roman" w:eastAsia="Times New Roman" w:hAnsi="Times New Roman" w:cs="Times New Roman"/>
          <w:sz w:val="20"/>
        </w:rPr>
      </w:pPr>
      <w:r w:rsidRPr="00B64B4E">
        <w:rPr>
          <w:rFonts w:ascii="Wingdings" w:eastAsia="Times New Roman" w:hAnsi="Times New Roman" w:cs="Times New Roman"/>
          <w:sz w:val="20"/>
        </w:rPr>
        <w:t></w:t>
      </w:r>
      <w:r w:rsidRPr="00B64B4E">
        <w:rPr>
          <w:rFonts w:ascii="Helvetica" w:eastAsia="Times New Roman" w:hAnsi="Helvetica" w:cs="Times New Roman"/>
          <w:b/>
          <w:bCs/>
          <w:sz w:val="20"/>
        </w:rPr>
        <w:t xml:space="preserve">Makes the public health and safety the first and most important consideration in all actions and discussions as a member of the Board of Dentistry </w:t>
      </w:r>
    </w:p>
    <w:p w:rsidR="00D1358E" w:rsidRPr="00B64B4E" w:rsidRDefault="00D1358E" w:rsidP="00051B76">
      <w:pPr>
        <w:numPr>
          <w:ilvl w:val="0"/>
          <w:numId w:val="83"/>
        </w:numPr>
        <w:spacing w:before="100" w:beforeAutospacing="1" w:after="100" w:afterAutospacing="1"/>
        <w:rPr>
          <w:rFonts w:ascii="Times New Roman" w:eastAsia="Times New Roman" w:hAnsi="Times New Roman" w:cs="Times New Roman"/>
          <w:sz w:val="20"/>
        </w:rPr>
      </w:pPr>
      <w:r w:rsidRPr="00B64B4E">
        <w:rPr>
          <w:rFonts w:ascii="Wingdings" w:eastAsia="Times New Roman" w:hAnsi="Times New Roman" w:cs="Times New Roman"/>
          <w:sz w:val="20"/>
        </w:rPr>
        <w:t></w:t>
      </w:r>
      <w:r w:rsidRPr="00B64B4E">
        <w:rPr>
          <w:rFonts w:ascii="Helvetica" w:eastAsia="Times New Roman" w:hAnsi="Helvetica" w:cs="Times New Roman"/>
          <w:b/>
          <w:bCs/>
          <w:sz w:val="20"/>
        </w:rPr>
        <w:t xml:space="preserve">Strives to do that which is right and good by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Courier" w:eastAsia="Times New Roman" w:hAnsi="Courier" w:cs="Times New Roman"/>
          <w:sz w:val="20"/>
        </w:rPr>
        <w:t xml:space="preserve">o </w:t>
      </w:r>
      <w:r w:rsidRPr="00B64B4E">
        <w:rPr>
          <w:rFonts w:ascii="Helvetica" w:eastAsia="Times New Roman" w:hAnsi="Helvetica" w:cs="Times New Roman"/>
          <w:sz w:val="20"/>
        </w:rPr>
        <w:t xml:space="preserve">Not interfering with reporting, investigations, or adjudication of alleged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Helvetica" w:eastAsia="Times New Roman" w:hAnsi="Helvetica" w:cs="Times New Roman"/>
          <w:sz w:val="20"/>
        </w:rPr>
        <w:lastRenderedPageBreak/>
        <w:t xml:space="preserve">violations of the statutes or regulations governing practice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Courier" w:eastAsia="Times New Roman" w:hAnsi="Courier" w:cs="Times New Roman"/>
          <w:sz w:val="20"/>
        </w:rPr>
        <w:t xml:space="preserve">o </w:t>
      </w:r>
      <w:r w:rsidRPr="00B64B4E">
        <w:rPr>
          <w:rFonts w:ascii="Helvetica" w:eastAsia="Times New Roman" w:hAnsi="Helvetica" w:cs="Times New Roman"/>
          <w:sz w:val="20"/>
        </w:rPr>
        <w:t xml:space="preserve">Refraining from any contact with respondents, witnesses and their legal counsel before or after a notice or order has been issued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Courier" w:eastAsia="Times New Roman" w:hAnsi="Courier" w:cs="Times New Roman"/>
          <w:sz w:val="20"/>
        </w:rPr>
        <w:t xml:space="preserve">o </w:t>
      </w:r>
      <w:r w:rsidRPr="00B64B4E">
        <w:rPr>
          <w:rFonts w:ascii="Helvetica" w:eastAsia="Times New Roman" w:hAnsi="Helvetica" w:cs="Times New Roman"/>
          <w:sz w:val="20"/>
        </w:rPr>
        <w:t>Respecting the public right to self determination and confidentiality</w:t>
      </w:r>
      <w:r w:rsidRPr="00B64B4E">
        <w:rPr>
          <w:rFonts w:ascii="Helvetica" w:eastAsia="Times New Roman" w:hAnsi="Helvetica" w:cs="Times New Roman"/>
          <w:sz w:val="20"/>
        </w:rPr>
        <w:br/>
      </w:r>
      <w:r w:rsidRPr="00B64B4E">
        <w:rPr>
          <w:rFonts w:ascii="Courier" w:eastAsia="Times New Roman" w:hAnsi="Courier" w:cs="Times New Roman"/>
          <w:sz w:val="20"/>
        </w:rPr>
        <w:t xml:space="preserve">o </w:t>
      </w:r>
      <w:r w:rsidRPr="00B64B4E">
        <w:rPr>
          <w:rFonts w:ascii="Helvetica" w:eastAsia="Times New Roman" w:hAnsi="Helvetica" w:cs="Times New Roman"/>
          <w:sz w:val="20"/>
        </w:rPr>
        <w:t xml:space="preserve">Respecting the legal, personal rights, dignity and privacy of all members of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Helvetica" w:eastAsia="Times New Roman" w:hAnsi="Helvetica" w:cs="Times New Roman"/>
          <w:sz w:val="20"/>
        </w:rPr>
        <w:t xml:space="preserve">the Profession, Board, and individuals who are subject to investigation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Courier" w:eastAsia="Times New Roman" w:hAnsi="Courier" w:cs="Times New Roman"/>
          <w:sz w:val="20"/>
        </w:rPr>
        <w:t xml:space="preserve">o </w:t>
      </w:r>
      <w:r w:rsidRPr="00B64B4E">
        <w:rPr>
          <w:rFonts w:ascii="Helvetica" w:eastAsia="Times New Roman" w:hAnsi="Helvetica" w:cs="Times New Roman"/>
          <w:sz w:val="20"/>
        </w:rPr>
        <w:t xml:space="preserve">Maintaining confidentiality and safeguarding all Board of Dentistry materials that are confidential in nature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Courier" w:eastAsia="Times New Roman" w:hAnsi="Courier" w:cs="Times New Roman"/>
          <w:sz w:val="20"/>
        </w:rPr>
        <w:t xml:space="preserve">o </w:t>
      </w:r>
      <w:r w:rsidRPr="00B64B4E">
        <w:rPr>
          <w:rFonts w:ascii="Helvetica" w:eastAsia="Times New Roman" w:hAnsi="Helvetica" w:cs="Times New Roman"/>
          <w:sz w:val="20"/>
        </w:rPr>
        <w:t xml:space="preserve">Obtaining and maintaining knowledge of governmental laws, rules and regulations that govern the practice of Dentistry in the Commonwealth of Virginia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Courier" w:eastAsia="Times New Roman" w:hAnsi="Courier" w:cs="Times New Roman"/>
          <w:sz w:val="20"/>
        </w:rPr>
        <w:t xml:space="preserve">o </w:t>
      </w:r>
      <w:r w:rsidRPr="00B64B4E">
        <w:rPr>
          <w:rFonts w:ascii="Helvetica" w:eastAsia="Times New Roman" w:hAnsi="Helvetica" w:cs="Times New Roman"/>
          <w:sz w:val="20"/>
        </w:rPr>
        <w:t xml:space="preserve">Complying with the Dental Practice Act and related rules and regulations of the Commonwealth that promote public health and safety of all citizens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Courier" w:eastAsia="Times New Roman" w:hAnsi="Courier" w:cs="Times New Roman"/>
          <w:sz w:val="20"/>
        </w:rPr>
        <w:t xml:space="preserve">o </w:t>
      </w:r>
      <w:r w:rsidRPr="00B64B4E">
        <w:rPr>
          <w:rFonts w:ascii="Helvetica" w:eastAsia="Times New Roman" w:hAnsi="Helvetica" w:cs="Times New Roman"/>
          <w:sz w:val="20"/>
        </w:rPr>
        <w:t xml:space="preserve">Reporting violations of the Commonwealth of Virginia’s Dental Practice Act, Environmental Protection Act, pharmacology and radiological safety health rules and regulations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Courier" w:eastAsia="Times New Roman" w:hAnsi="Courier" w:cs="Times New Roman"/>
          <w:sz w:val="20"/>
        </w:rPr>
        <w:t xml:space="preserve">o </w:t>
      </w:r>
      <w:r w:rsidRPr="00B64B4E">
        <w:rPr>
          <w:rFonts w:ascii="Helvetica" w:eastAsia="Times New Roman" w:hAnsi="Helvetica" w:cs="Times New Roman"/>
          <w:sz w:val="20"/>
        </w:rPr>
        <w:t xml:space="preserve">Reporting illegal or unethical acts of others whether inside or outside the dental professions that would endanger the public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Helvetica" w:eastAsia="Times New Roman" w:hAnsi="Helvetica" w:cs="Times New Roman"/>
          <w:b/>
          <w:bCs/>
          <w:sz w:val="20"/>
        </w:rPr>
        <w:t xml:space="preserve">Maintains proper attire, decorum, and behavior during any meeting concerning matters of the Board of Dentistry by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Courier" w:eastAsia="Times New Roman" w:hAnsi="Courier" w:cs="Times New Roman"/>
          <w:sz w:val="20"/>
        </w:rPr>
        <w:t xml:space="preserve">o </w:t>
      </w:r>
      <w:r w:rsidRPr="00B64B4E">
        <w:rPr>
          <w:rFonts w:ascii="Helvetica" w:eastAsia="Times New Roman" w:hAnsi="Helvetica" w:cs="Times New Roman"/>
          <w:sz w:val="20"/>
        </w:rPr>
        <w:t xml:space="preserve">Treating all people fairly regardless of race, color, gender and ethnic origin </w:t>
      </w:r>
      <w:r w:rsidRPr="00B64B4E">
        <w:rPr>
          <w:rFonts w:ascii="Courier" w:eastAsia="Times New Roman" w:hAnsi="Courier" w:cs="Times New Roman"/>
          <w:sz w:val="20"/>
        </w:rPr>
        <w:t xml:space="preserve">o </w:t>
      </w:r>
      <w:r w:rsidRPr="00B64B4E">
        <w:rPr>
          <w:rFonts w:ascii="Helvetica" w:eastAsia="Times New Roman" w:hAnsi="Helvetica" w:cs="Times New Roman"/>
          <w:sz w:val="20"/>
        </w:rPr>
        <w:t>Making statements that are true and founded on fact</w:t>
      </w:r>
      <w:r w:rsidRPr="00B64B4E">
        <w:rPr>
          <w:rFonts w:ascii="Helvetica" w:eastAsia="Times New Roman" w:hAnsi="Helvetica" w:cs="Times New Roman"/>
          <w:sz w:val="20"/>
        </w:rPr>
        <w:br/>
      </w:r>
      <w:r w:rsidRPr="00B64B4E">
        <w:rPr>
          <w:rFonts w:ascii="Courier" w:eastAsia="Times New Roman" w:hAnsi="Courier" w:cs="Times New Roman"/>
          <w:sz w:val="20"/>
        </w:rPr>
        <w:t xml:space="preserve">o </w:t>
      </w:r>
      <w:r w:rsidRPr="00B64B4E">
        <w:rPr>
          <w:rFonts w:ascii="Helvetica" w:eastAsia="Times New Roman" w:hAnsi="Helvetica" w:cs="Times New Roman"/>
          <w:sz w:val="20"/>
        </w:rPr>
        <w:t xml:space="preserve">Recusing oneself if there is a conflict or perceived conflict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Courier" w:eastAsia="Times New Roman" w:hAnsi="Courier" w:cs="Times New Roman"/>
          <w:sz w:val="20"/>
        </w:rPr>
        <w:t xml:space="preserve">o </w:t>
      </w:r>
      <w:r w:rsidRPr="00B64B4E">
        <w:rPr>
          <w:rFonts w:ascii="Helvetica" w:eastAsia="Times New Roman" w:hAnsi="Helvetica" w:cs="Times New Roman"/>
          <w:sz w:val="20"/>
        </w:rPr>
        <w:t xml:space="preserve">Always behaving ethically, without a conflict of interest. Refraining from becoming involved in investigations and cases where there is a cause for ethical dilemmas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Courier" w:eastAsia="Times New Roman" w:hAnsi="Courier" w:cs="Times New Roman"/>
          <w:sz w:val="20"/>
        </w:rPr>
        <w:t xml:space="preserve">o </w:t>
      </w:r>
      <w:r w:rsidRPr="00B64B4E">
        <w:rPr>
          <w:rFonts w:ascii="Helvetica" w:eastAsia="Times New Roman" w:hAnsi="Helvetica" w:cs="Times New Roman"/>
          <w:sz w:val="20"/>
        </w:rPr>
        <w:t xml:space="preserve">Preparing for each meeting by reading all required materials and informing the President if not able to prepare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Courier" w:eastAsia="Times New Roman" w:hAnsi="Courier" w:cs="Times New Roman"/>
          <w:sz w:val="20"/>
        </w:rPr>
        <w:t xml:space="preserve">o </w:t>
      </w:r>
      <w:r w:rsidRPr="00B64B4E">
        <w:rPr>
          <w:rFonts w:ascii="Helvetica" w:eastAsia="Times New Roman" w:hAnsi="Helvetica" w:cs="Times New Roman"/>
          <w:sz w:val="20"/>
        </w:rPr>
        <w:t xml:space="preserve">Being on time for each meeting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Courier" w:eastAsia="Times New Roman" w:hAnsi="Courier" w:cs="Times New Roman"/>
          <w:sz w:val="20"/>
        </w:rPr>
        <w:t xml:space="preserve">o </w:t>
      </w:r>
      <w:r w:rsidRPr="00B64B4E">
        <w:rPr>
          <w:rFonts w:ascii="Helvetica" w:eastAsia="Times New Roman" w:hAnsi="Helvetica" w:cs="Times New Roman"/>
          <w:sz w:val="20"/>
        </w:rPr>
        <w:t xml:space="preserve">Silencing personal devices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Courier" w:eastAsia="Times New Roman" w:hAnsi="Courier" w:cs="Times New Roman"/>
          <w:sz w:val="20"/>
        </w:rPr>
        <w:t xml:space="preserve">o </w:t>
      </w:r>
      <w:r w:rsidRPr="00B64B4E">
        <w:rPr>
          <w:rFonts w:ascii="Helvetica" w:eastAsia="Times New Roman" w:hAnsi="Helvetica" w:cs="Times New Roman"/>
          <w:sz w:val="20"/>
        </w:rPr>
        <w:t xml:space="preserve">Informing the Executive Director if going to be tardy or miss a meeting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Courier" w:eastAsia="Times New Roman" w:hAnsi="Courier" w:cs="Times New Roman"/>
          <w:sz w:val="20"/>
        </w:rPr>
        <w:t xml:space="preserve">o </w:t>
      </w:r>
      <w:r w:rsidRPr="00B64B4E">
        <w:rPr>
          <w:rFonts w:ascii="Helvetica" w:eastAsia="Times New Roman" w:hAnsi="Helvetica" w:cs="Times New Roman"/>
          <w:sz w:val="20"/>
        </w:rPr>
        <w:t xml:space="preserve">Ensuring that demeanor and body language remains appropriate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Courier" w:eastAsia="Times New Roman" w:hAnsi="Courier" w:cs="Times New Roman"/>
          <w:sz w:val="20"/>
        </w:rPr>
        <w:t xml:space="preserve">o </w:t>
      </w:r>
      <w:r w:rsidRPr="00B64B4E">
        <w:rPr>
          <w:rFonts w:ascii="Helvetica" w:eastAsia="Times New Roman" w:hAnsi="Helvetica" w:cs="Times New Roman"/>
          <w:sz w:val="20"/>
        </w:rPr>
        <w:t xml:space="preserve">Being fair, equitable, impartial and consistent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Courier" w:eastAsia="Times New Roman" w:hAnsi="Courier" w:cs="Times New Roman"/>
          <w:sz w:val="20"/>
        </w:rPr>
        <w:t xml:space="preserve">o </w:t>
      </w:r>
      <w:r w:rsidRPr="00B64B4E">
        <w:rPr>
          <w:rFonts w:ascii="Helvetica" w:eastAsia="Times New Roman" w:hAnsi="Helvetica" w:cs="Times New Roman"/>
          <w:sz w:val="20"/>
        </w:rPr>
        <w:t xml:space="preserve">Allowing for an orderly conduct of all meetings, hearings, and conferences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Courier" w:eastAsia="Times New Roman" w:hAnsi="Courier" w:cs="Times New Roman"/>
          <w:sz w:val="20"/>
        </w:rPr>
        <w:t xml:space="preserve">o </w:t>
      </w:r>
      <w:r w:rsidRPr="00B64B4E">
        <w:rPr>
          <w:rFonts w:ascii="Helvetica" w:eastAsia="Times New Roman" w:hAnsi="Helvetica" w:cs="Times New Roman"/>
          <w:sz w:val="20"/>
        </w:rPr>
        <w:t xml:space="preserve">Protecting the rights to due process and protecting the integrity of the individuals who appear before the Board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Courier" w:eastAsia="Times New Roman" w:hAnsi="Courier" w:cs="Times New Roman"/>
          <w:sz w:val="20"/>
        </w:rPr>
        <w:t xml:space="preserve">o </w:t>
      </w:r>
      <w:r w:rsidRPr="00B64B4E">
        <w:rPr>
          <w:rFonts w:ascii="Helvetica" w:eastAsia="Times New Roman" w:hAnsi="Helvetica" w:cs="Times New Roman"/>
          <w:sz w:val="20"/>
        </w:rPr>
        <w:t xml:space="preserve">Accepting the decisions made by the Board regardless of personal opinion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Helvetica" w:eastAsia="Times New Roman" w:hAnsi="Helvetica" w:cs="Times New Roman"/>
          <w:b/>
          <w:bCs/>
          <w:sz w:val="20"/>
        </w:rPr>
        <w:t xml:space="preserve">Conducts oneself in a manner which will maintain or elevate the integrity of the Board and the esteem of the dental professions by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Courier" w:eastAsia="Times New Roman" w:hAnsi="Courier" w:cs="Times New Roman"/>
          <w:sz w:val="20"/>
        </w:rPr>
        <w:t xml:space="preserve">o </w:t>
      </w:r>
      <w:r w:rsidRPr="00B64B4E">
        <w:rPr>
          <w:rFonts w:ascii="Helvetica" w:eastAsia="Times New Roman" w:hAnsi="Helvetica" w:cs="Times New Roman"/>
          <w:sz w:val="20"/>
        </w:rPr>
        <w:t xml:space="preserve">Keeping knowledge and skills current in relation to the professions of Dentistry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Courier" w:eastAsia="Times New Roman" w:hAnsi="Courier" w:cs="Times New Roman"/>
          <w:sz w:val="20"/>
        </w:rPr>
        <w:lastRenderedPageBreak/>
        <w:t xml:space="preserve">o </w:t>
      </w:r>
      <w:r w:rsidRPr="00B64B4E">
        <w:rPr>
          <w:rFonts w:ascii="Helvetica" w:eastAsia="Times New Roman" w:hAnsi="Helvetica" w:cs="Times New Roman"/>
          <w:sz w:val="20"/>
        </w:rPr>
        <w:t xml:space="preserve">Avoiding communication and relationships that could impair your professional judgment or the risk of exploiting confidences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Courier" w:eastAsia="Times New Roman" w:hAnsi="Courier" w:cs="Times New Roman"/>
          <w:sz w:val="20"/>
        </w:rPr>
        <w:t xml:space="preserve">o </w:t>
      </w:r>
      <w:r w:rsidRPr="00B64B4E">
        <w:rPr>
          <w:rFonts w:ascii="Helvetica" w:eastAsia="Times New Roman" w:hAnsi="Helvetica" w:cs="Times New Roman"/>
          <w:sz w:val="20"/>
        </w:rPr>
        <w:t xml:space="preserve">Consulting the Executive Director of the Board of Dentistry if any ethical or controversial dilemmas should arise affecting your duties as a member of the Board of Dentistry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Courier" w:eastAsia="Times New Roman" w:hAnsi="Courier" w:cs="Times New Roman"/>
          <w:sz w:val="20"/>
        </w:rPr>
        <w:t xml:space="preserve">o </w:t>
      </w:r>
      <w:r w:rsidRPr="00B64B4E">
        <w:rPr>
          <w:rFonts w:ascii="Helvetica" w:eastAsia="Times New Roman" w:hAnsi="Helvetica" w:cs="Times New Roman"/>
          <w:sz w:val="20"/>
        </w:rPr>
        <w:t xml:space="preserve">Seeking consultation when necessary from the Executive Director, staff, Board Counsel, or experts when appropriate through correct channels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Courier" w:eastAsia="Times New Roman" w:hAnsi="Courier" w:cs="Times New Roman"/>
          <w:sz w:val="20"/>
        </w:rPr>
        <w:t xml:space="preserve">o </w:t>
      </w:r>
      <w:r w:rsidRPr="00B64B4E">
        <w:rPr>
          <w:rFonts w:ascii="Helvetica" w:eastAsia="Times New Roman" w:hAnsi="Helvetica" w:cs="Times New Roman"/>
          <w:sz w:val="20"/>
        </w:rPr>
        <w:t xml:space="preserve">Seeking appropriate advice and guidance when faced with unresolved ethical dilemmas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Courier" w:eastAsia="Times New Roman" w:hAnsi="Courier" w:cs="Times New Roman"/>
          <w:sz w:val="20"/>
        </w:rPr>
        <w:t xml:space="preserve">o </w:t>
      </w:r>
      <w:r w:rsidRPr="00B64B4E">
        <w:rPr>
          <w:rFonts w:ascii="Helvetica" w:eastAsia="Times New Roman" w:hAnsi="Helvetica" w:cs="Times New Roman"/>
          <w:sz w:val="20"/>
        </w:rPr>
        <w:t xml:space="preserve">Not claiming to represent, speak, or write opinions of the Board of Dentistry without prior permission from the Executive Director in concert with the President of the Board of Dentistry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Courier" w:eastAsia="Times New Roman" w:hAnsi="Courier" w:cs="Times New Roman"/>
          <w:sz w:val="20"/>
        </w:rPr>
        <w:t xml:space="preserve">o </w:t>
      </w:r>
      <w:r w:rsidRPr="00B64B4E">
        <w:rPr>
          <w:rFonts w:ascii="Helvetica" w:eastAsia="Times New Roman" w:hAnsi="Helvetica" w:cs="Times New Roman"/>
          <w:sz w:val="20"/>
        </w:rPr>
        <w:t xml:space="preserve">Not discussing matters of confidentiality or conducting business outside the Board of Dentistry regular meetings which include matters pertaining to the Board of Dentistry with other members of the Board of Dentistry without a proper quorum or authority to conduct such matters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Courier" w:eastAsia="Times New Roman" w:hAnsi="Courier" w:cs="Times New Roman"/>
          <w:sz w:val="20"/>
        </w:rPr>
        <w:t xml:space="preserve">o </w:t>
      </w:r>
      <w:r w:rsidRPr="00B64B4E">
        <w:rPr>
          <w:rFonts w:ascii="Helvetica" w:eastAsia="Times New Roman" w:hAnsi="Helvetica" w:cs="Times New Roman"/>
          <w:sz w:val="20"/>
        </w:rPr>
        <w:t xml:space="preserve">Only undertaking assignments that one is qualified to perform completely and without a conflict of interest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Courier" w:eastAsia="Times New Roman" w:hAnsi="Courier" w:cs="Times New Roman"/>
          <w:sz w:val="20"/>
        </w:rPr>
        <w:t xml:space="preserve">o </w:t>
      </w:r>
      <w:r w:rsidRPr="00B64B4E">
        <w:rPr>
          <w:rFonts w:ascii="Helvetica" w:eastAsia="Times New Roman" w:hAnsi="Helvetica" w:cs="Times New Roman"/>
          <w:sz w:val="20"/>
        </w:rPr>
        <w:t xml:space="preserve">Representing the Board of Dentistry without impairment from substance abuse, cognitive deficiency or mental illness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Courier" w:eastAsia="Times New Roman" w:hAnsi="Courier" w:cs="Times New Roman"/>
          <w:sz w:val="20"/>
        </w:rPr>
        <w:t xml:space="preserve">o </w:t>
      </w:r>
      <w:r w:rsidRPr="00B64B4E">
        <w:rPr>
          <w:rFonts w:ascii="Helvetica" w:eastAsia="Times New Roman" w:hAnsi="Helvetica" w:cs="Times New Roman"/>
          <w:sz w:val="20"/>
        </w:rPr>
        <w:t xml:space="preserve">Increasing professional competency through continuous learning always incorporating knowledge into your actions and decision-making; being accurate and consistent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Courier" w:eastAsia="Times New Roman" w:hAnsi="Courier" w:cs="Times New Roman"/>
          <w:sz w:val="20"/>
        </w:rPr>
        <w:t xml:space="preserve">o </w:t>
      </w:r>
      <w:r w:rsidRPr="00B64B4E">
        <w:rPr>
          <w:rFonts w:ascii="Helvetica" w:eastAsia="Times New Roman" w:hAnsi="Helvetica" w:cs="Times New Roman"/>
          <w:sz w:val="20"/>
        </w:rPr>
        <w:t xml:space="preserve">Reporting violations of the Code of Conduct to Executive Director of the Board of Dentistry who reports the violations to the President of the Board and the Director of the Department of Heath Professions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Courier" w:eastAsia="Times New Roman" w:hAnsi="Courier" w:cs="Times New Roman"/>
          <w:sz w:val="20"/>
        </w:rPr>
        <w:t xml:space="preserve">o </w:t>
      </w:r>
      <w:r w:rsidRPr="00B64B4E">
        <w:rPr>
          <w:rFonts w:ascii="Helvetica" w:eastAsia="Times New Roman" w:hAnsi="Helvetica" w:cs="Times New Roman"/>
          <w:sz w:val="20"/>
        </w:rPr>
        <w:t xml:space="preserve">Refraining from actions that expose the Board of Dentistry to legal, ethical, or financial risks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Courier" w:eastAsia="Times New Roman" w:hAnsi="Courier" w:cs="Times New Roman"/>
          <w:sz w:val="20"/>
        </w:rPr>
        <w:t xml:space="preserve">o </w:t>
      </w:r>
      <w:r w:rsidRPr="00B64B4E">
        <w:rPr>
          <w:rFonts w:ascii="Helvetica" w:eastAsia="Times New Roman" w:hAnsi="Helvetica" w:cs="Times New Roman"/>
          <w:sz w:val="20"/>
        </w:rPr>
        <w:t xml:space="preserve">Maintaining professional boundaries in relationships with other members of the Board of Dentistry </w:t>
      </w:r>
    </w:p>
    <w:p w:rsidR="00D1358E" w:rsidRPr="00B64B4E" w:rsidRDefault="00D1358E" w:rsidP="00D1358E">
      <w:pPr>
        <w:spacing w:before="100" w:beforeAutospacing="1" w:after="100" w:afterAutospacing="1"/>
        <w:rPr>
          <w:rFonts w:ascii="Times New Roman" w:eastAsia="Times New Roman" w:hAnsi="Times New Roman" w:cs="Times New Roman"/>
          <w:sz w:val="20"/>
        </w:rPr>
      </w:pPr>
      <w:r w:rsidRPr="00B64B4E">
        <w:rPr>
          <w:rFonts w:ascii="Courier" w:eastAsia="Times New Roman" w:hAnsi="Courier" w:cs="Times New Roman"/>
          <w:sz w:val="20"/>
        </w:rPr>
        <w:t xml:space="preserve">o </w:t>
      </w:r>
      <w:r w:rsidRPr="00B64B4E">
        <w:rPr>
          <w:rFonts w:ascii="Helvetica" w:eastAsia="Times New Roman" w:hAnsi="Helvetica" w:cs="Times New Roman"/>
          <w:sz w:val="20"/>
        </w:rPr>
        <w:t xml:space="preserve">Always acting in the best interests of the Board of Dentistry by conducting oneself with honesty and integrity at all times </w:t>
      </w:r>
    </w:p>
    <w:p w:rsidR="00D1358E" w:rsidRPr="00B64B4E" w:rsidRDefault="00D1358E" w:rsidP="00D1358E">
      <w:pPr>
        <w:pStyle w:val="BodyText"/>
        <w:tabs>
          <w:tab w:val="right" w:pos="7860"/>
        </w:tabs>
        <w:rPr>
          <w:rFonts w:ascii="Calibri" w:hAnsi="Calibri"/>
          <w:sz w:val="18"/>
        </w:rPr>
      </w:pPr>
    </w:p>
    <w:p w:rsidR="00D1358E" w:rsidRPr="00B64B4E" w:rsidRDefault="00D1358E" w:rsidP="00D1358E">
      <w:pPr>
        <w:pStyle w:val="Heading1"/>
        <w:ind w:left="266"/>
        <w:rPr>
          <w:rFonts w:ascii="Times New Roman"/>
          <w:sz w:val="40"/>
        </w:rPr>
      </w:pPr>
      <w:r w:rsidRPr="00B64B4E">
        <w:rPr>
          <w:rFonts w:ascii="Times New Roman"/>
          <w:noProof/>
          <w:position w:val="51"/>
          <w:sz w:val="40"/>
        </w:rPr>
        <mc:AlternateContent>
          <mc:Choice Requires="wpg">
            <w:drawing>
              <wp:inline distT="0" distB="0" distL="0" distR="0" wp14:anchorId="239B84CF" wp14:editId="2042C242">
                <wp:extent cx="744220" cy="748665"/>
                <wp:effectExtent l="0" t="0" r="0" b="0"/>
                <wp:docPr id="152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220" cy="748665"/>
                          <a:chOff x="0" y="0"/>
                          <a:chExt cx="1172" cy="1179"/>
                        </a:xfrm>
                      </wpg:grpSpPr>
                      <pic:pic xmlns:pic="http://schemas.openxmlformats.org/drawingml/2006/picture">
                        <pic:nvPicPr>
                          <pic:cNvPr id="1527" name="Picture 21"/>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9" y="0"/>
                            <a:ext cx="1152"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8" name="Picture 20"/>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16" y="537"/>
                            <a:ext cx="112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9" name="Picture 1529"/>
                          <pic:cNvPicPr>
                            <a:picLocks/>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626"/>
                            <a:ext cx="115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0" name="Rectangle 18"/>
                        <wps:cNvSpPr>
                          <a:spLocks/>
                        </wps:cNvSpPr>
                        <wps:spPr bwMode="auto">
                          <a:xfrm>
                            <a:off x="580" y="1156"/>
                            <a:ext cx="5" cy="8"/>
                          </a:xfrm>
                          <a:prstGeom prst="rect">
                            <a:avLst/>
                          </a:prstGeom>
                          <a:solidFill>
                            <a:srgbClr val="CD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E276045" id="Group 17" o:spid="_x0000_s1026" style="width:58.6pt;height:58.95pt;mso-position-horizontal-relative:char;mso-position-vertical-relative:line" coordsize="1172,1179"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">
                <v:shape id="Picture 21" o:spid="_x0000_s1027" type="#_x0000_t75" style="position:absolute;left:19;width:1152;height: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">
                  <v:imagedata r:id="rId64" o:title=""/>
                  <v:path arrowok="t"/>
                  <o:lock v:ext="edit" aspectratio="f"/>
                </v:shape>
                <v:shape id="Picture 20" o:spid="_x0000_s1028" type="#_x0000_t75" style="position:absolute;left:16;top:537;width:1124;height:1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">
                  <v:imagedata r:id="rId65" o:title=""/>
                  <v:path arrowok="t"/>
                  <o:lock v:ext="edit" aspectratio="f"/>
                </v:shape>
                <v:shape id="Picture 1529" o:spid="_x0000_s1029" type="#_x0000_t75" style="position:absolute;top:626;width:1157;height:5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">
                  <v:imagedata r:id="rId66" o:title=""/>
                  <v:path arrowok="t"/>
                  <o:lock v:ext="edit" aspectratio="f"/>
                </v:shape>
                <v:rect id="Rectangle 18" o:spid="_x0000_s1030" style="position:absolute;left:580;top:1156;width:5;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" fillcolor="#cdfefe" stroked="f">
                  <v:path arrowok="t"/>
                </v:rect>
                <w10:anchorlock/>
              </v:group>
            </w:pict>
          </mc:Fallback>
        </mc:AlternateContent>
      </w:r>
      <w:r w:rsidRPr="00B64B4E">
        <w:rPr>
          <w:rFonts w:ascii="Times New Roman"/>
          <w:spacing w:val="71"/>
          <w:position w:val="51"/>
          <w:sz w:val="40"/>
        </w:rPr>
        <w:t xml:space="preserve"> </w:t>
      </w:r>
      <w:r w:rsidRPr="00B64B4E">
        <w:rPr>
          <w:rFonts w:ascii="Times New Roman"/>
          <w:noProof/>
          <w:spacing w:val="71"/>
          <w:sz w:val="40"/>
        </w:rPr>
        <mc:AlternateContent>
          <mc:Choice Requires="wpg">
            <w:drawing>
              <wp:inline distT="0" distB="0" distL="0" distR="0" wp14:anchorId="3C231546" wp14:editId="28F3FA38">
                <wp:extent cx="6049010" cy="1115695"/>
                <wp:effectExtent l="0" t="0" r="0" b="0"/>
                <wp:docPr id="153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1115695"/>
                          <a:chOff x="0" y="0"/>
                          <a:chExt cx="9526" cy="1757"/>
                        </a:xfrm>
                      </wpg:grpSpPr>
                      <wps:wsp>
                        <wps:cNvPr id="1532" name="AutoShape 16"/>
                        <wps:cNvSpPr>
                          <a:spLocks/>
                        </wps:cNvSpPr>
                        <wps:spPr bwMode="auto">
                          <a:xfrm>
                            <a:off x="0" y="0"/>
                            <a:ext cx="9526" cy="1757"/>
                          </a:xfrm>
                          <a:custGeom>
                            <a:avLst/>
                            <a:gdLst>
                              <a:gd name="T0" fmla="*/ 9521 w 9526"/>
                              <a:gd name="T1" fmla="*/ 0 h 1757"/>
                              <a:gd name="T2" fmla="*/ 2 w 9526"/>
                              <a:gd name="T3" fmla="*/ 0 h 1757"/>
                              <a:gd name="T4" fmla="*/ 0 w 9526"/>
                              <a:gd name="T5" fmla="*/ 2 h 1757"/>
                              <a:gd name="T6" fmla="*/ 0 w 9526"/>
                              <a:gd name="T7" fmla="*/ 1752 h 1757"/>
                              <a:gd name="T8" fmla="*/ 2 w 9526"/>
                              <a:gd name="T9" fmla="*/ 1757 h 1757"/>
                              <a:gd name="T10" fmla="*/ 9521 w 9526"/>
                              <a:gd name="T11" fmla="*/ 1757 h 1757"/>
                              <a:gd name="T12" fmla="*/ 9526 w 9526"/>
                              <a:gd name="T13" fmla="*/ 1752 h 1757"/>
                              <a:gd name="T14" fmla="*/ 9526 w 9526"/>
                              <a:gd name="T15" fmla="*/ 1747 h 1757"/>
                              <a:gd name="T16" fmla="*/ 14 w 9526"/>
                              <a:gd name="T17" fmla="*/ 1747 h 1757"/>
                              <a:gd name="T18" fmla="*/ 7 w 9526"/>
                              <a:gd name="T19" fmla="*/ 1740 h 1757"/>
                              <a:gd name="T20" fmla="*/ 14 w 9526"/>
                              <a:gd name="T21" fmla="*/ 1740 h 1757"/>
                              <a:gd name="T22" fmla="*/ 14 w 9526"/>
                              <a:gd name="T23" fmla="*/ 14 h 1757"/>
                              <a:gd name="T24" fmla="*/ 7 w 9526"/>
                              <a:gd name="T25" fmla="*/ 14 h 1757"/>
                              <a:gd name="T26" fmla="*/ 14 w 9526"/>
                              <a:gd name="T27" fmla="*/ 7 h 1757"/>
                              <a:gd name="T28" fmla="*/ 9526 w 9526"/>
                              <a:gd name="T29" fmla="*/ 7 h 1757"/>
                              <a:gd name="T30" fmla="*/ 9526 w 9526"/>
                              <a:gd name="T31" fmla="*/ 2 h 1757"/>
                              <a:gd name="T32" fmla="*/ 9521 w 9526"/>
                              <a:gd name="T33" fmla="*/ 0 h 1757"/>
                              <a:gd name="T34" fmla="*/ 14 w 9526"/>
                              <a:gd name="T35" fmla="*/ 1740 h 1757"/>
                              <a:gd name="T36" fmla="*/ 7 w 9526"/>
                              <a:gd name="T37" fmla="*/ 1740 h 1757"/>
                              <a:gd name="T38" fmla="*/ 14 w 9526"/>
                              <a:gd name="T39" fmla="*/ 1747 h 1757"/>
                              <a:gd name="T40" fmla="*/ 14 w 9526"/>
                              <a:gd name="T41" fmla="*/ 1740 h 1757"/>
                              <a:gd name="T42" fmla="*/ 9509 w 9526"/>
                              <a:gd name="T43" fmla="*/ 1740 h 1757"/>
                              <a:gd name="T44" fmla="*/ 14 w 9526"/>
                              <a:gd name="T45" fmla="*/ 1740 h 1757"/>
                              <a:gd name="T46" fmla="*/ 14 w 9526"/>
                              <a:gd name="T47" fmla="*/ 1747 h 1757"/>
                              <a:gd name="T48" fmla="*/ 9509 w 9526"/>
                              <a:gd name="T49" fmla="*/ 1747 h 1757"/>
                              <a:gd name="T50" fmla="*/ 9509 w 9526"/>
                              <a:gd name="T51" fmla="*/ 1740 h 1757"/>
                              <a:gd name="T52" fmla="*/ 9509 w 9526"/>
                              <a:gd name="T53" fmla="*/ 7 h 1757"/>
                              <a:gd name="T54" fmla="*/ 9509 w 9526"/>
                              <a:gd name="T55" fmla="*/ 1747 h 1757"/>
                              <a:gd name="T56" fmla="*/ 9516 w 9526"/>
                              <a:gd name="T57" fmla="*/ 1740 h 1757"/>
                              <a:gd name="T58" fmla="*/ 9526 w 9526"/>
                              <a:gd name="T59" fmla="*/ 1740 h 1757"/>
                              <a:gd name="T60" fmla="*/ 9526 w 9526"/>
                              <a:gd name="T61" fmla="*/ 14 h 1757"/>
                              <a:gd name="T62" fmla="*/ 9516 w 9526"/>
                              <a:gd name="T63" fmla="*/ 14 h 1757"/>
                              <a:gd name="T64" fmla="*/ 9509 w 9526"/>
                              <a:gd name="T65" fmla="*/ 7 h 1757"/>
                              <a:gd name="T66" fmla="*/ 9526 w 9526"/>
                              <a:gd name="T67" fmla="*/ 1740 h 1757"/>
                              <a:gd name="T68" fmla="*/ 9516 w 9526"/>
                              <a:gd name="T69" fmla="*/ 1740 h 1757"/>
                              <a:gd name="T70" fmla="*/ 9509 w 9526"/>
                              <a:gd name="T71" fmla="*/ 1747 h 1757"/>
                              <a:gd name="T72" fmla="*/ 9526 w 9526"/>
                              <a:gd name="T73" fmla="*/ 1747 h 1757"/>
                              <a:gd name="T74" fmla="*/ 9526 w 9526"/>
                              <a:gd name="T75" fmla="*/ 1740 h 1757"/>
                              <a:gd name="T76" fmla="*/ 14 w 9526"/>
                              <a:gd name="T77" fmla="*/ 7 h 1757"/>
                              <a:gd name="T78" fmla="*/ 7 w 9526"/>
                              <a:gd name="T79" fmla="*/ 14 h 1757"/>
                              <a:gd name="T80" fmla="*/ 14 w 9526"/>
                              <a:gd name="T81" fmla="*/ 14 h 1757"/>
                              <a:gd name="T82" fmla="*/ 14 w 9526"/>
                              <a:gd name="T83" fmla="*/ 7 h 1757"/>
                              <a:gd name="T84" fmla="*/ 9509 w 9526"/>
                              <a:gd name="T85" fmla="*/ 7 h 1757"/>
                              <a:gd name="T86" fmla="*/ 14 w 9526"/>
                              <a:gd name="T87" fmla="*/ 7 h 1757"/>
                              <a:gd name="T88" fmla="*/ 14 w 9526"/>
                              <a:gd name="T89" fmla="*/ 14 h 1757"/>
                              <a:gd name="T90" fmla="*/ 9509 w 9526"/>
                              <a:gd name="T91" fmla="*/ 14 h 1757"/>
                              <a:gd name="T92" fmla="*/ 9509 w 9526"/>
                              <a:gd name="T93" fmla="*/ 7 h 1757"/>
                              <a:gd name="T94" fmla="*/ 9526 w 9526"/>
                              <a:gd name="T95" fmla="*/ 7 h 1757"/>
                              <a:gd name="T96" fmla="*/ 9509 w 9526"/>
                              <a:gd name="T97" fmla="*/ 7 h 1757"/>
                              <a:gd name="T98" fmla="*/ 9516 w 9526"/>
                              <a:gd name="T99" fmla="*/ 14 h 1757"/>
                              <a:gd name="T100" fmla="*/ 9526 w 9526"/>
                              <a:gd name="T101" fmla="*/ 14 h 1757"/>
                              <a:gd name="T102" fmla="*/ 9526 w 9526"/>
                              <a:gd name="T103" fmla="*/ 7 h 1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526" h="1757">
                                <a:moveTo>
                                  <a:pt x="9521" y="0"/>
                                </a:moveTo>
                                <a:lnTo>
                                  <a:pt x="2" y="0"/>
                                </a:lnTo>
                                <a:lnTo>
                                  <a:pt x="0" y="2"/>
                                </a:lnTo>
                                <a:lnTo>
                                  <a:pt x="0" y="1752"/>
                                </a:lnTo>
                                <a:lnTo>
                                  <a:pt x="2" y="1757"/>
                                </a:lnTo>
                                <a:lnTo>
                                  <a:pt x="9521" y="1757"/>
                                </a:lnTo>
                                <a:lnTo>
                                  <a:pt x="9526" y="1752"/>
                                </a:lnTo>
                                <a:lnTo>
                                  <a:pt x="9526" y="1747"/>
                                </a:lnTo>
                                <a:lnTo>
                                  <a:pt x="14" y="1747"/>
                                </a:lnTo>
                                <a:lnTo>
                                  <a:pt x="7" y="1740"/>
                                </a:lnTo>
                                <a:lnTo>
                                  <a:pt x="14" y="1740"/>
                                </a:lnTo>
                                <a:lnTo>
                                  <a:pt x="14" y="14"/>
                                </a:lnTo>
                                <a:lnTo>
                                  <a:pt x="7" y="14"/>
                                </a:lnTo>
                                <a:lnTo>
                                  <a:pt x="14" y="7"/>
                                </a:lnTo>
                                <a:lnTo>
                                  <a:pt x="9526" y="7"/>
                                </a:lnTo>
                                <a:lnTo>
                                  <a:pt x="9526" y="2"/>
                                </a:lnTo>
                                <a:lnTo>
                                  <a:pt x="9521" y="0"/>
                                </a:lnTo>
                                <a:close/>
                                <a:moveTo>
                                  <a:pt x="14" y="1740"/>
                                </a:moveTo>
                                <a:lnTo>
                                  <a:pt x="7" y="1740"/>
                                </a:lnTo>
                                <a:lnTo>
                                  <a:pt x="14" y="1747"/>
                                </a:lnTo>
                                <a:lnTo>
                                  <a:pt x="14" y="1740"/>
                                </a:lnTo>
                                <a:close/>
                                <a:moveTo>
                                  <a:pt x="9509" y="1740"/>
                                </a:moveTo>
                                <a:lnTo>
                                  <a:pt x="14" y="1740"/>
                                </a:lnTo>
                                <a:lnTo>
                                  <a:pt x="14" y="1747"/>
                                </a:lnTo>
                                <a:lnTo>
                                  <a:pt x="9509" y="1747"/>
                                </a:lnTo>
                                <a:lnTo>
                                  <a:pt x="9509" y="1740"/>
                                </a:lnTo>
                                <a:close/>
                                <a:moveTo>
                                  <a:pt x="9509" y="7"/>
                                </a:moveTo>
                                <a:lnTo>
                                  <a:pt x="9509" y="1747"/>
                                </a:lnTo>
                                <a:lnTo>
                                  <a:pt x="9516" y="1740"/>
                                </a:lnTo>
                                <a:lnTo>
                                  <a:pt x="9526" y="1740"/>
                                </a:lnTo>
                                <a:lnTo>
                                  <a:pt x="9526" y="14"/>
                                </a:lnTo>
                                <a:lnTo>
                                  <a:pt x="9516" y="14"/>
                                </a:lnTo>
                                <a:lnTo>
                                  <a:pt x="9509" y="7"/>
                                </a:lnTo>
                                <a:close/>
                                <a:moveTo>
                                  <a:pt x="9526" y="1740"/>
                                </a:moveTo>
                                <a:lnTo>
                                  <a:pt x="9516" y="1740"/>
                                </a:lnTo>
                                <a:lnTo>
                                  <a:pt x="9509" y="1747"/>
                                </a:lnTo>
                                <a:lnTo>
                                  <a:pt x="9526" y="1747"/>
                                </a:lnTo>
                                <a:lnTo>
                                  <a:pt x="9526" y="1740"/>
                                </a:lnTo>
                                <a:close/>
                                <a:moveTo>
                                  <a:pt x="14" y="7"/>
                                </a:moveTo>
                                <a:lnTo>
                                  <a:pt x="7" y="14"/>
                                </a:lnTo>
                                <a:lnTo>
                                  <a:pt x="14" y="14"/>
                                </a:lnTo>
                                <a:lnTo>
                                  <a:pt x="14" y="7"/>
                                </a:lnTo>
                                <a:close/>
                                <a:moveTo>
                                  <a:pt x="9509" y="7"/>
                                </a:moveTo>
                                <a:lnTo>
                                  <a:pt x="14" y="7"/>
                                </a:lnTo>
                                <a:lnTo>
                                  <a:pt x="14" y="14"/>
                                </a:lnTo>
                                <a:lnTo>
                                  <a:pt x="9509" y="14"/>
                                </a:lnTo>
                                <a:lnTo>
                                  <a:pt x="9509" y="7"/>
                                </a:lnTo>
                                <a:close/>
                                <a:moveTo>
                                  <a:pt x="9526" y="7"/>
                                </a:moveTo>
                                <a:lnTo>
                                  <a:pt x="9509" y="7"/>
                                </a:lnTo>
                                <a:lnTo>
                                  <a:pt x="9516" y="14"/>
                                </a:lnTo>
                                <a:lnTo>
                                  <a:pt x="9526" y="14"/>
                                </a:lnTo>
                                <a:lnTo>
                                  <a:pt x="952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 name="Text Box 15"/>
                        <wps:cNvSpPr txBox="1">
                          <a:spLocks/>
                        </wps:cNvSpPr>
                        <wps:spPr bwMode="auto">
                          <a:xfrm>
                            <a:off x="165" y="79"/>
                            <a:ext cx="4463" cy="1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A4D" w:rsidRDefault="00CC0A4D" w:rsidP="00D1358E">
                              <w:pPr>
                                <w:spacing w:line="276" w:lineRule="auto"/>
                                <w:ind w:right="-2"/>
                                <w:rPr>
                                  <w:b/>
                                  <w:sz w:val="20"/>
                                </w:rPr>
                              </w:pPr>
                              <w:r>
                                <w:rPr>
                                  <w:b/>
                                  <w:sz w:val="20"/>
                                </w:rPr>
                                <w:t>Virginia Board of Dentistry Dental Inspection Form Commonwealth of Virginia</w:t>
                              </w:r>
                            </w:p>
                            <w:p w:rsidR="00CC0A4D" w:rsidRDefault="00CC0A4D" w:rsidP="00D1358E">
                              <w:pPr>
                                <w:spacing w:line="276" w:lineRule="auto"/>
                                <w:ind w:right="1189"/>
                                <w:rPr>
                                  <w:b/>
                                  <w:sz w:val="20"/>
                                </w:rPr>
                              </w:pPr>
                              <w:r>
                                <w:rPr>
                                  <w:b/>
                                  <w:sz w:val="20"/>
                                </w:rPr>
                                <w:t>Department of Health Professions 9960 Mayland Drive, Suite 300</w:t>
                              </w:r>
                            </w:p>
                            <w:p w:rsidR="00CC0A4D" w:rsidRDefault="00CC0A4D" w:rsidP="00D1358E">
                              <w:pPr>
                                <w:rPr>
                                  <w:b/>
                                  <w:sz w:val="20"/>
                                </w:rPr>
                              </w:pPr>
                              <w:r>
                                <w:rPr>
                                  <w:b/>
                                  <w:sz w:val="20"/>
                                </w:rPr>
                                <w:t>Henrico, VA 23233</w:t>
                              </w:r>
                            </w:p>
                            <w:p w:rsidR="00CC0A4D" w:rsidRDefault="00CC0A4D" w:rsidP="00D1358E">
                              <w:pPr>
                                <w:spacing w:before="32"/>
                                <w:rPr>
                                  <w:b/>
                                  <w:sz w:val="20"/>
                                </w:rPr>
                              </w:pPr>
                              <w:r>
                                <w:rPr>
                                  <w:b/>
                                  <w:sz w:val="20"/>
                                </w:rPr>
                                <w:t>804-367-4538</w:t>
                              </w:r>
                            </w:p>
                          </w:txbxContent>
                        </wps:txbx>
                        <wps:bodyPr rot="0" vert="horz" wrap="square" lIns="0" tIns="0" rIns="0" bIns="0" anchor="t" anchorCtr="0" upright="1">
                          <a:noAutofit/>
                        </wps:bodyPr>
                      </wps:wsp>
                      <wps:wsp>
                        <wps:cNvPr id="1534" name="Text Box 14"/>
                        <wps:cNvSpPr txBox="1">
                          <a:spLocks/>
                        </wps:cNvSpPr>
                        <wps:spPr bwMode="auto">
                          <a:xfrm>
                            <a:off x="5241" y="79"/>
                            <a:ext cx="42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A4D" w:rsidRDefault="00CC0A4D" w:rsidP="00D1358E">
                              <w:pPr>
                                <w:spacing w:line="221" w:lineRule="exact"/>
                                <w:rPr>
                                  <w:b/>
                                  <w:sz w:val="20"/>
                                </w:rPr>
                              </w:pPr>
                              <w:r>
                                <w:rPr>
                                  <w:b/>
                                  <w:sz w:val="20"/>
                                </w:rPr>
                                <w:t>Date</w:t>
                              </w:r>
                            </w:p>
                          </w:txbxContent>
                        </wps:txbx>
                        <wps:bodyPr rot="0" vert="horz" wrap="square" lIns="0" tIns="0" rIns="0" bIns="0" anchor="t" anchorCtr="0" upright="1">
                          <a:noAutofit/>
                        </wps:bodyPr>
                      </wps:wsp>
                      <wps:wsp>
                        <wps:cNvPr id="1535" name="Text Box 13"/>
                        <wps:cNvSpPr txBox="1">
                          <a:spLocks/>
                        </wps:cNvSpPr>
                        <wps:spPr bwMode="auto">
                          <a:xfrm>
                            <a:off x="6602" y="79"/>
                            <a:ext cx="55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A4D" w:rsidRDefault="00CC0A4D" w:rsidP="00D1358E">
                              <w:pPr>
                                <w:spacing w:line="221" w:lineRule="exact"/>
                                <w:rPr>
                                  <w:b/>
                                  <w:sz w:val="20"/>
                                </w:rPr>
                              </w:pPr>
                              <w:r>
                                <w:rPr>
                                  <w:b/>
                                  <w:sz w:val="20"/>
                                </w:rPr>
                                <w:t>Hours</w:t>
                              </w:r>
                            </w:p>
                          </w:txbxContent>
                        </wps:txbx>
                        <wps:bodyPr rot="0" vert="horz" wrap="square" lIns="0" tIns="0" rIns="0" bIns="0" anchor="t" anchorCtr="0" upright="1">
                          <a:noAutofit/>
                        </wps:bodyPr>
                      </wps:wsp>
                      <wps:wsp>
                        <wps:cNvPr id="1536" name="Text Box 12"/>
                        <wps:cNvSpPr txBox="1">
                          <a:spLocks/>
                        </wps:cNvSpPr>
                        <wps:spPr bwMode="auto">
                          <a:xfrm>
                            <a:off x="7843" y="79"/>
                            <a:ext cx="53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A4D" w:rsidRDefault="00CC0A4D" w:rsidP="00D1358E">
                              <w:pPr>
                                <w:spacing w:line="221" w:lineRule="exact"/>
                                <w:rPr>
                                  <w:b/>
                                  <w:sz w:val="20"/>
                                </w:rPr>
                              </w:pPr>
                              <w:r>
                                <w:rPr>
                                  <w:b/>
                                  <w:sz w:val="20"/>
                                </w:rPr>
                                <w:t>Case#</w:t>
                              </w:r>
                            </w:p>
                          </w:txbxContent>
                        </wps:txbx>
                        <wps:bodyPr rot="0" vert="horz" wrap="square" lIns="0" tIns="0" rIns="0" bIns="0" anchor="t" anchorCtr="0" upright="1">
                          <a:noAutofit/>
                        </wps:bodyPr>
                      </wps:wsp>
                    </wpg:wgp>
                  </a:graphicData>
                </a:graphic>
              </wp:inline>
            </w:drawing>
          </mc:Choice>
          <mc:Fallback>
            <w:pict>
              <v:group w14:anchorId="3C231546" id="Group 11" o:spid="_x0000_s1050" style="width:476.3pt;height:87.85pt;mso-position-horizontal-relative:char;mso-position-vertical-relative:line" coordsize="9526,17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">
                <v:shape id="AutoShape 16" o:spid="_x0000_s1051" style="position:absolute;width:9526;height:1757;visibility:visible;mso-wrap-style:square;v-text-anchor:top" coordsize="9526,17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" path="m9521,l2,,,2,,1752r2,5l9521,1757r5,-5l9526,1747r-9512,l7,1740r7,l14,14r-7,l14,7r9512,l9526,2,9521,xm14,1740r-7,l14,1747r,-7xm9509,1740r-9495,l14,1747r9495,l9509,1740xm9509,7r,1740l9516,1740r10,l9526,14r-10,l9509,7xm9526,1740r-10,l9509,1747r17,l9526,1740xm14,7l7,14r7,l14,7xm9509,7l14,7r,7l9509,14r,-7xm9526,7r-17,l9516,14r10,l9526,7xe" fillcolor="black" stroked="f">
                  <v:path arrowok="t" o:connecttype="custom" o:connectlocs="9521,0;2,0;0,2;0,1752;2,1757;9521,1757;9526,1752;9526,1747;14,1747;7,1740;14,1740;14,14;7,14;14,7;9526,7;9526,2;9521,0;14,1740;7,1740;14,1747;14,1740;9509,1740;14,1740;14,1747;9509,1747;9509,1740;9509,7;9509,1747;9516,1740;9526,1740;9526,14;9516,14;9509,7;9526,1740;9516,1740;9509,1747;9526,1747;9526,1740;14,7;7,14;14,14;14,7;9509,7;14,7;14,14;9509,14;9509,7;9526,7;9509,7;9516,14;9526,14;9526,7" o:connectangles="0,0,0,0,0,0,0,0,0,0,0,0,0,0,0,0,0,0,0,0,0,0,0,0,0,0,0,0,0,0,0,0,0,0,0,0,0,0,0,0,0,0,0,0,0,0,0,0,0,0,0,0"/>
                </v:shape>
                <v:shape id="Text Box 15" o:spid="_x0000_s1052" type="#_x0000_t202" style="position:absolute;left:165;top:79;width:4463;height:15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" filled="f" stroked="f">
                  <v:path arrowok="t"/>
                  <v:textbox inset="0,0,0,0">
                    <w:txbxContent>
                      <w:p w:rsidR="00CC0A4D" w:rsidRDefault="00CC0A4D" w:rsidP="00D1358E">
                        <w:pPr>
                          <w:spacing w:line="276" w:lineRule="auto"/>
                          <w:ind w:right="-2"/>
                          <w:rPr>
                            <w:b/>
                            <w:sz w:val="20"/>
                          </w:rPr>
                        </w:pPr>
                        <w:r>
                          <w:rPr>
                            <w:b/>
                            <w:sz w:val="20"/>
                          </w:rPr>
                          <w:t>Virginia Board of Dentistry Dental Inspection Form Commonwealth of Virginia</w:t>
                        </w:r>
                      </w:p>
                      <w:p w:rsidR="00CC0A4D" w:rsidRDefault="00CC0A4D" w:rsidP="00D1358E">
                        <w:pPr>
                          <w:spacing w:line="276" w:lineRule="auto"/>
                          <w:ind w:right="1189"/>
                          <w:rPr>
                            <w:b/>
                            <w:sz w:val="20"/>
                          </w:rPr>
                        </w:pPr>
                        <w:r>
                          <w:rPr>
                            <w:b/>
                            <w:sz w:val="20"/>
                          </w:rPr>
                          <w:t>Department of Health Professions 9960 Mayland Drive, Suite 300</w:t>
                        </w:r>
                      </w:p>
                      <w:p w:rsidR="00CC0A4D" w:rsidRDefault="00CC0A4D" w:rsidP="00D1358E">
                        <w:pPr>
                          <w:rPr>
                            <w:b/>
                            <w:sz w:val="20"/>
                          </w:rPr>
                        </w:pPr>
                        <w:r>
                          <w:rPr>
                            <w:b/>
                            <w:sz w:val="20"/>
                          </w:rPr>
                          <w:t>Henrico, VA 23233</w:t>
                        </w:r>
                      </w:p>
                      <w:p w:rsidR="00CC0A4D" w:rsidRDefault="00CC0A4D" w:rsidP="00D1358E">
                        <w:pPr>
                          <w:spacing w:before="32"/>
                          <w:rPr>
                            <w:b/>
                            <w:sz w:val="20"/>
                          </w:rPr>
                        </w:pPr>
                        <w:r>
                          <w:rPr>
                            <w:b/>
                            <w:sz w:val="20"/>
                          </w:rPr>
                          <w:t>804-367-4538</w:t>
                        </w:r>
                      </w:p>
                    </w:txbxContent>
                  </v:textbox>
                </v:shape>
                <v:shape id="_x0000_s1053" type="#_x0000_t202" style="position:absolute;left:5241;top:79;width:421;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" filled="f" stroked="f">
                  <v:path arrowok="t"/>
                  <v:textbox inset="0,0,0,0">
                    <w:txbxContent>
                      <w:p w:rsidR="00CC0A4D" w:rsidRDefault="00CC0A4D" w:rsidP="00D1358E">
                        <w:pPr>
                          <w:spacing w:line="221" w:lineRule="exact"/>
                          <w:rPr>
                            <w:b/>
                            <w:sz w:val="20"/>
                          </w:rPr>
                        </w:pPr>
                        <w:r>
                          <w:rPr>
                            <w:b/>
                            <w:sz w:val="20"/>
                          </w:rPr>
                          <w:t>Date</w:t>
                        </w:r>
                      </w:p>
                    </w:txbxContent>
                  </v:textbox>
                </v:shape>
                <v:shape id="Text Box 13" o:spid="_x0000_s1054" type="#_x0000_t202" style="position:absolute;left:6602;top:79;width:554;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" filled="f" stroked="f">
                  <v:path arrowok="t"/>
                  <v:textbox inset="0,0,0,0">
                    <w:txbxContent>
                      <w:p w:rsidR="00CC0A4D" w:rsidRDefault="00CC0A4D" w:rsidP="00D1358E">
                        <w:pPr>
                          <w:spacing w:line="221" w:lineRule="exact"/>
                          <w:rPr>
                            <w:b/>
                            <w:sz w:val="20"/>
                          </w:rPr>
                        </w:pPr>
                        <w:r>
                          <w:rPr>
                            <w:b/>
                            <w:sz w:val="20"/>
                          </w:rPr>
                          <w:t>Hours</w:t>
                        </w:r>
                      </w:p>
                    </w:txbxContent>
                  </v:textbox>
                </v:shape>
                <v:shape id="Text Box 12" o:spid="_x0000_s1055" type="#_x0000_t202" style="position:absolute;left:7843;top:79;width:530;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" filled="f" stroked="f">
                  <v:path arrowok="t"/>
                  <v:textbox inset="0,0,0,0">
                    <w:txbxContent>
                      <w:p w:rsidR="00CC0A4D" w:rsidRDefault="00CC0A4D" w:rsidP="00D1358E">
                        <w:pPr>
                          <w:spacing w:line="221" w:lineRule="exact"/>
                          <w:rPr>
                            <w:b/>
                            <w:sz w:val="20"/>
                          </w:rPr>
                        </w:pPr>
                        <w:r>
                          <w:rPr>
                            <w:b/>
                            <w:sz w:val="20"/>
                          </w:rPr>
                          <w:t>Case#</w:t>
                        </w:r>
                      </w:p>
                    </w:txbxContent>
                  </v:textbox>
                </v:shape>
                <w10:anchorlock/>
              </v:group>
            </w:pict>
          </mc:Fallback>
        </mc:AlternateContent>
      </w:r>
    </w:p>
    <w:p w:rsidR="00D1358E" w:rsidRPr="00B64B4E" w:rsidRDefault="00D1358E" w:rsidP="00D1358E">
      <w:pPr>
        <w:pStyle w:val="BodyText"/>
        <w:spacing w:before="4"/>
        <w:rPr>
          <w:b/>
          <w:sz w:val="18"/>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
        <w:gridCol w:w="938"/>
        <w:gridCol w:w="1724"/>
        <w:gridCol w:w="975"/>
        <w:gridCol w:w="329"/>
        <w:gridCol w:w="1039"/>
        <w:gridCol w:w="1237"/>
        <w:gridCol w:w="2339"/>
        <w:gridCol w:w="1043"/>
        <w:gridCol w:w="1043"/>
      </w:tblGrid>
      <w:tr w:rsidR="00D1358E" w:rsidRPr="00B64B4E" w:rsidTr="00D1358E">
        <w:trPr>
          <w:trHeight w:val="1379"/>
        </w:trPr>
        <w:tc>
          <w:tcPr>
            <w:tcW w:w="11008" w:type="dxa"/>
            <w:gridSpan w:val="10"/>
          </w:tcPr>
          <w:p w:rsidR="00D1358E" w:rsidRPr="00B64B4E" w:rsidRDefault="00D1358E" w:rsidP="00D1358E">
            <w:pPr>
              <w:pStyle w:val="TableParagraph"/>
              <w:spacing w:line="188" w:lineRule="exact"/>
              <w:ind w:left="107"/>
              <w:rPr>
                <w:b/>
                <w:sz w:val="16"/>
              </w:rPr>
            </w:pPr>
            <w:r w:rsidRPr="00B64B4E">
              <w:rPr>
                <w:b/>
                <w:sz w:val="16"/>
              </w:rPr>
              <w:t>TYPE OF INSPECTION</w:t>
            </w:r>
          </w:p>
          <w:p w:rsidR="00D1358E" w:rsidRPr="00B64B4E" w:rsidRDefault="00D1358E" w:rsidP="00D1358E">
            <w:pPr>
              <w:pStyle w:val="TableParagraph"/>
              <w:tabs>
                <w:tab w:val="left" w:pos="784"/>
                <w:tab w:val="left" w:pos="3642"/>
                <w:tab w:val="left" w:pos="4365"/>
                <w:tab w:val="left" w:pos="6378"/>
                <w:tab w:val="left" w:pos="7101"/>
              </w:tabs>
              <w:spacing w:before="160"/>
              <w:ind w:left="244"/>
              <w:rPr>
                <w:b/>
                <w:sz w:val="16"/>
              </w:rPr>
            </w:pPr>
            <w:r w:rsidRPr="00B64B4E">
              <w:rPr>
                <w:w w:val="99"/>
                <w:sz w:val="16"/>
                <w:u w:val="single"/>
              </w:rPr>
              <w:t xml:space="preserve"> </w:t>
            </w:r>
            <w:r w:rsidRPr="00B64B4E">
              <w:rPr>
                <w:sz w:val="16"/>
                <w:u w:val="single"/>
              </w:rPr>
              <w:tab/>
            </w:r>
            <w:r w:rsidRPr="00B64B4E">
              <w:rPr>
                <w:b/>
                <w:sz w:val="16"/>
              </w:rPr>
              <w:t>COMPLAINT</w:t>
            </w:r>
            <w:r w:rsidRPr="00B64B4E">
              <w:rPr>
                <w:b/>
                <w:spacing w:val="-6"/>
                <w:sz w:val="16"/>
              </w:rPr>
              <w:t xml:space="preserve"> </w:t>
            </w:r>
            <w:r w:rsidRPr="00B64B4E">
              <w:rPr>
                <w:b/>
                <w:sz w:val="16"/>
              </w:rPr>
              <w:t>INVESTIGATION</w:t>
            </w:r>
            <w:r w:rsidRPr="00B64B4E">
              <w:rPr>
                <w:sz w:val="16"/>
              </w:rPr>
              <w:tab/>
            </w:r>
            <w:r w:rsidRPr="00B64B4E">
              <w:rPr>
                <w:sz w:val="16"/>
                <w:u w:val="single"/>
              </w:rPr>
              <w:t xml:space="preserve"> </w:t>
            </w:r>
            <w:r w:rsidRPr="00B64B4E">
              <w:rPr>
                <w:sz w:val="16"/>
                <w:u w:val="single"/>
              </w:rPr>
              <w:tab/>
            </w:r>
            <w:r w:rsidRPr="00B64B4E">
              <w:rPr>
                <w:b/>
                <w:sz w:val="16"/>
              </w:rPr>
              <w:t>COMPLIANCE</w:t>
            </w:r>
            <w:r w:rsidRPr="00B64B4E">
              <w:rPr>
                <w:sz w:val="16"/>
              </w:rPr>
              <w:tab/>
            </w:r>
            <w:r w:rsidRPr="00B64B4E">
              <w:rPr>
                <w:sz w:val="16"/>
                <w:u w:val="single"/>
              </w:rPr>
              <w:t xml:space="preserve"> </w:t>
            </w:r>
            <w:r w:rsidRPr="00B64B4E">
              <w:rPr>
                <w:sz w:val="16"/>
                <w:u w:val="single"/>
              </w:rPr>
              <w:tab/>
            </w:r>
            <w:r w:rsidRPr="00B64B4E">
              <w:rPr>
                <w:b/>
                <w:sz w:val="16"/>
              </w:rPr>
              <w:t>OMS COSMETIC PROCEDURES</w:t>
            </w:r>
            <w:r w:rsidRPr="00B64B4E">
              <w:rPr>
                <w:b/>
                <w:spacing w:val="-4"/>
                <w:sz w:val="16"/>
              </w:rPr>
              <w:t xml:space="preserve"> </w:t>
            </w:r>
            <w:r w:rsidRPr="00B64B4E">
              <w:rPr>
                <w:b/>
                <w:sz w:val="16"/>
              </w:rPr>
              <w:t>AUDIT</w:t>
            </w:r>
          </w:p>
          <w:p w:rsidR="00D1358E" w:rsidRPr="00B64B4E" w:rsidRDefault="00D1358E" w:rsidP="00D1358E">
            <w:pPr>
              <w:pStyle w:val="TableParagraph"/>
              <w:rPr>
                <w:sz w:val="18"/>
              </w:rPr>
            </w:pPr>
          </w:p>
          <w:p w:rsidR="00D1358E" w:rsidRPr="00B64B4E" w:rsidRDefault="00D1358E" w:rsidP="00D1358E">
            <w:pPr>
              <w:pStyle w:val="TableParagraph"/>
              <w:tabs>
                <w:tab w:val="left" w:pos="861"/>
                <w:tab w:val="left" w:pos="5075"/>
                <w:tab w:val="left" w:pos="7113"/>
              </w:tabs>
              <w:spacing w:before="115" w:line="196" w:lineRule="exact"/>
              <w:ind w:left="141"/>
              <w:rPr>
                <w:b/>
                <w:sz w:val="16"/>
              </w:rPr>
            </w:pPr>
            <w:r w:rsidRPr="00B64B4E">
              <w:rPr>
                <w:w w:val="99"/>
                <w:sz w:val="16"/>
                <w:u w:val="single"/>
              </w:rPr>
              <w:t xml:space="preserve"> </w:t>
            </w:r>
            <w:r w:rsidRPr="00B64B4E">
              <w:rPr>
                <w:sz w:val="16"/>
                <w:u w:val="single"/>
              </w:rPr>
              <w:tab/>
            </w:r>
            <w:r w:rsidRPr="00B64B4E">
              <w:rPr>
                <w:b/>
                <w:sz w:val="16"/>
              </w:rPr>
              <w:t xml:space="preserve">PERIODIC PERMIT </w:t>
            </w:r>
            <w:proofErr w:type="gramStart"/>
            <w:r w:rsidRPr="00B64B4E">
              <w:rPr>
                <w:b/>
                <w:sz w:val="16"/>
              </w:rPr>
              <w:t xml:space="preserve">HOLDER </w:t>
            </w:r>
            <w:r w:rsidRPr="00B64B4E">
              <w:rPr>
                <w:b/>
                <w:spacing w:val="32"/>
                <w:sz w:val="16"/>
              </w:rPr>
              <w:t xml:space="preserve"> </w:t>
            </w:r>
            <w:r w:rsidRPr="00B64B4E">
              <w:rPr>
                <w:b/>
                <w:sz w:val="16"/>
              </w:rPr>
              <w:t>Permit</w:t>
            </w:r>
            <w:proofErr w:type="gramEnd"/>
            <w:r w:rsidRPr="00B64B4E">
              <w:rPr>
                <w:b/>
                <w:spacing w:val="-3"/>
                <w:sz w:val="16"/>
              </w:rPr>
              <w:t xml:space="preserve"> </w:t>
            </w:r>
            <w:r w:rsidRPr="00B64B4E">
              <w:rPr>
                <w:b/>
                <w:sz w:val="16"/>
              </w:rPr>
              <w:t>type:</w:t>
            </w:r>
            <w:r w:rsidRPr="00B64B4E">
              <w:rPr>
                <w:b/>
                <w:sz w:val="16"/>
                <w:u w:val="single"/>
              </w:rPr>
              <w:t xml:space="preserve"> </w:t>
            </w:r>
            <w:r w:rsidRPr="00B64B4E">
              <w:rPr>
                <w:b/>
                <w:sz w:val="16"/>
                <w:u w:val="single"/>
              </w:rPr>
              <w:tab/>
            </w:r>
            <w:r w:rsidRPr="00B64B4E">
              <w:rPr>
                <w:b/>
                <w:sz w:val="16"/>
              </w:rPr>
              <w:t>Conscious/Moderate</w:t>
            </w:r>
            <w:r w:rsidRPr="00B64B4E">
              <w:rPr>
                <w:b/>
                <w:sz w:val="16"/>
                <w:u w:val="single"/>
              </w:rPr>
              <w:t xml:space="preserve"> </w:t>
            </w:r>
            <w:r w:rsidRPr="00B64B4E">
              <w:rPr>
                <w:b/>
                <w:sz w:val="16"/>
                <w:u w:val="single"/>
              </w:rPr>
              <w:tab/>
            </w:r>
            <w:r w:rsidRPr="00B64B4E">
              <w:rPr>
                <w:b/>
                <w:sz w:val="16"/>
              </w:rPr>
              <w:t>Deep Sedation/General</w:t>
            </w:r>
            <w:r w:rsidRPr="00B64B4E">
              <w:rPr>
                <w:b/>
                <w:spacing w:val="-3"/>
                <w:sz w:val="16"/>
              </w:rPr>
              <w:t xml:space="preserve"> </w:t>
            </w:r>
            <w:r w:rsidRPr="00B64B4E">
              <w:rPr>
                <w:b/>
                <w:sz w:val="16"/>
              </w:rPr>
              <w:t>Anesthesia</w:t>
            </w:r>
          </w:p>
          <w:p w:rsidR="00D1358E" w:rsidRPr="00B64B4E" w:rsidRDefault="00D1358E" w:rsidP="00D1358E">
            <w:pPr>
              <w:pStyle w:val="TableParagraph"/>
              <w:tabs>
                <w:tab w:val="left" w:pos="5505"/>
                <w:tab w:val="left" w:pos="7540"/>
                <w:tab w:val="left" w:pos="7770"/>
                <w:tab w:val="left" w:pos="9801"/>
              </w:tabs>
              <w:spacing w:line="196" w:lineRule="exact"/>
              <w:ind w:left="3302"/>
              <w:rPr>
                <w:sz w:val="16"/>
              </w:rPr>
            </w:pPr>
            <w:r w:rsidRPr="00B64B4E">
              <w:rPr>
                <w:b/>
                <w:sz w:val="16"/>
              </w:rPr>
              <w:t>Permit#:</w:t>
            </w:r>
            <w:r w:rsidRPr="00B64B4E">
              <w:rPr>
                <w:b/>
                <w:sz w:val="16"/>
                <w:u w:val="single"/>
              </w:rPr>
              <w:tab/>
            </w:r>
            <w:r w:rsidRPr="00B64B4E">
              <w:rPr>
                <w:b/>
                <w:sz w:val="16"/>
              </w:rPr>
              <w:t>Exp.</w:t>
            </w:r>
            <w:r w:rsidRPr="00B64B4E">
              <w:rPr>
                <w:b/>
                <w:spacing w:val="-3"/>
                <w:sz w:val="16"/>
              </w:rPr>
              <w:t xml:space="preserve"> </w:t>
            </w:r>
            <w:r w:rsidRPr="00B64B4E">
              <w:rPr>
                <w:b/>
                <w:sz w:val="16"/>
              </w:rPr>
              <w:t>Date:</w:t>
            </w:r>
            <w:r w:rsidRPr="00B64B4E">
              <w:rPr>
                <w:b/>
                <w:sz w:val="16"/>
                <w:u w:val="single"/>
              </w:rPr>
              <w:t xml:space="preserve"> </w:t>
            </w:r>
            <w:r w:rsidRPr="00B64B4E">
              <w:rPr>
                <w:b/>
                <w:sz w:val="16"/>
                <w:u w:val="single"/>
              </w:rPr>
              <w:tab/>
            </w:r>
            <w:r w:rsidRPr="00B64B4E">
              <w:rPr>
                <w:b/>
                <w:sz w:val="16"/>
              </w:rPr>
              <w:tab/>
              <w:t>Facility</w:t>
            </w:r>
            <w:r w:rsidRPr="00B64B4E">
              <w:rPr>
                <w:b/>
                <w:spacing w:val="-5"/>
                <w:sz w:val="16"/>
              </w:rPr>
              <w:t xml:space="preserve"> </w:t>
            </w:r>
            <w:r w:rsidRPr="00B64B4E">
              <w:rPr>
                <w:b/>
                <w:sz w:val="16"/>
              </w:rPr>
              <w:t>#:</w:t>
            </w:r>
            <w:r w:rsidRPr="00B64B4E">
              <w:rPr>
                <w:spacing w:val="-2"/>
                <w:sz w:val="16"/>
              </w:rPr>
              <w:t xml:space="preserve"> </w:t>
            </w:r>
            <w:r w:rsidRPr="00B64B4E">
              <w:rPr>
                <w:w w:val="99"/>
                <w:sz w:val="16"/>
                <w:u w:val="single"/>
              </w:rPr>
              <w:t xml:space="preserve"> </w:t>
            </w:r>
            <w:r w:rsidRPr="00B64B4E">
              <w:rPr>
                <w:sz w:val="16"/>
                <w:u w:val="single"/>
              </w:rPr>
              <w:tab/>
            </w:r>
          </w:p>
        </w:tc>
      </w:tr>
      <w:tr w:rsidR="00D1358E" w:rsidRPr="00B64B4E" w:rsidTr="00D1358E">
        <w:trPr>
          <w:trHeight w:val="453"/>
        </w:trPr>
        <w:tc>
          <w:tcPr>
            <w:tcW w:w="3003" w:type="dxa"/>
            <w:gridSpan w:val="3"/>
            <w:tcBorders>
              <w:right w:val="nil"/>
            </w:tcBorders>
          </w:tcPr>
          <w:p w:rsidR="00D1358E" w:rsidRPr="00B64B4E" w:rsidRDefault="00D1358E" w:rsidP="00D1358E">
            <w:pPr>
              <w:pStyle w:val="TableParagraph"/>
              <w:spacing w:line="185" w:lineRule="exact"/>
              <w:ind w:left="107"/>
              <w:rPr>
                <w:b/>
                <w:sz w:val="16"/>
              </w:rPr>
            </w:pPr>
            <w:r w:rsidRPr="00B64B4E">
              <w:rPr>
                <w:b/>
                <w:sz w:val="16"/>
              </w:rPr>
              <w:t>NAME OF SUBJECT DENTIST</w:t>
            </w:r>
          </w:p>
        </w:tc>
        <w:tc>
          <w:tcPr>
            <w:tcW w:w="6962" w:type="dxa"/>
            <w:gridSpan w:val="6"/>
            <w:tcBorders>
              <w:left w:val="nil"/>
              <w:right w:val="nil"/>
            </w:tcBorders>
          </w:tcPr>
          <w:p w:rsidR="00D1358E" w:rsidRPr="00B64B4E" w:rsidRDefault="00D1358E" w:rsidP="00D1358E">
            <w:pPr>
              <w:pStyle w:val="TableParagraph"/>
              <w:spacing w:line="185" w:lineRule="exact"/>
              <w:ind w:left="3404" w:right="2591"/>
              <w:jc w:val="center"/>
              <w:rPr>
                <w:b/>
                <w:sz w:val="16"/>
              </w:rPr>
            </w:pPr>
            <w:r w:rsidRPr="00B64B4E">
              <w:rPr>
                <w:b/>
                <w:sz w:val="16"/>
              </w:rPr>
              <w:t>LICENSE #</w:t>
            </w:r>
          </w:p>
        </w:tc>
        <w:tc>
          <w:tcPr>
            <w:tcW w:w="1043" w:type="dxa"/>
            <w:tcBorders>
              <w:left w:val="nil"/>
            </w:tcBorders>
          </w:tcPr>
          <w:p w:rsidR="00D1358E" w:rsidRPr="00B64B4E" w:rsidRDefault="00D1358E" w:rsidP="00D1358E">
            <w:pPr>
              <w:pStyle w:val="TableParagraph"/>
              <w:rPr>
                <w:sz w:val="16"/>
              </w:rPr>
            </w:pPr>
          </w:p>
        </w:tc>
      </w:tr>
      <w:tr w:rsidR="00D1358E" w:rsidRPr="00B64B4E" w:rsidTr="00D1358E">
        <w:trPr>
          <w:trHeight w:val="453"/>
        </w:trPr>
        <w:tc>
          <w:tcPr>
            <w:tcW w:w="3003" w:type="dxa"/>
            <w:gridSpan w:val="3"/>
            <w:tcBorders>
              <w:right w:val="nil"/>
            </w:tcBorders>
          </w:tcPr>
          <w:p w:rsidR="00D1358E" w:rsidRPr="00B64B4E" w:rsidRDefault="00D1358E" w:rsidP="00D1358E">
            <w:pPr>
              <w:pStyle w:val="TableParagraph"/>
              <w:spacing w:line="185" w:lineRule="exact"/>
              <w:ind w:left="107"/>
              <w:rPr>
                <w:b/>
                <w:sz w:val="16"/>
              </w:rPr>
            </w:pPr>
            <w:r w:rsidRPr="00B64B4E">
              <w:rPr>
                <w:b/>
                <w:sz w:val="16"/>
              </w:rPr>
              <w:t>PRACTICE NAME</w:t>
            </w:r>
          </w:p>
        </w:tc>
        <w:tc>
          <w:tcPr>
            <w:tcW w:w="6962" w:type="dxa"/>
            <w:gridSpan w:val="6"/>
            <w:tcBorders>
              <w:left w:val="nil"/>
              <w:right w:val="nil"/>
            </w:tcBorders>
          </w:tcPr>
          <w:p w:rsidR="00D1358E" w:rsidRPr="00B64B4E" w:rsidRDefault="00D1358E" w:rsidP="00D1358E">
            <w:pPr>
              <w:pStyle w:val="TableParagraph"/>
              <w:spacing w:line="185" w:lineRule="exact"/>
              <w:ind w:left="4345"/>
              <w:rPr>
                <w:b/>
                <w:sz w:val="16"/>
              </w:rPr>
            </w:pPr>
            <w:r w:rsidRPr="00B64B4E">
              <w:rPr>
                <w:b/>
                <w:sz w:val="16"/>
              </w:rPr>
              <w:t>SPECIALTY PRACTICE</w:t>
            </w:r>
          </w:p>
        </w:tc>
        <w:tc>
          <w:tcPr>
            <w:tcW w:w="1043" w:type="dxa"/>
            <w:tcBorders>
              <w:left w:val="nil"/>
            </w:tcBorders>
          </w:tcPr>
          <w:p w:rsidR="00D1358E" w:rsidRPr="00B64B4E" w:rsidRDefault="00D1358E" w:rsidP="00D1358E">
            <w:pPr>
              <w:pStyle w:val="TableParagraph"/>
              <w:rPr>
                <w:sz w:val="16"/>
              </w:rPr>
            </w:pPr>
          </w:p>
        </w:tc>
      </w:tr>
      <w:tr w:rsidR="00D1358E" w:rsidRPr="00B64B4E" w:rsidTr="00D1358E">
        <w:trPr>
          <w:trHeight w:val="594"/>
        </w:trPr>
        <w:tc>
          <w:tcPr>
            <w:tcW w:w="3003" w:type="dxa"/>
            <w:gridSpan w:val="3"/>
            <w:tcBorders>
              <w:right w:val="nil"/>
            </w:tcBorders>
          </w:tcPr>
          <w:p w:rsidR="00D1358E" w:rsidRPr="00B64B4E" w:rsidRDefault="00D1358E" w:rsidP="00D1358E">
            <w:pPr>
              <w:pStyle w:val="TableParagraph"/>
              <w:spacing w:line="183" w:lineRule="exact"/>
              <w:ind w:left="107"/>
              <w:rPr>
                <w:b/>
                <w:sz w:val="16"/>
              </w:rPr>
            </w:pPr>
            <w:r w:rsidRPr="00B64B4E">
              <w:rPr>
                <w:b/>
                <w:sz w:val="16"/>
              </w:rPr>
              <w:t>STREET ADDRESS</w:t>
            </w:r>
          </w:p>
        </w:tc>
        <w:tc>
          <w:tcPr>
            <w:tcW w:w="1304" w:type="dxa"/>
            <w:gridSpan w:val="2"/>
            <w:tcBorders>
              <w:left w:val="nil"/>
              <w:right w:val="nil"/>
            </w:tcBorders>
          </w:tcPr>
          <w:p w:rsidR="00D1358E" w:rsidRPr="00B64B4E" w:rsidRDefault="00D1358E" w:rsidP="00D1358E">
            <w:pPr>
              <w:pStyle w:val="TableParagraph"/>
              <w:spacing w:line="183" w:lineRule="exact"/>
              <w:ind w:left="546"/>
              <w:rPr>
                <w:b/>
                <w:sz w:val="16"/>
              </w:rPr>
            </w:pPr>
            <w:r w:rsidRPr="00B64B4E">
              <w:rPr>
                <w:b/>
                <w:sz w:val="16"/>
              </w:rPr>
              <w:t>CITY</w:t>
            </w:r>
          </w:p>
        </w:tc>
        <w:tc>
          <w:tcPr>
            <w:tcW w:w="1039" w:type="dxa"/>
            <w:tcBorders>
              <w:left w:val="nil"/>
              <w:right w:val="nil"/>
            </w:tcBorders>
          </w:tcPr>
          <w:p w:rsidR="00D1358E" w:rsidRPr="00B64B4E" w:rsidRDefault="00D1358E" w:rsidP="00D1358E">
            <w:pPr>
              <w:pStyle w:val="TableParagraph"/>
              <w:spacing w:line="183" w:lineRule="exact"/>
              <w:ind w:left="322"/>
              <w:rPr>
                <w:b/>
                <w:sz w:val="16"/>
              </w:rPr>
            </w:pPr>
            <w:r w:rsidRPr="00B64B4E">
              <w:rPr>
                <w:b/>
                <w:sz w:val="16"/>
              </w:rPr>
              <w:t>STATE</w:t>
            </w:r>
          </w:p>
        </w:tc>
        <w:tc>
          <w:tcPr>
            <w:tcW w:w="1237" w:type="dxa"/>
            <w:tcBorders>
              <w:left w:val="nil"/>
              <w:right w:val="nil"/>
            </w:tcBorders>
          </w:tcPr>
          <w:p w:rsidR="00D1358E" w:rsidRPr="00B64B4E" w:rsidRDefault="00D1358E" w:rsidP="00D1358E">
            <w:pPr>
              <w:pStyle w:val="TableParagraph"/>
              <w:spacing w:line="183" w:lineRule="exact"/>
              <w:ind w:left="142"/>
              <w:rPr>
                <w:b/>
                <w:sz w:val="16"/>
              </w:rPr>
            </w:pPr>
            <w:r w:rsidRPr="00B64B4E">
              <w:rPr>
                <w:b/>
                <w:sz w:val="16"/>
              </w:rPr>
              <w:t>ZIP</w:t>
            </w:r>
          </w:p>
        </w:tc>
        <w:tc>
          <w:tcPr>
            <w:tcW w:w="3382" w:type="dxa"/>
            <w:gridSpan w:val="2"/>
            <w:tcBorders>
              <w:left w:val="nil"/>
              <w:right w:val="nil"/>
            </w:tcBorders>
          </w:tcPr>
          <w:p w:rsidR="00D1358E" w:rsidRPr="00B64B4E" w:rsidRDefault="00D1358E" w:rsidP="00D1358E">
            <w:pPr>
              <w:pStyle w:val="TableParagraph"/>
              <w:spacing w:line="183" w:lineRule="exact"/>
              <w:ind w:left="127"/>
              <w:rPr>
                <w:b/>
                <w:sz w:val="16"/>
              </w:rPr>
            </w:pPr>
            <w:r w:rsidRPr="00B64B4E">
              <w:rPr>
                <w:b/>
                <w:sz w:val="16"/>
              </w:rPr>
              <w:t>CURRENT ADDRESS OF RECORD</w:t>
            </w:r>
          </w:p>
        </w:tc>
        <w:tc>
          <w:tcPr>
            <w:tcW w:w="1043" w:type="dxa"/>
            <w:tcBorders>
              <w:left w:val="nil"/>
            </w:tcBorders>
          </w:tcPr>
          <w:p w:rsidR="00D1358E" w:rsidRPr="00B64B4E" w:rsidRDefault="00D1358E" w:rsidP="00D1358E">
            <w:pPr>
              <w:pStyle w:val="TableParagraph"/>
              <w:rPr>
                <w:sz w:val="16"/>
              </w:rPr>
            </w:pPr>
          </w:p>
        </w:tc>
      </w:tr>
      <w:tr w:rsidR="00D1358E" w:rsidRPr="00B64B4E" w:rsidTr="00D1358E">
        <w:trPr>
          <w:trHeight w:val="309"/>
        </w:trPr>
        <w:tc>
          <w:tcPr>
            <w:tcW w:w="1279" w:type="dxa"/>
            <w:gridSpan w:val="2"/>
            <w:tcBorders>
              <w:right w:val="nil"/>
            </w:tcBorders>
          </w:tcPr>
          <w:p w:rsidR="00D1358E" w:rsidRPr="00B64B4E" w:rsidRDefault="00D1358E" w:rsidP="00D1358E">
            <w:pPr>
              <w:pStyle w:val="TableParagraph"/>
              <w:spacing w:before="83" w:line="205" w:lineRule="exact"/>
              <w:ind w:left="107"/>
              <w:rPr>
                <w:b/>
                <w:sz w:val="16"/>
              </w:rPr>
            </w:pPr>
            <w:r w:rsidRPr="00B64B4E">
              <w:rPr>
                <w:b/>
                <w:sz w:val="16"/>
              </w:rPr>
              <w:t>PHONE:</w:t>
            </w:r>
          </w:p>
        </w:tc>
        <w:tc>
          <w:tcPr>
            <w:tcW w:w="1724" w:type="dxa"/>
            <w:tcBorders>
              <w:left w:val="nil"/>
              <w:right w:val="nil"/>
            </w:tcBorders>
          </w:tcPr>
          <w:p w:rsidR="00D1358E" w:rsidRPr="00B64B4E" w:rsidRDefault="00D1358E" w:rsidP="00D1358E">
            <w:pPr>
              <w:pStyle w:val="TableParagraph"/>
              <w:spacing w:before="83" w:line="205" w:lineRule="exact"/>
              <w:ind w:left="1051"/>
              <w:rPr>
                <w:b/>
                <w:sz w:val="16"/>
              </w:rPr>
            </w:pPr>
            <w:r w:rsidRPr="00B64B4E">
              <w:rPr>
                <w:b/>
                <w:sz w:val="16"/>
              </w:rPr>
              <w:t>FAX:</w:t>
            </w:r>
          </w:p>
        </w:tc>
        <w:tc>
          <w:tcPr>
            <w:tcW w:w="6962" w:type="dxa"/>
            <w:gridSpan w:val="6"/>
            <w:tcBorders>
              <w:left w:val="nil"/>
              <w:right w:val="nil"/>
            </w:tcBorders>
          </w:tcPr>
          <w:p w:rsidR="00D1358E" w:rsidRPr="00B64B4E" w:rsidRDefault="00D1358E" w:rsidP="00D1358E">
            <w:pPr>
              <w:pStyle w:val="TableParagraph"/>
              <w:spacing w:before="83" w:line="205" w:lineRule="exact"/>
              <w:ind w:left="2039"/>
              <w:rPr>
                <w:b/>
                <w:sz w:val="16"/>
              </w:rPr>
            </w:pPr>
            <w:r w:rsidRPr="00B64B4E">
              <w:rPr>
                <w:b/>
                <w:sz w:val="16"/>
              </w:rPr>
              <w:t>HOURS OF OPERATION:</w:t>
            </w:r>
          </w:p>
        </w:tc>
        <w:tc>
          <w:tcPr>
            <w:tcW w:w="1043" w:type="dxa"/>
            <w:tcBorders>
              <w:left w:val="nil"/>
            </w:tcBorders>
          </w:tcPr>
          <w:p w:rsidR="00D1358E" w:rsidRPr="00B64B4E" w:rsidRDefault="00D1358E" w:rsidP="00D1358E">
            <w:pPr>
              <w:pStyle w:val="TableParagraph"/>
              <w:rPr>
                <w:sz w:val="16"/>
              </w:rPr>
            </w:pPr>
          </w:p>
        </w:tc>
      </w:tr>
      <w:tr w:rsidR="00D1358E" w:rsidRPr="00B64B4E" w:rsidTr="00D1358E">
        <w:trPr>
          <w:trHeight w:val="542"/>
        </w:trPr>
        <w:tc>
          <w:tcPr>
            <w:tcW w:w="3978" w:type="dxa"/>
            <w:gridSpan w:val="4"/>
          </w:tcPr>
          <w:p w:rsidR="00D1358E" w:rsidRPr="00B64B4E" w:rsidRDefault="00D1358E" w:rsidP="00D1358E">
            <w:pPr>
              <w:pStyle w:val="TableParagraph"/>
              <w:spacing w:before="101" w:line="211" w:lineRule="auto"/>
              <w:ind w:left="146"/>
              <w:rPr>
                <w:b/>
                <w:sz w:val="16"/>
              </w:rPr>
            </w:pPr>
            <w:r w:rsidRPr="00B64B4E">
              <w:rPr>
                <w:b/>
                <w:sz w:val="16"/>
              </w:rPr>
              <w:lastRenderedPageBreak/>
              <w:t>STAFF: (Identify dentists, hygienists, assistants, and general office staff)</w:t>
            </w:r>
          </w:p>
        </w:tc>
        <w:tc>
          <w:tcPr>
            <w:tcW w:w="2605" w:type="dxa"/>
            <w:gridSpan w:val="3"/>
          </w:tcPr>
          <w:p w:rsidR="00D1358E" w:rsidRPr="00B64B4E" w:rsidRDefault="00D1358E" w:rsidP="00D1358E">
            <w:pPr>
              <w:pStyle w:val="TableParagraph"/>
              <w:spacing w:before="81"/>
              <w:ind w:left="109"/>
              <w:rPr>
                <w:b/>
                <w:sz w:val="16"/>
              </w:rPr>
            </w:pPr>
            <w:r w:rsidRPr="00B64B4E">
              <w:rPr>
                <w:b/>
                <w:sz w:val="16"/>
              </w:rPr>
              <w:t>POSITION</w:t>
            </w:r>
          </w:p>
        </w:tc>
        <w:tc>
          <w:tcPr>
            <w:tcW w:w="2339" w:type="dxa"/>
          </w:tcPr>
          <w:p w:rsidR="00D1358E" w:rsidRPr="00B64B4E" w:rsidRDefault="00D1358E" w:rsidP="00D1358E">
            <w:pPr>
              <w:pStyle w:val="TableParagraph"/>
              <w:spacing w:before="81"/>
              <w:ind w:left="112"/>
              <w:rPr>
                <w:b/>
                <w:sz w:val="16"/>
              </w:rPr>
            </w:pPr>
            <w:r w:rsidRPr="00B64B4E">
              <w:rPr>
                <w:b/>
                <w:sz w:val="16"/>
              </w:rPr>
              <w:t>LICENSE</w:t>
            </w:r>
          </w:p>
        </w:tc>
        <w:tc>
          <w:tcPr>
            <w:tcW w:w="1043" w:type="dxa"/>
          </w:tcPr>
          <w:p w:rsidR="00D1358E" w:rsidRPr="00B64B4E" w:rsidRDefault="00D1358E" w:rsidP="00D1358E">
            <w:pPr>
              <w:pStyle w:val="TableParagraph"/>
              <w:spacing w:before="98"/>
              <w:ind w:left="10"/>
              <w:rPr>
                <w:b/>
                <w:sz w:val="16"/>
              </w:rPr>
            </w:pPr>
            <w:r w:rsidRPr="00B64B4E">
              <w:rPr>
                <w:b/>
                <w:sz w:val="16"/>
              </w:rPr>
              <w:t>EXP. DATE</w:t>
            </w:r>
          </w:p>
        </w:tc>
        <w:tc>
          <w:tcPr>
            <w:tcW w:w="1043" w:type="dxa"/>
          </w:tcPr>
          <w:p w:rsidR="00D1358E" w:rsidRPr="00B64B4E" w:rsidRDefault="00D1358E" w:rsidP="00D1358E">
            <w:pPr>
              <w:pStyle w:val="TableParagraph"/>
              <w:spacing w:line="211" w:lineRule="auto"/>
              <w:ind w:left="114" w:right="13" w:firstLine="45"/>
              <w:rPr>
                <w:b/>
                <w:sz w:val="16"/>
              </w:rPr>
            </w:pPr>
            <w:r w:rsidRPr="00B64B4E">
              <w:rPr>
                <w:b/>
                <w:sz w:val="16"/>
              </w:rPr>
              <w:t>Assists in Sedation or</w:t>
            </w:r>
          </w:p>
          <w:p w:rsidR="00D1358E" w:rsidRPr="00B64B4E" w:rsidRDefault="00D1358E" w:rsidP="00D1358E">
            <w:pPr>
              <w:pStyle w:val="TableParagraph"/>
              <w:spacing w:line="159" w:lineRule="exact"/>
              <w:ind w:left="114"/>
              <w:rPr>
                <w:b/>
                <w:sz w:val="16"/>
              </w:rPr>
            </w:pPr>
            <w:r w:rsidRPr="00B64B4E">
              <w:rPr>
                <w:b/>
                <w:sz w:val="16"/>
              </w:rPr>
              <w:t>GA</w:t>
            </w:r>
          </w:p>
        </w:tc>
      </w:tr>
      <w:tr w:rsidR="00D1358E" w:rsidRPr="00B64B4E" w:rsidTr="00D1358E">
        <w:trPr>
          <w:trHeight w:val="287"/>
        </w:trPr>
        <w:tc>
          <w:tcPr>
            <w:tcW w:w="3978" w:type="dxa"/>
            <w:gridSpan w:val="4"/>
          </w:tcPr>
          <w:p w:rsidR="00D1358E" w:rsidRPr="00B64B4E" w:rsidRDefault="00D1358E" w:rsidP="00D1358E">
            <w:pPr>
              <w:pStyle w:val="TableParagraph"/>
              <w:rPr>
                <w:sz w:val="16"/>
              </w:rPr>
            </w:pPr>
          </w:p>
        </w:tc>
        <w:tc>
          <w:tcPr>
            <w:tcW w:w="2605" w:type="dxa"/>
            <w:gridSpan w:val="3"/>
          </w:tcPr>
          <w:p w:rsidR="00D1358E" w:rsidRPr="00B64B4E" w:rsidRDefault="00D1358E" w:rsidP="00D1358E">
            <w:pPr>
              <w:pStyle w:val="TableParagraph"/>
              <w:rPr>
                <w:sz w:val="16"/>
              </w:rPr>
            </w:pPr>
          </w:p>
        </w:tc>
        <w:tc>
          <w:tcPr>
            <w:tcW w:w="2339" w:type="dxa"/>
          </w:tcPr>
          <w:p w:rsidR="00D1358E" w:rsidRPr="00B64B4E" w:rsidRDefault="00D1358E" w:rsidP="00D1358E">
            <w:pPr>
              <w:pStyle w:val="TableParagraph"/>
              <w:rPr>
                <w:sz w:val="16"/>
              </w:rPr>
            </w:pPr>
          </w:p>
        </w:tc>
        <w:tc>
          <w:tcPr>
            <w:tcW w:w="1043" w:type="dxa"/>
          </w:tcPr>
          <w:p w:rsidR="00D1358E" w:rsidRPr="00B64B4E" w:rsidRDefault="00D1358E" w:rsidP="00D1358E">
            <w:pPr>
              <w:pStyle w:val="TableParagraph"/>
              <w:rPr>
                <w:sz w:val="16"/>
              </w:rPr>
            </w:pPr>
          </w:p>
        </w:tc>
        <w:tc>
          <w:tcPr>
            <w:tcW w:w="1043" w:type="dxa"/>
          </w:tcPr>
          <w:p w:rsidR="00D1358E" w:rsidRPr="00B64B4E" w:rsidRDefault="00D1358E" w:rsidP="00D1358E">
            <w:pPr>
              <w:pStyle w:val="TableParagraph"/>
              <w:rPr>
                <w:sz w:val="16"/>
              </w:rPr>
            </w:pPr>
          </w:p>
        </w:tc>
      </w:tr>
      <w:tr w:rsidR="00D1358E" w:rsidRPr="00B64B4E" w:rsidTr="00D1358E">
        <w:trPr>
          <w:trHeight w:val="290"/>
        </w:trPr>
        <w:tc>
          <w:tcPr>
            <w:tcW w:w="3978" w:type="dxa"/>
            <w:gridSpan w:val="4"/>
          </w:tcPr>
          <w:p w:rsidR="00D1358E" w:rsidRPr="00B64B4E" w:rsidRDefault="00D1358E" w:rsidP="00D1358E">
            <w:pPr>
              <w:pStyle w:val="TableParagraph"/>
              <w:rPr>
                <w:sz w:val="16"/>
              </w:rPr>
            </w:pPr>
          </w:p>
        </w:tc>
        <w:tc>
          <w:tcPr>
            <w:tcW w:w="2605" w:type="dxa"/>
            <w:gridSpan w:val="3"/>
          </w:tcPr>
          <w:p w:rsidR="00D1358E" w:rsidRPr="00B64B4E" w:rsidRDefault="00D1358E" w:rsidP="00D1358E">
            <w:pPr>
              <w:pStyle w:val="TableParagraph"/>
              <w:rPr>
                <w:sz w:val="16"/>
              </w:rPr>
            </w:pPr>
          </w:p>
        </w:tc>
        <w:tc>
          <w:tcPr>
            <w:tcW w:w="2339" w:type="dxa"/>
          </w:tcPr>
          <w:p w:rsidR="00D1358E" w:rsidRPr="00B64B4E" w:rsidRDefault="00D1358E" w:rsidP="00D1358E">
            <w:pPr>
              <w:pStyle w:val="TableParagraph"/>
              <w:rPr>
                <w:sz w:val="16"/>
              </w:rPr>
            </w:pPr>
          </w:p>
        </w:tc>
        <w:tc>
          <w:tcPr>
            <w:tcW w:w="1043" w:type="dxa"/>
          </w:tcPr>
          <w:p w:rsidR="00D1358E" w:rsidRPr="00B64B4E" w:rsidRDefault="00D1358E" w:rsidP="00D1358E">
            <w:pPr>
              <w:pStyle w:val="TableParagraph"/>
              <w:rPr>
                <w:sz w:val="16"/>
              </w:rPr>
            </w:pPr>
          </w:p>
        </w:tc>
        <w:tc>
          <w:tcPr>
            <w:tcW w:w="1043" w:type="dxa"/>
          </w:tcPr>
          <w:p w:rsidR="00D1358E" w:rsidRPr="00B64B4E" w:rsidRDefault="00D1358E" w:rsidP="00D1358E">
            <w:pPr>
              <w:pStyle w:val="TableParagraph"/>
              <w:rPr>
                <w:sz w:val="16"/>
              </w:rPr>
            </w:pPr>
          </w:p>
        </w:tc>
      </w:tr>
      <w:tr w:rsidR="00D1358E" w:rsidRPr="00B64B4E" w:rsidTr="00D1358E">
        <w:trPr>
          <w:trHeight w:val="287"/>
        </w:trPr>
        <w:tc>
          <w:tcPr>
            <w:tcW w:w="3978" w:type="dxa"/>
            <w:gridSpan w:val="4"/>
          </w:tcPr>
          <w:p w:rsidR="00D1358E" w:rsidRPr="00B64B4E" w:rsidRDefault="00D1358E" w:rsidP="00D1358E">
            <w:pPr>
              <w:pStyle w:val="TableParagraph"/>
              <w:rPr>
                <w:sz w:val="16"/>
              </w:rPr>
            </w:pPr>
          </w:p>
        </w:tc>
        <w:tc>
          <w:tcPr>
            <w:tcW w:w="2605" w:type="dxa"/>
            <w:gridSpan w:val="3"/>
          </w:tcPr>
          <w:p w:rsidR="00D1358E" w:rsidRPr="00B64B4E" w:rsidRDefault="00D1358E" w:rsidP="00D1358E">
            <w:pPr>
              <w:pStyle w:val="TableParagraph"/>
              <w:rPr>
                <w:sz w:val="16"/>
              </w:rPr>
            </w:pPr>
          </w:p>
        </w:tc>
        <w:tc>
          <w:tcPr>
            <w:tcW w:w="2339" w:type="dxa"/>
          </w:tcPr>
          <w:p w:rsidR="00D1358E" w:rsidRPr="00B64B4E" w:rsidRDefault="00D1358E" w:rsidP="00D1358E">
            <w:pPr>
              <w:pStyle w:val="TableParagraph"/>
              <w:rPr>
                <w:sz w:val="16"/>
              </w:rPr>
            </w:pPr>
          </w:p>
        </w:tc>
        <w:tc>
          <w:tcPr>
            <w:tcW w:w="1043" w:type="dxa"/>
          </w:tcPr>
          <w:p w:rsidR="00D1358E" w:rsidRPr="00B64B4E" w:rsidRDefault="00D1358E" w:rsidP="00D1358E">
            <w:pPr>
              <w:pStyle w:val="TableParagraph"/>
              <w:rPr>
                <w:sz w:val="16"/>
              </w:rPr>
            </w:pPr>
          </w:p>
        </w:tc>
        <w:tc>
          <w:tcPr>
            <w:tcW w:w="1043" w:type="dxa"/>
          </w:tcPr>
          <w:p w:rsidR="00D1358E" w:rsidRPr="00B64B4E" w:rsidRDefault="00D1358E" w:rsidP="00D1358E">
            <w:pPr>
              <w:pStyle w:val="TableParagraph"/>
              <w:rPr>
                <w:sz w:val="16"/>
              </w:rPr>
            </w:pPr>
          </w:p>
        </w:tc>
      </w:tr>
      <w:tr w:rsidR="00D1358E" w:rsidRPr="00B64B4E" w:rsidTr="00D1358E">
        <w:trPr>
          <w:trHeight w:val="290"/>
        </w:trPr>
        <w:tc>
          <w:tcPr>
            <w:tcW w:w="3978" w:type="dxa"/>
            <w:gridSpan w:val="4"/>
          </w:tcPr>
          <w:p w:rsidR="00D1358E" w:rsidRPr="00B64B4E" w:rsidRDefault="00D1358E" w:rsidP="00D1358E">
            <w:pPr>
              <w:pStyle w:val="TableParagraph"/>
              <w:rPr>
                <w:sz w:val="16"/>
              </w:rPr>
            </w:pPr>
          </w:p>
        </w:tc>
        <w:tc>
          <w:tcPr>
            <w:tcW w:w="2605" w:type="dxa"/>
            <w:gridSpan w:val="3"/>
          </w:tcPr>
          <w:p w:rsidR="00D1358E" w:rsidRPr="00B64B4E" w:rsidRDefault="00D1358E" w:rsidP="00D1358E">
            <w:pPr>
              <w:pStyle w:val="TableParagraph"/>
              <w:rPr>
                <w:sz w:val="16"/>
              </w:rPr>
            </w:pPr>
          </w:p>
        </w:tc>
        <w:tc>
          <w:tcPr>
            <w:tcW w:w="2339" w:type="dxa"/>
          </w:tcPr>
          <w:p w:rsidR="00D1358E" w:rsidRPr="00B64B4E" w:rsidRDefault="00D1358E" w:rsidP="00D1358E">
            <w:pPr>
              <w:pStyle w:val="TableParagraph"/>
              <w:rPr>
                <w:sz w:val="16"/>
              </w:rPr>
            </w:pPr>
          </w:p>
        </w:tc>
        <w:tc>
          <w:tcPr>
            <w:tcW w:w="1043" w:type="dxa"/>
          </w:tcPr>
          <w:p w:rsidR="00D1358E" w:rsidRPr="00B64B4E" w:rsidRDefault="00D1358E" w:rsidP="00D1358E">
            <w:pPr>
              <w:pStyle w:val="TableParagraph"/>
              <w:rPr>
                <w:sz w:val="16"/>
              </w:rPr>
            </w:pPr>
          </w:p>
        </w:tc>
        <w:tc>
          <w:tcPr>
            <w:tcW w:w="1043" w:type="dxa"/>
          </w:tcPr>
          <w:p w:rsidR="00D1358E" w:rsidRPr="00B64B4E" w:rsidRDefault="00D1358E" w:rsidP="00D1358E">
            <w:pPr>
              <w:pStyle w:val="TableParagraph"/>
              <w:rPr>
                <w:sz w:val="16"/>
              </w:rPr>
            </w:pPr>
          </w:p>
        </w:tc>
      </w:tr>
      <w:tr w:rsidR="00D1358E" w:rsidRPr="00B64B4E" w:rsidTr="00D1358E">
        <w:trPr>
          <w:trHeight w:val="287"/>
        </w:trPr>
        <w:tc>
          <w:tcPr>
            <w:tcW w:w="3978" w:type="dxa"/>
            <w:gridSpan w:val="4"/>
          </w:tcPr>
          <w:p w:rsidR="00D1358E" w:rsidRPr="00B64B4E" w:rsidRDefault="00D1358E" w:rsidP="00D1358E">
            <w:pPr>
              <w:pStyle w:val="TableParagraph"/>
              <w:rPr>
                <w:sz w:val="16"/>
              </w:rPr>
            </w:pPr>
          </w:p>
        </w:tc>
        <w:tc>
          <w:tcPr>
            <w:tcW w:w="2605" w:type="dxa"/>
            <w:gridSpan w:val="3"/>
          </w:tcPr>
          <w:p w:rsidR="00D1358E" w:rsidRPr="00B64B4E" w:rsidRDefault="00D1358E" w:rsidP="00D1358E">
            <w:pPr>
              <w:pStyle w:val="TableParagraph"/>
              <w:rPr>
                <w:sz w:val="16"/>
              </w:rPr>
            </w:pPr>
          </w:p>
        </w:tc>
        <w:tc>
          <w:tcPr>
            <w:tcW w:w="2339" w:type="dxa"/>
          </w:tcPr>
          <w:p w:rsidR="00D1358E" w:rsidRPr="00B64B4E" w:rsidRDefault="00D1358E" w:rsidP="00D1358E">
            <w:pPr>
              <w:pStyle w:val="TableParagraph"/>
              <w:rPr>
                <w:sz w:val="16"/>
              </w:rPr>
            </w:pPr>
          </w:p>
        </w:tc>
        <w:tc>
          <w:tcPr>
            <w:tcW w:w="1043" w:type="dxa"/>
          </w:tcPr>
          <w:p w:rsidR="00D1358E" w:rsidRPr="00B64B4E" w:rsidRDefault="00D1358E" w:rsidP="00D1358E">
            <w:pPr>
              <w:pStyle w:val="TableParagraph"/>
              <w:rPr>
                <w:sz w:val="16"/>
              </w:rPr>
            </w:pPr>
          </w:p>
        </w:tc>
        <w:tc>
          <w:tcPr>
            <w:tcW w:w="1043" w:type="dxa"/>
          </w:tcPr>
          <w:p w:rsidR="00D1358E" w:rsidRPr="00B64B4E" w:rsidRDefault="00D1358E" w:rsidP="00D1358E">
            <w:pPr>
              <w:pStyle w:val="TableParagraph"/>
              <w:rPr>
                <w:sz w:val="16"/>
              </w:rPr>
            </w:pPr>
          </w:p>
        </w:tc>
      </w:tr>
      <w:tr w:rsidR="00D1358E" w:rsidRPr="00B64B4E" w:rsidTr="00D1358E">
        <w:trPr>
          <w:trHeight w:val="290"/>
        </w:trPr>
        <w:tc>
          <w:tcPr>
            <w:tcW w:w="3978" w:type="dxa"/>
            <w:gridSpan w:val="4"/>
          </w:tcPr>
          <w:p w:rsidR="00D1358E" w:rsidRPr="00B64B4E" w:rsidRDefault="00D1358E" w:rsidP="00D1358E">
            <w:pPr>
              <w:pStyle w:val="TableParagraph"/>
              <w:rPr>
                <w:sz w:val="16"/>
              </w:rPr>
            </w:pPr>
          </w:p>
        </w:tc>
        <w:tc>
          <w:tcPr>
            <w:tcW w:w="2605" w:type="dxa"/>
            <w:gridSpan w:val="3"/>
          </w:tcPr>
          <w:p w:rsidR="00D1358E" w:rsidRPr="00B64B4E" w:rsidRDefault="00D1358E" w:rsidP="00D1358E">
            <w:pPr>
              <w:pStyle w:val="TableParagraph"/>
              <w:rPr>
                <w:sz w:val="16"/>
              </w:rPr>
            </w:pPr>
          </w:p>
        </w:tc>
        <w:tc>
          <w:tcPr>
            <w:tcW w:w="2339" w:type="dxa"/>
          </w:tcPr>
          <w:p w:rsidR="00D1358E" w:rsidRPr="00B64B4E" w:rsidRDefault="00D1358E" w:rsidP="00D1358E">
            <w:pPr>
              <w:pStyle w:val="TableParagraph"/>
              <w:rPr>
                <w:sz w:val="16"/>
              </w:rPr>
            </w:pPr>
          </w:p>
        </w:tc>
        <w:tc>
          <w:tcPr>
            <w:tcW w:w="1043" w:type="dxa"/>
          </w:tcPr>
          <w:p w:rsidR="00D1358E" w:rsidRPr="00B64B4E" w:rsidRDefault="00D1358E" w:rsidP="00D1358E">
            <w:pPr>
              <w:pStyle w:val="TableParagraph"/>
              <w:rPr>
                <w:sz w:val="16"/>
              </w:rPr>
            </w:pPr>
          </w:p>
        </w:tc>
        <w:tc>
          <w:tcPr>
            <w:tcW w:w="1043" w:type="dxa"/>
          </w:tcPr>
          <w:p w:rsidR="00D1358E" w:rsidRPr="00B64B4E" w:rsidRDefault="00D1358E" w:rsidP="00D1358E">
            <w:pPr>
              <w:pStyle w:val="TableParagraph"/>
              <w:rPr>
                <w:sz w:val="16"/>
              </w:rPr>
            </w:pPr>
          </w:p>
        </w:tc>
      </w:tr>
      <w:tr w:rsidR="00D1358E" w:rsidRPr="00B64B4E" w:rsidTr="00D1358E">
        <w:trPr>
          <w:trHeight w:val="290"/>
        </w:trPr>
        <w:tc>
          <w:tcPr>
            <w:tcW w:w="3978" w:type="dxa"/>
            <w:gridSpan w:val="4"/>
          </w:tcPr>
          <w:p w:rsidR="00D1358E" w:rsidRPr="00B64B4E" w:rsidRDefault="00D1358E" w:rsidP="00D1358E">
            <w:pPr>
              <w:pStyle w:val="TableParagraph"/>
              <w:rPr>
                <w:sz w:val="16"/>
              </w:rPr>
            </w:pPr>
          </w:p>
        </w:tc>
        <w:tc>
          <w:tcPr>
            <w:tcW w:w="2605" w:type="dxa"/>
            <w:gridSpan w:val="3"/>
          </w:tcPr>
          <w:p w:rsidR="00D1358E" w:rsidRPr="00B64B4E" w:rsidRDefault="00D1358E" w:rsidP="00D1358E">
            <w:pPr>
              <w:pStyle w:val="TableParagraph"/>
              <w:rPr>
                <w:sz w:val="16"/>
              </w:rPr>
            </w:pPr>
          </w:p>
        </w:tc>
        <w:tc>
          <w:tcPr>
            <w:tcW w:w="2339" w:type="dxa"/>
          </w:tcPr>
          <w:p w:rsidR="00D1358E" w:rsidRPr="00B64B4E" w:rsidRDefault="00D1358E" w:rsidP="00D1358E">
            <w:pPr>
              <w:pStyle w:val="TableParagraph"/>
              <w:rPr>
                <w:sz w:val="16"/>
              </w:rPr>
            </w:pPr>
          </w:p>
        </w:tc>
        <w:tc>
          <w:tcPr>
            <w:tcW w:w="1043" w:type="dxa"/>
          </w:tcPr>
          <w:p w:rsidR="00D1358E" w:rsidRPr="00B64B4E" w:rsidRDefault="00D1358E" w:rsidP="00D1358E">
            <w:pPr>
              <w:pStyle w:val="TableParagraph"/>
              <w:rPr>
                <w:sz w:val="16"/>
              </w:rPr>
            </w:pPr>
          </w:p>
        </w:tc>
        <w:tc>
          <w:tcPr>
            <w:tcW w:w="1043" w:type="dxa"/>
          </w:tcPr>
          <w:p w:rsidR="00D1358E" w:rsidRPr="00B64B4E" w:rsidRDefault="00D1358E" w:rsidP="00D1358E">
            <w:pPr>
              <w:pStyle w:val="TableParagraph"/>
              <w:rPr>
                <w:sz w:val="16"/>
              </w:rPr>
            </w:pPr>
          </w:p>
        </w:tc>
      </w:tr>
      <w:tr w:rsidR="00D1358E" w:rsidRPr="00B64B4E" w:rsidTr="00D1358E">
        <w:trPr>
          <w:trHeight w:val="450"/>
        </w:trPr>
        <w:tc>
          <w:tcPr>
            <w:tcW w:w="1279" w:type="dxa"/>
            <w:gridSpan w:val="2"/>
          </w:tcPr>
          <w:p w:rsidR="00D1358E" w:rsidRPr="00B64B4E" w:rsidRDefault="00D1358E" w:rsidP="00D1358E">
            <w:pPr>
              <w:pStyle w:val="TableParagraph"/>
              <w:spacing w:line="202" w:lineRule="exact"/>
              <w:ind w:left="107"/>
              <w:rPr>
                <w:b/>
                <w:sz w:val="16"/>
              </w:rPr>
            </w:pPr>
            <w:r w:rsidRPr="00B64B4E">
              <w:rPr>
                <w:b/>
                <w:sz w:val="16"/>
              </w:rPr>
              <w:t>C NC NA</w:t>
            </w:r>
          </w:p>
        </w:tc>
        <w:tc>
          <w:tcPr>
            <w:tcW w:w="9729" w:type="dxa"/>
            <w:gridSpan w:val="8"/>
          </w:tcPr>
          <w:p w:rsidR="00D1358E" w:rsidRPr="00B64B4E" w:rsidRDefault="00D1358E" w:rsidP="00D1358E">
            <w:pPr>
              <w:pStyle w:val="TableParagraph"/>
              <w:spacing w:line="202" w:lineRule="exact"/>
              <w:ind w:left="108"/>
              <w:rPr>
                <w:b/>
                <w:sz w:val="16"/>
              </w:rPr>
            </w:pPr>
            <w:r w:rsidRPr="00B64B4E">
              <w:rPr>
                <w:b/>
                <w:sz w:val="16"/>
              </w:rPr>
              <w:t>18VAC60-21-110 Utilization of Dental Hygienists and Dental Assistants II</w:t>
            </w:r>
          </w:p>
          <w:p w:rsidR="00D1358E" w:rsidRPr="00B64B4E" w:rsidRDefault="00D1358E" w:rsidP="00D1358E">
            <w:pPr>
              <w:pStyle w:val="TableParagraph"/>
              <w:spacing w:before="4"/>
              <w:ind w:left="146"/>
              <w:rPr>
                <w:b/>
                <w:sz w:val="16"/>
              </w:rPr>
            </w:pPr>
            <w:r w:rsidRPr="00B64B4E">
              <w:rPr>
                <w:b/>
                <w:sz w:val="16"/>
              </w:rPr>
              <w:t>No more than 4 dental hygienists or dental assistants II in any combination practicing under direction at the same time.</w:t>
            </w:r>
          </w:p>
        </w:tc>
      </w:tr>
      <w:tr w:rsidR="00D1358E" w:rsidRPr="00B64B4E" w:rsidTr="00D1358E">
        <w:trPr>
          <w:trHeight w:val="1696"/>
        </w:trPr>
        <w:tc>
          <w:tcPr>
            <w:tcW w:w="1279" w:type="dxa"/>
            <w:gridSpan w:val="2"/>
          </w:tcPr>
          <w:p w:rsidR="00D1358E" w:rsidRPr="00B64B4E" w:rsidRDefault="00D1358E" w:rsidP="00D1358E">
            <w:pPr>
              <w:pStyle w:val="TableParagraph"/>
              <w:spacing w:line="202" w:lineRule="exact"/>
              <w:ind w:left="107"/>
              <w:rPr>
                <w:b/>
                <w:sz w:val="16"/>
              </w:rPr>
            </w:pPr>
            <w:r w:rsidRPr="00B64B4E">
              <w:rPr>
                <w:b/>
                <w:sz w:val="16"/>
              </w:rPr>
              <w:t>C NC NA</w:t>
            </w:r>
          </w:p>
        </w:tc>
        <w:tc>
          <w:tcPr>
            <w:tcW w:w="9729" w:type="dxa"/>
            <w:gridSpan w:val="8"/>
          </w:tcPr>
          <w:p w:rsidR="00D1358E" w:rsidRPr="00B64B4E" w:rsidRDefault="00D1358E" w:rsidP="00D1358E">
            <w:pPr>
              <w:pStyle w:val="TableParagraph"/>
              <w:ind w:left="153" w:right="2859" w:hanging="48"/>
              <w:rPr>
                <w:b/>
                <w:sz w:val="16"/>
              </w:rPr>
            </w:pPr>
            <w:r w:rsidRPr="00B64B4E">
              <w:rPr>
                <w:b/>
                <w:sz w:val="16"/>
              </w:rPr>
              <w:t>18VAC60-21-120 If Dental Hygienists practice under general supervision determine if: Y N Written orders are in the patient record.</w:t>
            </w:r>
          </w:p>
          <w:p w:rsidR="00D1358E" w:rsidRPr="00B64B4E" w:rsidRDefault="00D1358E" w:rsidP="00D1358E">
            <w:pPr>
              <w:pStyle w:val="TableParagraph"/>
              <w:spacing w:line="178" w:lineRule="exact"/>
              <w:ind w:left="141"/>
              <w:rPr>
                <w:b/>
                <w:sz w:val="16"/>
              </w:rPr>
            </w:pPr>
            <w:r w:rsidRPr="00B64B4E">
              <w:rPr>
                <w:b/>
                <w:sz w:val="16"/>
              </w:rPr>
              <w:t>Y N The services on the original order are to be rendered within a specific time period not to exceed 10 months.</w:t>
            </w:r>
          </w:p>
          <w:p w:rsidR="00D1358E" w:rsidRPr="00B64B4E" w:rsidRDefault="00D1358E" w:rsidP="00D1358E">
            <w:pPr>
              <w:pStyle w:val="TableParagraph"/>
              <w:spacing w:line="213" w:lineRule="auto"/>
              <w:ind w:left="146" w:right="67" w:hanging="5"/>
              <w:rPr>
                <w:b/>
                <w:sz w:val="16"/>
              </w:rPr>
            </w:pPr>
            <w:proofErr w:type="gramStart"/>
            <w:r w:rsidRPr="00B64B4E">
              <w:rPr>
                <w:b/>
                <w:sz w:val="16"/>
              </w:rPr>
              <w:t>Y  N</w:t>
            </w:r>
            <w:proofErr w:type="gramEnd"/>
            <w:r w:rsidRPr="00B64B4E">
              <w:rPr>
                <w:b/>
                <w:sz w:val="16"/>
              </w:rPr>
              <w:t xml:space="preserve">  The dental hygienist has consented in writing to providing services under general supervision.  See personnel record. Y </w:t>
            </w:r>
            <w:proofErr w:type="gramStart"/>
            <w:r w:rsidRPr="00B64B4E">
              <w:rPr>
                <w:b/>
                <w:sz w:val="16"/>
              </w:rPr>
              <w:t>N  The</w:t>
            </w:r>
            <w:proofErr w:type="gramEnd"/>
            <w:r w:rsidRPr="00B64B4E">
              <w:rPr>
                <w:b/>
                <w:sz w:val="16"/>
              </w:rPr>
              <w:t xml:space="preserve"> patient is informed before the appointment that he will be treated under general supervision.  See patient record. Y N Written basic emergency procedures are established and the hygienist is capable of implementing those</w:t>
            </w:r>
            <w:r w:rsidRPr="00B64B4E">
              <w:rPr>
                <w:b/>
                <w:spacing w:val="-14"/>
                <w:sz w:val="16"/>
              </w:rPr>
              <w:t xml:space="preserve"> </w:t>
            </w:r>
            <w:r w:rsidRPr="00B64B4E">
              <w:rPr>
                <w:b/>
                <w:sz w:val="16"/>
              </w:rPr>
              <w:t>procedures.</w:t>
            </w:r>
          </w:p>
          <w:p w:rsidR="00D1358E" w:rsidRPr="00B64B4E" w:rsidRDefault="00D1358E" w:rsidP="00D1358E">
            <w:pPr>
              <w:pStyle w:val="TableParagraph"/>
              <w:spacing w:line="185" w:lineRule="exact"/>
              <w:ind w:left="700"/>
              <w:rPr>
                <w:b/>
                <w:sz w:val="16"/>
              </w:rPr>
            </w:pPr>
            <w:r w:rsidRPr="00B64B4E">
              <w:rPr>
                <w:b/>
                <w:sz w:val="16"/>
              </w:rPr>
              <w:t>See the procedures. Ask the hygienist about preparation and training.</w:t>
            </w:r>
          </w:p>
          <w:p w:rsidR="00D1358E" w:rsidRPr="00B64B4E" w:rsidRDefault="00D1358E" w:rsidP="00D1358E">
            <w:pPr>
              <w:pStyle w:val="TableParagraph"/>
              <w:spacing w:before="157" w:line="189" w:lineRule="exact"/>
              <w:ind w:left="146"/>
              <w:rPr>
                <w:b/>
                <w:sz w:val="16"/>
              </w:rPr>
            </w:pPr>
            <w:r w:rsidRPr="00B64B4E">
              <w:rPr>
                <w:b/>
                <w:sz w:val="16"/>
              </w:rPr>
              <w:t>If any of the requirements above are not met obtain a copy of one patient record to support an allegation of non-compliance.</w:t>
            </w:r>
          </w:p>
        </w:tc>
      </w:tr>
      <w:tr w:rsidR="00D1358E" w:rsidRPr="00B64B4E" w:rsidTr="00D1358E">
        <w:trPr>
          <w:trHeight w:val="243"/>
        </w:trPr>
        <w:tc>
          <w:tcPr>
            <w:tcW w:w="11008" w:type="dxa"/>
            <w:gridSpan w:val="10"/>
            <w:shd w:val="clear" w:color="auto" w:fill="D9D9D9"/>
          </w:tcPr>
          <w:p w:rsidR="00D1358E" w:rsidRPr="00B64B4E" w:rsidRDefault="00D1358E" w:rsidP="00D1358E">
            <w:pPr>
              <w:pStyle w:val="TableParagraph"/>
              <w:spacing w:before="33" w:line="190" w:lineRule="exact"/>
              <w:ind w:left="177"/>
              <w:rPr>
                <w:sz w:val="16"/>
              </w:rPr>
            </w:pPr>
            <w:r w:rsidRPr="00B64B4E">
              <w:rPr>
                <w:w w:val="120"/>
                <w:sz w:val="16"/>
              </w:rPr>
              <w:t>POSTING OF CURRENT LICENSES, CERTIFICATES, AND REGISTRATIONS</w:t>
            </w:r>
          </w:p>
        </w:tc>
      </w:tr>
      <w:tr w:rsidR="00D1358E" w:rsidRPr="00B64B4E" w:rsidTr="00D1358E">
        <w:trPr>
          <w:trHeight w:val="267"/>
        </w:trPr>
        <w:tc>
          <w:tcPr>
            <w:tcW w:w="341" w:type="dxa"/>
            <w:tcBorders>
              <w:top w:val="single" w:sz="48" w:space="0" w:color="D9D9D9"/>
              <w:right w:val="nil"/>
            </w:tcBorders>
          </w:tcPr>
          <w:p w:rsidR="00D1358E" w:rsidRPr="00B64B4E" w:rsidRDefault="00D1358E" w:rsidP="00D1358E">
            <w:pPr>
              <w:pStyle w:val="TableParagraph"/>
              <w:spacing w:line="177" w:lineRule="exact"/>
              <w:ind w:left="9"/>
              <w:jc w:val="center"/>
              <w:rPr>
                <w:b/>
                <w:sz w:val="16"/>
              </w:rPr>
            </w:pPr>
            <w:r w:rsidRPr="00B64B4E">
              <w:rPr>
                <w:b/>
                <w:w w:val="99"/>
                <w:sz w:val="16"/>
              </w:rPr>
              <w:t>C</w:t>
            </w:r>
          </w:p>
        </w:tc>
        <w:tc>
          <w:tcPr>
            <w:tcW w:w="938" w:type="dxa"/>
            <w:tcBorders>
              <w:top w:val="single" w:sz="48" w:space="0" w:color="D9D9D9"/>
              <w:left w:val="nil"/>
            </w:tcBorders>
          </w:tcPr>
          <w:p w:rsidR="00D1358E" w:rsidRPr="00B64B4E" w:rsidRDefault="00D1358E" w:rsidP="00D1358E">
            <w:pPr>
              <w:pStyle w:val="TableParagraph"/>
              <w:spacing w:line="177" w:lineRule="exact"/>
              <w:ind w:left="148"/>
              <w:rPr>
                <w:b/>
                <w:sz w:val="16"/>
              </w:rPr>
            </w:pPr>
            <w:r w:rsidRPr="00B64B4E">
              <w:rPr>
                <w:b/>
                <w:sz w:val="16"/>
              </w:rPr>
              <w:t>NC NA</w:t>
            </w:r>
          </w:p>
        </w:tc>
        <w:tc>
          <w:tcPr>
            <w:tcW w:w="1724" w:type="dxa"/>
            <w:tcBorders>
              <w:top w:val="single" w:sz="48" w:space="0" w:color="D9D9D9"/>
              <w:right w:val="nil"/>
            </w:tcBorders>
          </w:tcPr>
          <w:p w:rsidR="00D1358E" w:rsidRPr="00B64B4E" w:rsidRDefault="00D1358E" w:rsidP="00D1358E">
            <w:pPr>
              <w:pStyle w:val="TableParagraph"/>
              <w:spacing w:line="179" w:lineRule="exact"/>
              <w:ind w:left="105"/>
              <w:rPr>
                <w:b/>
                <w:sz w:val="16"/>
              </w:rPr>
            </w:pPr>
            <w:r w:rsidRPr="00B64B4E">
              <w:rPr>
                <w:b/>
                <w:sz w:val="16"/>
              </w:rPr>
              <w:t>54.1-2720</w:t>
            </w:r>
          </w:p>
        </w:tc>
        <w:tc>
          <w:tcPr>
            <w:tcW w:w="6962" w:type="dxa"/>
            <w:gridSpan w:val="6"/>
            <w:tcBorders>
              <w:top w:val="single" w:sz="48" w:space="0" w:color="D9D9D9"/>
              <w:left w:val="nil"/>
              <w:right w:val="nil"/>
            </w:tcBorders>
          </w:tcPr>
          <w:p w:rsidR="00D1358E" w:rsidRPr="00B64B4E" w:rsidRDefault="00D1358E" w:rsidP="00D1358E">
            <w:pPr>
              <w:pStyle w:val="TableParagraph"/>
              <w:spacing w:line="179" w:lineRule="exact"/>
              <w:ind w:left="268"/>
              <w:rPr>
                <w:b/>
                <w:sz w:val="16"/>
              </w:rPr>
            </w:pPr>
            <w:r w:rsidRPr="00B64B4E">
              <w:rPr>
                <w:b/>
                <w:sz w:val="16"/>
              </w:rPr>
              <w:t>Name of every dentist practicing in this office is displayed at the entrance of the office.</w:t>
            </w:r>
          </w:p>
        </w:tc>
        <w:tc>
          <w:tcPr>
            <w:tcW w:w="1043" w:type="dxa"/>
            <w:tcBorders>
              <w:top w:val="single" w:sz="48" w:space="0" w:color="D9D9D9"/>
              <w:left w:val="nil"/>
            </w:tcBorders>
          </w:tcPr>
          <w:p w:rsidR="00D1358E" w:rsidRPr="00B64B4E" w:rsidRDefault="00D1358E" w:rsidP="00D1358E">
            <w:pPr>
              <w:pStyle w:val="TableParagraph"/>
              <w:rPr>
                <w:sz w:val="16"/>
              </w:rPr>
            </w:pPr>
          </w:p>
        </w:tc>
      </w:tr>
      <w:tr w:rsidR="00D1358E" w:rsidRPr="00B64B4E" w:rsidTr="00D1358E">
        <w:trPr>
          <w:trHeight w:val="424"/>
        </w:trPr>
        <w:tc>
          <w:tcPr>
            <w:tcW w:w="341" w:type="dxa"/>
            <w:tcBorders>
              <w:right w:val="nil"/>
            </w:tcBorders>
          </w:tcPr>
          <w:p w:rsidR="00D1358E" w:rsidRPr="00B64B4E" w:rsidRDefault="00D1358E" w:rsidP="00D1358E">
            <w:pPr>
              <w:pStyle w:val="TableParagraph"/>
              <w:spacing w:line="185" w:lineRule="exact"/>
              <w:ind w:left="9"/>
              <w:jc w:val="center"/>
              <w:rPr>
                <w:b/>
                <w:sz w:val="16"/>
              </w:rPr>
            </w:pPr>
            <w:r w:rsidRPr="00B64B4E">
              <w:rPr>
                <w:b/>
                <w:w w:val="99"/>
                <w:sz w:val="16"/>
              </w:rPr>
              <w:t>C</w:t>
            </w:r>
          </w:p>
        </w:tc>
        <w:tc>
          <w:tcPr>
            <w:tcW w:w="938" w:type="dxa"/>
            <w:tcBorders>
              <w:left w:val="nil"/>
            </w:tcBorders>
          </w:tcPr>
          <w:p w:rsidR="00D1358E" w:rsidRPr="00B64B4E" w:rsidRDefault="00D1358E" w:rsidP="00D1358E">
            <w:pPr>
              <w:pStyle w:val="TableParagraph"/>
              <w:tabs>
                <w:tab w:val="left" w:pos="587"/>
              </w:tabs>
              <w:spacing w:line="185" w:lineRule="exact"/>
              <w:ind w:left="107"/>
              <w:rPr>
                <w:b/>
                <w:sz w:val="16"/>
              </w:rPr>
            </w:pPr>
            <w:r w:rsidRPr="00B64B4E">
              <w:rPr>
                <w:b/>
                <w:sz w:val="16"/>
              </w:rPr>
              <w:t>NC</w:t>
            </w:r>
            <w:r w:rsidRPr="00B64B4E">
              <w:rPr>
                <w:sz w:val="16"/>
              </w:rPr>
              <w:tab/>
            </w:r>
            <w:r w:rsidRPr="00B64B4E">
              <w:rPr>
                <w:b/>
                <w:sz w:val="16"/>
              </w:rPr>
              <w:t>NA</w:t>
            </w:r>
          </w:p>
        </w:tc>
        <w:tc>
          <w:tcPr>
            <w:tcW w:w="1724" w:type="dxa"/>
            <w:tcBorders>
              <w:right w:val="nil"/>
            </w:tcBorders>
          </w:tcPr>
          <w:p w:rsidR="00D1358E" w:rsidRPr="00B64B4E" w:rsidRDefault="00D1358E" w:rsidP="00D1358E">
            <w:pPr>
              <w:pStyle w:val="TableParagraph"/>
              <w:spacing w:line="173" w:lineRule="exact"/>
              <w:ind w:left="105"/>
              <w:rPr>
                <w:b/>
                <w:sz w:val="16"/>
              </w:rPr>
            </w:pPr>
            <w:r w:rsidRPr="00B64B4E">
              <w:rPr>
                <w:b/>
                <w:sz w:val="16"/>
              </w:rPr>
              <w:t>54.1-2721</w:t>
            </w:r>
          </w:p>
          <w:p w:rsidR="00D1358E" w:rsidRPr="00B64B4E" w:rsidRDefault="00D1358E" w:rsidP="00D1358E">
            <w:pPr>
              <w:pStyle w:val="TableParagraph"/>
              <w:spacing w:line="195" w:lineRule="exact"/>
              <w:ind w:left="105"/>
              <w:rPr>
                <w:b/>
                <w:sz w:val="16"/>
              </w:rPr>
            </w:pPr>
            <w:r w:rsidRPr="00B64B4E">
              <w:rPr>
                <w:b/>
                <w:sz w:val="16"/>
              </w:rPr>
              <w:t>18VAC60-21-30</w:t>
            </w:r>
          </w:p>
        </w:tc>
        <w:tc>
          <w:tcPr>
            <w:tcW w:w="6962" w:type="dxa"/>
            <w:gridSpan w:val="6"/>
            <w:tcBorders>
              <w:left w:val="nil"/>
              <w:right w:val="nil"/>
            </w:tcBorders>
          </w:tcPr>
          <w:p w:rsidR="00D1358E" w:rsidRPr="00B64B4E" w:rsidRDefault="00D1358E" w:rsidP="00D1358E">
            <w:pPr>
              <w:pStyle w:val="TableParagraph"/>
              <w:spacing w:line="185" w:lineRule="exact"/>
              <w:ind w:left="265"/>
              <w:rPr>
                <w:b/>
                <w:sz w:val="16"/>
              </w:rPr>
            </w:pPr>
            <w:r w:rsidRPr="00B64B4E">
              <w:rPr>
                <w:b/>
                <w:sz w:val="16"/>
              </w:rPr>
              <w:t>Dental Licenses are posted in plain view of patients.</w:t>
            </w:r>
          </w:p>
        </w:tc>
        <w:tc>
          <w:tcPr>
            <w:tcW w:w="1043" w:type="dxa"/>
            <w:tcBorders>
              <w:left w:val="nil"/>
            </w:tcBorders>
          </w:tcPr>
          <w:p w:rsidR="00D1358E" w:rsidRPr="00B64B4E" w:rsidRDefault="00D1358E" w:rsidP="00D1358E">
            <w:pPr>
              <w:pStyle w:val="TableParagraph"/>
              <w:rPr>
                <w:sz w:val="16"/>
              </w:rPr>
            </w:pPr>
          </w:p>
        </w:tc>
      </w:tr>
      <w:tr w:rsidR="00D1358E" w:rsidRPr="00B64B4E" w:rsidTr="00D1358E">
        <w:trPr>
          <w:trHeight w:val="434"/>
        </w:trPr>
        <w:tc>
          <w:tcPr>
            <w:tcW w:w="341" w:type="dxa"/>
            <w:tcBorders>
              <w:right w:val="nil"/>
            </w:tcBorders>
          </w:tcPr>
          <w:p w:rsidR="00D1358E" w:rsidRPr="00B64B4E" w:rsidRDefault="00D1358E" w:rsidP="00D1358E">
            <w:pPr>
              <w:pStyle w:val="TableParagraph"/>
              <w:spacing w:line="183" w:lineRule="exact"/>
              <w:ind w:left="9"/>
              <w:jc w:val="center"/>
              <w:rPr>
                <w:b/>
                <w:sz w:val="16"/>
              </w:rPr>
            </w:pPr>
            <w:r w:rsidRPr="00B64B4E">
              <w:rPr>
                <w:b/>
                <w:w w:val="99"/>
                <w:sz w:val="16"/>
              </w:rPr>
              <w:t>C</w:t>
            </w:r>
          </w:p>
        </w:tc>
        <w:tc>
          <w:tcPr>
            <w:tcW w:w="938" w:type="dxa"/>
            <w:tcBorders>
              <w:left w:val="nil"/>
            </w:tcBorders>
          </w:tcPr>
          <w:p w:rsidR="00D1358E" w:rsidRPr="00B64B4E" w:rsidRDefault="00D1358E" w:rsidP="00D1358E">
            <w:pPr>
              <w:pStyle w:val="TableParagraph"/>
              <w:tabs>
                <w:tab w:val="left" w:pos="587"/>
              </w:tabs>
              <w:spacing w:line="183" w:lineRule="exact"/>
              <w:ind w:left="107"/>
              <w:rPr>
                <w:b/>
                <w:sz w:val="16"/>
              </w:rPr>
            </w:pPr>
            <w:r w:rsidRPr="00B64B4E">
              <w:rPr>
                <w:b/>
                <w:sz w:val="16"/>
              </w:rPr>
              <w:t>NC</w:t>
            </w:r>
            <w:r w:rsidRPr="00B64B4E">
              <w:rPr>
                <w:sz w:val="16"/>
              </w:rPr>
              <w:tab/>
            </w:r>
            <w:r w:rsidRPr="00B64B4E">
              <w:rPr>
                <w:b/>
                <w:sz w:val="16"/>
              </w:rPr>
              <w:t>NA</w:t>
            </w:r>
          </w:p>
        </w:tc>
        <w:tc>
          <w:tcPr>
            <w:tcW w:w="1724" w:type="dxa"/>
            <w:tcBorders>
              <w:right w:val="nil"/>
            </w:tcBorders>
          </w:tcPr>
          <w:p w:rsidR="00D1358E" w:rsidRPr="00B64B4E" w:rsidRDefault="00D1358E" w:rsidP="00D1358E">
            <w:pPr>
              <w:pStyle w:val="TableParagraph"/>
              <w:spacing w:line="170" w:lineRule="exact"/>
              <w:ind w:left="108"/>
              <w:rPr>
                <w:b/>
                <w:sz w:val="16"/>
              </w:rPr>
            </w:pPr>
            <w:r w:rsidRPr="00B64B4E">
              <w:rPr>
                <w:b/>
                <w:sz w:val="16"/>
              </w:rPr>
              <w:t>54.1-2727</w:t>
            </w:r>
          </w:p>
          <w:p w:rsidR="00D1358E" w:rsidRPr="00B64B4E" w:rsidRDefault="00D1358E" w:rsidP="00D1358E">
            <w:pPr>
              <w:pStyle w:val="TableParagraph"/>
              <w:spacing w:line="195" w:lineRule="exact"/>
              <w:ind w:left="108"/>
              <w:rPr>
                <w:b/>
                <w:sz w:val="16"/>
              </w:rPr>
            </w:pPr>
            <w:r w:rsidRPr="00B64B4E">
              <w:rPr>
                <w:b/>
                <w:sz w:val="16"/>
              </w:rPr>
              <w:t>18VAC60-25-</w:t>
            </w:r>
            <w:proofErr w:type="gramStart"/>
            <w:r w:rsidRPr="00B64B4E">
              <w:rPr>
                <w:b/>
                <w:sz w:val="16"/>
              </w:rPr>
              <w:t>20.B</w:t>
            </w:r>
            <w:proofErr w:type="gramEnd"/>
          </w:p>
        </w:tc>
        <w:tc>
          <w:tcPr>
            <w:tcW w:w="6962" w:type="dxa"/>
            <w:gridSpan w:val="6"/>
            <w:tcBorders>
              <w:left w:val="nil"/>
              <w:right w:val="nil"/>
            </w:tcBorders>
          </w:tcPr>
          <w:p w:rsidR="00D1358E" w:rsidRPr="00B64B4E" w:rsidRDefault="00D1358E" w:rsidP="00D1358E">
            <w:pPr>
              <w:pStyle w:val="TableParagraph"/>
              <w:spacing w:line="183" w:lineRule="exact"/>
              <w:ind w:left="225"/>
              <w:rPr>
                <w:b/>
                <w:sz w:val="16"/>
              </w:rPr>
            </w:pPr>
            <w:r w:rsidRPr="00B64B4E">
              <w:rPr>
                <w:b/>
                <w:sz w:val="16"/>
              </w:rPr>
              <w:t>Dental Hygiene Licenses are posted in plain view of patients.</w:t>
            </w:r>
          </w:p>
        </w:tc>
        <w:tc>
          <w:tcPr>
            <w:tcW w:w="1043" w:type="dxa"/>
            <w:tcBorders>
              <w:left w:val="nil"/>
            </w:tcBorders>
          </w:tcPr>
          <w:p w:rsidR="00D1358E" w:rsidRPr="00B64B4E" w:rsidRDefault="00D1358E" w:rsidP="00D1358E">
            <w:pPr>
              <w:pStyle w:val="TableParagraph"/>
              <w:rPr>
                <w:sz w:val="16"/>
              </w:rPr>
            </w:pPr>
          </w:p>
        </w:tc>
      </w:tr>
      <w:tr w:rsidR="00D1358E" w:rsidRPr="00B64B4E" w:rsidTr="00D1358E">
        <w:trPr>
          <w:trHeight w:val="287"/>
        </w:trPr>
        <w:tc>
          <w:tcPr>
            <w:tcW w:w="341" w:type="dxa"/>
            <w:tcBorders>
              <w:right w:val="nil"/>
            </w:tcBorders>
          </w:tcPr>
          <w:p w:rsidR="00D1358E" w:rsidRPr="00B64B4E" w:rsidRDefault="00D1358E" w:rsidP="00D1358E">
            <w:pPr>
              <w:pStyle w:val="TableParagraph"/>
              <w:spacing w:line="183" w:lineRule="exact"/>
              <w:ind w:left="9"/>
              <w:jc w:val="center"/>
              <w:rPr>
                <w:b/>
                <w:sz w:val="16"/>
              </w:rPr>
            </w:pPr>
            <w:r w:rsidRPr="00B64B4E">
              <w:rPr>
                <w:b/>
                <w:w w:val="99"/>
                <w:sz w:val="16"/>
              </w:rPr>
              <w:t>C</w:t>
            </w:r>
          </w:p>
        </w:tc>
        <w:tc>
          <w:tcPr>
            <w:tcW w:w="938" w:type="dxa"/>
            <w:tcBorders>
              <w:left w:val="nil"/>
            </w:tcBorders>
          </w:tcPr>
          <w:p w:rsidR="00D1358E" w:rsidRPr="00B64B4E" w:rsidRDefault="00D1358E" w:rsidP="00D1358E">
            <w:pPr>
              <w:pStyle w:val="TableParagraph"/>
              <w:tabs>
                <w:tab w:val="left" w:pos="587"/>
              </w:tabs>
              <w:spacing w:line="183" w:lineRule="exact"/>
              <w:ind w:left="107"/>
              <w:rPr>
                <w:b/>
                <w:sz w:val="16"/>
              </w:rPr>
            </w:pPr>
            <w:r w:rsidRPr="00B64B4E">
              <w:rPr>
                <w:b/>
                <w:sz w:val="16"/>
              </w:rPr>
              <w:t>NC</w:t>
            </w:r>
            <w:r w:rsidRPr="00B64B4E">
              <w:rPr>
                <w:sz w:val="16"/>
              </w:rPr>
              <w:tab/>
            </w:r>
            <w:r w:rsidRPr="00B64B4E">
              <w:rPr>
                <w:b/>
                <w:sz w:val="16"/>
              </w:rPr>
              <w:t>NA</w:t>
            </w:r>
          </w:p>
        </w:tc>
        <w:tc>
          <w:tcPr>
            <w:tcW w:w="1724" w:type="dxa"/>
            <w:tcBorders>
              <w:right w:val="nil"/>
            </w:tcBorders>
          </w:tcPr>
          <w:p w:rsidR="00D1358E" w:rsidRPr="00B64B4E" w:rsidRDefault="00D1358E" w:rsidP="00D1358E">
            <w:pPr>
              <w:pStyle w:val="TableParagraph"/>
              <w:spacing w:line="183" w:lineRule="exact"/>
              <w:ind w:left="105"/>
              <w:rPr>
                <w:b/>
                <w:sz w:val="16"/>
              </w:rPr>
            </w:pPr>
            <w:r w:rsidRPr="00B64B4E">
              <w:rPr>
                <w:b/>
                <w:sz w:val="16"/>
              </w:rPr>
              <w:t>18VAC60-30-</w:t>
            </w:r>
            <w:proofErr w:type="gramStart"/>
            <w:r w:rsidRPr="00B64B4E">
              <w:rPr>
                <w:b/>
                <w:sz w:val="16"/>
              </w:rPr>
              <w:t>20.B</w:t>
            </w:r>
            <w:proofErr w:type="gramEnd"/>
          </w:p>
        </w:tc>
        <w:tc>
          <w:tcPr>
            <w:tcW w:w="6962" w:type="dxa"/>
            <w:gridSpan w:val="6"/>
            <w:tcBorders>
              <w:left w:val="nil"/>
              <w:right w:val="nil"/>
            </w:tcBorders>
          </w:tcPr>
          <w:p w:rsidR="00D1358E" w:rsidRPr="00B64B4E" w:rsidRDefault="00D1358E" w:rsidP="00D1358E">
            <w:pPr>
              <w:pStyle w:val="TableParagraph"/>
              <w:spacing w:line="183" w:lineRule="exact"/>
              <w:ind w:left="225"/>
              <w:rPr>
                <w:b/>
                <w:sz w:val="16"/>
              </w:rPr>
            </w:pPr>
            <w:r w:rsidRPr="00B64B4E">
              <w:rPr>
                <w:b/>
                <w:sz w:val="16"/>
              </w:rPr>
              <w:t>Dental Assistant II Registrations are posted in plain view of patients.</w:t>
            </w:r>
          </w:p>
        </w:tc>
        <w:tc>
          <w:tcPr>
            <w:tcW w:w="1043" w:type="dxa"/>
            <w:tcBorders>
              <w:left w:val="nil"/>
            </w:tcBorders>
          </w:tcPr>
          <w:p w:rsidR="00D1358E" w:rsidRPr="00B64B4E" w:rsidRDefault="00D1358E" w:rsidP="00D1358E">
            <w:pPr>
              <w:pStyle w:val="TableParagraph"/>
              <w:rPr>
                <w:sz w:val="16"/>
              </w:rPr>
            </w:pPr>
          </w:p>
        </w:tc>
      </w:tr>
      <w:tr w:rsidR="00D1358E" w:rsidRPr="00B64B4E" w:rsidTr="00D1358E">
        <w:trPr>
          <w:trHeight w:val="290"/>
        </w:trPr>
        <w:tc>
          <w:tcPr>
            <w:tcW w:w="341" w:type="dxa"/>
            <w:tcBorders>
              <w:right w:val="nil"/>
            </w:tcBorders>
          </w:tcPr>
          <w:p w:rsidR="00D1358E" w:rsidRPr="00B64B4E" w:rsidRDefault="00D1358E" w:rsidP="00D1358E">
            <w:pPr>
              <w:pStyle w:val="TableParagraph"/>
              <w:spacing w:line="185" w:lineRule="exact"/>
              <w:ind w:left="9"/>
              <w:jc w:val="center"/>
              <w:rPr>
                <w:b/>
                <w:sz w:val="16"/>
              </w:rPr>
            </w:pPr>
            <w:r w:rsidRPr="00B64B4E">
              <w:rPr>
                <w:b/>
                <w:w w:val="99"/>
                <w:sz w:val="16"/>
              </w:rPr>
              <w:t>C</w:t>
            </w:r>
          </w:p>
        </w:tc>
        <w:tc>
          <w:tcPr>
            <w:tcW w:w="938" w:type="dxa"/>
            <w:tcBorders>
              <w:left w:val="nil"/>
            </w:tcBorders>
          </w:tcPr>
          <w:p w:rsidR="00D1358E" w:rsidRPr="00B64B4E" w:rsidRDefault="00D1358E" w:rsidP="00D1358E">
            <w:pPr>
              <w:pStyle w:val="TableParagraph"/>
              <w:tabs>
                <w:tab w:val="left" w:pos="587"/>
              </w:tabs>
              <w:spacing w:line="185" w:lineRule="exact"/>
              <w:ind w:left="107"/>
              <w:rPr>
                <w:b/>
                <w:sz w:val="16"/>
              </w:rPr>
            </w:pPr>
            <w:r w:rsidRPr="00B64B4E">
              <w:rPr>
                <w:b/>
                <w:sz w:val="16"/>
              </w:rPr>
              <w:t>NC</w:t>
            </w:r>
            <w:r w:rsidRPr="00B64B4E">
              <w:rPr>
                <w:sz w:val="16"/>
              </w:rPr>
              <w:tab/>
            </w:r>
            <w:r w:rsidRPr="00B64B4E">
              <w:rPr>
                <w:b/>
                <w:sz w:val="16"/>
              </w:rPr>
              <w:t>NA</w:t>
            </w:r>
          </w:p>
        </w:tc>
        <w:tc>
          <w:tcPr>
            <w:tcW w:w="1724" w:type="dxa"/>
            <w:tcBorders>
              <w:right w:val="nil"/>
            </w:tcBorders>
          </w:tcPr>
          <w:p w:rsidR="00D1358E" w:rsidRPr="00B64B4E" w:rsidRDefault="00D1358E" w:rsidP="00D1358E">
            <w:pPr>
              <w:pStyle w:val="TableParagraph"/>
              <w:spacing w:line="185" w:lineRule="exact"/>
              <w:ind w:left="108"/>
              <w:rPr>
                <w:b/>
                <w:sz w:val="16"/>
              </w:rPr>
            </w:pPr>
            <w:r w:rsidRPr="00B64B4E">
              <w:rPr>
                <w:b/>
                <w:sz w:val="16"/>
              </w:rPr>
              <w:t>18VAC60-30-80</w:t>
            </w:r>
          </w:p>
        </w:tc>
        <w:tc>
          <w:tcPr>
            <w:tcW w:w="8005" w:type="dxa"/>
            <w:gridSpan w:val="7"/>
            <w:tcBorders>
              <w:left w:val="nil"/>
            </w:tcBorders>
          </w:tcPr>
          <w:p w:rsidR="00D1358E" w:rsidRPr="00B64B4E" w:rsidRDefault="00D1358E" w:rsidP="00D1358E">
            <w:pPr>
              <w:pStyle w:val="TableParagraph"/>
              <w:spacing w:line="185" w:lineRule="exact"/>
              <w:ind w:left="225"/>
              <w:rPr>
                <w:b/>
                <w:sz w:val="16"/>
              </w:rPr>
            </w:pPr>
            <w:r w:rsidRPr="00B64B4E">
              <w:rPr>
                <w:b/>
                <w:sz w:val="16"/>
              </w:rPr>
              <w:t>Radiation</w:t>
            </w:r>
            <w:r w:rsidRPr="00B64B4E">
              <w:rPr>
                <w:b/>
                <w:spacing w:val="-11"/>
                <w:sz w:val="16"/>
              </w:rPr>
              <w:t xml:space="preserve"> </w:t>
            </w:r>
            <w:r w:rsidRPr="00B64B4E">
              <w:rPr>
                <w:b/>
                <w:sz w:val="16"/>
              </w:rPr>
              <w:t>Certificate</w:t>
            </w:r>
            <w:r w:rsidRPr="00B64B4E">
              <w:rPr>
                <w:b/>
                <w:spacing w:val="-10"/>
                <w:sz w:val="16"/>
              </w:rPr>
              <w:t xml:space="preserve"> </w:t>
            </w:r>
            <w:r w:rsidRPr="00B64B4E">
              <w:rPr>
                <w:b/>
                <w:spacing w:val="-4"/>
                <w:sz w:val="16"/>
              </w:rPr>
              <w:t>is</w:t>
            </w:r>
            <w:r w:rsidRPr="00B64B4E">
              <w:rPr>
                <w:b/>
                <w:spacing w:val="-14"/>
                <w:sz w:val="16"/>
              </w:rPr>
              <w:t xml:space="preserve"> </w:t>
            </w:r>
            <w:r w:rsidRPr="00B64B4E">
              <w:rPr>
                <w:b/>
                <w:sz w:val="16"/>
              </w:rPr>
              <w:t>posted</w:t>
            </w:r>
            <w:r w:rsidRPr="00B64B4E">
              <w:rPr>
                <w:b/>
                <w:spacing w:val="-8"/>
                <w:sz w:val="16"/>
              </w:rPr>
              <w:t xml:space="preserve"> </w:t>
            </w:r>
            <w:r w:rsidRPr="00B64B4E">
              <w:rPr>
                <w:b/>
                <w:sz w:val="16"/>
              </w:rPr>
              <w:t>for</w:t>
            </w:r>
            <w:r w:rsidRPr="00B64B4E">
              <w:rPr>
                <w:b/>
                <w:spacing w:val="-3"/>
                <w:sz w:val="16"/>
              </w:rPr>
              <w:t xml:space="preserve"> </w:t>
            </w:r>
            <w:r w:rsidRPr="00B64B4E">
              <w:rPr>
                <w:b/>
                <w:sz w:val="16"/>
              </w:rPr>
              <w:t>each</w:t>
            </w:r>
            <w:r w:rsidRPr="00B64B4E">
              <w:rPr>
                <w:b/>
                <w:spacing w:val="-4"/>
                <w:sz w:val="16"/>
              </w:rPr>
              <w:t xml:space="preserve"> </w:t>
            </w:r>
            <w:r w:rsidRPr="00B64B4E">
              <w:rPr>
                <w:b/>
                <w:sz w:val="16"/>
              </w:rPr>
              <w:t>person</w:t>
            </w:r>
            <w:r w:rsidRPr="00B64B4E">
              <w:rPr>
                <w:b/>
                <w:spacing w:val="-7"/>
                <w:sz w:val="16"/>
              </w:rPr>
              <w:t xml:space="preserve"> </w:t>
            </w:r>
            <w:r w:rsidRPr="00B64B4E">
              <w:rPr>
                <w:b/>
                <w:sz w:val="16"/>
              </w:rPr>
              <w:t>who</w:t>
            </w:r>
            <w:r w:rsidRPr="00B64B4E">
              <w:rPr>
                <w:b/>
                <w:spacing w:val="-8"/>
                <w:sz w:val="16"/>
              </w:rPr>
              <w:t xml:space="preserve"> </w:t>
            </w:r>
            <w:r w:rsidRPr="00B64B4E">
              <w:rPr>
                <w:b/>
                <w:sz w:val="16"/>
              </w:rPr>
              <w:t>exposes</w:t>
            </w:r>
            <w:r w:rsidRPr="00B64B4E">
              <w:rPr>
                <w:b/>
                <w:spacing w:val="-8"/>
                <w:sz w:val="16"/>
              </w:rPr>
              <w:t xml:space="preserve"> </w:t>
            </w:r>
            <w:r w:rsidRPr="00B64B4E">
              <w:rPr>
                <w:b/>
                <w:sz w:val="16"/>
              </w:rPr>
              <w:t>dental</w:t>
            </w:r>
            <w:r w:rsidRPr="00B64B4E">
              <w:rPr>
                <w:b/>
                <w:spacing w:val="-7"/>
                <w:sz w:val="16"/>
              </w:rPr>
              <w:t xml:space="preserve"> </w:t>
            </w:r>
            <w:r w:rsidRPr="00B64B4E">
              <w:rPr>
                <w:b/>
                <w:sz w:val="16"/>
              </w:rPr>
              <w:t>x-ray</w:t>
            </w:r>
            <w:r w:rsidRPr="00B64B4E">
              <w:rPr>
                <w:b/>
                <w:spacing w:val="-4"/>
                <w:sz w:val="16"/>
              </w:rPr>
              <w:t xml:space="preserve"> </w:t>
            </w:r>
            <w:r w:rsidRPr="00B64B4E">
              <w:rPr>
                <w:b/>
                <w:sz w:val="16"/>
              </w:rPr>
              <w:t>and</w:t>
            </w:r>
            <w:r w:rsidRPr="00B64B4E">
              <w:rPr>
                <w:b/>
                <w:spacing w:val="-7"/>
                <w:sz w:val="16"/>
              </w:rPr>
              <w:t xml:space="preserve"> </w:t>
            </w:r>
            <w:r w:rsidRPr="00B64B4E">
              <w:rPr>
                <w:b/>
                <w:sz w:val="16"/>
              </w:rPr>
              <w:t>is</w:t>
            </w:r>
            <w:r w:rsidRPr="00B64B4E">
              <w:rPr>
                <w:b/>
                <w:spacing w:val="-8"/>
                <w:sz w:val="16"/>
              </w:rPr>
              <w:t xml:space="preserve"> </w:t>
            </w:r>
            <w:r w:rsidRPr="00B64B4E">
              <w:rPr>
                <w:b/>
                <w:sz w:val="16"/>
              </w:rPr>
              <w:t>not</w:t>
            </w:r>
            <w:r w:rsidRPr="00B64B4E">
              <w:rPr>
                <w:b/>
                <w:spacing w:val="-3"/>
                <w:sz w:val="16"/>
              </w:rPr>
              <w:t xml:space="preserve"> </w:t>
            </w:r>
            <w:r w:rsidRPr="00B64B4E">
              <w:rPr>
                <w:b/>
                <w:sz w:val="16"/>
              </w:rPr>
              <w:t>otherwise</w:t>
            </w:r>
            <w:r w:rsidRPr="00B64B4E">
              <w:rPr>
                <w:b/>
                <w:spacing w:val="-10"/>
                <w:sz w:val="16"/>
              </w:rPr>
              <w:t xml:space="preserve"> </w:t>
            </w:r>
            <w:r w:rsidRPr="00B64B4E">
              <w:rPr>
                <w:b/>
                <w:sz w:val="16"/>
              </w:rPr>
              <w:t>licensed.</w:t>
            </w:r>
          </w:p>
        </w:tc>
      </w:tr>
      <w:tr w:rsidR="00D1358E" w:rsidRPr="00B64B4E" w:rsidTr="00D1358E">
        <w:trPr>
          <w:trHeight w:val="398"/>
        </w:trPr>
        <w:tc>
          <w:tcPr>
            <w:tcW w:w="341" w:type="dxa"/>
            <w:tcBorders>
              <w:right w:val="nil"/>
            </w:tcBorders>
          </w:tcPr>
          <w:p w:rsidR="00D1358E" w:rsidRPr="00B64B4E" w:rsidRDefault="00D1358E" w:rsidP="00D1358E">
            <w:pPr>
              <w:pStyle w:val="TableParagraph"/>
              <w:spacing w:line="183" w:lineRule="exact"/>
              <w:ind w:left="9"/>
              <w:jc w:val="center"/>
              <w:rPr>
                <w:b/>
                <w:sz w:val="16"/>
              </w:rPr>
            </w:pPr>
            <w:r w:rsidRPr="00B64B4E">
              <w:rPr>
                <w:b/>
                <w:w w:val="99"/>
                <w:sz w:val="16"/>
              </w:rPr>
              <w:t>C</w:t>
            </w:r>
          </w:p>
        </w:tc>
        <w:tc>
          <w:tcPr>
            <w:tcW w:w="938" w:type="dxa"/>
            <w:tcBorders>
              <w:left w:val="nil"/>
            </w:tcBorders>
          </w:tcPr>
          <w:p w:rsidR="00D1358E" w:rsidRPr="00B64B4E" w:rsidRDefault="00D1358E" w:rsidP="00D1358E">
            <w:pPr>
              <w:pStyle w:val="TableParagraph"/>
              <w:tabs>
                <w:tab w:val="left" w:pos="587"/>
              </w:tabs>
              <w:spacing w:line="183" w:lineRule="exact"/>
              <w:ind w:left="107"/>
              <w:rPr>
                <w:b/>
                <w:sz w:val="16"/>
              </w:rPr>
            </w:pPr>
            <w:r w:rsidRPr="00B64B4E">
              <w:rPr>
                <w:b/>
                <w:sz w:val="16"/>
              </w:rPr>
              <w:t>NC</w:t>
            </w:r>
            <w:r w:rsidRPr="00B64B4E">
              <w:rPr>
                <w:sz w:val="16"/>
              </w:rPr>
              <w:tab/>
            </w:r>
            <w:r w:rsidRPr="00B64B4E">
              <w:rPr>
                <w:b/>
                <w:sz w:val="16"/>
              </w:rPr>
              <w:t>NA</w:t>
            </w:r>
          </w:p>
        </w:tc>
        <w:tc>
          <w:tcPr>
            <w:tcW w:w="9729" w:type="dxa"/>
            <w:gridSpan w:val="8"/>
          </w:tcPr>
          <w:p w:rsidR="00D1358E" w:rsidRPr="00B64B4E" w:rsidRDefault="00D1358E" w:rsidP="00D1358E">
            <w:pPr>
              <w:pStyle w:val="TableParagraph"/>
              <w:spacing w:line="170" w:lineRule="exact"/>
              <w:ind w:left="108"/>
              <w:rPr>
                <w:b/>
                <w:sz w:val="16"/>
              </w:rPr>
            </w:pPr>
            <w:r w:rsidRPr="00B64B4E">
              <w:rPr>
                <w:b/>
                <w:sz w:val="16"/>
              </w:rPr>
              <w:t>12VAC5-481-370.A(1) Department of Health’s certification of x-ray machine is current and posted near the x-ray machine.</w:t>
            </w:r>
          </w:p>
          <w:p w:rsidR="00D1358E" w:rsidRPr="00B64B4E" w:rsidRDefault="00D1358E" w:rsidP="00D1358E">
            <w:pPr>
              <w:pStyle w:val="TableParagraph"/>
              <w:spacing w:line="195" w:lineRule="exact"/>
              <w:ind w:left="108"/>
              <w:rPr>
                <w:b/>
                <w:sz w:val="16"/>
              </w:rPr>
            </w:pPr>
            <w:r w:rsidRPr="00B64B4E">
              <w:rPr>
                <w:b/>
                <w:sz w:val="16"/>
              </w:rPr>
              <w:t>(B) &amp; (C)</w:t>
            </w:r>
          </w:p>
        </w:tc>
      </w:tr>
      <w:tr w:rsidR="00D1358E" w:rsidRPr="00B64B4E" w:rsidTr="00D1358E">
        <w:trPr>
          <w:trHeight w:val="388"/>
        </w:trPr>
        <w:tc>
          <w:tcPr>
            <w:tcW w:w="341" w:type="dxa"/>
            <w:tcBorders>
              <w:right w:val="nil"/>
            </w:tcBorders>
          </w:tcPr>
          <w:p w:rsidR="00D1358E" w:rsidRPr="00B64B4E" w:rsidRDefault="00D1358E" w:rsidP="00D1358E">
            <w:pPr>
              <w:pStyle w:val="TableParagraph"/>
              <w:spacing w:line="183" w:lineRule="exact"/>
              <w:ind w:left="9"/>
              <w:jc w:val="center"/>
              <w:rPr>
                <w:b/>
                <w:sz w:val="16"/>
              </w:rPr>
            </w:pPr>
            <w:r w:rsidRPr="00B64B4E">
              <w:rPr>
                <w:b/>
                <w:w w:val="99"/>
                <w:sz w:val="16"/>
              </w:rPr>
              <w:t>C</w:t>
            </w:r>
          </w:p>
        </w:tc>
        <w:tc>
          <w:tcPr>
            <w:tcW w:w="938" w:type="dxa"/>
            <w:tcBorders>
              <w:left w:val="nil"/>
            </w:tcBorders>
          </w:tcPr>
          <w:p w:rsidR="00D1358E" w:rsidRPr="00B64B4E" w:rsidRDefault="00D1358E" w:rsidP="00D1358E">
            <w:pPr>
              <w:pStyle w:val="TableParagraph"/>
              <w:tabs>
                <w:tab w:val="left" w:pos="587"/>
              </w:tabs>
              <w:spacing w:line="183" w:lineRule="exact"/>
              <w:ind w:left="107"/>
              <w:rPr>
                <w:b/>
                <w:sz w:val="16"/>
              </w:rPr>
            </w:pPr>
            <w:r w:rsidRPr="00B64B4E">
              <w:rPr>
                <w:b/>
                <w:sz w:val="16"/>
              </w:rPr>
              <w:t>NC</w:t>
            </w:r>
            <w:r w:rsidRPr="00B64B4E">
              <w:rPr>
                <w:sz w:val="16"/>
              </w:rPr>
              <w:tab/>
            </w:r>
            <w:r w:rsidRPr="00B64B4E">
              <w:rPr>
                <w:b/>
                <w:sz w:val="16"/>
              </w:rPr>
              <w:t>NA</w:t>
            </w:r>
          </w:p>
        </w:tc>
        <w:tc>
          <w:tcPr>
            <w:tcW w:w="1724" w:type="dxa"/>
            <w:tcBorders>
              <w:right w:val="nil"/>
            </w:tcBorders>
          </w:tcPr>
          <w:p w:rsidR="00D1358E" w:rsidRPr="00B64B4E" w:rsidRDefault="00D1358E" w:rsidP="00D1358E">
            <w:pPr>
              <w:pStyle w:val="TableParagraph"/>
              <w:spacing w:line="183" w:lineRule="exact"/>
              <w:ind w:left="108"/>
              <w:rPr>
                <w:b/>
                <w:sz w:val="16"/>
              </w:rPr>
            </w:pPr>
            <w:r w:rsidRPr="00B64B4E">
              <w:rPr>
                <w:b/>
                <w:sz w:val="16"/>
              </w:rPr>
              <w:t>18VAC60-21-30</w:t>
            </w:r>
          </w:p>
        </w:tc>
        <w:tc>
          <w:tcPr>
            <w:tcW w:w="8005" w:type="dxa"/>
            <w:gridSpan w:val="7"/>
            <w:tcBorders>
              <w:left w:val="nil"/>
            </w:tcBorders>
          </w:tcPr>
          <w:p w:rsidR="00D1358E" w:rsidRPr="00B64B4E" w:rsidRDefault="00D1358E" w:rsidP="00D1358E">
            <w:pPr>
              <w:pStyle w:val="TableParagraph"/>
              <w:spacing w:line="211" w:lineRule="auto"/>
              <w:ind w:left="241" w:hanging="17"/>
              <w:rPr>
                <w:b/>
                <w:sz w:val="16"/>
              </w:rPr>
            </w:pPr>
            <w:r w:rsidRPr="00B64B4E">
              <w:rPr>
                <w:b/>
                <w:sz w:val="16"/>
              </w:rPr>
              <w:t xml:space="preserve">Conscious/Moderate Sedation Permit or AAOMS certificate </w:t>
            </w:r>
            <w:r w:rsidRPr="00B64B4E">
              <w:rPr>
                <w:b/>
                <w:spacing w:val="-5"/>
                <w:sz w:val="16"/>
              </w:rPr>
              <w:t xml:space="preserve">AND </w:t>
            </w:r>
            <w:r w:rsidRPr="00B64B4E">
              <w:rPr>
                <w:b/>
                <w:spacing w:val="-6"/>
                <w:sz w:val="16"/>
              </w:rPr>
              <w:t xml:space="preserve">DEA </w:t>
            </w:r>
            <w:r w:rsidRPr="00B64B4E">
              <w:rPr>
                <w:b/>
                <w:spacing w:val="-7"/>
                <w:sz w:val="16"/>
              </w:rPr>
              <w:t xml:space="preserve">registration </w:t>
            </w:r>
            <w:r w:rsidRPr="00B64B4E">
              <w:rPr>
                <w:b/>
                <w:sz w:val="16"/>
              </w:rPr>
              <w:t>is posted in plain view of patients.</w:t>
            </w:r>
          </w:p>
        </w:tc>
      </w:tr>
      <w:tr w:rsidR="00D1358E" w:rsidRPr="00B64B4E" w:rsidTr="00D1358E">
        <w:trPr>
          <w:trHeight w:val="398"/>
        </w:trPr>
        <w:tc>
          <w:tcPr>
            <w:tcW w:w="341" w:type="dxa"/>
            <w:tcBorders>
              <w:right w:val="nil"/>
            </w:tcBorders>
          </w:tcPr>
          <w:p w:rsidR="00D1358E" w:rsidRPr="00B64B4E" w:rsidRDefault="00D1358E" w:rsidP="00D1358E">
            <w:pPr>
              <w:pStyle w:val="TableParagraph"/>
              <w:spacing w:line="183" w:lineRule="exact"/>
              <w:ind w:left="9"/>
              <w:jc w:val="center"/>
              <w:rPr>
                <w:b/>
                <w:sz w:val="16"/>
              </w:rPr>
            </w:pPr>
            <w:r w:rsidRPr="00B64B4E">
              <w:rPr>
                <w:b/>
                <w:w w:val="99"/>
                <w:sz w:val="16"/>
              </w:rPr>
              <w:t>C</w:t>
            </w:r>
          </w:p>
        </w:tc>
        <w:tc>
          <w:tcPr>
            <w:tcW w:w="938" w:type="dxa"/>
            <w:tcBorders>
              <w:left w:val="nil"/>
            </w:tcBorders>
          </w:tcPr>
          <w:p w:rsidR="00D1358E" w:rsidRPr="00B64B4E" w:rsidRDefault="00D1358E" w:rsidP="00D1358E">
            <w:pPr>
              <w:pStyle w:val="TableParagraph"/>
              <w:tabs>
                <w:tab w:val="left" w:pos="587"/>
              </w:tabs>
              <w:spacing w:line="183" w:lineRule="exact"/>
              <w:ind w:left="107"/>
              <w:rPr>
                <w:b/>
                <w:sz w:val="16"/>
              </w:rPr>
            </w:pPr>
            <w:r w:rsidRPr="00B64B4E">
              <w:rPr>
                <w:b/>
                <w:sz w:val="16"/>
              </w:rPr>
              <w:t>NC</w:t>
            </w:r>
            <w:r w:rsidRPr="00B64B4E">
              <w:rPr>
                <w:sz w:val="16"/>
              </w:rPr>
              <w:tab/>
            </w:r>
            <w:r w:rsidRPr="00B64B4E">
              <w:rPr>
                <w:b/>
                <w:sz w:val="16"/>
              </w:rPr>
              <w:t>NA</w:t>
            </w:r>
          </w:p>
        </w:tc>
        <w:tc>
          <w:tcPr>
            <w:tcW w:w="1724" w:type="dxa"/>
            <w:tcBorders>
              <w:right w:val="nil"/>
            </w:tcBorders>
          </w:tcPr>
          <w:p w:rsidR="00D1358E" w:rsidRPr="00B64B4E" w:rsidRDefault="00D1358E" w:rsidP="00D1358E">
            <w:pPr>
              <w:pStyle w:val="TableParagraph"/>
              <w:spacing w:line="183" w:lineRule="exact"/>
              <w:ind w:left="108"/>
              <w:rPr>
                <w:b/>
                <w:sz w:val="16"/>
              </w:rPr>
            </w:pPr>
            <w:r w:rsidRPr="00B64B4E">
              <w:rPr>
                <w:b/>
                <w:sz w:val="16"/>
              </w:rPr>
              <w:t>18VAC60-21-30</w:t>
            </w:r>
          </w:p>
        </w:tc>
        <w:tc>
          <w:tcPr>
            <w:tcW w:w="8005" w:type="dxa"/>
            <w:gridSpan w:val="7"/>
            <w:tcBorders>
              <w:left w:val="nil"/>
            </w:tcBorders>
          </w:tcPr>
          <w:p w:rsidR="00D1358E" w:rsidRPr="00B64B4E" w:rsidRDefault="00D1358E" w:rsidP="00D1358E">
            <w:pPr>
              <w:pStyle w:val="TableParagraph"/>
              <w:spacing w:line="211" w:lineRule="auto"/>
              <w:ind w:left="241" w:right="254" w:firstLine="9"/>
              <w:rPr>
                <w:b/>
                <w:sz w:val="16"/>
              </w:rPr>
            </w:pPr>
            <w:r w:rsidRPr="00B64B4E">
              <w:rPr>
                <w:b/>
                <w:sz w:val="16"/>
              </w:rPr>
              <w:t xml:space="preserve">Deep Sedation/General Anesthesia </w:t>
            </w:r>
            <w:r w:rsidRPr="00B64B4E">
              <w:rPr>
                <w:b/>
                <w:spacing w:val="-7"/>
                <w:sz w:val="16"/>
              </w:rPr>
              <w:t xml:space="preserve">Permit </w:t>
            </w:r>
            <w:r w:rsidRPr="00B64B4E">
              <w:rPr>
                <w:b/>
                <w:spacing w:val="-5"/>
                <w:sz w:val="16"/>
              </w:rPr>
              <w:t xml:space="preserve">or AAOMS </w:t>
            </w:r>
            <w:r w:rsidRPr="00B64B4E">
              <w:rPr>
                <w:b/>
                <w:spacing w:val="-7"/>
                <w:sz w:val="16"/>
              </w:rPr>
              <w:t xml:space="preserve">certificate </w:t>
            </w:r>
            <w:r w:rsidRPr="00B64B4E">
              <w:rPr>
                <w:b/>
                <w:spacing w:val="-5"/>
                <w:sz w:val="16"/>
              </w:rPr>
              <w:t xml:space="preserve">AND DEA </w:t>
            </w:r>
            <w:r w:rsidRPr="00B64B4E">
              <w:rPr>
                <w:b/>
                <w:spacing w:val="-7"/>
                <w:sz w:val="16"/>
              </w:rPr>
              <w:t xml:space="preserve">registration </w:t>
            </w:r>
            <w:r w:rsidRPr="00B64B4E">
              <w:rPr>
                <w:b/>
                <w:spacing w:val="-6"/>
                <w:sz w:val="16"/>
              </w:rPr>
              <w:t xml:space="preserve">are </w:t>
            </w:r>
            <w:r w:rsidRPr="00B64B4E">
              <w:rPr>
                <w:b/>
                <w:sz w:val="16"/>
              </w:rPr>
              <w:t>posted in plain view of patients.</w:t>
            </w:r>
          </w:p>
        </w:tc>
      </w:tr>
    </w:tbl>
    <w:p w:rsidR="00D1358E" w:rsidRPr="00B64B4E" w:rsidRDefault="00D1358E" w:rsidP="00D1358E">
      <w:pPr>
        <w:spacing w:line="211" w:lineRule="auto"/>
        <w:rPr>
          <w:sz w:val="16"/>
        </w:rPr>
        <w:sectPr w:rsidR="00D1358E" w:rsidRPr="00B64B4E" w:rsidSect="00D1358E">
          <w:footerReference w:type="default" r:id="rId67"/>
          <w:pgSz w:w="12240" w:h="15840"/>
          <w:pgMar w:top="360" w:right="280" w:bottom="1120" w:left="480" w:header="720" w:footer="932" w:gutter="0"/>
          <w:pgNumType w:start="1"/>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9785"/>
      </w:tblGrid>
      <w:tr w:rsidR="00D1358E" w:rsidRPr="00B64B4E" w:rsidTr="00D1358E">
        <w:trPr>
          <w:trHeight w:val="345"/>
        </w:trPr>
        <w:tc>
          <w:tcPr>
            <w:tcW w:w="11064" w:type="dxa"/>
            <w:gridSpan w:val="2"/>
            <w:shd w:val="clear" w:color="auto" w:fill="D9D9D9"/>
          </w:tcPr>
          <w:p w:rsidR="00D1358E" w:rsidRPr="00B64B4E" w:rsidRDefault="00D1358E" w:rsidP="00D1358E">
            <w:pPr>
              <w:pStyle w:val="TableParagraph"/>
              <w:spacing w:line="183" w:lineRule="exact"/>
              <w:ind w:left="107"/>
              <w:rPr>
                <w:sz w:val="16"/>
              </w:rPr>
            </w:pPr>
            <w:r w:rsidRPr="00B64B4E">
              <w:rPr>
                <w:w w:val="115"/>
                <w:sz w:val="16"/>
              </w:rPr>
              <w:lastRenderedPageBreak/>
              <w:t>EDUCATION</w:t>
            </w:r>
          </w:p>
        </w:tc>
      </w:tr>
      <w:tr w:rsidR="00D1358E" w:rsidRPr="00B64B4E" w:rsidTr="00D1358E">
        <w:trPr>
          <w:trHeight w:val="2286"/>
        </w:trPr>
        <w:tc>
          <w:tcPr>
            <w:tcW w:w="1279" w:type="dxa"/>
          </w:tcPr>
          <w:p w:rsidR="00D1358E" w:rsidRPr="00B64B4E" w:rsidRDefault="00D1358E" w:rsidP="00D1358E">
            <w:pPr>
              <w:pStyle w:val="TableParagraph"/>
              <w:tabs>
                <w:tab w:val="left" w:pos="443"/>
              </w:tabs>
              <w:spacing w:line="183" w:lineRule="exact"/>
              <w:ind w:left="107"/>
              <w:rPr>
                <w:b/>
                <w:sz w:val="16"/>
              </w:rPr>
            </w:pPr>
            <w:r w:rsidRPr="00B64B4E">
              <w:rPr>
                <w:b/>
                <w:sz w:val="16"/>
              </w:rPr>
              <w:t>C</w:t>
            </w:r>
            <w:r w:rsidRPr="00B64B4E">
              <w:rPr>
                <w:sz w:val="16"/>
              </w:rPr>
              <w:tab/>
            </w:r>
            <w:r w:rsidRPr="00B64B4E">
              <w:rPr>
                <w:b/>
                <w:sz w:val="16"/>
              </w:rPr>
              <w:t>NC</w:t>
            </w:r>
          </w:p>
        </w:tc>
        <w:tc>
          <w:tcPr>
            <w:tcW w:w="9785" w:type="dxa"/>
          </w:tcPr>
          <w:p w:rsidR="00D1358E" w:rsidRPr="00B64B4E" w:rsidRDefault="00D1358E" w:rsidP="00D1358E">
            <w:pPr>
              <w:pStyle w:val="TableParagraph"/>
              <w:spacing w:line="183" w:lineRule="exact"/>
              <w:ind w:left="108"/>
              <w:rPr>
                <w:b/>
                <w:sz w:val="16"/>
              </w:rPr>
            </w:pPr>
            <w:r w:rsidRPr="00B64B4E">
              <w:rPr>
                <w:b/>
                <w:sz w:val="16"/>
              </w:rPr>
              <w:t>Check which option applies:</w:t>
            </w:r>
          </w:p>
          <w:p w:rsidR="00D1358E" w:rsidRPr="00B64B4E" w:rsidRDefault="00D1358E" w:rsidP="00D1358E">
            <w:pPr>
              <w:pStyle w:val="TableParagraph"/>
              <w:spacing w:before="178" w:line="211" w:lineRule="auto"/>
              <w:ind w:left="1960" w:right="-5" w:hanging="1853"/>
              <w:rPr>
                <w:b/>
                <w:sz w:val="16"/>
              </w:rPr>
            </w:pPr>
            <w:r w:rsidRPr="00B64B4E">
              <w:rPr>
                <w:b/>
                <w:sz w:val="16"/>
              </w:rPr>
              <w:t>_18VAC60-21-250.A(2) Dentists must hold current certification in basic life support or basic cardiopulmonary resuscitation with hands-on airway training for healthcare providers. Current training in advanced resuscitation techniques with hands on simulated airway training for health care providers meets this requirement.</w:t>
            </w:r>
          </w:p>
          <w:p w:rsidR="00D1358E" w:rsidRPr="00B64B4E" w:rsidRDefault="00D1358E" w:rsidP="00D1358E">
            <w:pPr>
              <w:pStyle w:val="TableParagraph"/>
              <w:spacing w:line="185" w:lineRule="exact"/>
              <w:ind w:left="108"/>
              <w:rPr>
                <w:b/>
                <w:sz w:val="16"/>
              </w:rPr>
            </w:pPr>
            <w:r w:rsidRPr="00B64B4E">
              <w:rPr>
                <w:b/>
                <w:sz w:val="16"/>
                <w:u w:val="single"/>
              </w:rPr>
              <w:t>OR</w:t>
            </w:r>
          </w:p>
          <w:p w:rsidR="00D1358E" w:rsidRPr="00B64B4E" w:rsidRDefault="00D1358E" w:rsidP="00D1358E">
            <w:pPr>
              <w:pStyle w:val="TableParagraph"/>
              <w:spacing w:before="158" w:line="195" w:lineRule="exact"/>
              <w:ind w:left="108"/>
              <w:rPr>
                <w:b/>
                <w:sz w:val="16"/>
              </w:rPr>
            </w:pPr>
            <w:r w:rsidRPr="00B64B4E">
              <w:rPr>
                <w:b/>
                <w:sz w:val="16"/>
              </w:rPr>
              <w:t>_18VAC60-21-290.E(1) and 18VAC60-21-300.C(3)</w:t>
            </w:r>
          </w:p>
          <w:p w:rsidR="00D1358E" w:rsidRPr="00B64B4E" w:rsidRDefault="00D1358E" w:rsidP="00D1358E">
            <w:pPr>
              <w:pStyle w:val="TableParagraph"/>
              <w:spacing w:before="7" w:line="211" w:lineRule="auto"/>
              <w:ind w:left="1960" w:right="149"/>
              <w:rPr>
                <w:b/>
                <w:sz w:val="16"/>
              </w:rPr>
            </w:pPr>
            <w:r w:rsidRPr="00B64B4E">
              <w:rPr>
                <w:b/>
                <w:sz w:val="16"/>
              </w:rPr>
              <w:t>Dentists who administer conscious/moderate sedation, deep sedation or general anesthesia must hold current certification in advanced resuscitation techniques with hands-on simulated airway and megacode training for health care providers; the training for deep sedation and general anesthesia permit holders must include basic electrocardiographic interpretation</w:t>
            </w:r>
          </w:p>
        </w:tc>
      </w:tr>
      <w:tr w:rsidR="00D1358E" w:rsidRPr="00B64B4E" w:rsidTr="00D1358E">
        <w:trPr>
          <w:trHeight w:val="434"/>
        </w:trPr>
        <w:tc>
          <w:tcPr>
            <w:tcW w:w="1279" w:type="dxa"/>
          </w:tcPr>
          <w:p w:rsidR="00D1358E" w:rsidRPr="00B64B4E" w:rsidRDefault="00D1358E" w:rsidP="00D1358E">
            <w:pPr>
              <w:pStyle w:val="TableParagraph"/>
              <w:tabs>
                <w:tab w:val="left" w:pos="443"/>
                <w:tab w:val="left" w:pos="923"/>
              </w:tabs>
              <w:spacing w:line="183" w:lineRule="exact"/>
              <w:ind w:left="107"/>
              <w:rPr>
                <w:b/>
                <w:sz w:val="16"/>
              </w:rPr>
            </w:pPr>
            <w:r w:rsidRPr="00B64B4E">
              <w:rPr>
                <w:b/>
                <w:sz w:val="16"/>
              </w:rPr>
              <w:t>C</w:t>
            </w:r>
            <w:r w:rsidRPr="00B64B4E">
              <w:rPr>
                <w:sz w:val="16"/>
              </w:rPr>
              <w:tab/>
            </w:r>
            <w:r w:rsidRPr="00B64B4E">
              <w:rPr>
                <w:b/>
                <w:sz w:val="16"/>
              </w:rPr>
              <w:t>NC</w:t>
            </w:r>
            <w:r w:rsidRPr="00B64B4E">
              <w:rPr>
                <w:sz w:val="16"/>
              </w:rPr>
              <w:tab/>
            </w:r>
            <w:r w:rsidRPr="00B64B4E">
              <w:rPr>
                <w:b/>
                <w:sz w:val="16"/>
              </w:rPr>
              <w:t>NA</w:t>
            </w:r>
          </w:p>
        </w:tc>
        <w:tc>
          <w:tcPr>
            <w:tcW w:w="9785" w:type="dxa"/>
          </w:tcPr>
          <w:p w:rsidR="00D1358E" w:rsidRPr="00B64B4E" w:rsidRDefault="00D1358E" w:rsidP="00D1358E">
            <w:pPr>
              <w:pStyle w:val="TableParagraph"/>
              <w:spacing w:line="211" w:lineRule="auto"/>
              <w:ind w:left="1960" w:hanging="1853"/>
              <w:rPr>
                <w:b/>
                <w:sz w:val="16"/>
              </w:rPr>
            </w:pPr>
            <w:r w:rsidRPr="00B64B4E">
              <w:rPr>
                <w:b/>
                <w:sz w:val="16"/>
              </w:rPr>
              <w:t>18VAC60-25-190.A(1) Dental hygienists must hold current certification of completion of a hands-on course in basic cardiopulmonary resuscitation for health care providers</w:t>
            </w:r>
          </w:p>
        </w:tc>
      </w:tr>
      <w:tr w:rsidR="00D1358E" w:rsidRPr="00B64B4E" w:rsidTr="00D1358E">
        <w:trPr>
          <w:trHeight w:val="443"/>
        </w:trPr>
        <w:tc>
          <w:tcPr>
            <w:tcW w:w="1279" w:type="dxa"/>
          </w:tcPr>
          <w:p w:rsidR="00D1358E" w:rsidRPr="00B64B4E" w:rsidRDefault="00D1358E" w:rsidP="00D1358E">
            <w:pPr>
              <w:pStyle w:val="TableParagraph"/>
              <w:tabs>
                <w:tab w:val="left" w:pos="443"/>
                <w:tab w:val="left" w:pos="923"/>
              </w:tabs>
              <w:spacing w:line="183" w:lineRule="exact"/>
              <w:ind w:left="107"/>
              <w:rPr>
                <w:b/>
                <w:sz w:val="16"/>
              </w:rPr>
            </w:pPr>
            <w:r w:rsidRPr="00B64B4E">
              <w:rPr>
                <w:b/>
                <w:sz w:val="16"/>
              </w:rPr>
              <w:t>C</w:t>
            </w:r>
            <w:r w:rsidRPr="00B64B4E">
              <w:rPr>
                <w:sz w:val="16"/>
              </w:rPr>
              <w:tab/>
            </w:r>
            <w:r w:rsidRPr="00B64B4E">
              <w:rPr>
                <w:b/>
                <w:sz w:val="16"/>
              </w:rPr>
              <w:t>NC</w:t>
            </w:r>
            <w:r w:rsidRPr="00B64B4E">
              <w:rPr>
                <w:sz w:val="16"/>
              </w:rPr>
              <w:tab/>
            </w:r>
            <w:r w:rsidRPr="00B64B4E">
              <w:rPr>
                <w:b/>
                <w:sz w:val="16"/>
              </w:rPr>
              <w:t>NA</w:t>
            </w:r>
          </w:p>
        </w:tc>
        <w:tc>
          <w:tcPr>
            <w:tcW w:w="9785" w:type="dxa"/>
          </w:tcPr>
          <w:p w:rsidR="00D1358E" w:rsidRPr="00B64B4E" w:rsidRDefault="00D1358E" w:rsidP="00D1358E">
            <w:pPr>
              <w:pStyle w:val="TableParagraph"/>
              <w:tabs>
                <w:tab w:val="left" w:pos="1965"/>
              </w:tabs>
              <w:spacing w:line="211" w:lineRule="auto"/>
              <w:ind w:left="1960" w:right="580" w:hanging="1853"/>
              <w:rPr>
                <w:b/>
                <w:sz w:val="16"/>
              </w:rPr>
            </w:pPr>
            <w:r w:rsidRPr="00B64B4E">
              <w:rPr>
                <w:b/>
                <w:sz w:val="16"/>
              </w:rPr>
              <w:t>18VAC60-30-150.D</w:t>
            </w:r>
            <w:r w:rsidRPr="00B64B4E">
              <w:rPr>
                <w:sz w:val="16"/>
              </w:rPr>
              <w:tab/>
            </w:r>
            <w:r w:rsidRPr="00B64B4E">
              <w:rPr>
                <w:sz w:val="16"/>
              </w:rPr>
              <w:tab/>
            </w:r>
            <w:r w:rsidRPr="00B64B4E">
              <w:rPr>
                <w:b/>
                <w:sz w:val="16"/>
              </w:rPr>
              <w:t>Dental</w:t>
            </w:r>
            <w:r w:rsidRPr="00B64B4E">
              <w:rPr>
                <w:b/>
                <w:spacing w:val="-3"/>
                <w:sz w:val="16"/>
              </w:rPr>
              <w:t xml:space="preserve"> </w:t>
            </w:r>
            <w:r w:rsidRPr="00B64B4E">
              <w:rPr>
                <w:b/>
                <w:sz w:val="16"/>
              </w:rPr>
              <w:t>assistants</w:t>
            </w:r>
            <w:r w:rsidRPr="00B64B4E">
              <w:rPr>
                <w:b/>
                <w:spacing w:val="-4"/>
                <w:sz w:val="16"/>
              </w:rPr>
              <w:t xml:space="preserve"> </w:t>
            </w:r>
            <w:r w:rsidRPr="00B64B4E">
              <w:rPr>
                <w:b/>
                <w:sz w:val="16"/>
              </w:rPr>
              <w:t>II must</w:t>
            </w:r>
            <w:r w:rsidRPr="00B64B4E">
              <w:rPr>
                <w:b/>
                <w:spacing w:val="-4"/>
                <w:sz w:val="16"/>
              </w:rPr>
              <w:t xml:space="preserve"> </w:t>
            </w:r>
            <w:r w:rsidRPr="00B64B4E">
              <w:rPr>
                <w:b/>
                <w:sz w:val="16"/>
              </w:rPr>
              <w:t>hold</w:t>
            </w:r>
            <w:r w:rsidRPr="00B64B4E">
              <w:rPr>
                <w:b/>
                <w:spacing w:val="-5"/>
                <w:sz w:val="16"/>
              </w:rPr>
              <w:t xml:space="preserve"> </w:t>
            </w:r>
            <w:r w:rsidRPr="00B64B4E">
              <w:rPr>
                <w:b/>
                <w:sz w:val="16"/>
              </w:rPr>
              <w:t>current</w:t>
            </w:r>
            <w:r w:rsidRPr="00B64B4E">
              <w:rPr>
                <w:b/>
                <w:spacing w:val="-2"/>
                <w:sz w:val="16"/>
              </w:rPr>
              <w:t xml:space="preserve"> </w:t>
            </w:r>
            <w:r w:rsidRPr="00B64B4E">
              <w:rPr>
                <w:b/>
                <w:sz w:val="16"/>
              </w:rPr>
              <w:t>certification</w:t>
            </w:r>
            <w:r w:rsidRPr="00B64B4E">
              <w:rPr>
                <w:b/>
                <w:spacing w:val="-3"/>
                <w:sz w:val="16"/>
              </w:rPr>
              <w:t xml:space="preserve"> </w:t>
            </w:r>
            <w:r w:rsidRPr="00B64B4E">
              <w:rPr>
                <w:b/>
                <w:sz w:val="16"/>
              </w:rPr>
              <w:t>of</w:t>
            </w:r>
            <w:r w:rsidRPr="00B64B4E">
              <w:rPr>
                <w:b/>
                <w:spacing w:val="-4"/>
                <w:sz w:val="16"/>
              </w:rPr>
              <w:t xml:space="preserve"> </w:t>
            </w:r>
            <w:r w:rsidRPr="00B64B4E">
              <w:rPr>
                <w:b/>
                <w:sz w:val="16"/>
              </w:rPr>
              <w:t>completion</w:t>
            </w:r>
            <w:r w:rsidRPr="00B64B4E">
              <w:rPr>
                <w:b/>
                <w:spacing w:val="-3"/>
                <w:sz w:val="16"/>
              </w:rPr>
              <w:t xml:space="preserve"> </w:t>
            </w:r>
            <w:r w:rsidRPr="00B64B4E">
              <w:rPr>
                <w:b/>
                <w:sz w:val="16"/>
              </w:rPr>
              <w:t>of</w:t>
            </w:r>
            <w:r w:rsidRPr="00B64B4E">
              <w:rPr>
                <w:b/>
                <w:spacing w:val="-4"/>
                <w:sz w:val="16"/>
              </w:rPr>
              <w:t xml:space="preserve"> </w:t>
            </w:r>
            <w:r w:rsidRPr="00B64B4E">
              <w:rPr>
                <w:b/>
                <w:sz w:val="16"/>
              </w:rPr>
              <w:t>a</w:t>
            </w:r>
            <w:r w:rsidRPr="00B64B4E">
              <w:rPr>
                <w:b/>
                <w:spacing w:val="-3"/>
                <w:sz w:val="16"/>
              </w:rPr>
              <w:t xml:space="preserve"> </w:t>
            </w:r>
            <w:r w:rsidRPr="00B64B4E">
              <w:rPr>
                <w:b/>
                <w:sz w:val="16"/>
              </w:rPr>
              <w:t>hands-on</w:t>
            </w:r>
            <w:r w:rsidRPr="00B64B4E">
              <w:rPr>
                <w:b/>
                <w:spacing w:val="-5"/>
                <w:sz w:val="16"/>
              </w:rPr>
              <w:t xml:space="preserve"> </w:t>
            </w:r>
            <w:r w:rsidRPr="00B64B4E">
              <w:rPr>
                <w:b/>
                <w:sz w:val="16"/>
              </w:rPr>
              <w:t>course</w:t>
            </w:r>
            <w:r w:rsidRPr="00B64B4E">
              <w:rPr>
                <w:b/>
                <w:spacing w:val="-4"/>
                <w:sz w:val="16"/>
              </w:rPr>
              <w:t xml:space="preserve"> </w:t>
            </w:r>
            <w:r w:rsidRPr="00B64B4E">
              <w:rPr>
                <w:b/>
                <w:sz w:val="16"/>
              </w:rPr>
              <w:t>in</w:t>
            </w:r>
            <w:r w:rsidRPr="00B64B4E">
              <w:rPr>
                <w:b/>
                <w:spacing w:val="-3"/>
                <w:sz w:val="16"/>
              </w:rPr>
              <w:t xml:space="preserve"> </w:t>
            </w:r>
            <w:r w:rsidRPr="00B64B4E">
              <w:rPr>
                <w:b/>
                <w:sz w:val="16"/>
              </w:rPr>
              <w:t xml:space="preserve">basic cardiopulmonary resuscitation </w:t>
            </w:r>
            <w:r w:rsidRPr="00B64B4E">
              <w:rPr>
                <w:b/>
                <w:strike/>
                <w:sz w:val="16"/>
              </w:rPr>
              <w:t>for health care</w:t>
            </w:r>
            <w:r w:rsidRPr="00B64B4E">
              <w:rPr>
                <w:b/>
                <w:strike/>
                <w:spacing w:val="-2"/>
                <w:sz w:val="16"/>
              </w:rPr>
              <w:t xml:space="preserve"> </w:t>
            </w:r>
            <w:r w:rsidRPr="00B64B4E">
              <w:rPr>
                <w:b/>
                <w:strike/>
                <w:sz w:val="16"/>
              </w:rPr>
              <w:t>providers</w:t>
            </w:r>
          </w:p>
        </w:tc>
      </w:tr>
      <w:tr w:rsidR="00D1358E" w:rsidRPr="00B64B4E" w:rsidTr="00D1358E">
        <w:trPr>
          <w:trHeight w:val="640"/>
        </w:trPr>
        <w:tc>
          <w:tcPr>
            <w:tcW w:w="1279" w:type="dxa"/>
          </w:tcPr>
          <w:p w:rsidR="00D1358E" w:rsidRPr="00B64B4E" w:rsidRDefault="00D1358E" w:rsidP="00D1358E">
            <w:pPr>
              <w:pStyle w:val="TableParagraph"/>
              <w:tabs>
                <w:tab w:val="left" w:pos="443"/>
                <w:tab w:val="left" w:pos="923"/>
              </w:tabs>
              <w:spacing w:line="183" w:lineRule="exact"/>
              <w:ind w:left="107"/>
              <w:rPr>
                <w:b/>
                <w:sz w:val="16"/>
              </w:rPr>
            </w:pPr>
            <w:r w:rsidRPr="00B64B4E">
              <w:rPr>
                <w:b/>
                <w:sz w:val="16"/>
              </w:rPr>
              <w:t>C</w:t>
            </w:r>
            <w:r w:rsidRPr="00B64B4E">
              <w:rPr>
                <w:sz w:val="16"/>
              </w:rPr>
              <w:tab/>
            </w:r>
            <w:r w:rsidRPr="00B64B4E">
              <w:rPr>
                <w:b/>
                <w:sz w:val="16"/>
              </w:rPr>
              <w:t>NC</w:t>
            </w:r>
            <w:r w:rsidRPr="00B64B4E">
              <w:rPr>
                <w:sz w:val="16"/>
              </w:rPr>
              <w:tab/>
            </w:r>
            <w:r w:rsidRPr="00B64B4E">
              <w:rPr>
                <w:b/>
                <w:sz w:val="16"/>
              </w:rPr>
              <w:t>NA</w:t>
            </w:r>
          </w:p>
        </w:tc>
        <w:tc>
          <w:tcPr>
            <w:tcW w:w="9785" w:type="dxa"/>
          </w:tcPr>
          <w:p w:rsidR="00D1358E" w:rsidRPr="00B64B4E" w:rsidRDefault="00D1358E" w:rsidP="00D1358E">
            <w:pPr>
              <w:pStyle w:val="TableParagraph"/>
              <w:spacing w:line="211" w:lineRule="auto"/>
              <w:ind w:left="1960" w:right="370" w:hanging="1853"/>
              <w:rPr>
                <w:b/>
                <w:sz w:val="16"/>
              </w:rPr>
            </w:pPr>
            <w:r w:rsidRPr="00B64B4E">
              <w:rPr>
                <w:b/>
                <w:sz w:val="16"/>
              </w:rPr>
              <w:t>18VAC60-21-250.A(3) Dentists who administer conscious/moderate sedation, deep sedation or general anesthesia have completed at least four hours of continuing education directly related to such administration and monitoring within the past 2 years</w:t>
            </w:r>
          </w:p>
        </w:tc>
      </w:tr>
      <w:tr w:rsidR="00D1358E" w:rsidRPr="00B64B4E" w:rsidTr="00D1358E">
        <w:trPr>
          <w:trHeight w:val="597"/>
        </w:trPr>
        <w:tc>
          <w:tcPr>
            <w:tcW w:w="1279" w:type="dxa"/>
          </w:tcPr>
          <w:p w:rsidR="00D1358E" w:rsidRPr="00B64B4E" w:rsidRDefault="00D1358E" w:rsidP="00D1358E">
            <w:pPr>
              <w:pStyle w:val="TableParagraph"/>
              <w:tabs>
                <w:tab w:val="left" w:pos="443"/>
                <w:tab w:val="left" w:pos="923"/>
              </w:tabs>
              <w:spacing w:line="183" w:lineRule="exact"/>
              <w:ind w:left="107"/>
              <w:rPr>
                <w:b/>
                <w:sz w:val="16"/>
              </w:rPr>
            </w:pPr>
            <w:r w:rsidRPr="00B64B4E">
              <w:rPr>
                <w:b/>
                <w:sz w:val="16"/>
              </w:rPr>
              <w:t>C</w:t>
            </w:r>
            <w:r w:rsidRPr="00B64B4E">
              <w:rPr>
                <w:sz w:val="16"/>
              </w:rPr>
              <w:tab/>
            </w:r>
            <w:r w:rsidRPr="00B64B4E">
              <w:rPr>
                <w:b/>
                <w:sz w:val="16"/>
              </w:rPr>
              <w:t>NC</w:t>
            </w:r>
            <w:r w:rsidRPr="00B64B4E">
              <w:rPr>
                <w:sz w:val="16"/>
              </w:rPr>
              <w:tab/>
            </w:r>
            <w:r w:rsidRPr="00B64B4E">
              <w:rPr>
                <w:b/>
                <w:sz w:val="16"/>
              </w:rPr>
              <w:t>NA</w:t>
            </w:r>
          </w:p>
        </w:tc>
        <w:tc>
          <w:tcPr>
            <w:tcW w:w="9785" w:type="dxa"/>
          </w:tcPr>
          <w:p w:rsidR="00D1358E" w:rsidRPr="00B64B4E" w:rsidRDefault="00D1358E" w:rsidP="00D1358E">
            <w:pPr>
              <w:pStyle w:val="TableParagraph"/>
              <w:spacing w:line="211" w:lineRule="auto"/>
              <w:ind w:left="1960" w:hanging="1853"/>
              <w:rPr>
                <w:b/>
                <w:sz w:val="16"/>
              </w:rPr>
            </w:pPr>
            <w:r w:rsidRPr="00B64B4E">
              <w:rPr>
                <w:b/>
                <w:sz w:val="16"/>
              </w:rPr>
              <w:t>18VAC60-25-190.A(2) Dental hygienists who monitor patients under conscious/moderate sedation, deep sedation or general anesthesia have completed at least four hours of continuing education directly related to such monitoring within the past 2 years</w:t>
            </w:r>
          </w:p>
        </w:tc>
      </w:tr>
      <w:tr w:rsidR="00D1358E" w:rsidRPr="00B64B4E" w:rsidTr="00D1358E">
        <w:trPr>
          <w:trHeight w:val="441"/>
        </w:trPr>
        <w:tc>
          <w:tcPr>
            <w:tcW w:w="1279" w:type="dxa"/>
          </w:tcPr>
          <w:p w:rsidR="00D1358E" w:rsidRPr="00B64B4E" w:rsidRDefault="00D1358E" w:rsidP="00D1358E">
            <w:pPr>
              <w:pStyle w:val="TableParagraph"/>
              <w:tabs>
                <w:tab w:val="left" w:pos="443"/>
                <w:tab w:val="left" w:pos="923"/>
              </w:tabs>
              <w:spacing w:line="183" w:lineRule="exact"/>
              <w:ind w:left="107"/>
              <w:rPr>
                <w:b/>
                <w:sz w:val="16"/>
              </w:rPr>
            </w:pPr>
            <w:r w:rsidRPr="00B64B4E">
              <w:rPr>
                <w:b/>
                <w:sz w:val="16"/>
              </w:rPr>
              <w:t>C</w:t>
            </w:r>
            <w:r w:rsidRPr="00B64B4E">
              <w:rPr>
                <w:sz w:val="16"/>
              </w:rPr>
              <w:tab/>
            </w:r>
            <w:r w:rsidRPr="00B64B4E">
              <w:rPr>
                <w:b/>
                <w:sz w:val="16"/>
              </w:rPr>
              <w:t>NC</w:t>
            </w:r>
            <w:r w:rsidRPr="00B64B4E">
              <w:rPr>
                <w:sz w:val="16"/>
              </w:rPr>
              <w:tab/>
            </w:r>
            <w:r w:rsidRPr="00B64B4E">
              <w:rPr>
                <w:b/>
                <w:sz w:val="16"/>
              </w:rPr>
              <w:t>NA</w:t>
            </w:r>
          </w:p>
        </w:tc>
        <w:tc>
          <w:tcPr>
            <w:tcW w:w="9785" w:type="dxa"/>
          </w:tcPr>
          <w:p w:rsidR="00D1358E" w:rsidRPr="00B64B4E" w:rsidRDefault="00D1358E" w:rsidP="00D1358E">
            <w:pPr>
              <w:pStyle w:val="TableParagraph"/>
              <w:spacing w:line="211" w:lineRule="auto"/>
              <w:ind w:left="1960" w:hanging="1853"/>
              <w:rPr>
                <w:b/>
                <w:sz w:val="16"/>
              </w:rPr>
            </w:pPr>
            <w:r w:rsidRPr="00B64B4E">
              <w:rPr>
                <w:b/>
                <w:sz w:val="16"/>
              </w:rPr>
              <w:t>18VAC60-21-260.H(2) Written basic emergency procedures are readily accessible when any level of sedation or general anesthesia is administered</w:t>
            </w:r>
          </w:p>
        </w:tc>
      </w:tr>
      <w:tr w:rsidR="00D1358E" w:rsidRPr="00B64B4E" w:rsidTr="00D1358E">
        <w:trPr>
          <w:trHeight w:val="426"/>
        </w:trPr>
        <w:tc>
          <w:tcPr>
            <w:tcW w:w="1279" w:type="dxa"/>
          </w:tcPr>
          <w:p w:rsidR="00D1358E" w:rsidRPr="00B64B4E" w:rsidRDefault="00D1358E" w:rsidP="00D1358E">
            <w:pPr>
              <w:pStyle w:val="TableParagraph"/>
              <w:tabs>
                <w:tab w:val="left" w:pos="443"/>
                <w:tab w:val="left" w:pos="923"/>
              </w:tabs>
              <w:spacing w:line="185" w:lineRule="exact"/>
              <w:ind w:left="107"/>
              <w:rPr>
                <w:b/>
                <w:sz w:val="16"/>
              </w:rPr>
            </w:pPr>
            <w:r w:rsidRPr="00B64B4E">
              <w:rPr>
                <w:b/>
                <w:sz w:val="16"/>
              </w:rPr>
              <w:t>C</w:t>
            </w:r>
            <w:r w:rsidRPr="00B64B4E">
              <w:rPr>
                <w:sz w:val="16"/>
              </w:rPr>
              <w:tab/>
            </w:r>
            <w:r w:rsidRPr="00B64B4E">
              <w:rPr>
                <w:b/>
                <w:sz w:val="16"/>
              </w:rPr>
              <w:t>NC</w:t>
            </w:r>
            <w:r w:rsidRPr="00B64B4E">
              <w:rPr>
                <w:sz w:val="16"/>
              </w:rPr>
              <w:tab/>
            </w:r>
            <w:r w:rsidRPr="00B64B4E">
              <w:rPr>
                <w:b/>
                <w:sz w:val="16"/>
              </w:rPr>
              <w:t>NA</w:t>
            </w:r>
          </w:p>
        </w:tc>
        <w:tc>
          <w:tcPr>
            <w:tcW w:w="9785" w:type="dxa"/>
          </w:tcPr>
          <w:p w:rsidR="00D1358E" w:rsidRPr="00B64B4E" w:rsidRDefault="00D1358E" w:rsidP="00D1358E">
            <w:pPr>
              <w:pStyle w:val="TableParagraph"/>
              <w:tabs>
                <w:tab w:val="left" w:pos="9712"/>
              </w:tabs>
              <w:spacing w:line="208" w:lineRule="auto"/>
              <w:ind w:left="1960" w:right="60" w:hanging="1853"/>
              <w:rPr>
                <w:sz w:val="16"/>
              </w:rPr>
            </w:pPr>
            <w:r w:rsidRPr="00B64B4E">
              <w:rPr>
                <w:b/>
                <w:sz w:val="16"/>
              </w:rPr>
              <w:t>18VAC60-21-260.H(2) Record of staff training to carry out emergency procedures when any level of sedation or general anesthesia is administered NOTE THE MOST RECENT DATE OF</w:t>
            </w:r>
            <w:r w:rsidRPr="00B64B4E">
              <w:rPr>
                <w:b/>
                <w:spacing w:val="7"/>
                <w:sz w:val="16"/>
              </w:rPr>
              <w:t xml:space="preserve"> </w:t>
            </w:r>
            <w:r w:rsidRPr="00B64B4E">
              <w:rPr>
                <w:b/>
                <w:sz w:val="16"/>
              </w:rPr>
              <w:t>TRAINING:</w:t>
            </w:r>
            <w:r w:rsidRPr="00B64B4E">
              <w:rPr>
                <w:sz w:val="16"/>
                <w:u w:val="single"/>
              </w:rPr>
              <w:t xml:space="preserve"> </w:t>
            </w:r>
            <w:r w:rsidRPr="00B64B4E">
              <w:rPr>
                <w:sz w:val="16"/>
                <w:u w:val="single"/>
              </w:rPr>
              <w:tab/>
            </w:r>
          </w:p>
        </w:tc>
      </w:tr>
      <w:tr w:rsidR="00D1358E" w:rsidRPr="00B64B4E" w:rsidTr="00D1358E">
        <w:trPr>
          <w:trHeight w:val="810"/>
        </w:trPr>
        <w:tc>
          <w:tcPr>
            <w:tcW w:w="1279" w:type="dxa"/>
          </w:tcPr>
          <w:p w:rsidR="00D1358E" w:rsidRPr="00B64B4E" w:rsidRDefault="00D1358E" w:rsidP="00D1358E">
            <w:pPr>
              <w:pStyle w:val="TableParagraph"/>
              <w:tabs>
                <w:tab w:val="left" w:pos="443"/>
                <w:tab w:val="left" w:pos="923"/>
              </w:tabs>
              <w:spacing w:line="183" w:lineRule="exact"/>
              <w:ind w:left="107"/>
              <w:rPr>
                <w:b/>
                <w:sz w:val="16"/>
              </w:rPr>
            </w:pPr>
            <w:r w:rsidRPr="00B64B4E">
              <w:rPr>
                <w:b/>
                <w:sz w:val="16"/>
              </w:rPr>
              <w:t>C</w:t>
            </w:r>
            <w:r w:rsidRPr="00B64B4E">
              <w:rPr>
                <w:sz w:val="16"/>
              </w:rPr>
              <w:tab/>
            </w:r>
            <w:r w:rsidRPr="00B64B4E">
              <w:rPr>
                <w:b/>
                <w:sz w:val="16"/>
              </w:rPr>
              <w:t>NC</w:t>
            </w:r>
            <w:r w:rsidRPr="00B64B4E">
              <w:rPr>
                <w:sz w:val="16"/>
              </w:rPr>
              <w:tab/>
            </w:r>
            <w:r w:rsidRPr="00B64B4E">
              <w:rPr>
                <w:b/>
                <w:sz w:val="16"/>
              </w:rPr>
              <w:t>NA</w:t>
            </w:r>
          </w:p>
        </w:tc>
        <w:tc>
          <w:tcPr>
            <w:tcW w:w="9785" w:type="dxa"/>
          </w:tcPr>
          <w:p w:rsidR="00D1358E" w:rsidRPr="00B64B4E" w:rsidRDefault="00D1358E" w:rsidP="00D1358E">
            <w:pPr>
              <w:pStyle w:val="TableParagraph"/>
              <w:tabs>
                <w:tab w:val="left" w:pos="1979"/>
              </w:tabs>
              <w:spacing w:line="211" w:lineRule="auto"/>
              <w:ind w:left="1960" w:right="23" w:hanging="1853"/>
              <w:rPr>
                <w:b/>
                <w:sz w:val="16"/>
              </w:rPr>
            </w:pPr>
            <w:r w:rsidRPr="00B64B4E">
              <w:rPr>
                <w:b/>
                <w:sz w:val="16"/>
              </w:rPr>
              <w:t>18VAC60-21-260.I(1)</w:t>
            </w:r>
            <w:r w:rsidRPr="00B64B4E">
              <w:rPr>
                <w:sz w:val="16"/>
              </w:rPr>
              <w:tab/>
            </w:r>
            <w:r w:rsidRPr="00B64B4E">
              <w:rPr>
                <w:sz w:val="16"/>
              </w:rPr>
              <w:tab/>
            </w:r>
            <w:r w:rsidRPr="00B64B4E">
              <w:rPr>
                <w:b/>
                <w:sz w:val="16"/>
              </w:rPr>
              <w:t>Unlicensed ancillary personnel, i.e. dental assistants, who assist in the administration and monitoring of conscious/moderate sedation or deep sedation and general anesthesia, must hold current certification in basic resuscitation techniques with hands-on airway training for health care providers or a clinically oriented</w:t>
            </w:r>
            <w:r w:rsidRPr="00B64B4E">
              <w:rPr>
                <w:b/>
                <w:spacing w:val="-2"/>
                <w:sz w:val="16"/>
              </w:rPr>
              <w:t xml:space="preserve"> </w:t>
            </w:r>
            <w:r w:rsidRPr="00B64B4E">
              <w:rPr>
                <w:b/>
                <w:sz w:val="16"/>
              </w:rPr>
              <w:t>course.</w:t>
            </w:r>
          </w:p>
        </w:tc>
      </w:tr>
      <w:tr w:rsidR="00D1358E" w:rsidRPr="00B64B4E" w:rsidTr="00D1358E">
        <w:trPr>
          <w:trHeight w:val="254"/>
        </w:trPr>
        <w:tc>
          <w:tcPr>
            <w:tcW w:w="11064" w:type="dxa"/>
            <w:gridSpan w:val="2"/>
            <w:shd w:val="clear" w:color="auto" w:fill="D9D9D9"/>
          </w:tcPr>
          <w:p w:rsidR="00D1358E" w:rsidRPr="00B64B4E" w:rsidRDefault="00D1358E" w:rsidP="00D1358E">
            <w:pPr>
              <w:pStyle w:val="TableParagraph"/>
              <w:tabs>
                <w:tab w:val="left" w:pos="2207"/>
              </w:tabs>
              <w:spacing w:before="31" w:line="203" w:lineRule="exact"/>
              <w:ind w:left="177"/>
              <w:rPr>
                <w:sz w:val="16"/>
              </w:rPr>
            </w:pPr>
            <w:r w:rsidRPr="00B64B4E">
              <w:rPr>
                <w:w w:val="115"/>
                <w:sz w:val="16"/>
              </w:rPr>
              <w:t>RECORDKEEPING</w:t>
            </w:r>
            <w:r w:rsidRPr="00B64B4E">
              <w:rPr>
                <w:w w:val="115"/>
                <w:sz w:val="16"/>
              </w:rPr>
              <w:tab/>
            </w:r>
            <w:r w:rsidRPr="00B64B4E">
              <w:rPr>
                <w:w w:val="125"/>
                <w:sz w:val="16"/>
              </w:rPr>
              <w:t xml:space="preserve">18VAC60-21-90 </w:t>
            </w:r>
            <w:r w:rsidRPr="00B64B4E">
              <w:rPr>
                <w:spacing w:val="-10"/>
                <w:w w:val="125"/>
                <w:sz w:val="16"/>
              </w:rPr>
              <w:t>and</w:t>
            </w:r>
            <w:r w:rsidRPr="00B64B4E">
              <w:rPr>
                <w:spacing w:val="1"/>
                <w:w w:val="125"/>
                <w:sz w:val="16"/>
              </w:rPr>
              <w:t xml:space="preserve"> </w:t>
            </w:r>
            <w:r w:rsidRPr="00B64B4E">
              <w:rPr>
                <w:spacing w:val="-14"/>
                <w:w w:val="125"/>
                <w:sz w:val="16"/>
              </w:rPr>
              <w:t>18VAC60-21-260.D</w:t>
            </w:r>
          </w:p>
        </w:tc>
      </w:tr>
      <w:tr w:rsidR="00D1358E" w:rsidRPr="00B64B4E" w:rsidTr="00D1358E">
        <w:trPr>
          <w:trHeight w:val="4833"/>
        </w:trPr>
        <w:tc>
          <w:tcPr>
            <w:tcW w:w="11064" w:type="dxa"/>
            <w:gridSpan w:val="2"/>
          </w:tcPr>
          <w:p w:rsidR="00D1358E" w:rsidRPr="00B64B4E" w:rsidRDefault="00D1358E" w:rsidP="00D1358E">
            <w:pPr>
              <w:pStyle w:val="TableParagraph"/>
              <w:spacing w:before="5"/>
              <w:rPr>
                <w:sz w:val="16"/>
              </w:rPr>
            </w:pPr>
          </w:p>
          <w:p w:rsidR="00D1358E" w:rsidRPr="00B64B4E" w:rsidRDefault="00D1358E" w:rsidP="00D1358E">
            <w:pPr>
              <w:pStyle w:val="TableParagraph"/>
              <w:spacing w:before="1"/>
              <w:ind w:left="177"/>
              <w:rPr>
                <w:b/>
                <w:sz w:val="16"/>
              </w:rPr>
            </w:pPr>
            <w:r w:rsidRPr="00B64B4E">
              <w:rPr>
                <w:b/>
                <w:sz w:val="16"/>
              </w:rPr>
              <w:t>Obtain Patient Records for content and compliance review by the Board as follows:</w:t>
            </w:r>
          </w:p>
          <w:p w:rsidR="00D1358E" w:rsidRPr="00B64B4E" w:rsidRDefault="00D1358E" w:rsidP="00051B76">
            <w:pPr>
              <w:pStyle w:val="TableParagraph"/>
              <w:numPr>
                <w:ilvl w:val="0"/>
                <w:numId w:val="85"/>
              </w:numPr>
              <w:tabs>
                <w:tab w:val="left" w:pos="880"/>
                <w:tab w:val="left" w:pos="881"/>
              </w:tabs>
              <w:spacing w:before="27" w:line="223" w:lineRule="auto"/>
              <w:ind w:right="391"/>
              <w:rPr>
                <w:b/>
                <w:sz w:val="16"/>
              </w:rPr>
            </w:pPr>
            <w:r w:rsidRPr="00B64B4E">
              <w:rPr>
                <w:b/>
                <w:sz w:val="16"/>
              </w:rPr>
              <w:t>For inspections addressing Complaint Investigations related to treatment or billing practices obtain the treatment records of all patients identified in the</w:t>
            </w:r>
            <w:r w:rsidRPr="00B64B4E">
              <w:rPr>
                <w:b/>
                <w:spacing w:val="-3"/>
                <w:sz w:val="16"/>
              </w:rPr>
              <w:t xml:space="preserve"> </w:t>
            </w:r>
            <w:r w:rsidRPr="00B64B4E">
              <w:rPr>
                <w:b/>
                <w:sz w:val="16"/>
              </w:rPr>
              <w:t>complaint.</w:t>
            </w:r>
          </w:p>
          <w:p w:rsidR="00D1358E" w:rsidRPr="00B64B4E" w:rsidRDefault="00D1358E" w:rsidP="00D1358E">
            <w:pPr>
              <w:pStyle w:val="TableParagraph"/>
              <w:spacing w:before="8"/>
              <w:rPr>
                <w:sz w:val="18"/>
              </w:rPr>
            </w:pPr>
          </w:p>
          <w:p w:rsidR="00D1358E" w:rsidRPr="00B64B4E" w:rsidRDefault="00D1358E" w:rsidP="00051B76">
            <w:pPr>
              <w:pStyle w:val="TableParagraph"/>
              <w:numPr>
                <w:ilvl w:val="0"/>
                <w:numId w:val="85"/>
              </w:numPr>
              <w:tabs>
                <w:tab w:val="left" w:pos="718"/>
              </w:tabs>
              <w:spacing w:before="1" w:line="232" w:lineRule="auto"/>
              <w:ind w:left="717" w:right="120" w:hanging="197"/>
              <w:rPr>
                <w:b/>
                <w:sz w:val="16"/>
              </w:rPr>
            </w:pPr>
            <w:r w:rsidRPr="00B64B4E">
              <w:rPr>
                <w:b/>
                <w:sz w:val="16"/>
              </w:rPr>
              <w:t xml:space="preserve">For inspections addressing Complaint Investigations related to unsafe/unsanitary conditions or practices obtain the source’s patient record and </w:t>
            </w:r>
            <w:r w:rsidRPr="00B64B4E">
              <w:rPr>
                <w:b/>
                <w:sz w:val="16"/>
                <w:u w:val="single"/>
              </w:rPr>
              <w:t>two (2)</w:t>
            </w:r>
            <w:r w:rsidRPr="00B64B4E">
              <w:rPr>
                <w:b/>
                <w:sz w:val="16"/>
              </w:rPr>
              <w:t xml:space="preserve"> additional patient records of patients who were recently treated. Review the patient schedule and randomly select the patients. Interview the source and these two (2) patients about their</w:t>
            </w:r>
            <w:r w:rsidRPr="00B64B4E">
              <w:rPr>
                <w:b/>
                <w:spacing w:val="-3"/>
                <w:sz w:val="16"/>
              </w:rPr>
              <w:t xml:space="preserve"> </w:t>
            </w:r>
            <w:r w:rsidRPr="00B64B4E">
              <w:rPr>
                <w:b/>
                <w:sz w:val="16"/>
              </w:rPr>
              <w:t>experience/observations.</w:t>
            </w:r>
          </w:p>
          <w:p w:rsidR="00D1358E" w:rsidRPr="00B64B4E" w:rsidRDefault="00D1358E" w:rsidP="00D1358E">
            <w:pPr>
              <w:pStyle w:val="TableParagraph"/>
              <w:spacing w:before="8"/>
              <w:rPr>
                <w:sz w:val="18"/>
              </w:rPr>
            </w:pPr>
          </w:p>
          <w:p w:rsidR="00D1358E" w:rsidRPr="00B64B4E" w:rsidRDefault="00D1358E" w:rsidP="00051B76">
            <w:pPr>
              <w:pStyle w:val="TableParagraph"/>
              <w:numPr>
                <w:ilvl w:val="0"/>
                <w:numId w:val="85"/>
              </w:numPr>
              <w:tabs>
                <w:tab w:val="left" w:pos="718"/>
              </w:tabs>
              <w:spacing w:before="1" w:line="225" w:lineRule="auto"/>
              <w:ind w:left="717" w:right="350" w:hanging="197"/>
              <w:rPr>
                <w:b/>
                <w:sz w:val="16"/>
              </w:rPr>
            </w:pPr>
            <w:r w:rsidRPr="00B64B4E">
              <w:rPr>
                <w:b/>
                <w:sz w:val="16"/>
              </w:rPr>
              <w:t>For sedation and anesthesia Permit Holders obtain two (2) patient records of patients who were recently treated under sedation or anesthesia. Review the patient schedule and randomly select the patients.</w:t>
            </w:r>
          </w:p>
          <w:p w:rsidR="00D1358E" w:rsidRPr="00B64B4E" w:rsidRDefault="00D1358E" w:rsidP="00D1358E">
            <w:pPr>
              <w:pStyle w:val="TableParagraph"/>
              <w:spacing w:before="1"/>
              <w:rPr>
                <w:sz w:val="18"/>
              </w:rPr>
            </w:pPr>
          </w:p>
          <w:p w:rsidR="00D1358E" w:rsidRPr="00B64B4E" w:rsidRDefault="00D1358E" w:rsidP="00051B76">
            <w:pPr>
              <w:pStyle w:val="TableParagraph"/>
              <w:numPr>
                <w:ilvl w:val="0"/>
                <w:numId w:val="85"/>
              </w:numPr>
              <w:tabs>
                <w:tab w:val="left" w:pos="718"/>
              </w:tabs>
              <w:spacing w:before="1" w:line="215" w:lineRule="exact"/>
              <w:ind w:left="717" w:hanging="197"/>
              <w:rPr>
                <w:b/>
                <w:sz w:val="16"/>
              </w:rPr>
            </w:pPr>
            <w:r w:rsidRPr="00B64B4E">
              <w:rPr>
                <w:b/>
                <w:sz w:val="16"/>
              </w:rPr>
              <w:t>Inspect each record collected to determine</w:t>
            </w:r>
            <w:r w:rsidRPr="00B64B4E">
              <w:rPr>
                <w:b/>
                <w:spacing w:val="-3"/>
                <w:sz w:val="16"/>
              </w:rPr>
              <w:t xml:space="preserve"> </w:t>
            </w:r>
            <w:r w:rsidRPr="00B64B4E">
              <w:rPr>
                <w:b/>
                <w:sz w:val="16"/>
              </w:rPr>
              <w:t>if:</w:t>
            </w:r>
          </w:p>
          <w:p w:rsidR="00D1358E" w:rsidRPr="00B64B4E" w:rsidRDefault="00D1358E" w:rsidP="00D1358E">
            <w:pPr>
              <w:pStyle w:val="TableParagraph"/>
              <w:tabs>
                <w:tab w:val="left" w:pos="1710"/>
              </w:tabs>
              <w:spacing w:line="200" w:lineRule="exact"/>
              <w:ind w:left="1401"/>
              <w:rPr>
                <w:b/>
                <w:sz w:val="16"/>
              </w:rPr>
            </w:pPr>
            <w:r w:rsidRPr="00B64B4E">
              <w:rPr>
                <w:w w:val="99"/>
                <w:sz w:val="16"/>
                <w:u w:val="single"/>
              </w:rPr>
              <w:t xml:space="preserve"> </w:t>
            </w:r>
            <w:r w:rsidRPr="00B64B4E">
              <w:rPr>
                <w:sz w:val="16"/>
                <w:u w:val="single"/>
              </w:rPr>
              <w:tab/>
            </w:r>
            <w:r w:rsidRPr="00B64B4E">
              <w:rPr>
                <w:b/>
                <w:sz w:val="16"/>
              </w:rPr>
              <w:t>All handwritten and electronic documents and evidence are legible and</w:t>
            </w:r>
            <w:r w:rsidRPr="00B64B4E">
              <w:rPr>
                <w:b/>
                <w:spacing w:val="-5"/>
                <w:sz w:val="16"/>
              </w:rPr>
              <w:t xml:space="preserve"> </w:t>
            </w:r>
            <w:r w:rsidRPr="00B64B4E">
              <w:rPr>
                <w:b/>
                <w:sz w:val="16"/>
              </w:rPr>
              <w:t>complete</w:t>
            </w:r>
          </w:p>
          <w:p w:rsidR="00D1358E" w:rsidRPr="00B64B4E" w:rsidRDefault="00D1358E" w:rsidP="00D1358E">
            <w:pPr>
              <w:pStyle w:val="TableParagraph"/>
              <w:tabs>
                <w:tab w:val="left" w:pos="1710"/>
              </w:tabs>
              <w:spacing w:line="206" w:lineRule="exact"/>
              <w:ind w:left="1401"/>
              <w:rPr>
                <w:b/>
                <w:sz w:val="16"/>
              </w:rPr>
            </w:pPr>
            <w:r w:rsidRPr="00B64B4E">
              <w:rPr>
                <w:w w:val="99"/>
                <w:sz w:val="16"/>
                <w:u w:val="single"/>
              </w:rPr>
              <w:t xml:space="preserve"> </w:t>
            </w:r>
            <w:r w:rsidRPr="00B64B4E">
              <w:rPr>
                <w:sz w:val="16"/>
                <w:u w:val="single"/>
              </w:rPr>
              <w:tab/>
            </w:r>
            <w:r w:rsidRPr="00B64B4E">
              <w:rPr>
                <w:b/>
                <w:sz w:val="16"/>
              </w:rPr>
              <w:t>Both sides of 2 sided documents are included</w:t>
            </w:r>
          </w:p>
          <w:p w:rsidR="00D1358E" w:rsidRPr="00B64B4E" w:rsidRDefault="00D1358E" w:rsidP="00D1358E">
            <w:pPr>
              <w:pStyle w:val="TableParagraph"/>
              <w:tabs>
                <w:tab w:val="left" w:pos="1710"/>
              </w:tabs>
              <w:ind w:left="1708" w:right="265" w:hanging="308"/>
              <w:rPr>
                <w:b/>
                <w:sz w:val="16"/>
              </w:rPr>
            </w:pPr>
            <w:r w:rsidRPr="00B64B4E">
              <w:rPr>
                <w:w w:val="99"/>
                <w:sz w:val="16"/>
                <w:u w:val="single"/>
              </w:rPr>
              <w:t xml:space="preserve"> </w:t>
            </w:r>
            <w:r w:rsidRPr="00B64B4E">
              <w:rPr>
                <w:sz w:val="16"/>
                <w:u w:val="single"/>
              </w:rPr>
              <w:tab/>
            </w:r>
            <w:r w:rsidRPr="00B64B4E">
              <w:rPr>
                <w:sz w:val="16"/>
                <w:u w:val="single"/>
              </w:rPr>
              <w:tab/>
            </w:r>
            <w:r w:rsidRPr="00B64B4E">
              <w:rPr>
                <w:b/>
                <w:sz w:val="16"/>
              </w:rPr>
              <w:t>X-rays, digital images and photographs are labeled with patient’s name, date taken and content of the image including teeth numbers</w:t>
            </w:r>
          </w:p>
          <w:p w:rsidR="00D1358E" w:rsidRPr="00B64B4E" w:rsidRDefault="00D1358E" w:rsidP="00D1358E">
            <w:pPr>
              <w:pStyle w:val="TableParagraph"/>
              <w:tabs>
                <w:tab w:val="left" w:pos="1710"/>
              </w:tabs>
              <w:spacing w:line="207" w:lineRule="exact"/>
              <w:ind w:left="1401"/>
              <w:rPr>
                <w:b/>
                <w:sz w:val="16"/>
              </w:rPr>
            </w:pPr>
            <w:r w:rsidRPr="00B64B4E">
              <w:rPr>
                <w:w w:val="99"/>
                <w:sz w:val="16"/>
                <w:u w:val="single"/>
              </w:rPr>
              <w:t xml:space="preserve"> </w:t>
            </w:r>
            <w:r w:rsidRPr="00B64B4E">
              <w:rPr>
                <w:sz w:val="16"/>
                <w:u w:val="single"/>
              </w:rPr>
              <w:tab/>
            </w:r>
            <w:r w:rsidRPr="00B64B4E">
              <w:rPr>
                <w:b/>
                <w:sz w:val="16"/>
              </w:rPr>
              <w:t>Itemized patient financial record and insurance billing records/correspondence are</w:t>
            </w:r>
            <w:r w:rsidRPr="00B64B4E">
              <w:rPr>
                <w:b/>
                <w:spacing w:val="-9"/>
                <w:sz w:val="16"/>
              </w:rPr>
              <w:t xml:space="preserve"> </w:t>
            </w:r>
            <w:r w:rsidRPr="00B64B4E">
              <w:rPr>
                <w:b/>
                <w:sz w:val="16"/>
              </w:rPr>
              <w:t>included</w:t>
            </w:r>
          </w:p>
          <w:p w:rsidR="00D1358E" w:rsidRPr="00B64B4E" w:rsidRDefault="00D1358E" w:rsidP="00D1358E">
            <w:pPr>
              <w:pStyle w:val="TableParagraph"/>
              <w:tabs>
                <w:tab w:val="left" w:pos="1710"/>
              </w:tabs>
              <w:spacing w:line="206" w:lineRule="exact"/>
              <w:ind w:left="1401"/>
              <w:rPr>
                <w:b/>
                <w:sz w:val="16"/>
              </w:rPr>
            </w:pPr>
            <w:r w:rsidRPr="00B64B4E">
              <w:rPr>
                <w:w w:val="99"/>
                <w:sz w:val="16"/>
                <w:u w:val="single"/>
              </w:rPr>
              <w:t xml:space="preserve"> </w:t>
            </w:r>
            <w:r w:rsidRPr="00B64B4E">
              <w:rPr>
                <w:sz w:val="16"/>
                <w:u w:val="single"/>
              </w:rPr>
              <w:tab/>
            </w:r>
            <w:r w:rsidRPr="00B64B4E">
              <w:rPr>
                <w:b/>
                <w:sz w:val="16"/>
              </w:rPr>
              <w:t>Laboratory work orders are</w:t>
            </w:r>
            <w:r w:rsidRPr="00B64B4E">
              <w:rPr>
                <w:b/>
                <w:spacing w:val="-4"/>
                <w:sz w:val="16"/>
              </w:rPr>
              <w:t xml:space="preserve"> </w:t>
            </w:r>
            <w:r w:rsidRPr="00B64B4E">
              <w:rPr>
                <w:b/>
                <w:sz w:val="16"/>
              </w:rPr>
              <w:t>included</w:t>
            </w:r>
          </w:p>
          <w:p w:rsidR="00D1358E" w:rsidRPr="00B64B4E" w:rsidRDefault="00D1358E" w:rsidP="00D1358E">
            <w:pPr>
              <w:pStyle w:val="TableParagraph"/>
              <w:tabs>
                <w:tab w:val="left" w:pos="1710"/>
              </w:tabs>
              <w:spacing w:line="206" w:lineRule="exact"/>
              <w:ind w:left="1401"/>
              <w:rPr>
                <w:b/>
                <w:sz w:val="16"/>
              </w:rPr>
            </w:pPr>
            <w:r w:rsidRPr="00B64B4E">
              <w:rPr>
                <w:w w:val="99"/>
                <w:sz w:val="16"/>
                <w:u w:val="single"/>
              </w:rPr>
              <w:t xml:space="preserve"> </w:t>
            </w:r>
            <w:r w:rsidRPr="00B64B4E">
              <w:rPr>
                <w:sz w:val="16"/>
                <w:u w:val="single"/>
              </w:rPr>
              <w:tab/>
            </w:r>
            <w:r w:rsidRPr="00B64B4E">
              <w:rPr>
                <w:b/>
                <w:sz w:val="16"/>
              </w:rPr>
              <w:t>Computerized prescriptions are included</w:t>
            </w:r>
          </w:p>
          <w:p w:rsidR="00D1358E" w:rsidRPr="00B64B4E" w:rsidRDefault="00D1358E" w:rsidP="00D1358E">
            <w:pPr>
              <w:pStyle w:val="TableParagraph"/>
              <w:tabs>
                <w:tab w:val="left" w:pos="1710"/>
              </w:tabs>
              <w:spacing w:line="207" w:lineRule="exact"/>
              <w:ind w:left="1401"/>
              <w:rPr>
                <w:b/>
                <w:sz w:val="16"/>
              </w:rPr>
            </w:pPr>
            <w:r w:rsidRPr="00B64B4E">
              <w:rPr>
                <w:w w:val="99"/>
                <w:sz w:val="16"/>
                <w:u w:val="single"/>
              </w:rPr>
              <w:t xml:space="preserve"> </w:t>
            </w:r>
            <w:r w:rsidRPr="00B64B4E">
              <w:rPr>
                <w:sz w:val="16"/>
                <w:u w:val="single"/>
              </w:rPr>
              <w:tab/>
            </w:r>
            <w:r w:rsidRPr="00B64B4E">
              <w:rPr>
                <w:b/>
                <w:sz w:val="16"/>
              </w:rPr>
              <w:t>Periodontal charting is included</w:t>
            </w:r>
          </w:p>
          <w:p w:rsidR="00D1358E" w:rsidRPr="00B64B4E" w:rsidRDefault="00D1358E" w:rsidP="00D1358E">
            <w:pPr>
              <w:pStyle w:val="TableParagraph"/>
              <w:tabs>
                <w:tab w:val="left" w:pos="1710"/>
              </w:tabs>
              <w:spacing w:before="2"/>
              <w:ind w:left="1401"/>
              <w:rPr>
                <w:b/>
                <w:sz w:val="16"/>
              </w:rPr>
            </w:pPr>
            <w:r w:rsidRPr="00B64B4E">
              <w:rPr>
                <w:w w:val="99"/>
                <w:sz w:val="16"/>
                <w:u w:val="single"/>
              </w:rPr>
              <w:t xml:space="preserve"> </w:t>
            </w:r>
            <w:r w:rsidRPr="00B64B4E">
              <w:rPr>
                <w:sz w:val="16"/>
                <w:u w:val="single"/>
              </w:rPr>
              <w:tab/>
            </w:r>
            <w:r w:rsidRPr="00B64B4E">
              <w:rPr>
                <w:b/>
                <w:sz w:val="16"/>
              </w:rPr>
              <w:t xml:space="preserve">CDs will </w:t>
            </w:r>
            <w:proofErr w:type="gramStart"/>
            <w:r w:rsidRPr="00B64B4E">
              <w:rPr>
                <w:b/>
                <w:sz w:val="16"/>
              </w:rPr>
              <w:t>open</w:t>
            </w:r>
            <w:proofErr w:type="gramEnd"/>
            <w:r w:rsidRPr="00B64B4E">
              <w:rPr>
                <w:b/>
                <w:sz w:val="16"/>
              </w:rPr>
              <w:t xml:space="preserve"> and content is accessible and</w:t>
            </w:r>
            <w:r w:rsidRPr="00B64B4E">
              <w:rPr>
                <w:b/>
                <w:spacing w:val="-12"/>
                <w:sz w:val="16"/>
              </w:rPr>
              <w:t xml:space="preserve"> </w:t>
            </w:r>
            <w:r w:rsidRPr="00B64B4E">
              <w:rPr>
                <w:b/>
                <w:sz w:val="16"/>
              </w:rPr>
              <w:t>legible</w:t>
            </w:r>
          </w:p>
        </w:tc>
      </w:tr>
      <w:tr w:rsidR="00D1358E" w:rsidRPr="00B64B4E" w:rsidTr="00D1358E">
        <w:trPr>
          <w:trHeight w:val="479"/>
        </w:trPr>
        <w:tc>
          <w:tcPr>
            <w:tcW w:w="11064" w:type="dxa"/>
            <w:gridSpan w:val="2"/>
            <w:shd w:val="clear" w:color="auto" w:fill="D9D9D9"/>
          </w:tcPr>
          <w:p w:rsidR="00D1358E" w:rsidRPr="00B64B4E" w:rsidRDefault="00D1358E" w:rsidP="00D1358E">
            <w:pPr>
              <w:pStyle w:val="TableParagraph"/>
              <w:tabs>
                <w:tab w:val="left" w:pos="3434"/>
              </w:tabs>
              <w:spacing w:before="28"/>
              <w:ind w:left="110"/>
              <w:rPr>
                <w:sz w:val="16"/>
              </w:rPr>
            </w:pPr>
            <w:r w:rsidRPr="00B64B4E">
              <w:rPr>
                <w:w w:val="115"/>
                <w:sz w:val="16"/>
              </w:rPr>
              <w:t>ENVIRONMENTAL</w:t>
            </w:r>
            <w:r w:rsidRPr="00B64B4E">
              <w:rPr>
                <w:spacing w:val="-16"/>
                <w:w w:val="115"/>
                <w:sz w:val="16"/>
              </w:rPr>
              <w:t xml:space="preserve"> </w:t>
            </w:r>
            <w:r w:rsidRPr="00B64B4E">
              <w:rPr>
                <w:w w:val="115"/>
                <w:sz w:val="16"/>
              </w:rPr>
              <w:t>CONDITIONS</w:t>
            </w:r>
            <w:r w:rsidRPr="00B64B4E">
              <w:rPr>
                <w:w w:val="115"/>
                <w:sz w:val="16"/>
              </w:rPr>
              <w:tab/>
            </w:r>
            <w:r w:rsidRPr="00B64B4E">
              <w:rPr>
                <w:w w:val="120"/>
                <w:sz w:val="16"/>
              </w:rPr>
              <w:t>§54.1-2706(5) and/or §54.1-2706(11),</w:t>
            </w:r>
            <w:r w:rsidRPr="00B64B4E">
              <w:rPr>
                <w:spacing w:val="-11"/>
                <w:w w:val="120"/>
                <w:sz w:val="16"/>
              </w:rPr>
              <w:t xml:space="preserve"> </w:t>
            </w:r>
            <w:r w:rsidRPr="00B64B4E">
              <w:rPr>
                <w:w w:val="120"/>
                <w:sz w:val="16"/>
              </w:rPr>
              <w:t>18VAC60-21-</w:t>
            </w:r>
            <w:proofErr w:type="gramStart"/>
            <w:r w:rsidRPr="00B64B4E">
              <w:rPr>
                <w:w w:val="120"/>
                <w:sz w:val="16"/>
              </w:rPr>
              <w:t>60.A</w:t>
            </w:r>
            <w:proofErr w:type="gramEnd"/>
            <w:r w:rsidRPr="00B64B4E">
              <w:rPr>
                <w:w w:val="120"/>
                <w:sz w:val="16"/>
              </w:rPr>
              <w:t>(1)</w:t>
            </w:r>
          </w:p>
          <w:p w:rsidR="00D1358E" w:rsidRPr="00B64B4E" w:rsidRDefault="00D1358E" w:rsidP="00D1358E">
            <w:pPr>
              <w:pStyle w:val="TableParagraph"/>
              <w:spacing w:before="45" w:line="180" w:lineRule="exact"/>
              <w:ind w:left="3455"/>
              <w:rPr>
                <w:sz w:val="14"/>
              </w:rPr>
            </w:pPr>
            <w:r w:rsidRPr="00B64B4E">
              <w:rPr>
                <w:w w:val="135"/>
                <w:sz w:val="14"/>
              </w:rPr>
              <w:t>Reference the CDC Guidelines for Infection Control in Dental Health-Care Settings</w:t>
            </w:r>
          </w:p>
        </w:tc>
      </w:tr>
      <w:tr w:rsidR="00D1358E" w:rsidRPr="00B64B4E" w:rsidTr="00D1358E">
        <w:trPr>
          <w:trHeight w:val="366"/>
        </w:trPr>
        <w:tc>
          <w:tcPr>
            <w:tcW w:w="11064" w:type="dxa"/>
            <w:gridSpan w:val="2"/>
          </w:tcPr>
          <w:p w:rsidR="00D1358E" w:rsidRPr="00B64B4E" w:rsidRDefault="00D1358E" w:rsidP="00D1358E">
            <w:pPr>
              <w:pStyle w:val="TableParagraph"/>
              <w:tabs>
                <w:tab w:val="left" w:pos="6189"/>
                <w:tab w:val="left" w:pos="6738"/>
              </w:tabs>
              <w:spacing w:line="183" w:lineRule="exact"/>
              <w:ind w:left="107"/>
              <w:rPr>
                <w:b/>
                <w:sz w:val="16"/>
              </w:rPr>
            </w:pPr>
            <w:r w:rsidRPr="00B64B4E">
              <w:rPr>
                <w:b/>
                <w:sz w:val="16"/>
              </w:rPr>
              <w:t>All</w:t>
            </w:r>
            <w:r w:rsidRPr="00B64B4E">
              <w:rPr>
                <w:b/>
                <w:spacing w:val="-3"/>
                <w:sz w:val="16"/>
              </w:rPr>
              <w:t xml:space="preserve"> </w:t>
            </w:r>
            <w:r w:rsidRPr="00B64B4E">
              <w:rPr>
                <w:b/>
                <w:sz w:val="16"/>
              </w:rPr>
              <w:t>sections</w:t>
            </w:r>
            <w:r w:rsidRPr="00B64B4E">
              <w:rPr>
                <w:b/>
                <w:spacing w:val="-3"/>
                <w:sz w:val="16"/>
              </w:rPr>
              <w:t xml:space="preserve"> </w:t>
            </w:r>
            <w:r w:rsidRPr="00B64B4E">
              <w:rPr>
                <w:b/>
                <w:sz w:val="16"/>
              </w:rPr>
              <w:t>of</w:t>
            </w:r>
            <w:r w:rsidRPr="00B64B4E">
              <w:rPr>
                <w:b/>
                <w:spacing w:val="-3"/>
                <w:sz w:val="16"/>
              </w:rPr>
              <w:t xml:space="preserve"> </w:t>
            </w:r>
            <w:r w:rsidRPr="00B64B4E">
              <w:rPr>
                <w:b/>
                <w:sz w:val="16"/>
              </w:rPr>
              <w:t>the</w:t>
            </w:r>
            <w:r w:rsidRPr="00B64B4E">
              <w:rPr>
                <w:b/>
                <w:spacing w:val="-3"/>
                <w:sz w:val="16"/>
              </w:rPr>
              <w:t xml:space="preserve"> </w:t>
            </w:r>
            <w:r w:rsidRPr="00B64B4E">
              <w:rPr>
                <w:b/>
                <w:sz w:val="16"/>
              </w:rPr>
              <w:t>facility</w:t>
            </w:r>
            <w:r w:rsidRPr="00B64B4E">
              <w:rPr>
                <w:b/>
                <w:spacing w:val="-6"/>
                <w:sz w:val="16"/>
              </w:rPr>
              <w:t xml:space="preserve"> </w:t>
            </w:r>
            <w:r w:rsidRPr="00B64B4E">
              <w:rPr>
                <w:b/>
                <w:sz w:val="16"/>
              </w:rPr>
              <w:t>appear</w:t>
            </w:r>
            <w:r w:rsidRPr="00B64B4E">
              <w:rPr>
                <w:b/>
                <w:spacing w:val="-8"/>
                <w:sz w:val="16"/>
              </w:rPr>
              <w:t xml:space="preserve"> </w:t>
            </w:r>
            <w:r w:rsidRPr="00B64B4E">
              <w:rPr>
                <w:b/>
                <w:sz w:val="16"/>
              </w:rPr>
              <w:t>neat</w:t>
            </w:r>
            <w:r w:rsidRPr="00B64B4E">
              <w:rPr>
                <w:b/>
                <w:spacing w:val="-5"/>
                <w:sz w:val="16"/>
              </w:rPr>
              <w:t xml:space="preserve"> </w:t>
            </w:r>
            <w:r w:rsidRPr="00B64B4E">
              <w:rPr>
                <w:b/>
                <w:sz w:val="16"/>
              </w:rPr>
              <w:t>and</w:t>
            </w:r>
            <w:r w:rsidRPr="00B64B4E">
              <w:rPr>
                <w:b/>
                <w:spacing w:val="-7"/>
                <w:sz w:val="16"/>
              </w:rPr>
              <w:t xml:space="preserve"> </w:t>
            </w:r>
            <w:r w:rsidRPr="00B64B4E">
              <w:rPr>
                <w:b/>
                <w:sz w:val="16"/>
              </w:rPr>
              <w:t>clean</w:t>
            </w:r>
            <w:r w:rsidRPr="00B64B4E">
              <w:rPr>
                <w:b/>
                <w:spacing w:val="-4"/>
                <w:sz w:val="16"/>
              </w:rPr>
              <w:t xml:space="preserve"> </w:t>
            </w:r>
            <w:r w:rsidRPr="00B64B4E">
              <w:rPr>
                <w:b/>
                <w:sz w:val="16"/>
              </w:rPr>
              <w:t>without</w:t>
            </w:r>
            <w:r w:rsidRPr="00B64B4E">
              <w:rPr>
                <w:b/>
                <w:spacing w:val="-3"/>
                <w:sz w:val="16"/>
              </w:rPr>
              <w:t xml:space="preserve"> </w:t>
            </w:r>
            <w:r w:rsidRPr="00B64B4E">
              <w:rPr>
                <w:b/>
                <w:sz w:val="16"/>
              </w:rPr>
              <w:t>any</w:t>
            </w:r>
            <w:r w:rsidRPr="00B64B4E">
              <w:rPr>
                <w:b/>
                <w:spacing w:val="-3"/>
                <w:sz w:val="16"/>
              </w:rPr>
              <w:t xml:space="preserve"> </w:t>
            </w:r>
            <w:r w:rsidRPr="00B64B4E">
              <w:rPr>
                <w:b/>
                <w:sz w:val="16"/>
              </w:rPr>
              <w:t>safety</w:t>
            </w:r>
            <w:r w:rsidRPr="00B64B4E">
              <w:rPr>
                <w:b/>
                <w:spacing w:val="-3"/>
                <w:sz w:val="16"/>
              </w:rPr>
              <w:t xml:space="preserve"> </w:t>
            </w:r>
            <w:r w:rsidRPr="00B64B4E">
              <w:rPr>
                <w:b/>
                <w:sz w:val="16"/>
              </w:rPr>
              <w:t>hazards</w:t>
            </w:r>
            <w:r w:rsidRPr="00B64B4E">
              <w:rPr>
                <w:sz w:val="16"/>
              </w:rPr>
              <w:tab/>
            </w:r>
            <w:r w:rsidRPr="00B64B4E">
              <w:rPr>
                <w:b/>
                <w:sz w:val="16"/>
              </w:rPr>
              <w:t>Yes</w:t>
            </w:r>
            <w:r w:rsidRPr="00B64B4E">
              <w:rPr>
                <w:sz w:val="16"/>
              </w:rPr>
              <w:tab/>
            </w:r>
            <w:r w:rsidRPr="00B64B4E">
              <w:rPr>
                <w:b/>
                <w:sz w:val="16"/>
              </w:rPr>
              <w:t>No</w:t>
            </w:r>
          </w:p>
        </w:tc>
      </w:tr>
      <w:tr w:rsidR="00D1358E" w:rsidRPr="00B64B4E" w:rsidTr="00D1358E">
        <w:trPr>
          <w:trHeight w:val="554"/>
        </w:trPr>
        <w:tc>
          <w:tcPr>
            <w:tcW w:w="11064" w:type="dxa"/>
            <w:gridSpan w:val="2"/>
          </w:tcPr>
          <w:p w:rsidR="00D1358E" w:rsidRPr="00B64B4E" w:rsidRDefault="00D1358E" w:rsidP="00D1358E">
            <w:pPr>
              <w:pStyle w:val="TableParagraph"/>
              <w:tabs>
                <w:tab w:val="left" w:pos="8505"/>
                <w:tab w:val="left" w:pos="9057"/>
              </w:tabs>
              <w:spacing w:line="208" w:lineRule="auto"/>
              <w:ind w:left="141" w:right="1775" w:hanging="34"/>
              <w:rPr>
                <w:b/>
                <w:sz w:val="16"/>
              </w:rPr>
            </w:pPr>
            <w:r w:rsidRPr="00B64B4E">
              <w:rPr>
                <w:b/>
                <w:sz w:val="16"/>
              </w:rPr>
              <w:t>Observed</w:t>
            </w:r>
            <w:r w:rsidRPr="00B64B4E">
              <w:rPr>
                <w:b/>
                <w:spacing w:val="-3"/>
                <w:sz w:val="16"/>
              </w:rPr>
              <w:t xml:space="preserve"> </w:t>
            </w:r>
            <w:r w:rsidRPr="00B64B4E">
              <w:rPr>
                <w:b/>
                <w:sz w:val="16"/>
              </w:rPr>
              <w:t>equipment</w:t>
            </w:r>
            <w:r w:rsidRPr="00B64B4E">
              <w:rPr>
                <w:b/>
                <w:spacing w:val="-12"/>
                <w:sz w:val="16"/>
              </w:rPr>
              <w:t xml:space="preserve"> </w:t>
            </w:r>
            <w:r w:rsidRPr="00B64B4E">
              <w:rPr>
                <w:b/>
                <w:sz w:val="16"/>
              </w:rPr>
              <w:t>with</w:t>
            </w:r>
            <w:r w:rsidRPr="00B64B4E">
              <w:rPr>
                <w:b/>
                <w:spacing w:val="-7"/>
                <w:sz w:val="16"/>
              </w:rPr>
              <w:t xml:space="preserve"> </w:t>
            </w:r>
            <w:r w:rsidRPr="00B64B4E">
              <w:rPr>
                <w:b/>
                <w:sz w:val="16"/>
              </w:rPr>
              <w:t>broken</w:t>
            </w:r>
            <w:r w:rsidRPr="00B64B4E">
              <w:rPr>
                <w:b/>
                <w:spacing w:val="-7"/>
                <w:sz w:val="16"/>
              </w:rPr>
              <w:t xml:space="preserve"> </w:t>
            </w:r>
            <w:r w:rsidRPr="00B64B4E">
              <w:rPr>
                <w:b/>
                <w:sz w:val="16"/>
              </w:rPr>
              <w:t>or</w:t>
            </w:r>
            <w:r w:rsidRPr="00B64B4E">
              <w:rPr>
                <w:b/>
                <w:spacing w:val="-2"/>
                <w:sz w:val="16"/>
              </w:rPr>
              <w:t xml:space="preserve"> </w:t>
            </w:r>
            <w:r w:rsidRPr="00B64B4E">
              <w:rPr>
                <w:b/>
                <w:sz w:val="16"/>
              </w:rPr>
              <w:t>missing</w:t>
            </w:r>
            <w:r w:rsidRPr="00B64B4E">
              <w:rPr>
                <w:b/>
                <w:spacing w:val="-6"/>
                <w:sz w:val="16"/>
              </w:rPr>
              <w:t xml:space="preserve"> </w:t>
            </w:r>
            <w:r w:rsidRPr="00B64B4E">
              <w:rPr>
                <w:b/>
                <w:sz w:val="16"/>
              </w:rPr>
              <w:t>parts;</w:t>
            </w:r>
            <w:r w:rsidRPr="00B64B4E">
              <w:rPr>
                <w:b/>
                <w:spacing w:val="-5"/>
                <w:sz w:val="16"/>
              </w:rPr>
              <w:t xml:space="preserve"> </w:t>
            </w:r>
            <w:r w:rsidRPr="00B64B4E">
              <w:rPr>
                <w:b/>
                <w:sz w:val="16"/>
              </w:rPr>
              <w:t>oil/grease</w:t>
            </w:r>
            <w:r w:rsidRPr="00B64B4E">
              <w:rPr>
                <w:b/>
                <w:spacing w:val="-8"/>
                <w:sz w:val="16"/>
              </w:rPr>
              <w:t xml:space="preserve"> </w:t>
            </w:r>
            <w:r w:rsidRPr="00B64B4E">
              <w:rPr>
                <w:b/>
                <w:sz w:val="16"/>
              </w:rPr>
              <w:t>on</w:t>
            </w:r>
            <w:r w:rsidRPr="00B64B4E">
              <w:rPr>
                <w:b/>
                <w:spacing w:val="-7"/>
                <w:sz w:val="16"/>
              </w:rPr>
              <w:t xml:space="preserve"> </w:t>
            </w:r>
            <w:r w:rsidRPr="00B64B4E">
              <w:rPr>
                <w:b/>
                <w:sz w:val="16"/>
              </w:rPr>
              <w:t>any</w:t>
            </w:r>
            <w:r w:rsidRPr="00B64B4E">
              <w:rPr>
                <w:b/>
                <w:spacing w:val="-4"/>
                <w:sz w:val="16"/>
              </w:rPr>
              <w:t xml:space="preserve"> </w:t>
            </w:r>
            <w:r w:rsidRPr="00B64B4E">
              <w:rPr>
                <w:b/>
                <w:sz w:val="16"/>
              </w:rPr>
              <w:t>equipment;</w:t>
            </w:r>
            <w:r w:rsidRPr="00B64B4E">
              <w:rPr>
                <w:b/>
                <w:spacing w:val="-10"/>
                <w:sz w:val="16"/>
              </w:rPr>
              <w:t xml:space="preserve"> </w:t>
            </w:r>
            <w:r w:rsidRPr="00B64B4E">
              <w:rPr>
                <w:b/>
                <w:spacing w:val="-5"/>
                <w:sz w:val="16"/>
              </w:rPr>
              <w:t>or</w:t>
            </w:r>
            <w:r w:rsidRPr="00B64B4E">
              <w:rPr>
                <w:b/>
                <w:spacing w:val="-18"/>
                <w:sz w:val="16"/>
              </w:rPr>
              <w:t xml:space="preserve"> </w:t>
            </w:r>
            <w:r w:rsidRPr="00B64B4E">
              <w:rPr>
                <w:b/>
                <w:sz w:val="16"/>
              </w:rPr>
              <w:t>dirty</w:t>
            </w:r>
            <w:r w:rsidRPr="00B64B4E">
              <w:rPr>
                <w:b/>
                <w:spacing w:val="-4"/>
                <w:sz w:val="16"/>
              </w:rPr>
              <w:t xml:space="preserve"> </w:t>
            </w:r>
            <w:r w:rsidRPr="00B64B4E">
              <w:rPr>
                <w:b/>
                <w:sz w:val="16"/>
              </w:rPr>
              <w:t>suction</w:t>
            </w:r>
            <w:r w:rsidRPr="00B64B4E">
              <w:rPr>
                <w:b/>
                <w:spacing w:val="-7"/>
                <w:sz w:val="16"/>
              </w:rPr>
              <w:t xml:space="preserve"> </w:t>
            </w:r>
            <w:r w:rsidRPr="00B64B4E">
              <w:rPr>
                <w:b/>
                <w:sz w:val="16"/>
              </w:rPr>
              <w:t>hoses,</w:t>
            </w:r>
            <w:r w:rsidRPr="00B64B4E">
              <w:rPr>
                <w:b/>
                <w:spacing w:val="-3"/>
                <w:sz w:val="16"/>
              </w:rPr>
              <w:t xml:space="preserve"> </w:t>
            </w:r>
            <w:r w:rsidRPr="00B64B4E">
              <w:rPr>
                <w:b/>
                <w:sz w:val="16"/>
              </w:rPr>
              <w:t>etc.</w:t>
            </w:r>
            <w:r w:rsidRPr="00B64B4E">
              <w:rPr>
                <w:sz w:val="16"/>
              </w:rPr>
              <w:tab/>
            </w:r>
            <w:proofErr w:type="gramStart"/>
            <w:r w:rsidRPr="00B64B4E">
              <w:rPr>
                <w:b/>
                <w:sz w:val="16"/>
              </w:rPr>
              <w:t>Yes</w:t>
            </w:r>
            <w:proofErr w:type="gramEnd"/>
            <w:r w:rsidRPr="00B64B4E">
              <w:rPr>
                <w:sz w:val="16"/>
              </w:rPr>
              <w:tab/>
            </w:r>
            <w:r w:rsidRPr="00B64B4E">
              <w:rPr>
                <w:b/>
                <w:sz w:val="16"/>
              </w:rPr>
              <w:t>No If yes, describe and photograph:</w:t>
            </w:r>
          </w:p>
        </w:tc>
      </w:tr>
      <w:tr w:rsidR="00D1358E" w:rsidRPr="00B64B4E" w:rsidTr="00D1358E">
        <w:trPr>
          <w:trHeight w:val="470"/>
        </w:trPr>
        <w:tc>
          <w:tcPr>
            <w:tcW w:w="11064" w:type="dxa"/>
            <w:gridSpan w:val="2"/>
          </w:tcPr>
          <w:p w:rsidR="00D1358E" w:rsidRPr="00B64B4E" w:rsidRDefault="00D1358E" w:rsidP="00D1358E">
            <w:pPr>
              <w:pStyle w:val="TableParagraph"/>
              <w:spacing w:line="185" w:lineRule="exact"/>
              <w:ind w:left="107"/>
              <w:rPr>
                <w:b/>
                <w:sz w:val="16"/>
              </w:rPr>
            </w:pPr>
            <w:r w:rsidRPr="00B64B4E">
              <w:rPr>
                <w:b/>
                <w:sz w:val="16"/>
              </w:rPr>
              <w:t>Describe sterilization process to include equipment used (should include heat and/or spore indicators.)</w:t>
            </w:r>
          </w:p>
        </w:tc>
      </w:tr>
      <w:tr w:rsidR="00D1358E" w:rsidRPr="00B64B4E" w:rsidTr="00D1358E">
        <w:trPr>
          <w:trHeight w:val="542"/>
        </w:trPr>
        <w:tc>
          <w:tcPr>
            <w:tcW w:w="11064" w:type="dxa"/>
            <w:gridSpan w:val="2"/>
          </w:tcPr>
          <w:p w:rsidR="00D1358E" w:rsidRPr="00B64B4E" w:rsidRDefault="00D1358E" w:rsidP="00D1358E">
            <w:pPr>
              <w:pStyle w:val="TableParagraph"/>
              <w:tabs>
                <w:tab w:val="left" w:pos="3062"/>
                <w:tab w:val="left" w:pos="3611"/>
              </w:tabs>
              <w:spacing w:line="211" w:lineRule="auto"/>
              <w:ind w:left="107" w:right="5849"/>
              <w:rPr>
                <w:b/>
                <w:sz w:val="16"/>
              </w:rPr>
            </w:pPr>
            <w:r w:rsidRPr="00B64B4E">
              <w:rPr>
                <w:b/>
                <w:sz w:val="16"/>
              </w:rPr>
              <w:t>Who</w:t>
            </w:r>
            <w:r w:rsidRPr="00B64B4E">
              <w:rPr>
                <w:b/>
                <w:spacing w:val="-7"/>
                <w:sz w:val="16"/>
              </w:rPr>
              <w:t xml:space="preserve"> </w:t>
            </w:r>
            <w:r w:rsidRPr="00B64B4E">
              <w:rPr>
                <w:b/>
                <w:sz w:val="16"/>
              </w:rPr>
              <w:t>processes</w:t>
            </w:r>
            <w:r w:rsidRPr="00B64B4E">
              <w:rPr>
                <w:b/>
                <w:spacing w:val="-9"/>
                <w:sz w:val="16"/>
              </w:rPr>
              <w:t xml:space="preserve"> </w:t>
            </w:r>
            <w:r w:rsidRPr="00B64B4E">
              <w:rPr>
                <w:b/>
                <w:sz w:val="16"/>
              </w:rPr>
              <w:t>spore</w:t>
            </w:r>
            <w:r w:rsidRPr="00B64B4E">
              <w:rPr>
                <w:b/>
                <w:spacing w:val="-9"/>
                <w:sz w:val="16"/>
              </w:rPr>
              <w:t xml:space="preserve"> </w:t>
            </w:r>
            <w:r w:rsidRPr="00B64B4E">
              <w:rPr>
                <w:b/>
                <w:sz w:val="16"/>
              </w:rPr>
              <w:t>indicators?</w:t>
            </w:r>
            <w:r w:rsidRPr="00B64B4E">
              <w:rPr>
                <w:b/>
                <w:spacing w:val="-4"/>
                <w:sz w:val="16"/>
              </w:rPr>
              <w:t xml:space="preserve"> </w:t>
            </w:r>
            <w:r w:rsidRPr="00B64B4E">
              <w:rPr>
                <w:b/>
                <w:sz w:val="16"/>
              </w:rPr>
              <w:t>Obtain</w:t>
            </w:r>
            <w:r w:rsidRPr="00B64B4E">
              <w:rPr>
                <w:b/>
                <w:spacing w:val="-4"/>
                <w:sz w:val="16"/>
              </w:rPr>
              <w:t xml:space="preserve"> </w:t>
            </w:r>
            <w:r w:rsidRPr="00B64B4E">
              <w:rPr>
                <w:b/>
                <w:sz w:val="16"/>
              </w:rPr>
              <w:t>names</w:t>
            </w:r>
            <w:r w:rsidRPr="00B64B4E">
              <w:rPr>
                <w:b/>
                <w:spacing w:val="-3"/>
                <w:sz w:val="16"/>
              </w:rPr>
              <w:t xml:space="preserve"> </w:t>
            </w:r>
            <w:r w:rsidRPr="00B64B4E">
              <w:rPr>
                <w:b/>
                <w:sz w:val="16"/>
              </w:rPr>
              <w:t>and</w:t>
            </w:r>
            <w:r w:rsidRPr="00B64B4E">
              <w:rPr>
                <w:b/>
                <w:spacing w:val="-5"/>
                <w:sz w:val="16"/>
              </w:rPr>
              <w:t xml:space="preserve"> </w:t>
            </w:r>
            <w:r w:rsidRPr="00B64B4E">
              <w:rPr>
                <w:b/>
                <w:sz w:val="16"/>
              </w:rPr>
              <w:t>positions</w:t>
            </w:r>
            <w:r w:rsidRPr="00B64B4E">
              <w:rPr>
                <w:b/>
                <w:spacing w:val="-3"/>
                <w:sz w:val="16"/>
              </w:rPr>
              <w:t xml:space="preserve"> </w:t>
            </w:r>
            <w:r w:rsidRPr="00B64B4E">
              <w:rPr>
                <w:b/>
                <w:sz w:val="16"/>
              </w:rPr>
              <w:t>held. Verify that results</w:t>
            </w:r>
            <w:r w:rsidRPr="00B64B4E">
              <w:rPr>
                <w:b/>
                <w:spacing w:val="-12"/>
                <w:sz w:val="16"/>
              </w:rPr>
              <w:t xml:space="preserve"> </w:t>
            </w:r>
            <w:r w:rsidRPr="00B64B4E">
              <w:rPr>
                <w:b/>
                <w:spacing w:val="-3"/>
                <w:sz w:val="16"/>
              </w:rPr>
              <w:t>are</w:t>
            </w:r>
            <w:r w:rsidRPr="00B64B4E">
              <w:rPr>
                <w:b/>
                <w:spacing w:val="-11"/>
                <w:sz w:val="16"/>
              </w:rPr>
              <w:t xml:space="preserve"> </w:t>
            </w:r>
            <w:r w:rsidRPr="00B64B4E">
              <w:rPr>
                <w:b/>
                <w:sz w:val="16"/>
              </w:rPr>
              <w:t>maintained.</w:t>
            </w:r>
            <w:r w:rsidRPr="00B64B4E">
              <w:rPr>
                <w:sz w:val="16"/>
              </w:rPr>
              <w:tab/>
            </w:r>
            <w:r w:rsidRPr="00B64B4E">
              <w:rPr>
                <w:b/>
                <w:sz w:val="16"/>
              </w:rPr>
              <w:t>Yes</w:t>
            </w:r>
            <w:r w:rsidRPr="00B64B4E">
              <w:rPr>
                <w:sz w:val="16"/>
              </w:rPr>
              <w:tab/>
            </w:r>
            <w:r w:rsidRPr="00B64B4E">
              <w:rPr>
                <w:b/>
                <w:sz w:val="16"/>
              </w:rPr>
              <w:t>No</w:t>
            </w:r>
          </w:p>
        </w:tc>
      </w:tr>
    </w:tbl>
    <w:p w:rsidR="00D1358E" w:rsidRPr="00B64B4E" w:rsidRDefault="00D1358E" w:rsidP="00D1358E">
      <w:pPr>
        <w:spacing w:line="211" w:lineRule="auto"/>
        <w:rPr>
          <w:sz w:val="16"/>
        </w:rPr>
        <w:sectPr w:rsidR="00D1358E" w:rsidRPr="00B64B4E">
          <w:pgSz w:w="12240" w:h="15840"/>
          <w:pgMar w:top="340" w:right="280" w:bottom="1120" w:left="480" w:header="0" w:footer="932"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9785"/>
      </w:tblGrid>
      <w:tr w:rsidR="00D1358E" w:rsidRPr="00B64B4E" w:rsidTr="00D1358E">
        <w:trPr>
          <w:trHeight w:val="722"/>
        </w:trPr>
        <w:tc>
          <w:tcPr>
            <w:tcW w:w="11064" w:type="dxa"/>
            <w:gridSpan w:val="2"/>
          </w:tcPr>
          <w:p w:rsidR="00D1358E" w:rsidRPr="00B64B4E" w:rsidRDefault="00D1358E" w:rsidP="00D1358E">
            <w:pPr>
              <w:pStyle w:val="TableParagraph"/>
              <w:spacing w:line="183" w:lineRule="exact"/>
              <w:ind w:left="107"/>
              <w:rPr>
                <w:b/>
                <w:sz w:val="16"/>
              </w:rPr>
            </w:pPr>
            <w:r w:rsidRPr="00B64B4E">
              <w:rPr>
                <w:b/>
                <w:sz w:val="16"/>
              </w:rPr>
              <w:lastRenderedPageBreak/>
              <w:t>What is office protocol when sterilization equipment indicates equipment is not working properly?</w:t>
            </w:r>
          </w:p>
          <w:p w:rsidR="00D1358E" w:rsidRPr="00B64B4E" w:rsidRDefault="00D1358E" w:rsidP="00D1358E">
            <w:pPr>
              <w:pStyle w:val="TableParagraph"/>
              <w:tabs>
                <w:tab w:val="left" w:pos="5608"/>
                <w:tab w:val="left" w:pos="6158"/>
              </w:tabs>
              <w:spacing w:before="158"/>
              <w:ind w:left="107"/>
              <w:rPr>
                <w:b/>
                <w:sz w:val="16"/>
              </w:rPr>
            </w:pPr>
            <w:r w:rsidRPr="00B64B4E">
              <w:rPr>
                <w:b/>
                <w:sz w:val="16"/>
              </w:rPr>
              <w:t>Is the protocol available to staff in a print or</w:t>
            </w:r>
            <w:r w:rsidRPr="00B64B4E">
              <w:rPr>
                <w:b/>
                <w:spacing w:val="-26"/>
                <w:sz w:val="16"/>
              </w:rPr>
              <w:t xml:space="preserve"> </w:t>
            </w:r>
            <w:r w:rsidRPr="00B64B4E">
              <w:rPr>
                <w:b/>
                <w:sz w:val="16"/>
              </w:rPr>
              <w:t>electronic</w:t>
            </w:r>
            <w:r w:rsidRPr="00B64B4E">
              <w:rPr>
                <w:b/>
                <w:spacing w:val="-1"/>
                <w:sz w:val="16"/>
              </w:rPr>
              <w:t xml:space="preserve"> </w:t>
            </w:r>
            <w:r w:rsidRPr="00B64B4E">
              <w:rPr>
                <w:b/>
                <w:sz w:val="16"/>
              </w:rPr>
              <w:t>document?</w:t>
            </w:r>
            <w:r w:rsidRPr="00B64B4E">
              <w:rPr>
                <w:sz w:val="16"/>
              </w:rPr>
              <w:tab/>
            </w:r>
            <w:r w:rsidRPr="00B64B4E">
              <w:rPr>
                <w:b/>
                <w:sz w:val="16"/>
              </w:rPr>
              <w:t>Yes</w:t>
            </w:r>
            <w:r w:rsidRPr="00B64B4E">
              <w:rPr>
                <w:sz w:val="16"/>
              </w:rPr>
              <w:tab/>
            </w:r>
            <w:r w:rsidRPr="00B64B4E">
              <w:rPr>
                <w:b/>
                <w:sz w:val="16"/>
              </w:rPr>
              <w:t>No</w:t>
            </w:r>
          </w:p>
        </w:tc>
      </w:tr>
      <w:tr w:rsidR="00D1358E" w:rsidRPr="00B64B4E" w:rsidTr="00D1358E">
        <w:trPr>
          <w:trHeight w:val="551"/>
        </w:trPr>
        <w:tc>
          <w:tcPr>
            <w:tcW w:w="11064" w:type="dxa"/>
            <w:gridSpan w:val="2"/>
          </w:tcPr>
          <w:p w:rsidR="00D1358E" w:rsidRPr="00B64B4E" w:rsidRDefault="00D1358E" w:rsidP="00D1358E">
            <w:pPr>
              <w:pStyle w:val="TableParagraph"/>
              <w:spacing w:line="183" w:lineRule="exact"/>
              <w:ind w:left="107"/>
              <w:rPr>
                <w:b/>
                <w:sz w:val="16"/>
              </w:rPr>
            </w:pPr>
            <w:r w:rsidRPr="00B64B4E">
              <w:rPr>
                <w:b/>
                <w:sz w:val="16"/>
              </w:rPr>
              <w:t>How are sterilized instruments maintained?</w:t>
            </w:r>
          </w:p>
        </w:tc>
      </w:tr>
      <w:tr w:rsidR="00D1358E" w:rsidRPr="00B64B4E" w:rsidTr="00D1358E">
        <w:trPr>
          <w:trHeight w:val="671"/>
        </w:trPr>
        <w:tc>
          <w:tcPr>
            <w:tcW w:w="11064" w:type="dxa"/>
            <w:gridSpan w:val="2"/>
          </w:tcPr>
          <w:p w:rsidR="00D1358E" w:rsidRPr="00B64B4E" w:rsidRDefault="00D1358E" w:rsidP="00D1358E">
            <w:pPr>
              <w:pStyle w:val="TableParagraph"/>
              <w:spacing w:line="208" w:lineRule="auto"/>
              <w:ind w:left="107" w:right="6107"/>
              <w:rPr>
                <w:b/>
                <w:sz w:val="16"/>
              </w:rPr>
            </w:pPr>
            <w:r w:rsidRPr="00B64B4E">
              <w:rPr>
                <w:b/>
                <w:sz w:val="16"/>
              </w:rPr>
              <w:t>How are clinical surfaces disinfected and sanitized? Frequency?</w:t>
            </w:r>
          </w:p>
          <w:p w:rsidR="00D1358E" w:rsidRPr="00B64B4E" w:rsidRDefault="00D1358E" w:rsidP="00D1358E">
            <w:pPr>
              <w:pStyle w:val="TableParagraph"/>
              <w:spacing w:line="187" w:lineRule="exact"/>
              <w:ind w:left="107"/>
              <w:rPr>
                <w:b/>
                <w:sz w:val="16"/>
              </w:rPr>
            </w:pPr>
            <w:r w:rsidRPr="00B64B4E">
              <w:rPr>
                <w:b/>
                <w:sz w:val="16"/>
              </w:rPr>
              <w:t>Solutions used?</w:t>
            </w:r>
          </w:p>
        </w:tc>
      </w:tr>
      <w:tr w:rsidR="00D1358E" w:rsidRPr="00B64B4E" w:rsidTr="00D1358E">
        <w:trPr>
          <w:trHeight w:val="537"/>
        </w:trPr>
        <w:tc>
          <w:tcPr>
            <w:tcW w:w="11064" w:type="dxa"/>
            <w:gridSpan w:val="2"/>
          </w:tcPr>
          <w:p w:rsidR="00D1358E" w:rsidRPr="00B64B4E" w:rsidRDefault="00D1358E" w:rsidP="00D1358E">
            <w:pPr>
              <w:pStyle w:val="TableParagraph"/>
              <w:tabs>
                <w:tab w:val="left" w:pos="2884"/>
                <w:tab w:val="left" w:pos="3436"/>
              </w:tabs>
              <w:spacing w:line="170" w:lineRule="exact"/>
              <w:ind w:left="107"/>
              <w:rPr>
                <w:b/>
                <w:sz w:val="16"/>
              </w:rPr>
            </w:pPr>
            <w:r w:rsidRPr="00B64B4E">
              <w:rPr>
                <w:b/>
                <w:sz w:val="16"/>
              </w:rPr>
              <w:t>Are sharps</w:t>
            </w:r>
            <w:r w:rsidRPr="00B64B4E">
              <w:rPr>
                <w:b/>
                <w:spacing w:val="-12"/>
                <w:sz w:val="16"/>
              </w:rPr>
              <w:t xml:space="preserve"> </w:t>
            </w:r>
            <w:r w:rsidRPr="00B64B4E">
              <w:rPr>
                <w:b/>
                <w:sz w:val="16"/>
              </w:rPr>
              <w:t>containers</w:t>
            </w:r>
            <w:r w:rsidRPr="00B64B4E">
              <w:rPr>
                <w:b/>
                <w:spacing w:val="-9"/>
                <w:sz w:val="16"/>
              </w:rPr>
              <w:t xml:space="preserve"> </w:t>
            </w:r>
            <w:r w:rsidRPr="00B64B4E">
              <w:rPr>
                <w:b/>
                <w:sz w:val="16"/>
              </w:rPr>
              <w:t>available?</w:t>
            </w:r>
            <w:r w:rsidRPr="00B64B4E">
              <w:rPr>
                <w:sz w:val="16"/>
              </w:rPr>
              <w:tab/>
            </w:r>
            <w:r w:rsidRPr="00B64B4E">
              <w:rPr>
                <w:b/>
                <w:sz w:val="16"/>
              </w:rPr>
              <w:t>Yes</w:t>
            </w:r>
            <w:r w:rsidRPr="00B64B4E">
              <w:rPr>
                <w:sz w:val="16"/>
              </w:rPr>
              <w:tab/>
            </w:r>
            <w:r w:rsidRPr="00B64B4E">
              <w:rPr>
                <w:b/>
                <w:sz w:val="16"/>
              </w:rPr>
              <w:t>No</w:t>
            </w:r>
          </w:p>
          <w:p w:rsidR="00D1358E" w:rsidRPr="00B64B4E" w:rsidRDefault="00D1358E" w:rsidP="00D1358E">
            <w:pPr>
              <w:pStyle w:val="TableParagraph"/>
              <w:tabs>
                <w:tab w:val="left" w:pos="9150"/>
                <w:tab w:val="left" w:pos="9702"/>
              </w:tabs>
              <w:spacing w:line="195" w:lineRule="exact"/>
              <w:ind w:left="107"/>
              <w:rPr>
                <w:b/>
                <w:sz w:val="16"/>
              </w:rPr>
            </w:pPr>
            <w:r w:rsidRPr="00B64B4E">
              <w:rPr>
                <w:b/>
                <w:sz w:val="16"/>
              </w:rPr>
              <w:t>Verify</w:t>
            </w:r>
            <w:r w:rsidRPr="00B64B4E">
              <w:rPr>
                <w:b/>
                <w:spacing w:val="-2"/>
                <w:sz w:val="16"/>
              </w:rPr>
              <w:t xml:space="preserve"> </w:t>
            </w:r>
            <w:r w:rsidRPr="00B64B4E">
              <w:rPr>
                <w:b/>
                <w:sz w:val="16"/>
              </w:rPr>
              <w:t>that</w:t>
            </w:r>
            <w:r w:rsidRPr="00B64B4E">
              <w:rPr>
                <w:b/>
                <w:spacing w:val="-3"/>
                <w:sz w:val="16"/>
              </w:rPr>
              <w:t xml:space="preserve"> </w:t>
            </w:r>
            <w:r w:rsidRPr="00B64B4E">
              <w:rPr>
                <w:b/>
                <w:sz w:val="16"/>
              </w:rPr>
              <w:t>there</w:t>
            </w:r>
            <w:r w:rsidRPr="00B64B4E">
              <w:rPr>
                <w:b/>
                <w:spacing w:val="-3"/>
                <w:sz w:val="16"/>
              </w:rPr>
              <w:t xml:space="preserve"> </w:t>
            </w:r>
            <w:r w:rsidRPr="00B64B4E">
              <w:rPr>
                <w:b/>
                <w:sz w:val="16"/>
              </w:rPr>
              <w:t>is</w:t>
            </w:r>
            <w:r w:rsidRPr="00B64B4E">
              <w:rPr>
                <w:b/>
                <w:spacing w:val="-3"/>
                <w:sz w:val="16"/>
              </w:rPr>
              <w:t xml:space="preserve"> </w:t>
            </w:r>
            <w:r w:rsidRPr="00B64B4E">
              <w:rPr>
                <w:b/>
                <w:sz w:val="16"/>
              </w:rPr>
              <w:t>a</w:t>
            </w:r>
            <w:r w:rsidRPr="00B64B4E">
              <w:rPr>
                <w:b/>
                <w:spacing w:val="-4"/>
                <w:sz w:val="16"/>
              </w:rPr>
              <w:t xml:space="preserve"> </w:t>
            </w:r>
            <w:r w:rsidRPr="00B64B4E">
              <w:rPr>
                <w:b/>
                <w:sz w:val="16"/>
              </w:rPr>
              <w:t>current</w:t>
            </w:r>
            <w:r w:rsidRPr="00B64B4E">
              <w:rPr>
                <w:b/>
                <w:spacing w:val="-8"/>
                <w:sz w:val="16"/>
              </w:rPr>
              <w:t xml:space="preserve"> </w:t>
            </w:r>
            <w:r w:rsidRPr="00B64B4E">
              <w:rPr>
                <w:b/>
                <w:sz w:val="16"/>
              </w:rPr>
              <w:t>contract,</w:t>
            </w:r>
            <w:r w:rsidRPr="00B64B4E">
              <w:rPr>
                <w:b/>
                <w:spacing w:val="-7"/>
                <w:sz w:val="16"/>
              </w:rPr>
              <w:t xml:space="preserve"> </w:t>
            </w:r>
            <w:r w:rsidRPr="00B64B4E">
              <w:rPr>
                <w:b/>
                <w:sz w:val="16"/>
              </w:rPr>
              <w:t>bill</w:t>
            </w:r>
            <w:r w:rsidRPr="00B64B4E">
              <w:rPr>
                <w:b/>
                <w:spacing w:val="-2"/>
                <w:sz w:val="16"/>
              </w:rPr>
              <w:t xml:space="preserve"> </w:t>
            </w:r>
            <w:r w:rsidRPr="00B64B4E">
              <w:rPr>
                <w:b/>
                <w:sz w:val="16"/>
              </w:rPr>
              <w:t>or</w:t>
            </w:r>
            <w:r w:rsidRPr="00B64B4E">
              <w:rPr>
                <w:b/>
                <w:spacing w:val="-6"/>
                <w:sz w:val="16"/>
              </w:rPr>
              <w:t xml:space="preserve"> </w:t>
            </w:r>
            <w:r w:rsidRPr="00B64B4E">
              <w:rPr>
                <w:b/>
                <w:sz w:val="16"/>
              </w:rPr>
              <w:t>receipt</w:t>
            </w:r>
            <w:r w:rsidRPr="00B64B4E">
              <w:rPr>
                <w:b/>
                <w:spacing w:val="-8"/>
                <w:sz w:val="16"/>
              </w:rPr>
              <w:t xml:space="preserve"> </w:t>
            </w:r>
            <w:r w:rsidRPr="00B64B4E">
              <w:rPr>
                <w:b/>
                <w:sz w:val="16"/>
              </w:rPr>
              <w:t>to</w:t>
            </w:r>
            <w:r w:rsidRPr="00B64B4E">
              <w:rPr>
                <w:b/>
                <w:spacing w:val="-4"/>
                <w:sz w:val="16"/>
              </w:rPr>
              <w:t xml:space="preserve"> </w:t>
            </w:r>
            <w:r w:rsidRPr="00B64B4E">
              <w:rPr>
                <w:b/>
                <w:sz w:val="16"/>
              </w:rPr>
              <w:t>document</w:t>
            </w:r>
            <w:r w:rsidRPr="00B64B4E">
              <w:rPr>
                <w:b/>
                <w:spacing w:val="-3"/>
                <w:sz w:val="16"/>
              </w:rPr>
              <w:t xml:space="preserve"> </w:t>
            </w:r>
            <w:r w:rsidRPr="00B64B4E">
              <w:rPr>
                <w:b/>
                <w:sz w:val="16"/>
              </w:rPr>
              <w:t>service</w:t>
            </w:r>
            <w:r w:rsidRPr="00B64B4E">
              <w:rPr>
                <w:b/>
                <w:spacing w:val="-3"/>
                <w:sz w:val="16"/>
              </w:rPr>
              <w:t xml:space="preserve"> </w:t>
            </w:r>
            <w:r w:rsidRPr="00B64B4E">
              <w:rPr>
                <w:b/>
                <w:sz w:val="16"/>
              </w:rPr>
              <w:t>for</w:t>
            </w:r>
            <w:r w:rsidRPr="00B64B4E">
              <w:rPr>
                <w:b/>
                <w:spacing w:val="-1"/>
                <w:sz w:val="16"/>
              </w:rPr>
              <w:t xml:space="preserve"> </w:t>
            </w:r>
            <w:r w:rsidRPr="00B64B4E">
              <w:rPr>
                <w:b/>
                <w:sz w:val="16"/>
              </w:rPr>
              <w:t>disposing</w:t>
            </w:r>
            <w:r w:rsidRPr="00B64B4E">
              <w:rPr>
                <w:b/>
                <w:spacing w:val="-6"/>
                <w:sz w:val="16"/>
              </w:rPr>
              <w:t xml:space="preserve"> </w:t>
            </w:r>
            <w:r w:rsidRPr="00B64B4E">
              <w:rPr>
                <w:b/>
                <w:sz w:val="16"/>
              </w:rPr>
              <w:t>of</w:t>
            </w:r>
            <w:r w:rsidRPr="00B64B4E">
              <w:rPr>
                <w:b/>
                <w:spacing w:val="-5"/>
                <w:sz w:val="16"/>
              </w:rPr>
              <w:t xml:space="preserve"> </w:t>
            </w:r>
            <w:r w:rsidRPr="00B64B4E">
              <w:rPr>
                <w:b/>
                <w:sz w:val="16"/>
              </w:rPr>
              <w:t>sharps/biohazard</w:t>
            </w:r>
            <w:r w:rsidRPr="00B64B4E">
              <w:rPr>
                <w:b/>
                <w:spacing w:val="-15"/>
                <w:sz w:val="16"/>
              </w:rPr>
              <w:t xml:space="preserve"> </w:t>
            </w:r>
            <w:r w:rsidRPr="00B64B4E">
              <w:rPr>
                <w:b/>
                <w:sz w:val="16"/>
              </w:rPr>
              <w:t>waste.</w:t>
            </w:r>
            <w:r w:rsidRPr="00B64B4E">
              <w:rPr>
                <w:sz w:val="16"/>
              </w:rPr>
              <w:tab/>
            </w:r>
            <w:r w:rsidRPr="00B64B4E">
              <w:rPr>
                <w:b/>
                <w:sz w:val="16"/>
              </w:rPr>
              <w:t>Yes</w:t>
            </w:r>
            <w:r w:rsidRPr="00B64B4E">
              <w:rPr>
                <w:sz w:val="16"/>
              </w:rPr>
              <w:tab/>
            </w:r>
            <w:r w:rsidRPr="00B64B4E">
              <w:rPr>
                <w:b/>
                <w:sz w:val="16"/>
              </w:rPr>
              <w:t>No</w:t>
            </w:r>
          </w:p>
        </w:tc>
      </w:tr>
      <w:tr w:rsidR="00D1358E" w:rsidRPr="00B64B4E" w:rsidTr="00D1358E">
        <w:trPr>
          <w:trHeight w:val="366"/>
        </w:trPr>
        <w:tc>
          <w:tcPr>
            <w:tcW w:w="11064" w:type="dxa"/>
            <w:gridSpan w:val="2"/>
          </w:tcPr>
          <w:p w:rsidR="00D1358E" w:rsidRPr="00B64B4E" w:rsidRDefault="00D1358E" w:rsidP="00D1358E">
            <w:pPr>
              <w:pStyle w:val="TableParagraph"/>
              <w:tabs>
                <w:tab w:val="left" w:pos="9568"/>
                <w:tab w:val="left" w:pos="10122"/>
              </w:tabs>
              <w:spacing w:line="183" w:lineRule="exact"/>
              <w:ind w:left="107"/>
              <w:rPr>
                <w:b/>
                <w:sz w:val="16"/>
              </w:rPr>
            </w:pPr>
            <w:r w:rsidRPr="00B64B4E">
              <w:rPr>
                <w:b/>
                <w:sz w:val="16"/>
              </w:rPr>
              <w:t>Appropriate</w:t>
            </w:r>
            <w:r w:rsidRPr="00B64B4E">
              <w:rPr>
                <w:b/>
                <w:spacing w:val="-11"/>
                <w:sz w:val="16"/>
              </w:rPr>
              <w:t xml:space="preserve"> </w:t>
            </w:r>
            <w:r w:rsidRPr="00B64B4E">
              <w:rPr>
                <w:b/>
                <w:sz w:val="16"/>
              </w:rPr>
              <w:t>personal</w:t>
            </w:r>
            <w:r w:rsidRPr="00B64B4E">
              <w:rPr>
                <w:b/>
                <w:spacing w:val="-7"/>
                <w:sz w:val="16"/>
              </w:rPr>
              <w:t xml:space="preserve"> </w:t>
            </w:r>
            <w:r w:rsidRPr="00B64B4E">
              <w:rPr>
                <w:b/>
                <w:sz w:val="16"/>
              </w:rPr>
              <w:t>protective</w:t>
            </w:r>
            <w:r w:rsidRPr="00B64B4E">
              <w:rPr>
                <w:b/>
                <w:spacing w:val="-11"/>
                <w:sz w:val="16"/>
              </w:rPr>
              <w:t xml:space="preserve"> </w:t>
            </w:r>
            <w:r w:rsidRPr="00B64B4E">
              <w:rPr>
                <w:b/>
                <w:sz w:val="16"/>
              </w:rPr>
              <w:t>equipment</w:t>
            </w:r>
            <w:r w:rsidRPr="00B64B4E">
              <w:rPr>
                <w:b/>
                <w:spacing w:val="-10"/>
                <w:sz w:val="16"/>
              </w:rPr>
              <w:t xml:space="preserve"> </w:t>
            </w:r>
            <w:r w:rsidRPr="00B64B4E">
              <w:rPr>
                <w:b/>
                <w:sz w:val="16"/>
              </w:rPr>
              <w:t>including</w:t>
            </w:r>
            <w:r w:rsidRPr="00B64B4E">
              <w:rPr>
                <w:b/>
                <w:spacing w:val="-9"/>
                <w:sz w:val="16"/>
              </w:rPr>
              <w:t xml:space="preserve"> </w:t>
            </w:r>
            <w:r w:rsidRPr="00B64B4E">
              <w:rPr>
                <w:b/>
                <w:sz w:val="16"/>
              </w:rPr>
              <w:t>gloves,</w:t>
            </w:r>
            <w:r w:rsidRPr="00B64B4E">
              <w:rPr>
                <w:b/>
                <w:spacing w:val="-7"/>
                <w:sz w:val="16"/>
              </w:rPr>
              <w:t xml:space="preserve"> </w:t>
            </w:r>
            <w:r w:rsidRPr="00B64B4E">
              <w:rPr>
                <w:b/>
                <w:sz w:val="16"/>
              </w:rPr>
              <w:t>face</w:t>
            </w:r>
            <w:r w:rsidRPr="00B64B4E">
              <w:rPr>
                <w:b/>
                <w:spacing w:val="-7"/>
                <w:sz w:val="16"/>
              </w:rPr>
              <w:t xml:space="preserve"> </w:t>
            </w:r>
            <w:r w:rsidRPr="00B64B4E">
              <w:rPr>
                <w:b/>
                <w:sz w:val="16"/>
              </w:rPr>
              <w:t>protection,</w:t>
            </w:r>
            <w:r w:rsidRPr="00B64B4E">
              <w:rPr>
                <w:b/>
                <w:spacing w:val="-9"/>
                <w:sz w:val="16"/>
              </w:rPr>
              <w:t xml:space="preserve"> </w:t>
            </w:r>
            <w:r w:rsidRPr="00B64B4E">
              <w:rPr>
                <w:b/>
                <w:sz w:val="16"/>
              </w:rPr>
              <w:t>eye</w:t>
            </w:r>
            <w:r w:rsidRPr="00B64B4E">
              <w:rPr>
                <w:b/>
                <w:spacing w:val="-7"/>
                <w:sz w:val="16"/>
              </w:rPr>
              <w:t xml:space="preserve"> </w:t>
            </w:r>
            <w:r w:rsidRPr="00B64B4E">
              <w:rPr>
                <w:b/>
                <w:sz w:val="16"/>
              </w:rPr>
              <w:t>protection</w:t>
            </w:r>
            <w:r w:rsidRPr="00B64B4E">
              <w:rPr>
                <w:b/>
                <w:spacing w:val="-9"/>
                <w:sz w:val="16"/>
              </w:rPr>
              <w:t xml:space="preserve"> </w:t>
            </w:r>
            <w:r w:rsidRPr="00B64B4E">
              <w:rPr>
                <w:b/>
                <w:sz w:val="16"/>
              </w:rPr>
              <w:t>and</w:t>
            </w:r>
            <w:r w:rsidRPr="00B64B4E">
              <w:rPr>
                <w:b/>
                <w:spacing w:val="-7"/>
                <w:sz w:val="16"/>
              </w:rPr>
              <w:t xml:space="preserve"> </w:t>
            </w:r>
            <w:r w:rsidRPr="00B64B4E">
              <w:rPr>
                <w:b/>
                <w:sz w:val="16"/>
              </w:rPr>
              <w:t>lead</w:t>
            </w:r>
            <w:r w:rsidRPr="00B64B4E">
              <w:rPr>
                <w:b/>
                <w:spacing w:val="-7"/>
                <w:sz w:val="16"/>
              </w:rPr>
              <w:t xml:space="preserve"> </w:t>
            </w:r>
            <w:r w:rsidRPr="00B64B4E">
              <w:rPr>
                <w:b/>
                <w:sz w:val="16"/>
              </w:rPr>
              <w:t>aprons</w:t>
            </w:r>
            <w:r w:rsidRPr="00B64B4E">
              <w:rPr>
                <w:b/>
                <w:spacing w:val="-4"/>
                <w:sz w:val="16"/>
              </w:rPr>
              <w:t xml:space="preserve"> </w:t>
            </w:r>
            <w:r w:rsidRPr="00B64B4E">
              <w:rPr>
                <w:b/>
                <w:sz w:val="16"/>
              </w:rPr>
              <w:t>are</w:t>
            </w:r>
            <w:r w:rsidRPr="00B64B4E">
              <w:rPr>
                <w:b/>
                <w:spacing w:val="-4"/>
                <w:sz w:val="16"/>
              </w:rPr>
              <w:t xml:space="preserve"> </w:t>
            </w:r>
            <w:r w:rsidRPr="00B64B4E">
              <w:rPr>
                <w:b/>
                <w:sz w:val="16"/>
              </w:rPr>
              <w:t>in</w:t>
            </w:r>
            <w:r w:rsidRPr="00B64B4E">
              <w:rPr>
                <w:b/>
                <w:spacing w:val="-5"/>
                <w:sz w:val="16"/>
              </w:rPr>
              <w:t xml:space="preserve"> </w:t>
            </w:r>
            <w:r w:rsidRPr="00B64B4E">
              <w:rPr>
                <w:b/>
                <w:sz w:val="16"/>
              </w:rPr>
              <w:t>stock.</w:t>
            </w:r>
            <w:r w:rsidRPr="00B64B4E">
              <w:rPr>
                <w:sz w:val="16"/>
              </w:rPr>
              <w:tab/>
            </w:r>
            <w:r w:rsidRPr="00B64B4E">
              <w:rPr>
                <w:b/>
                <w:sz w:val="16"/>
              </w:rPr>
              <w:t>Yes</w:t>
            </w:r>
            <w:r w:rsidRPr="00B64B4E">
              <w:rPr>
                <w:sz w:val="16"/>
              </w:rPr>
              <w:tab/>
            </w:r>
            <w:r w:rsidRPr="00B64B4E">
              <w:rPr>
                <w:b/>
                <w:sz w:val="16"/>
              </w:rPr>
              <w:t>No</w:t>
            </w:r>
          </w:p>
        </w:tc>
      </w:tr>
      <w:tr w:rsidR="00D1358E" w:rsidRPr="00B64B4E" w:rsidTr="00D1358E">
        <w:trPr>
          <w:trHeight w:val="369"/>
        </w:trPr>
        <w:tc>
          <w:tcPr>
            <w:tcW w:w="11064" w:type="dxa"/>
            <w:gridSpan w:val="2"/>
          </w:tcPr>
          <w:p w:rsidR="00D1358E" w:rsidRPr="00B64B4E" w:rsidRDefault="00D1358E" w:rsidP="00D1358E">
            <w:pPr>
              <w:pStyle w:val="TableParagraph"/>
              <w:tabs>
                <w:tab w:val="left" w:pos="7072"/>
              </w:tabs>
              <w:spacing w:line="183" w:lineRule="exact"/>
              <w:ind w:left="107"/>
              <w:rPr>
                <w:b/>
                <w:sz w:val="16"/>
              </w:rPr>
            </w:pPr>
            <w:r w:rsidRPr="00B64B4E">
              <w:rPr>
                <w:b/>
                <w:sz w:val="16"/>
              </w:rPr>
              <w:t>Safe</w:t>
            </w:r>
            <w:r w:rsidRPr="00B64B4E">
              <w:rPr>
                <w:b/>
                <w:spacing w:val="-6"/>
                <w:sz w:val="16"/>
              </w:rPr>
              <w:t xml:space="preserve"> </w:t>
            </w:r>
            <w:r w:rsidRPr="00B64B4E">
              <w:rPr>
                <w:b/>
                <w:sz w:val="16"/>
              </w:rPr>
              <w:t>and</w:t>
            </w:r>
            <w:r w:rsidRPr="00B64B4E">
              <w:rPr>
                <w:b/>
                <w:spacing w:val="-7"/>
                <w:sz w:val="16"/>
              </w:rPr>
              <w:t xml:space="preserve"> </w:t>
            </w:r>
            <w:r w:rsidRPr="00B64B4E">
              <w:rPr>
                <w:b/>
                <w:sz w:val="16"/>
              </w:rPr>
              <w:t>accessible</w:t>
            </w:r>
            <w:r w:rsidRPr="00B64B4E">
              <w:rPr>
                <w:b/>
                <w:spacing w:val="-10"/>
                <w:sz w:val="16"/>
              </w:rPr>
              <w:t xml:space="preserve"> </w:t>
            </w:r>
            <w:r w:rsidRPr="00B64B4E">
              <w:rPr>
                <w:b/>
                <w:sz w:val="16"/>
              </w:rPr>
              <w:t>building</w:t>
            </w:r>
            <w:r w:rsidRPr="00B64B4E">
              <w:rPr>
                <w:b/>
                <w:spacing w:val="-9"/>
                <w:sz w:val="16"/>
              </w:rPr>
              <w:t xml:space="preserve"> </w:t>
            </w:r>
            <w:r w:rsidRPr="00B64B4E">
              <w:rPr>
                <w:b/>
                <w:sz w:val="16"/>
              </w:rPr>
              <w:t>exits</w:t>
            </w:r>
            <w:r w:rsidRPr="00B64B4E">
              <w:rPr>
                <w:b/>
                <w:spacing w:val="-6"/>
                <w:sz w:val="16"/>
              </w:rPr>
              <w:t xml:space="preserve"> </w:t>
            </w:r>
            <w:r w:rsidRPr="00B64B4E">
              <w:rPr>
                <w:b/>
                <w:sz w:val="16"/>
              </w:rPr>
              <w:t>in</w:t>
            </w:r>
            <w:r w:rsidRPr="00B64B4E">
              <w:rPr>
                <w:b/>
                <w:spacing w:val="-4"/>
                <w:sz w:val="16"/>
              </w:rPr>
              <w:t xml:space="preserve"> </w:t>
            </w:r>
            <w:r w:rsidRPr="00B64B4E">
              <w:rPr>
                <w:b/>
                <w:sz w:val="16"/>
              </w:rPr>
              <w:t>case</w:t>
            </w:r>
            <w:r w:rsidRPr="00B64B4E">
              <w:rPr>
                <w:b/>
                <w:spacing w:val="-6"/>
                <w:sz w:val="16"/>
              </w:rPr>
              <w:t xml:space="preserve"> </w:t>
            </w:r>
            <w:r w:rsidRPr="00B64B4E">
              <w:rPr>
                <w:b/>
                <w:sz w:val="16"/>
              </w:rPr>
              <w:t>of</w:t>
            </w:r>
            <w:r w:rsidRPr="00B64B4E">
              <w:rPr>
                <w:b/>
                <w:spacing w:val="-3"/>
                <w:sz w:val="16"/>
              </w:rPr>
              <w:t xml:space="preserve"> </w:t>
            </w:r>
            <w:r w:rsidRPr="00B64B4E">
              <w:rPr>
                <w:b/>
                <w:sz w:val="16"/>
              </w:rPr>
              <w:t>fire</w:t>
            </w:r>
            <w:r w:rsidRPr="00B64B4E">
              <w:rPr>
                <w:b/>
                <w:spacing w:val="-3"/>
                <w:sz w:val="16"/>
              </w:rPr>
              <w:t xml:space="preserve"> </w:t>
            </w:r>
            <w:r w:rsidRPr="00B64B4E">
              <w:rPr>
                <w:b/>
                <w:sz w:val="16"/>
              </w:rPr>
              <w:t>or</w:t>
            </w:r>
            <w:r w:rsidRPr="00B64B4E">
              <w:rPr>
                <w:b/>
                <w:spacing w:val="-3"/>
                <w:sz w:val="16"/>
              </w:rPr>
              <w:t xml:space="preserve"> </w:t>
            </w:r>
            <w:proofErr w:type="gramStart"/>
            <w:r w:rsidRPr="00B64B4E">
              <w:rPr>
                <w:b/>
                <w:sz w:val="16"/>
              </w:rPr>
              <w:t>other</w:t>
            </w:r>
            <w:proofErr w:type="gramEnd"/>
            <w:r w:rsidRPr="00B64B4E">
              <w:rPr>
                <w:b/>
                <w:spacing w:val="-6"/>
                <w:sz w:val="16"/>
              </w:rPr>
              <w:t xml:space="preserve"> </w:t>
            </w:r>
            <w:r w:rsidRPr="00B64B4E">
              <w:rPr>
                <w:b/>
                <w:sz w:val="16"/>
              </w:rPr>
              <w:t>emergency</w:t>
            </w:r>
            <w:r w:rsidRPr="00B64B4E">
              <w:rPr>
                <w:b/>
                <w:spacing w:val="-4"/>
                <w:sz w:val="16"/>
              </w:rPr>
              <w:t xml:space="preserve"> </w:t>
            </w:r>
            <w:r w:rsidRPr="00B64B4E">
              <w:rPr>
                <w:b/>
                <w:sz w:val="16"/>
              </w:rPr>
              <w:t>were</w:t>
            </w:r>
            <w:r w:rsidRPr="00B64B4E">
              <w:rPr>
                <w:b/>
                <w:spacing w:val="-3"/>
                <w:sz w:val="16"/>
              </w:rPr>
              <w:t xml:space="preserve"> </w:t>
            </w:r>
            <w:r w:rsidRPr="00B64B4E">
              <w:rPr>
                <w:b/>
                <w:sz w:val="16"/>
              </w:rPr>
              <w:t>observed.</w:t>
            </w:r>
            <w:r w:rsidRPr="00B64B4E">
              <w:rPr>
                <w:b/>
                <w:spacing w:val="40"/>
                <w:sz w:val="16"/>
              </w:rPr>
              <w:t xml:space="preserve"> </w:t>
            </w:r>
            <w:r w:rsidRPr="00B64B4E">
              <w:rPr>
                <w:b/>
                <w:sz w:val="16"/>
              </w:rPr>
              <w:t>Yes</w:t>
            </w:r>
            <w:r w:rsidRPr="00B64B4E">
              <w:rPr>
                <w:sz w:val="16"/>
              </w:rPr>
              <w:tab/>
            </w:r>
            <w:r w:rsidRPr="00B64B4E">
              <w:rPr>
                <w:b/>
                <w:sz w:val="16"/>
              </w:rPr>
              <w:t>No</w:t>
            </w:r>
          </w:p>
        </w:tc>
      </w:tr>
      <w:tr w:rsidR="00D1358E" w:rsidRPr="00B64B4E" w:rsidTr="00D1358E">
        <w:trPr>
          <w:trHeight w:val="498"/>
        </w:trPr>
        <w:tc>
          <w:tcPr>
            <w:tcW w:w="11064" w:type="dxa"/>
            <w:gridSpan w:val="2"/>
            <w:shd w:val="clear" w:color="auto" w:fill="D9D9D9"/>
          </w:tcPr>
          <w:p w:rsidR="00D1358E" w:rsidRPr="00B64B4E" w:rsidRDefault="00D1358E" w:rsidP="00D1358E">
            <w:pPr>
              <w:pStyle w:val="TableParagraph"/>
              <w:spacing w:before="31"/>
              <w:ind w:left="88"/>
              <w:rPr>
                <w:sz w:val="16"/>
              </w:rPr>
            </w:pPr>
            <w:r w:rsidRPr="00B64B4E">
              <w:rPr>
                <w:w w:val="120"/>
                <w:sz w:val="16"/>
              </w:rPr>
              <w:t>DRUG SECURITY, INVENTORY AND RECORDS §54.1-2706(5), §54.1-2706(11) and/or §54.1-2706(15),</w:t>
            </w:r>
          </w:p>
          <w:p w:rsidR="00D1358E" w:rsidRPr="00B64B4E" w:rsidRDefault="00D1358E" w:rsidP="00D1358E">
            <w:pPr>
              <w:pStyle w:val="TableParagraph"/>
              <w:spacing w:before="42" w:line="198" w:lineRule="exact"/>
              <w:ind w:left="4744" w:right="4343"/>
              <w:jc w:val="center"/>
              <w:rPr>
                <w:sz w:val="16"/>
              </w:rPr>
            </w:pPr>
            <w:r w:rsidRPr="00B64B4E">
              <w:rPr>
                <w:w w:val="120"/>
                <w:sz w:val="16"/>
              </w:rPr>
              <w:t>18VAC60-21-</w:t>
            </w:r>
            <w:proofErr w:type="gramStart"/>
            <w:r w:rsidRPr="00B64B4E">
              <w:rPr>
                <w:w w:val="120"/>
                <w:sz w:val="16"/>
              </w:rPr>
              <w:t>70.A</w:t>
            </w:r>
            <w:proofErr w:type="gramEnd"/>
            <w:r w:rsidRPr="00B64B4E">
              <w:rPr>
                <w:w w:val="120"/>
                <w:sz w:val="16"/>
              </w:rPr>
              <w:t>(4)</w:t>
            </w:r>
          </w:p>
        </w:tc>
      </w:tr>
      <w:tr w:rsidR="00D1358E" w:rsidRPr="00B64B4E" w:rsidTr="00D1358E">
        <w:trPr>
          <w:trHeight w:val="1019"/>
        </w:trPr>
        <w:tc>
          <w:tcPr>
            <w:tcW w:w="11064" w:type="dxa"/>
            <w:gridSpan w:val="2"/>
          </w:tcPr>
          <w:p w:rsidR="00D1358E" w:rsidRPr="00B64B4E" w:rsidRDefault="00D1358E" w:rsidP="00D1358E">
            <w:pPr>
              <w:pStyle w:val="TableParagraph"/>
              <w:tabs>
                <w:tab w:val="left" w:pos="4485"/>
                <w:tab w:val="left" w:pos="5032"/>
              </w:tabs>
              <w:spacing w:line="185" w:lineRule="exact"/>
              <w:ind w:left="105"/>
              <w:rPr>
                <w:b/>
                <w:sz w:val="16"/>
              </w:rPr>
            </w:pPr>
            <w:r w:rsidRPr="00B64B4E">
              <w:rPr>
                <w:b/>
                <w:sz w:val="16"/>
              </w:rPr>
              <w:t>The dentist only maintains Sch VI</w:t>
            </w:r>
            <w:r w:rsidRPr="00B64B4E">
              <w:rPr>
                <w:b/>
                <w:spacing w:val="-14"/>
                <w:sz w:val="16"/>
              </w:rPr>
              <w:t xml:space="preserve"> </w:t>
            </w:r>
            <w:r w:rsidRPr="00B64B4E">
              <w:rPr>
                <w:b/>
                <w:sz w:val="16"/>
              </w:rPr>
              <w:t>controlled</w:t>
            </w:r>
            <w:r w:rsidRPr="00B64B4E">
              <w:rPr>
                <w:b/>
                <w:spacing w:val="-3"/>
                <w:sz w:val="16"/>
              </w:rPr>
              <w:t xml:space="preserve"> </w:t>
            </w:r>
            <w:r w:rsidRPr="00B64B4E">
              <w:rPr>
                <w:b/>
                <w:sz w:val="16"/>
              </w:rPr>
              <w:t>drugs.</w:t>
            </w:r>
            <w:r w:rsidRPr="00B64B4E">
              <w:rPr>
                <w:sz w:val="16"/>
              </w:rPr>
              <w:tab/>
            </w:r>
            <w:r w:rsidRPr="00B64B4E">
              <w:rPr>
                <w:b/>
                <w:sz w:val="16"/>
              </w:rPr>
              <w:t>Yes</w:t>
            </w:r>
            <w:r w:rsidRPr="00B64B4E">
              <w:rPr>
                <w:sz w:val="16"/>
              </w:rPr>
              <w:tab/>
            </w:r>
            <w:r w:rsidRPr="00B64B4E">
              <w:rPr>
                <w:b/>
                <w:sz w:val="16"/>
              </w:rPr>
              <w:t>No</w:t>
            </w:r>
          </w:p>
          <w:p w:rsidR="00D1358E" w:rsidRPr="00B64B4E" w:rsidRDefault="00D1358E" w:rsidP="00D1358E">
            <w:pPr>
              <w:pStyle w:val="TableParagraph"/>
              <w:spacing w:before="9" w:line="360" w:lineRule="atLeast"/>
              <w:ind w:left="105" w:right="2308"/>
              <w:rPr>
                <w:b/>
                <w:sz w:val="16"/>
              </w:rPr>
            </w:pPr>
            <w:r w:rsidRPr="00B64B4E">
              <w:rPr>
                <w:b/>
                <w:sz w:val="16"/>
              </w:rPr>
              <w:t>If yes, answer the first question below then skip to the ANESTHESIA, SEDATION AND ANALGESIA section. If the dentist maintains any Sch II –V controlled drugs complete this section.</w:t>
            </w:r>
          </w:p>
        </w:tc>
      </w:tr>
      <w:tr w:rsidR="00D1358E" w:rsidRPr="00B64B4E" w:rsidTr="00D1358E">
        <w:trPr>
          <w:trHeight w:val="366"/>
        </w:trPr>
        <w:tc>
          <w:tcPr>
            <w:tcW w:w="1279" w:type="dxa"/>
          </w:tcPr>
          <w:p w:rsidR="00D1358E" w:rsidRPr="00B64B4E" w:rsidRDefault="00D1358E" w:rsidP="00D1358E">
            <w:pPr>
              <w:pStyle w:val="TableParagraph"/>
              <w:tabs>
                <w:tab w:val="left" w:pos="458"/>
              </w:tabs>
              <w:spacing w:before="160" w:line="186" w:lineRule="exact"/>
              <w:ind w:left="107"/>
              <w:rPr>
                <w:b/>
                <w:sz w:val="16"/>
              </w:rPr>
            </w:pPr>
            <w:r w:rsidRPr="00B64B4E">
              <w:rPr>
                <w:b/>
                <w:sz w:val="16"/>
              </w:rPr>
              <w:t>C</w:t>
            </w:r>
            <w:r w:rsidRPr="00B64B4E">
              <w:rPr>
                <w:sz w:val="16"/>
              </w:rPr>
              <w:tab/>
            </w:r>
            <w:r w:rsidRPr="00B64B4E">
              <w:rPr>
                <w:b/>
                <w:sz w:val="16"/>
              </w:rPr>
              <w:t>NC</w:t>
            </w:r>
          </w:p>
        </w:tc>
        <w:tc>
          <w:tcPr>
            <w:tcW w:w="9785" w:type="dxa"/>
          </w:tcPr>
          <w:p w:rsidR="00D1358E" w:rsidRPr="00B64B4E" w:rsidRDefault="00D1358E" w:rsidP="00D1358E">
            <w:pPr>
              <w:pStyle w:val="TableParagraph"/>
              <w:spacing w:line="185" w:lineRule="exact"/>
              <w:ind w:left="1545"/>
              <w:rPr>
                <w:b/>
                <w:sz w:val="16"/>
              </w:rPr>
            </w:pPr>
            <w:r w:rsidRPr="00B64B4E">
              <w:rPr>
                <w:b/>
                <w:sz w:val="16"/>
              </w:rPr>
              <w:t>Expired drugs are stored separate from the working stock of drugs until properly disposed</w:t>
            </w:r>
          </w:p>
        </w:tc>
      </w:tr>
      <w:tr w:rsidR="00D1358E" w:rsidRPr="00B64B4E" w:rsidTr="00D1358E">
        <w:trPr>
          <w:trHeight w:val="290"/>
        </w:trPr>
        <w:tc>
          <w:tcPr>
            <w:tcW w:w="1279" w:type="dxa"/>
          </w:tcPr>
          <w:p w:rsidR="00D1358E" w:rsidRPr="00B64B4E" w:rsidRDefault="00D1358E" w:rsidP="00D1358E">
            <w:pPr>
              <w:pStyle w:val="TableParagraph"/>
              <w:tabs>
                <w:tab w:val="left" w:pos="458"/>
              </w:tabs>
              <w:spacing w:line="188" w:lineRule="exact"/>
              <w:ind w:left="107"/>
              <w:rPr>
                <w:b/>
                <w:sz w:val="16"/>
              </w:rPr>
            </w:pPr>
            <w:r w:rsidRPr="00B64B4E">
              <w:rPr>
                <w:b/>
                <w:sz w:val="16"/>
              </w:rPr>
              <w:t>C</w:t>
            </w:r>
            <w:r w:rsidRPr="00B64B4E">
              <w:rPr>
                <w:sz w:val="16"/>
              </w:rPr>
              <w:tab/>
            </w:r>
            <w:r w:rsidRPr="00B64B4E">
              <w:rPr>
                <w:b/>
                <w:sz w:val="16"/>
              </w:rPr>
              <w:t>NC</w:t>
            </w:r>
          </w:p>
        </w:tc>
        <w:tc>
          <w:tcPr>
            <w:tcW w:w="9785" w:type="dxa"/>
          </w:tcPr>
          <w:p w:rsidR="00D1358E" w:rsidRPr="00B64B4E" w:rsidRDefault="00D1358E" w:rsidP="00D1358E">
            <w:pPr>
              <w:pStyle w:val="TableParagraph"/>
              <w:spacing w:line="188" w:lineRule="exact"/>
              <w:ind w:left="105"/>
              <w:rPr>
                <w:b/>
                <w:sz w:val="16"/>
              </w:rPr>
            </w:pPr>
            <w:r w:rsidRPr="00B64B4E">
              <w:rPr>
                <w:b/>
                <w:sz w:val="16"/>
              </w:rPr>
              <w:t>CFR 1301.75 (b) Sch II-V controlled substances are stored in a securely locked, substantially constructed cabinet</w:t>
            </w:r>
          </w:p>
        </w:tc>
      </w:tr>
      <w:tr w:rsidR="00D1358E" w:rsidRPr="00B64B4E" w:rsidTr="00D1358E">
        <w:trPr>
          <w:trHeight w:val="366"/>
        </w:trPr>
        <w:tc>
          <w:tcPr>
            <w:tcW w:w="1279" w:type="dxa"/>
          </w:tcPr>
          <w:p w:rsidR="00D1358E" w:rsidRPr="00B64B4E" w:rsidRDefault="00D1358E" w:rsidP="00D1358E">
            <w:pPr>
              <w:pStyle w:val="TableParagraph"/>
              <w:tabs>
                <w:tab w:val="left" w:pos="458"/>
              </w:tabs>
              <w:spacing w:line="183" w:lineRule="exact"/>
              <w:ind w:left="107"/>
              <w:rPr>
                <w:b/>
                <w:sz w:val="16"/>
              </w:rPr>
            </w:pPr>
            <w:r w:rsidRPr="00B64B4E">
              <w:rPr>
                <w:b/>
                <w:sz w:val="16"/>
              </w:rPr>
              <w:t>C</w:t>
            </w:r>
            <w:r w:rsidRPr="00B64B4E">
              <w:rPr>
                <w:sz w:val="16"/>
              </w:rPr>
              <w:tab/>
            </w:r>
            <w:r w:rsidRPr="00B64B4E">
              <w:rPr>
                <w:b/>
                <w:sz w:val="16"/>
              </w:rPr>
              <w:t>NC</w:t>
            </w:r>
          </w:p>
        </w:tc>
        <w:tc>
          <w:tcPr>
            <w:tcW w:w="9785" w:type="dxa"/>
          </w:tcPr>
          <w:p w:rsidR="00D1358E" w:rsidRPr="00B64B4E" w:rsidRDefault="00D1358E" w:rsidP="00D1358E">
            <w:pPr>
              <w:pStyle w:val="TableParagraph"/>
              <w:spacing w:line="174" w:lineRule="exact"/>
              <w:ind w:left="108"/>
              <w:rPr>
                <w:b/>
                <w:sz w:val="16"/>
              </w:rPr>
            </w:pPr>
            <w:r w:rsidRPr="00B64B4E">
              <w:rPr>
                <w:b/>
                <w:sz w:val="16"/>
              </w:rPr>
              <w:t>CFR 1304.04 (f) Inventories and records of Sch II controlled substances are maintained separately from all other</w:t>
            </w:r>
          </w:p>
          <w:p w:rsidR="00D1358E" w:rsidRPr="00B64B4E" w:rsidRDefault="00D1358E" w:rsidP="00D1358E">
            <w:pPr>
              <w:pStyle w:val="TableParagraph"/>
              <w:spacing w:line="173" w:lineRule="exact"/>
              <w:ind w:left="1504"/>
              <w:rPr>
                <w:b/>
                <w:sz w:val="16"/>
              </w:rPr>
            </w:pPr>
            <w:r w:rsidRPr="00B64B4E">
              <w:rPr>
                <w:b/>
                <w:sz w:val="16"/>
              </w:rPr>
              <w:t>records and are readily retrievable</w:t>
            </w:r>
          </w:p>
        </w:tc>
      </w:tr>
      <w:tr w:rsidR="00D1358E" w:rsidRPr="00B64B4E" w:rsidTr="00D1358E">
        <w:trPr>
          <w:trHeight w:val="369"/>
        </w:trPr>
        <w:tc>
          <w:tcPr>
            <w:tcW w:w="1279" w:type="dxa"/>
          </w:tcPr>
          <w:p w:rsidR="00D1358E" w:rsidRPr="00B64B4E" w:rsidRDefault="00D1358E" w:rsidP="00D1358E">
            <w:pPr>
              <w:pStyle w:val="TableParagraph"/>
              <w:spacing w:before="9"/>
              <w:rPr>
                <w:sz w:val="13"/>
              </w:rPr>
            </w:pPr>
          </w:p>
          <w:p w:rsidR="00D1358E" w:rsidRPr="00B64B4E" w:rsidRDefault="00D1358E" w:rsidP="00D1358E">
            <w:pPr>
              <w:pStyle w:val="TableParagraph"/>
              <w:tabs>
                <w:tab w:val="left" w:pos="458"/>
              </w:tabs>
              <w:spacing w:line="167" w:lineRule="exact"/>
              <w:ind w:left="107"/>
              <w:rPr>
                <w:b/>
                <w:sz w:val="16"/>
              </w:rPr>
            </w:pPr>
            <w:r w:rsidRPr="00B64B4E">
              <w:rPr>
                <w:b/>
                <w:sz w:val="16"/>
              </w:rPr>
              <w:t>C</w:t>
            </w:r>
            <w:r w:rsidRPr="00B64B4E">
              <w:rPr>
                <w:sz w:val="16"/>
              </w:rPr>
              <w:tab/>
            </w:r>
            <w:r w:rsidRPr="00B64B4E">
              <w:rPr>
                <w:b/>
                <w:sz w:val="16"/>
              </w:rPr>
              <w:t>NC</w:t>
            </w:r>
          </w:p>
        </w:tc>
        <w:tc>
          <w:tcPr>
            <w:tcW w:w="9785" w:type="dxa"/>
          </w:tcPr>
          <w:p w:rsidR="00D1358E" w:rsidRPr="00B64B4E" w:rsidRDefault="00D1358E" w:rsidP="00D1358E">
            <w:pPr>
              <w:pStyle w:val="TableParagraph"/>
              <w:spacing w:before="3" w:line="182" w:lineRule="exact"/>
              <w:ind w:left="1504" w:right="580" w:hanging="1397"/>
              <w:rPr>
                <w:b/>
                <w:sz w:val="16"/>
              </w:rPr>
            </w:pPr>
            <w:r w:rsidRPr="00B64B4E">
              <w:rPr>
                <w:b/>
                <w:sz w:val="16"/>
              </w:rPr>
              <w:t>CFR 1304.04 (f) Inventories and records of Sch III-V controlled substances are maintained either separately from all other records or in such a form that the information is readily retrievable</w:t>
            </w:r>
          </w:p>
        </w:tc>
      </w:tr>
      <w:tr w:rsidR="00D1358E" w:rsidRPr="00B64B4E" w:rsidTr="00D1358E">
        <w:trPr>
          <w:trHeight w:val="366"/>
        </w:trPr>
        <w:tc>
          <w:tcPr>
            <w:tcW w:w="1279" w:type="dxa"/>
          </w:tcPr>
          <w:p w:rsidR="00D1358E" w:rsidRPr="00B64B4E" w:rsidRDefault="00D1358E" w:rsidP="00D1358E">
            <w:pPr>
              <w:pStyle w:val="TableParagraph"/>
              <w:spacing w:before="9"/>
              <w:rPr>
                <w:sz w:val="13"/>
              </w:rPr>
            </w:pPr>
          </w:p>
          <w:p w:rsidR="00D1358E" w:rsidRPr="00B64B4E" w:rsidRDefault="00D1358E" w:rsidP="00D1358E">
            <w:pPr>
              <w:pStyle w:val="TableParagraph"/>
              <w:tabs>
                <w:tab w:val="left" w:pos="458"/>
              </w:tabs>
              <w:spacing w:line="165" w:lineRule="exact"/>
              <w:ind w:left="107"/>
              <w:rPr>
                <w:b/>
                <w:sz w:val="16"/>
              </w:rPr>
            </w:pPr>
            <w:r w:rsidRPr="00B64B4E">
              <w:rPr>
                <w:b/>
                <w:sz w:val="16"/>
              </w:rPr>
              <w:t>C</w:t>
            </w:r>
            <w:r w:rsidRPr="00B64B4E">
              <w:rPr>
                <w:sz w:val="16"/>
              </w:rPr>
              <w:tab/>
            </w:r>
            <w:r w:rsidRPr="00B64B4E">
              <w:rPr>
                <w:b/>
                <w:sz w:val="16"/>
              </w:rPr>
              <w:t>NC</w:t>
            </w:r>
          </w:p>
        </w:tc>
        <w:tc>
          <w:tcPr>
            <w:tcW w:w="9785" w:type="dxa"/>
          </w:tcPr>
          <w:p w:rsidR="00D1358E" w:rsidRPr="00B64B4E" w:rsidRDefault="00D1358E" w:rsidP="00D1358E">
            <w:pPr>
              <w:pStyle w:val="TableParagraph"/>
              <w:spacing w:line="183" w:lineRule="exact"/>
              <w:ind w:left="1504"/>
              <w:rPr>
                <w:b/>
                <w:sz w:val="16"/>
              </w:rPr>
            </w:pPr>
            <w:r w:rsidRPr="00B64B4E">
              <w:rPr>
                <w:b/>
                <w:sz w:val="16"/>
              </w:rPr>
              <w:t>Records of Sch II-V controlled substances are maintained in chronological order</w:t>
            </w:r>
          </w:p>
        </w:tc>
      </w:tr>
      <w:tr w:rsidR="00D1358E" w:rsidRPr="00B64B4E" w:rsidTr="00D1358E">
        <w:trPr>
          <w:trHeight w:val="369"/>
        </w:trPr>
        <w:tc>
          <w:tcPr>
            <w:tcW w:w="1279" w:type="dxa"/>
          </w:tcPr>
          <w:p w:rsidR="00D1358E" w:rsidRPr="00B64B4E" w:rsidRDefault="00D1358E" w:rsidP="00D1358E">
            <w:pPr>
              <w:pStyle w:val="TableParagraph"/>
              <w:spacing w:before="9"/>
              <w:rPr>
                <w:sz w:val="13"/>
              </w:rPr>
            </w:pPr>
          </w:p>
          <w:p w:rsidR="00D1358E" w:rsidRPr="00B64B4E" w:rsidRDefault="00D1358E" w:rsidP="00D1358E">
            <w:pPr>
              <w:pStyle w:val="TableParagraph"/>
              <w:tabs>
                <w:tab w:val="left" w:pos="458"/>
              </w:tabs>
              <w:spacing w:line="167" w:lineRule="exact"/>
              <w:ind w:left="107"/>
              <w:rPr>
                <w:b/>
                <w:sz w:val="16"/>
              </w:rPr>
            </w:pPr>
            <w:r w:rsidRPr="00B64B4E">
              <w:rPr>
                <w:b/>
                <w:sz w:val="16"/>
              </w:rPr>
              <w:t>C</w:t>
            </w:r>
            <w:r w:rsidRPr="00B64B4E">
              <w:rPr>
                <w:sz w:val="16"/>
              </w:rPr>
              <w:tab/>
            </w:r>
            <w:r w:rsidRPr="00B64B4E">
              <w:rPr>
                <w:b/>
                <w:sz w:val="16"/>
              </w:rPr>
              <w:t>NC</w:t>
            </w:r>
          </w:p>
        </w:tc>
        <w:tc>
          <w:tcPr>
            <w:tcW w:w="9785" w:type="dxa"/>
          </w:tcPr>
          <w:p w:rsidR="00D1358E" w:rsidRPr="00B64B4E" w:rsidRDefault="00D1358E" w:rsidP="00D1358E">
            <w:pPr>
              <w:pStyle w:val="TableParagraph"/>
              <w:tabs>
                <w:tab w:val="left" w:pos="1485"/>
              </w:tabs>
              <w:spacing w:line="185" w:lineRule="exact"/>
              <w:ind w:left="108"/>
              <w:rPr>
                <w:b/>
                <w:sz w:val="16"/>
              </w:rPr>
            </w:pPr>
            <w:r w:rsidRPr="00B64B4E">
              <w:rPr>
                <w:b/>
                <w:sz w:val="16"/>
              </w:rPr>
              <w:t>54.1-</w:t>
            </w:r>
            <w:r w:rsidRPr="00B64B4E">
              <w:rPr>
                <w:b/>
                <w:spacing w:val="-6"/>
                <w:sz w:val="16"/>
              </w:rPr>
              <w:t xml:space="preserve"> </w:t>
            </w:r>
            <w:r w:rsidRPr="00B64B4E">
              <w:rPr>
                <w:b/>
                <w:sz w:val="16"/>
              </w:rPr>
              <w:t>3404.</w:t>
            </w:r>
            <w:r w:rsidRPr="00B64B4E">
              <w:rPr>
                <w:b/>
                <w:spacing w:val="-5"/>
                <w:sz w:val="16"/>
              </w:rPr>
              <w:t xml:space="preserve"> </w:t>
            </w:r>
            <w:r w:rsidRPr="00B64B4E">
              <w:rPr>
                <w:b/>
                <w:sz w:val="16"/>
              </w:rPr>
              <w:t>F</w:t>
            </w:r>
            <w:r w:rsidRPr="00B64B4E">
              <w:rPr>
                <w:sz w:val="16"/>
              </w:rPr>
              <w:tab/>
            </w:r>
            <w:r w:rsidRPr="00B64B4E">
              <w:rPr>
                <w:b/>
                <w:sz w:val="16"/>
              </w:rPr>
              <w:t>Required</w:t>
            </w:r>
            <w:r w:rsidRPr="00B64B4E">
              <w:rPr>
                <w:b/>
                <w:spacing w:val="-9"/>
                <w:sz w:val="16"/>
              </w:rPr>
              <w:t xml:space="preserve"> </w:t>
            </w:r>
            <w:r w:rsidRPr="00B64B4E">
              <w:rPr>
                <w:b/>
                <w:sz w:val="16"/>
              </w:rPr>
              <w:t>records</w:t>
            </w:r>
            <w:r w:rsidRPr="00B64B4E">
              <w:rPr>
                <w:b/>
                <w:spacing w:val="-8"/>
                <w:sz w:val="16"/>
              </w:rPr>
              <w:t xml:space="preserve"> </w:t>
            </w:r>
            <w:r w:rsidRPr="00B64B4E">
              <w:rPr>
                <w:b/>
                <w:sz w:val="16"/>
              </w:rPr>
              <w:t>are</w:t>
            </w:r>
            <w:r w:rsidRPr="00B64B4E">
              <w:rPr>
                <w:b/>
                <w:spacing w:val="-1"/>
                <w:sz w:val="16"/>
              </w:rPr>
              <w:t xml:space="preserve"> </w:t>
            </w:r>
            <w:r w:rsidRPr="00B64B4E">
              <w:rPr>
                <w:b/>
                <w:sz w:val="16"/>
              </w:rPr>
              <w:t>maintained</w:t>
            </w:r>
            <w:r w:rsidRPr="00B64B4E">
              <w:rPr>
                <w:b/>
                <w:spacing w:val="-11"/>
                <w:sz w:val="16"/>
              </w:rPr>
              <w:t xml:space="preserve"> </w:t>
            </w:r>
            <w:r w:rsidRPr="00B64B4E">
              <w:rPr>
                <w:b/>
                <w:sz w:val="16"/>
              </w:rPr>
              <w:t>completely</w:t>
            </w:r>
            <w:r w:rsidRPr="00B64B4E">
              <w:rPr>
                <w:b/>
                <w:spacing w:val="-9"/>
                <w:sz w:val="16"/>
              </w:rPr>
              <w:t xml:space="preserve"> </w:t>
            </w:r>
            <w:r w:rsidRPr="00B64B4E">
              <w:rPr>
                <w:b/>
                <w:sz w:val="16"/>
              </w:rPr>
              <w:t>and</w:t>
            </w:r>
            <w:r w:rsidRPr="00B64B4E">
              <w:rPr>
                <w:b/>
                <w:spacing w:val="-4"/>
                <w:sz w:val="16"/>
              </w:rPr>
              <w:t xml:space="preserve"> </w:t>
            </w:r>
            <w:r w:rsidRPr="00B64B4E">
              <w:rPr>
                <w:b/>
                <w:sz w:val="16"/>
              </w:rPr>
              <w:t>accurately</w:t>
            </w:r>
            <w:r w:rsidRPr="00B64B4E">
              <w:rPr>
                <w:b/>
                <w:spacing w:val="-9"/>
                <w:sz w:val="16"/>
              </w:rPr>
              <w:t xml:space="preserve"> </w:t>
            </w:r>
            <w:r w:rsidRPr="00B64B4E">
              <w:rPr>
                <w:b/>
                <w:sz w:val="16"/>
              </w:rPr>
              <w:t>for</w:t>
            </w:r>
            <w:r w:rsidRPr="00B64B4E">
              <w:rPr>
                <w:b/>
                <w:spacing w:val="-1"/>
                <w:sz w:val="16"/>
              </w:rPr>
              <w:t xml:space="preserve"> </w:t>
            </w:r>
            <w:r w:rsidRPr="00B64B4E">
              <w:rPr>
                <w:b/>
                <w:sz w:val="16"/>
              </w:rPr>
              <w:t>two</w:t>
            </w:r>
            <w:r w:rsidRPr="00B64B4E">
              <w:rPr>
                <w:b/>
                <w:spacing w:val="-9"/>
                <w:sz w:val="16"/>
              </w:rPr>
              <w:t xml:space="preserve"> </w:t>
            </w:r>
            <w:r w:rsidRPr="00B64B4E">
              <w:rPr>
                <w:b/>
                <w:sz w:val="16"/>
              </w:rPr>
              <w:t>years</w:t>
            </w:r>
            <w:r w:rsidRPr="00B64B4E">
              <w:rPr>
                <w:b/>
                <w:spacing w:val="-8"/>
                <w:sz w:val="16"/>
              </w:rPr>
              <w:t xml:space="preserve"> </w:t>
            </w:r>
            <w:r w:rsidRPr="00B64B4E">
              <w:rPr>
                <w:b/>
                <w:sz w:val="16"/>
              </w:rPr>
              <w:t>from</w:t>
            </w:r>
            <w:r w:rsidRPr="00B64B4E">
              <w:rPr>
                <w:b/>
                <w:spacing w:val="-11"/>
                <w:sz w:val="16"/>
              </w:rPr>
              <w:t xml:space="preserve"> </w:t>
            </w:r>
            <w:r w:rsidRPr="00B64B4E">
              <w:rPr>
                <w:b/>
                <w:sz w:val="16"/>
              </w:rPr>
              <w:t>the</w:t>
            </w:r>
            <w:r w:rsidRPr="00B64B4E">
              <w:rPr>
                <w:b/>
                <w:spacing w:val="-3"/>
                <w:sz w:val="16"/>
              </w:rPr>
              <w:t xml:space="preserve"> </w:t>
            </w:r>
            <w:r w:rsidRPr="00B64B4E">
              <w:rPr>
                <w:b/>
                <w:sz w:val="16"/>
              </w:rPr>
              <w:t>date</w:t>
            </w:r>
            <w:r w:rsidRPr="00B64B4E">
              <w:rPr>
                <w:b/>
                <w:spacing w:val="-6"/>
                <w:sz w:val="16"/>
              </w:rPr>
              <w:t xml:space="preserve"> </w:t>
            </w:r>
            <w:r w:rsidRPr="00B64B4E">
              <w:rPr>
                <w:b/>
                <w:sz w:val="16"/>
              </w:rPr>
              <w:t>of</w:t>
            </w:r>
            <w:r w:rsidRPr="00B64B4E">
              <w:rPr>
                <w:b/>
                <w:spacing w:val="-3"/>
                <w:sz w:val="16"/>
              </w:rPr>
              <w:t xml:space="preserve"> </w:t>
            </w:r>
            <w:r w:rsidRPr="00B64B4E">
              <w:rPr>
                <w:b/>
                <w:sz w:val="16"/>
              </w:rPr>
              <w:t>the</w:t>
            </w:r>
            <w:r w:rsidRPr="00B64B4E">
              <w:rPr>
                <w:b/>
                <w:spacing w:val="-3"/>
                <w:sz w:val="16"/>
              </w:rPr>
              <w:t xml:space="preserve"> </w:t>
            </w:r>
            <w:r w:rsidRPr="00B64B4E">
              <w:rPr>
                <w:b/>
                <w:sz w:val="16"/>
              </w:rPr>
              <w:t>transaction</w:t>
            </w:r>
          </w:p>
        </w:tc>
      </w:tr>
      <w:tr w:rsidR="00D1358E" w:rsidRPr="00B64B4E" w:rsidTr="00D1358E">
        <w:trPr>
          <w:trHeight w:val="366"/>
        </w:trPr>
        <w:tc>
          <w:tcPr>
            <w:tcW w:w="1279" w:type="dxa"/>
          </w:tcPr>
          <w:p w:rsidR="00D1358E" w:rsidRPr="00B64B4E" w:rsidRDefault="00D1358E" w:rsidP="00D1358E">
            <w:pPr>
              <w:pStyle w:val="TableParagraph"/>
              <w:spacing w:before="9"/>
              <w:rPr>
                <w:sz w:val="13"/>
              </w:rPr>
            </w:pPr>
          </w:p>
          <w:p w:rsidR="00D1358E" w:rsidRPr="00B64B4E" w:rsidRDefault="00D1358E" w:rsidP="00D1358E">
            <w:pPr>
              <w:pStyle w:val="TableParagraph"/>
              <w:tabs>
                <w:tab w:val="left" w:pos="458"/>
              </w:tabs>
              <w:spacing w:line="165" w:lineRule="exact"/>
              <w:ind w:left="107"/>
              <w:rPr>
                <w:b/>
                <w:sz w:val="16"/>
              </w:rPr>
            </w:pPr>
            <w:r w:rsidRPr="00B64B4E">
              <w:rPr>
                <w:b/>
                <w:sz w:val="16"/>
              </w:rPr>
              <w:t>C</w:t>
            </w:r>
            <w:r w:rsidRPr="00B64B4E">
              <w:rPr>
                <w:sz w:val="16"/>
              </w:rPr>
              <w:tab/>
            </w:r>
            <w:r w:rsidRPr="00B64B4E">
              <w:rPr>
                <w:b/>
                <w:sz w:val="16"/>
              </w:rPr>
              <w:t>NC</w:t>
            </w:r>
          </w:p>
        </w:tc>
        <w:tc>
          <w:tcPr>
            <w:tcW w:w="9785" w:type="dxa"/>
          </w:tcPr>
          <w:p w:rsidR="00D1358E" w:rsidRPr="00B64B4E" w:rsidRDefault="00D1358E" w:rsidP="00D1358E">
            <w:pPr>
              <w:pStyle w:val="TableParagraph"/>
              <w:tabs>
                <w:tab w:val="left" w:pos="1504"/>
              </w:tabs>
              <w:spacing w:line="174" w:lineRule="exact"/>
              <w:ind w:left="108"/>
              <w:rPr>
                <w:b/>
                <w:sz w:val="16"/>
              </w:rPr>
            </w:pPr>
            <w:r w:rsidRPr="00B64B4E">
              <w:rPr>
                <w:b/>
                <w:sz w:val="16"/>
              </w:rPr>
              <w:t>54.1-3404.</w:t>
            </w:r>
            <w:r w:rsidRPr="00B64B4E">
              <w:rPr>
                <w:b/>
                <w:spacing w:val="-7"/>
                <w:sz w:val="16"/>
              </w:rPr>
              <w:t xml:space="preserve"> </w:t>
            </w:r>
            <w:r w:rsidRPr="00B64B4E">
              <w:rPr>
                <w:b/>
                <w:sz w:val="16"/>
              </w:rPr>
              <w:t>C</w:t>
            </w:r>
            <w:r w:rsidRPr="00B64B4E">
              <w:rPr>
                <w:sz w:val="16"/>
              </w:rPr>
              <w:tab/>
            </w:r>
            <w:r w:rsidRPr="00B64B4E">
              <w:rPr>
                <w:b/>
                <w:sz w:val="16"/>
              </w:rPr>
              <w:t>Records</w:t>
            </w:r>
            <w:r w:rsidRPr="00B64B4E">
              <w:rPr>
                <w:b/>
                <w:spacing w:val="-4"/>
                <w:sz w:val="16"/>
              </w:rPr>
              <w:t xml:space="preserve"> </w:t>
            </w:r>
            <w:r w:rsidRPr="00B64B4E">
              <w:rPr>
                <w:b/>
                <w:sz w:val="16"/>
              </w:rPr>
              <w:t>of</w:t>
            </w:r>
            <w:r w:rsidRPr="00B64B4E">
              <w:rPr>
                <w:b/>
                <w:spacing w:val="-1"/>
                <w:sz w:val="16"/>
              </w:rPr>
              <w:t xml:space="preserve"> </w:t>
            </w:r>
            <w:r w:rsidRPr="00B64B4E">
              <w:rPr>
                <w:b/>
                <w:sz w:val="16"/>
              </w:rPr>
              <w:t>receipt</w:t>
            </w:r>
            <w:r w:rsidRPr="00B64B4E">
              <w:rPr>
                <w:b/>
                <w:spacing w:val="-6"/>
                <w:sz w:val="16"/>
              </w:rPr>
              <w:t xml:space="preserve"> </w:t>
            </w:r>
            <w:r w:rsidRPr="00B64B4E">
              <w:rPr>
                <w:b/>
                <w:sz w:val="16"/>
              </w:rPr>
              <w:t>include</w:t>
            </w:r>
            <w:r w:rsidRPr="00B64B4E">
              <w:rPr>
                <w:b/>
                <w:spacing w:val="-6"/>
                <w:sz w:val="16"/>
              </w:rPr>
              <w:t xml:space="preserve"> </w:t>
            </w:r>
            <w:r w:rsidRPr="00B64B4E">
              <w:rPr>
                <w:b/>
                <w:sz w:val="16"/>
              </w:rPr>
              <w:t>the</w:t>
            </w:r>
            <w:r w:rsidRPr="00B64B4E">
              <w:rPr>
                <w:b/>
                <w:spacing w:val="-4"/>
                <w:sz w:val="16"/>
              </w:rPr>
              <w:t xml:space="preserve"> </w:t>
            </w:r>
            <w:r w:rsidRPr="00B64B4E">
              <w:rPr>
                <w:b/>
                <w:sz w:val="16"/>
              </w:rPr>
              <w:t>actual</w:t>
            </w:r>
            <w:r w:rsidRPr="00B64B4E">
              <w:rPr>
                <w:b/>
                <w:spacing w:val="-3"/>
                <w:sz w:val="16"/>
              </w:rPr>
              <w:t xml:space="preserve"> </w:t>
            </w:r>
            <w:r w:rsidRPr="00B64B4E">
              <w:rPr>
                <w:b/>
                <w:sz w:val="16"/>
              </w:rPr>
              <w:t>date</w:t>
            </w:r>
            <w:r w:rsidRPr="00B64B4E">
              <w:rPr>
                <w:b/>
                <w:spacing w:val="-4"/>
                <w:sz w:val="16"/>
              </w:rPr>
              <w:t xml:space="preserve"> </w:t>
            </w:r>
            <w:r w:rsidRPr="00B64B4E">
              <w:rPr>
                <w:b/>
                <w:sz w:val="16"/>
              </w:rPr>
              <w:t>of</w:t>
            </w:r>
            <w:r w:rsidRPr="00B64B4E">
              <w:rPr>
                <w:b/>
                <w:spacing w:val="-3"/>
                <w:sz w:val="16"/>
              </w:rPr>
              <w:t xml:space="preserve"> </w:t>
            </w:r>
            <w:r w:rsidRPr="00B64B4E">
              <w:rPr>
                <w:b/>
                <w:sz w:val="16"/>
              </w:rPr>
              <w:t>receipt,</w:t>
            </w:r>
            <w:r w:rsidRPr="00B64B4E">
              <w:rPr>
                <w:b/>
                <w:spacing w:val="-5"/>
                <w:sz w:val="16"/>
              </w:rPr>
              <w:t xml:space="preserve"> </w:t>
            </w:r>
            <w:r w:rsidRPr="00B64B4E">
              <w:rPr>
                <w:b/>
                <w:sz w:val="16"/>
              </w:rPr>
              <w:t>name</w:t>
            </w:r>
            <w:r w:rsidRPr="00B64B4E">
              <w:rPr>
                <w:b/>
                <w:spacing w:val="-4"/>
                <w:sz w:val="16"/>
              </w:rPr>
              <w:t xml:space="preserve"> </w:t>
            </w:r>
            <w:r w:rsidRPr="00B64B4E">
              <w:rPr>
                <w:b/>
                <w:sz w:val="16"/>
              </w:rPr>
              <w:t>and</w:t>
            </w:r>
            <w:r w:rsidRPr="00B64B4E">
              <w:rPr>
                <w:b/>
                <w:spacing w:val="-2"/>
                <w:sz w:val="16"/>
              </w:rPr>
              <w:t xml:space="preserve"> </w:t>
            </w:r>
            <w:r w:rsidRPr="00B64B4E">
              <w:rPr>
                <w:b/>
                <w:sz w:val="16"/>
              </w:rPr>
              <w:t>address</w:t>
            </w:r>
            <w:r w:rsidRPr="00B64B4E">
              <w:rPr>
                <w:b/>
                <w:spacing w:val="-6"/>
                <w:sz w:val="16"/>
              </w:rPr>
              <w:t xml:space="preserve"> </w:t>
            </w:r>
            <w:r w:rsidRPr="00B64B4E">
              <w:rPr>
                <w:b/>
                <w:sz w:val="16"/>
              </w:rPr>
              <w:t>of</w:t>
            </w:r>
            <w:r w:rsidRPr="00B64B4E">
              <w:rPr>
                <w:b/>
                <w:spacing w:val="-1"/>
                <w:sz w:val="16"/>
              </w:rPr>
              <w:t xml:space="preserve"> </w:t>
            </w:r>
            <w:r w:rsidRPr="00B64B4E">
              <w:rPr>
                <w:b/>
                <w:sz w:val="16"/>
              </w:rPr>
              <w:t>the</w:t>
            </w:r>
            <w:r w:rsidRPr="00B64B4E">
              <w:rPr>
                <w:b/>
                <w:spacing w:val="-1"/>
                <w:sz w:val="16"/>
              </w:rPr>
              <w:t xml:space="preserve"> </w:t>
            </w:r>
            <w:r w:rsidRPr="00B64B4E">
              <w:rPr>
                <w:b/>
                <w:sz w:val="16"/>
              </w:rPr>
              <w:t>person</w:t>
            </w:r>
            <w:r w:rsidRPr="00B64B4E">
              <w:rPr>
                <w:b/>
                <w:spacing w:val="-7"/>
                <w:sz w:val="16"/>
              </w:rPr>
              <w:t xml:space="preserve"> </w:t>
            </w:r>
            <w:r w:rsidRPr="00B64B4E">
              <w:rPr>
                <w:b/>
                <w:sz w:val="16"/>
              </w:rPr>
              <w:t>from</w:t>
            </w:r>
            <w:r w:rsidRPr="00B64B4E">
              <w:rPr>
                <w:b/>
                <w:spacing w:val="-9"/>
                <w:sz w:val="16"/>
              </w:rPr>
              <w:t xml:space="preserve"> </w:t>
            </w:r>
            <w:r w:rsidRPr="00B64B4E">
              <w:rPr>
                <w:b/>
                <w:sz w:val="16"/>
              </w:rPr>
              <w:t>whom</w:t>
            </w:r>
          </w:p>
          <w:p w:rsidR="00D1358E" w:rsidRPr="00B64B4E" w:rsidRDefault="00D1358E" w:rsidP="00D1358E">
            <w:pPr>
              <w:pStyle w:val="TableParagraph"/>
              <w:spacing w:line="173" w:lineRule="exact"/>
              <w:ind w:left="1545"/>
              <w:rPr>
                <w:b/>
                <w:sz w:val="16"/>
              </w:rPr>
            </w:pPr>
            <w:r w:rsidRPr="00B64B4E">
              <w:rPr>
                <w:b/>
                <w:sz w:val="16"/>
              </w:rPr>
              <w:t>received, and the name, strength and quantity of drug received</w:t>
            </w:r>
          </w:p>
        </w:tc>
      </w:tr>
      <w:tr w:rsidR="00D1358E" w:rsidRPr="00B64B4E" w:rsidTr="00D1358E">
        <w:trPr>
          <w:trHeight w:val="369"/>
        </w:trPr>
        <w:tc>
          <w:tcPr>
            <w:tcW w:w="1279" w:type="dxa"/>
          </w:tcPr>
          <w:p w:rsidR="00D1358E" w:rsidRPr="00B64B4E" w:rsidRDefault="00D1358E" w:rsidP="00D1358E">
            <w:pPr>
              <w:pStyle w:val="TableParagraph"/>
              <w:spacing w:before="9"/>
              <w:rPr>
                <w:sz w:val="13"/>
              </w:rPr>
            </w:pPr>
          </w:p>
          <w:p w:rsidR="00D1358E" w:rsidRPr="00B64B4E" w:rsidRDefault="00D1358E" w:rsidP="00D1358E">
            <w:pPr>
              <w:pStyle w:val="TableParagraph"/>
              <w:tabs>
                <w:tab w:val="left" w:pos="458"/>
              </w:tabs>
              <w:spacing w:line="167" w:lineRule="exact"/>
              <w:ind w:left="107"/>
              <w:rPr>
                <w:b/>
                <w:sz w:val="16"/>
              </w:rPr>
            </w:pPr>
            <w:r w:rsidRPr="00B64B4E">
              <w:rPr>
                <w:b/>
                <w:sz w:val="16"/>
              </w:rPr>
              <w:t>C</w:t>
            </w:r>
            <w:r w:rsidRPr="00B64B4E">
              <w:rPr>
                <w:sz w:val="16"/>
              </w:rPr>
              <w:tab/>
            </w:r>
            <w:r w:rsidRPr="00B64B4E">
              <w:rPr>
                <w:b/>
                <w:sz w:val="16"/>
              </w:rPr>
              <w:t>NC</w:t>
            </w:r>
          </w:p>
        </w:tc>
        <w:tc>
          <w:tcPr>
            <w:tcW w:w="9785" w:type="dxa"/>
          </w:tcPr>
          <w:p w:rsidR="00D1358E" w:rsidRPr="00B64B4E" w:rsidRDefault="00D1358E" w:rsidP="00D1358E">
            <w:pPr>
              <w:pStyle w:val="TableParagraph"/>
              <w:tabs>
                <w:tab w:val="left" w:pos="1504"/>
              </w:tabs>
              <w:spacing w:before="3" w:line="182" w:lineRule="exact"/>
              <w:ind w:left="1545" w:right="434" w:hanging="1438"/>
              <w:rPr>
                <w:b/>
                <w:sz w:val="16"/>
              </w:rPr>
            </w:pPr>
            <w:r w:rsidRPr="00B64B4E">
              <w:rPr>
                <w:b/>
                <w:sz w:val="16"/>
              </w:rPr>
              <w:t>54,1-3404.</w:t>
            </w:r>
            <w:r w:rsidRPr="00B64B4E">
              <w:rPr>
                <w:b/>
                <w:spacing w:val="-10"/>
                <w:sz w:val="16"/>
              </w:rPr>
              <w:t xml:space="preserve"> </w:t>
            </w:r>
            <w:r w:rsidRPr="00B64B4E">
              <w:rPr>
                <w:b/>
                <w:sz w:val="16"/>
              </w:rPr>
              <w:t>D</w:t>
            </w:r>
            <w:r w:rsidRPr="00B64B4E">
              <w:rPr>
                <w:sz w:val="16"/>
              </w:rPr>
              <w:tab/>
            </w:r>
            <w:r w:rsidRPr="00B64B4E">
              <w:rPr>
                <w:b/>
                <w:sz w:val="16"/>
              </w:rPr>
              <w:t>Records</w:t>
            </w:r>
            <w:r w:rsidRPr="00B64B4E">
              <w:rPr>
                <w:b/>
                <w:spacing w:val="-7"/>
                <w:sz w:val="16"/>
              </w:rPr>
              <w:t xml:space="preserve"> </w:t>
            </w:r>
            <w:r w:rsidRPr="00B64B4E">
              <w:rPr>
                <w:b/>
                <w:sz w:val="16"/>
              </w:rPr>
              <w:t>of</w:t>
            </w:r>
            <w:r w:rsidRPr="00B64B4E">
              <w:rPr>
                <w:b/>
                <w:spacing w:val="-6"/>
                <w:sz w:val="16"/>
              </w:rPr>
              <w:t xml:space="preserve"> </w:t>
            </w:r>
            <w:r w:rsidRPr="00B64B4E">
              <w:rPr>
                <w:b/>
                <w:sz w:val="16"/>
              </w:rPr>
              <w:t>drugs</w:t>
            </w:r>
            <w:r w:rsidRPr="00B64B4E">
              <w:rPr>
                <w:b/>
                <w:spacing w:val="-9"/>
                <w:sz w:val="16"/>
              </w:rPr>
              <w:t xml:space="preserve"> </w:t>
            </w:r>
            <w:r w:rsidRPr="00B64B4E">
              <w:rPr>
                <w:b/>
                <w:sz w:val="16"/>
              </w:rPr>
              <w:t>sold,</w:t>
            </w:r>
            <w:r w:rsidRPr="00B64B4E">
              <w:rPr>
                <w:b/>
                <w:spacing w:val="-6"/>
                <w:sz w:val="16"/>
              </w:rPr>
              <w:t xml:space="preserve"> </w:t>
            </w:r>
            <w:r w:rsidRPr="00B64B4E">
              <w:rPr>
                <w:b/>
                <w:sz w:val="16"/>
              </w:rPr>
              <w:t>administered,</w:t>
            </w:r>
            <w:r w:rsidRPr="00B64B4E">
              <w:rPr>
                <w:b/>
                <w:spacing w:val="-10"/>
                <w:sz w:val="16"/>
              </w:rPr>
              <w:t xml:space="preserve"> </w:t>
            </w:r>
            <w:r w:rsidRPr="00B64B4E">
              <w:rPr>
                <w:b/>
                <w:sz w:val="16"/>
              </w:rPr>
              <w:t>dispensed</w:t>
            </w:r>
            <w:r w:rsidRPr="00B64B4E">
              <w:rPr>
                <w:b/>
                <w:spacing w:val="-13"/>
                <w:sz w:val="16"/>
              </w:rPr>
              <w:t xml:space="preserve"> </w:t>
            </w:r>
            <w:r w:rsidRPr="00B64B4E">
              <w:rPr>
                <w:b/>
                <w:sz w:val="16"/>
              </w:rPr>
              <w:t>or</w:t>
            </w:r>
            <w:r w:rsidRPr="00B64B4E">
              <w:rPr>
                <w:b/>
                <w:spacing w:val="-4"/>
                <w:sz w:val="16"/>
              </w:rPr>
              <w:t xml:space="preserve"> </w:t>
            </w:r>
            <w:r w:rsidRPr="00B64B4E">
              <w:rPr>
                <w:b/>
                <w:sz w:val="16"/>
              </w:rPr>
              <w:t>disposed</w:t>
            </w:r>
            <w:r w:rsidRPr="00B64B4E">
              <w:rPr>
                <w:b/>
                <w:spacing w:val="-10"/>
                <w:sz w:val="16"/>
              </w:rPr>
              <w:t xml:space="preserve"> </w:t>
            </w:r>
            <w:r w:rsidRPr="00B64B4E">
              <w:rPr>
                <w:b/>
                <w:sz w:val="16"/>
              </w:rPr>
              <w:t>of</w:t>
            </w:r>
            <w:r w:rsidRPr="00B64B4E">
              <w:rPr>
                <w:b/>
                <w:spacing w:val="-4"/>
                <w:sz w:val="16"/>
              </w:rPr>
              <w:t xml:space="preserve"> </w:t>
            </w:r>
            <w:r w:rsidRPr="00B64B4E">
              <w:rPr>
                <w:b/>
                <w:sz w:val="16"/>
              </w:rPr>
              <w:t>include</w:t>
            </w:r>
            <w:r w:rsidRPr="00B64B4E">
              <w:rPr>
                <w:b/>
                <w:spacing w:val="-9"/>
                <w:sz w:val="16"/>
              </w:rPr>
              <w:t xml:space="preserve"> </w:t>
            </w:r>
            <w:r w:rsidRPr="00B64B4E">
              <w:rPr>
                <w:b/>
                <w:sz w:val="16"/>
              </w:rPr>
              <w:t>the</w:t>
            </w:r>
            <w:r w:rsidRPr="00B64B4E">
              <w:rPr>
                <w:b/>
                <w:spacing w:val="-4"/>
                <w:sz w:val="16"/>
              </w:rPr>
              <w:t xml:space="preserve"> </w:t>
            </w:r>
            <w:r w:rsidRPr="00B64B4E">
              <w:rPr>
                <w:b/>
                <w:sz w:val="16"/>
              </w:rPr>
              <w:t>date</w:t>
            </w:r>
            <w:r w:rsidRPr="00B64B4E">
              <w:rPr>
                <w:b/>
                <w:spacing w:val="-7"/>
                <w:sz w:val="16"/>
              </w:rPr>
              <w:t xml:space="preserve"> </w:t>
            </w:r>
            <w:r w:rsidRPr="00B64B4E">
              <w:rPr>
                <w:b/>
                <w:sz w:val="16"/>
              </w:rPr>
              <w:t>of</w:t>
            </w:r>
            <w:r w:rsidRPr="00B64B4E">
              <w:rPr>
                <w:b/>
                <w:spacing w:val="-4"/>
                <w:sz w:val="16"/>
              </w:rPr>
              <w:t xml:space="preserve"> </w:t>
            </w:r>
            <w:r w:rsidRPr="00B64B4E">
              <w:rPr>
                <w:b/>
                <w:sz w:val="16"/>
              </w:rPr>
              <w:t>the</w:t>
            </w:r>
            <w:r w:rsidRPr="00B64B4E">
              <w:rPr>
                <w:b/>
                <w:spacing w:val="-4"/>
                <w:sz w:val="16"/>
              </w:rPr>
              <w:t xml:space="preserve"> </w:t>
            </w:r>
            <w:r w:rsidRPr="00B64B4E">
              <w:rPr>
                <w:b/>
                <w:sz w:val="16"/>
              </w:rPr>
              <w:t>transaction,</w:t>
            </w:r>
            <w:r w:rsidRPr="00B64B4E">
              <w:rPr>
                <w:b/>
                <w:spacing w:val="-10"/>
                <w:sz w:val="16"/>
              </w:rPr>
              <w:t xml:space="preserve"> </w:t>
            </w:r>
            <w:r w:rsidRPr="00B64B4E">
              <w:rPr>
                <w:b/>
                <w:sz w:val="16"/>
              </w:rPr>
              <w:t>name of</w:t>
            </w:r>
            <w:r w:rsidRPr="00B64B4E">
              <w:rPr>
                <w:b/>
                <w:spacing w:val="-1"/>
                <w:sz w:val="16"/>
              </w:rPr>
              <w:t xml:space="preserve"> </w:t>
            </w:r>
            <w:r w:rsidRPr="00B64B4E">
              <w:rPr>
                <w:b/>
                <w:sz w:val="16"/>
              </w:rPr>
              <w:t>patient,</w:t>
            </w:r>
            <w:r w:rsidRPr="00B64B4E">
              <w:rPr>
                <w:b/>
                <w:spacing w:val="-1"/>
                <w:sz w:val="16"/>
              </w:rPr>
              <w:t xml:space="preserve"> </w:t>
            </w:r>
            <w:r w:rsidRPr="00B64B4E">
              <w:rPr>
                <w:b/>
                <w:sz w:val="16"/>
              </w:rPr>
              <w:t>drug</w:t>
            </w:r>
            <w:r w:rsidRPr="00B64B4E">
              <w:rPr>
                <w:b/>
                <w:spacing w:val="-1"/>
                <w:sz w:val="16"/>
              </w:rPr>
              <w:t xml:space="preserve"> </w:t>
            </w:r>
            <w:r w:rsidRPr="00B64B4E">
              <w:rPr>
                <w:b/>
                <w:sz w:val="16"/>
              </w:rPr>
              <w:t>name,</w:t>
            </w:r>
            <w:r w:rsidRPr="00B64B4E">
              <w:rPr>
                <w:b/>
                <w:spacing w:val="-3"/>
                <w:sz w:val="16"/>
              </w:rPr>
              <w:t xml:space="preserve"> </w:t>
            </w:r>
            <w:r w:rsidRPr="00B64B4E">
              <w:rPr>
                <w:b/>
                <w:sz w:val="16"/>
              </w:rPr>
              <w:t>quantity</w:t>
            </w:r>
            <w:r w:rsidRPr="00B64B4E">
              <w:rPr>
                <w:b/>
                <w:spacing w:val="-7"/>
                <w:sz w:val="16"/>
              </w:rPr>
              <w:t xml:space="preserve"> </w:t>
            </w:r>
            <w:r w:rsidRPr="00B64B4E">
              <w:rPr>
                <w:b/>
                <w:sz w:val="16"/>
              </w:rPr>
              <w:t>of</w:t>
            </w:r>
            <w:r w:rsidRPr="00B64B4E">
              <w:rPr>
                <w:b/>
                <w:spacing w:val="-1"/>
                <w:sz w:val="16"/>
              </w:rPr>
              <w:t xml:space="preserve"> </w:t>
            </w:r>
            <w:r w:rsidRPr="00B64B4E">
              <w:rPr>
                <w:b/>
                <w:sz w:val="16"/>
              </w:rPr>
              <w:t>drug,</w:t>
            </w:r>
            <w:r w:rsidRPr="00B64B4E">
              <w:rPr>
                <w:b/>
                <w:spacing w:val="-5"/>
                <w:sz w:val="16"/>
              </w:rPr>
              <w:t xml:space="preserve"> </w:t>
            </w:r>
            <w:r w:rsidRPr="00B64B4E">
              <w:rPr>
                <w:b/>
                <w:sz w:val="16"/>
              </w:rPr>
              <w:t>and</w:t>
            </w:r>
            <w:r w:rsidRPr="00B64B4E">
              <w:rPr>
                <w:b/>
                <w:spacing w:val="-7"/>
                <w:sz w:val="16"/>
              </w:rPr>
              <w:t xml:space="preserve"> </w:t>
            </w:r>
            <w:r w:rsidRPr="00B64B4E">
              <w:rPr>
                <w:b/>
                <w:sz w:val="16"/>
              </w:rPr>
              <w:t>signature</w:t>
            </w:r>
            <w:r w:rsidRPr="00B64B4E">
              <w:rPr>
                <w:b/>
                <w:spacing w:val="-6"/>
                <w:sz w:val="16"/>
              </w:rPr>
              <w:t xml:space="preserve"> </w:t>
            </w:r>
            <w:r w:rsidRPr="00B64B4E">
              <w:rPr>
                <w:b/>
                <w:sz w:val="16"/>
              </w:rPr>
              <w:t>of</w:t>
            </w:r>
            <w:r w:rsidRPr="00B64B4E">
              <w:rPr>
                <w:b/>
                <w:spacing w:val="-1"/>
                <w:sz w:val="16"/>
              </w:rPr>
              <w:t xml:space="preserve"> </w:t>
            </w:r>
            <w:r w:rsidRPr="00B64B4E">
              <w:rPr>
                <w:b/>
                <w:sz w:val="16"/>
              </w:rPr>
              <w:t>person</w:t>
            </w:r>
            <w:r w:rsidRPr="00B64B4E">
              <w:rPr>
                <w:b/>
                <w:spacing w:val="-5"/>
                <w:sz w:val="16"/>
              </w:rPr>
              <w:t xml:space="preserve"> </w:t>
            </w:r>
            <w:r w:rsidRPr="00B64B4E">
              <w:rPr>
                <w:b/>
                <w:sz w:val="16"/>
              </w:rPr>
              <w:t>making</w:t>
            </w:r>
            <w:r w:rsidRPr="00B64B4E">
              <w:rPr>
                <w:b/>
                <w:spacing w:val="-4"/>
                <w:sz w:val="16"/>
              </w:rPr>
              <w:t xml:space="preserve"> </w:t>
            </w:r>
            <w:r w:rsidRPr="00B64B4E">
              <w:rPr>
                <w:b/>
                <w:sz w:val="16"/>
              </w:rPr>
              <w:t>the</w:t>
            </w:r>
            <w:r w:rsidRPr="00B64B4E">
              <w:rPr>
                <w:b/>
                <w:spacing w:val="-1"/>
                <w:sz w:val="16"/>
              </w:rPr>
              <w:t xml:space="preserve"> </w:t>
            </w:r>
            <w:r w:rsidRPr="00B64B4E">
              <w:rPr>
                <w:b/>
                <w:sz w:val="16"/>
              </w:rPr>
              <w:t>transaction</w:t>
            </w:r>
          </w:p>
        </w:tc>
      </w:tr>
      <w:tr w:rsidR="00D1358E" w:rsidRPr="00B64B4E" w:rsidTr="00D1358E">
        <w:trPr>
          <w:trHeight w:val="366"/>
        </w:trPr>
        <w:tc>
          <w:tcPr>
            <w:tcW w:w="1279" w:type="dxa"/>
          </w:tcPr>
          <w:p w:rsidR="00D1358E" w:rsidRPr="00B64B4E" w:rsidRDefault="00D1358E" w:rsidP="00D1358E">
            <w:pPr>
              <w:pStyle w:val="TableParagraph"/>
              <w:spacing w:before="9"/>
              <w:rPr>
                <w:sz w:val="13"/>
              </w:rPr>
            </w:pPr>
          </w:p>
          <w:p w:rsidR="00D1358E" w:rsidRPr="00B64B4E" w:rsidRDefault="00D1358E" w:rsidP="00D1358E">
            <w:pPr>
              <w:pStyle w:val="TableParagraph"/>
              <w:tabs>
                <w:tab w:val="left" w:pos="458"/>
              </w:tabs>
              <w:spacing w:line="165" w:lineRule="exact"/>
              <w:ind w:left="107"/>
              <w:rPr>
                <w:b/>
                <w:sz w:val="16"/>
              </w:rPr>
            </w:pPr>
            <w:r w:rsidRPr="00B64B4E">
              <w:rPr>
                <w:b/>
                <w:sz w:val="16"/>
              </w:rPr>
              <w:t>C</w:t>
            </w:r>
            <w:r w:rsidRPr="00B64B4E">
              <w:rPr>
                <w:sz w:val="16"/>
              </w:rPr>
              <w:tab/>
            </w:r>
            <w:r w:rsidRPr="00B64B4E">
              <w:rPr>
                <w:b/>
                <w:sz w:val="16"/>
              </w:rPr>
              <w:t>NC</w:t>
            </w:r>
          </w:p>
        </w:tc>
        <w:tc>
          <w:tcPr>
            <w:tcW w:w="9785" w:type="dxa"/>
          </w:tcPr>
          <w:p w:rsidR="00D1358E" w:rsidRPr="00B64B4E" w:rsidRDefault="00D1358E" w:rsidP="00D1358E">
            <w:pPr>
              <w:pStyle w:val="TableParagraph"/>
              <w:spacing w:line="170" w:lineRule="exact"/>
              <w:ind w:left="108"/>
              <w:rPr>
                <w:b/>
                <w:sz w:val="16"/>
              </w:rPr>
            </w:pPr>
            <w:r w:rsidRPr="00B64B4E">
              <w:rPr>
                <w:b/>
                <w:sz w:val="16"/>
              </w:rPr>
              <w:t>54.1-3404. A&amp; B Biennial inventory of Sch II-V drugs available was taken on a date within two years of the previous biennial</w:t>
            </w:r>
          </w:p>
          <w:p w:rsidR="00D1358E" w:rsidRPr="00B64B4E" w:rsidRDefault="00D1358E" w:rsidP="00D1358E">
            <w:pPr>
              <w:pStyle w:val="TableParagraph"/>
              <w:spacing w:line="176" w:lineRule="exact"/>
              <w:ind w:left="1512"/>
              <w:rPr>
                <w:b/>
                <w:sz w:val="16"/>
              </w:rPr>
            </w:pPr>
            <w:r w:rsidRPr="00B64B4E">
              <w:rPr>
                <w:b/>
                <w:sz w:val="16"/>
              </w:rPr>
              <w:t>inventory</w:t>
            </w:r>
          </w:p>
        </w:tc>
      </w:tr>
      <w:tr w:rsidR="00D1358E" w:rsidRPr="00B64B4E" w:rsidTr="00D1358E">
        <w:trPr>
          <w:trHeight w:val="369"/>
        </w:trPr>
        <w:tc>
          <w:tcPr>
            <w:tcW w:w="1279" w:type="dxa"/>
          </w:tcPr>
          <w:p w:rsidR="00D1358E" w:rsidRPr="00B64B4E" w:rsidRDefault="00D1358E" w:rsidP="00D1358E">
            <w:pPr>
              <w:pStyle w:val="TableParagraph"/>
              <w:spacing w:before="9"/>
              <w:rPr>
                <w:sz w:val="13"/>
              </w:rPr>
            </w:pPr>
          </w:p>
          <w:p w:rsidR="00D1358E" w:rsidRPr="00B64B4E" w:rsidRDefault="00D1358E" w:rsidP="00D1358E">
            <w:pPr>
              <w:pStyle w:val="TableParagraph"/>
              <w:tabs>
                <w:tab w:val="left" w:pos="458"/>
              </w:tabs>
              <w:spacing w:line="167" w:lineRule="exact"/>
              <w:ind w:left="107"/>
              <w:rPr>
                <w:b/>
                <w:sz w:val="16"/>
              </w:rPr>
            </w:pPr>
            <w:r w:rsidRPr="00B64B4E">
              <w:rPr>
                <w:b/>
                <w:sz w:val="16"/>
              </w:rPr>
              <w:t>C</w:t>
            </w:r>
            <w:r w:rsidRPr="00B64B4E">
              <w:rPr>
                <w:sz w:val="16"/>
              </w:rPr>
              <w:tab/>
            </w:r>
            <w:r w:rsidRPr="00B64B4E">
              <w:rPr>
                <w:b/>
                <w:sz w:val="16"/>
              </w:rPr>
              <w:t>NC</w:t>
            </w:r>
          </w:p>
        </w:tc>
        <w:tc>
          <w:tcPr>
            <w:tcW w:w="9785" w:type="dxa"/>
          </w:tcPr>
          <w:p w:rsidR="00D1358E" w:rsidRPr="00B64B4E" w:rsidRDefault="00D1358E" w:rsidP="00D1358E">
            <w:pPr>
              <w:pStyle w:val="TableParagraph"/>
              <w:spacing w:line="185" w:lineRule="exact"/>
              <w:ind w:left="108"/>
              <w:rPr>
                <w:b/>
                <w:sz w:val="16"/>
              </w:rPr>
            </w:pPr>
            <w:r w:rsidRPr="00B64B4E">
              <w:rPr>
                <w:b/>
                <w:sz w:val="16"/>
              </w:rPr>
              <w:t>54.1-3404. A &amp; B Biennial inventory is dated and indicates whether it was taken at the opening or close of business. Specify.</w:t>
            </w:r>
          </w:p>
        </w:tc>
      </w:tr>
      <w:tr w:rsidR="00D1358E" w:rsidRPr="00B64B4E" w:rsidTr="00D1358E">
        <w:trPr>
          <w:trHeight w:val="522"/>
        </w:trPr>
        <w:tc>
          <w:tcPr>
            <w:tcW w:w="1279" w:type="dxa"/>
          </w:tcPr>
          <w:p w:rsidR="00D1358E" w:rsidRPr="00B64B4E" w:rsidRDefault="00D1358E" w:rsidP="00D1358E">
            <w:pPr>
              <w:pStyle w:val="TableParagraph"/>
              <w:tabs>
                <w:tab w:val="left" w:pos="458"/>
                <w:tab w:val="left" w:pos="945"/>
              </w:tabs>
              <w:spacing w:before="160"/>
              <w:ind w:left="107"/>
              <w:rPr>
                <w:b/>
                <w:sz w:val="16"/>
              </w:rPr>
            </w:pPr>
            <w:r w:rsidRPr="00B64B4E">
              <w:rPr>
                <w:b/>
                <w:sz w:val="16"/>
              </w:rPr>
              <w:t>C</w:t>
            </w:r>
            <w:r w:rsidRPr="00B64B4E">
              <w:rPr>
                <w:sz w:val="16"/>
              </w:rPr>
              <w:tab/>
            </w:r>
            <w:r w:rsidRPr="00B64B4E">
              <w:rPr>
                <w:b/>
                <w:sz w:val="16"/>
              </w:rPr>
              <w:t>NC</w:t>
            </w:r>
            <w:r w:rsidRPr="00B64B4E">
              <w:rPr>
                <w:sz w:val="16"/>
              </w:rPr>
              <w:tab/>
            </w:r>
            <w:r w:rsidRPr="00B64B4E">
              <w:rPr>
                <w:b/>
                <w:sz w:val="16"/>
              </w:rPr>
              <w:t>NA</w:t>
            </w:r>
          </w:p>
        </w:tc>
        <w:tc>
          <w:tcPr>
            <w:tcW w:w="9785" w:type="dxa"/>
          </w:tcPr>
          <w:p w:rsidR="00D1358E" w:rsidRPr="00B64B4E" w:rsidRDefault="00D1358E" w:rsidP="00D1358E">
            <w:pPr>
              <w:pStyle w:val="TableParagraph"/>
              <w:tabs>
                <w:tab w:val="left" w:pos="1504"/>
              </w:tabs>
              <w:spacing w:line="213" w:lineRule="auto"/>
              <w:ind w:left="1545" w:right="875" w:hanging="1438"/>
              <w:rPr>
                <w:b/>
                <w:sz w:val="16"/>
              </w:rPr>
            </w:pPr>
            <w:r w:rsidRPr="00B64B4E">
              <w:rPr>
                <w:b/>
                <w:sz w:val="16"/>
              </w:rPr>
              <w:t>54.1-3404.</w:t>
            </w:r>
            <w:r w:rsidRPr="00B64B4E">
              <w:rPr>
                <w:b/>
                <w:spacing w:val="-10"/>
                <w:sz w:val="16"/>
              </w:rPr>
              <w:t xml:space="preserve"> </w:t>
            </w:r>
            <w:r w:rsidRPr="00B64B4E">
              <w:rPr>
                <w:b/>
                <w:sz w:val="16"/>
              </w:rPr>
              <w:t>E</w:t>
            </w:r>
            <w:r w:rsidRPr="00B64B4E">
              <w:rPr>
                <w:sz w:val="16"/>
              </w:rPr>
              <w:tab/>
            </w:r>
            <w:r w:rsidRPr="00B64B4E">
              <w:rPr>
                <w:b/>
                <w:sz w:val="16"/>
              </w:rPr>
              <w:t>Theft</w:t>
            </w:r>
            <w:r w:rsidRPr="00B64B4E">
              <w:rPr>
                <w:b/>
                <w:spacing w:val="-7"/>
                <w:sz w:val="16"/>
              </w:rPr>
              <w:t xml:space="preserve"> </w:t>
            </w:r>
            <w:r w:rsidRPr="00B64B4E">
              <w:rPr>
                <w:b/>
                <w:sz w:val="16"/>
              </w:rPr>
              <w:t>or</w:t>
            </w:r>
            <w:r w:rsidRPr="00B64B4E">
              <w:rPr>
                <w:b/>
                <w:spacing w:val="-2"/>
                <w:sz w:val="16"/>
              </w:rPr>
              <w:t xml:space="preserve"> </w:t>
            </w:r>
            <w:r w:rsidRPr="00B64B4E">
              <w:rPr>
                <w:b/>
                <w:sz w:val="16"/>
              </w:rPr>
              <w:t>unusual</w:t>
            </w:r>
            <w:r w:rsidRPr="00B64B4E">
              <w:rPr>
                <w:b/>
                <w:spacing w:val="-6"/>
                <w:sz w:val="16"/>
              </w:rPr>
              <w:t xml:space="preserve"> </w:t>
            </w:r>
            <w:r w:rsidRPr="00B64B4E">
              <w:rPr>
                <w:b/>
                <w:sz w:val="16"/>
              </w:rPr>
              <w:t>loss</w:t>
            </w:r>
            <w:r w:rsidRPr="00B64B4E">
              <w:rPr>
                <w:b/>
                <w:spacing w:val="-2"/>
                <w:sz w:val="16"/>
              </w:rPr>
              <w:t xml:space="preserve"> </w:t>
            </w:r>
            <w:r w:rsidRPr="00B64B4E">
              <w:rPr>
                <w:b/>
                <w:sz w:val="16"/>
              </w:rPr>
              <w:t>of</w:t>
            </w:r>
            <w:r w:rsidRPr="00B64B4E">
              <w:rPr>
                <w:b/>
                <w:spacing w:val="-4"/>
                <w:sz w:val="16"/>
              </w:rPr>
              <w:t xml:space="preserve"> </w:t>
            </w:r>
            <w:r w:rsidRPr="00B64B4E">
              <w:rPr>
                <w:b/>
                <w:sz w:val="16"/>
              </w:rPr>
              <w:t>drugs</w:t>
            </w:r>
            <w:r w:rsidRPr="00B64B4E">
              <w:rPr>
                <w:b/>
                <w:spacing w:val="-7"/>
                <w:sz w:val="16"/>
              </w:rPr>
              <w:t xml:space="preserve"> </w:t>
            </w:r>
            <w:r w:rsidRPr="00B64B4E">
              <w:rPr>
                <w:b/>
                <w:sz w:val="16"/>
              </w:rPr>
              <w:t>in</w:t>
            </w:r>
            <w:r w:rsidRPr="00B64B4E">
              <w:rPr>
                <w:b/>
                <w:spacing w:val="-6"/>
                <w:sz w:val="16"/>
              </w:rPr>
              <w:t xml:space="preserve"> </w:t>
            </w:r>
            <w:r w:rsidRPr="00B64B4E">
              <w:rPr>
                <w:b/>
                <w:sz w:val="16"/>
              </w:rPr>
              <w:t>Sch</w:t>
            </w:r>
            <w:r w:rsidRPr="00B64B4E">
              <w:rPr>
                <w:b/>
                <w:spacing w:val="-6"/>
                <w:sz w:val="16"/>
              </w:rPr>
              <w:t xml:space="preserve"> </w:t>
            </w:r>
            <w:r w:rsidRPr="00B64B4E">
              <w:rPr>
                <w:b/>
                <w:sz w:val="16"/>
              </w:rPr>
              <w:t>II-V</w:t>
            </w:r>
            <w:r w:rsidRPr="00B64B4E">
              <w:rPr>
                <w:b/>
                <w:spacing w:val="-7"/>
                <w:sz w:val="16"/>
              </w:rPr>
              <w:t xml:space="preserve"> </w:t>
            </w:r>
            <w:r w:rsidRPr="00B64B4E">
              <w:rPr>
                <w:b/>
                <w:sz w:val="16"/>
              </w:rPr>
              <w:t>is</w:t>
            </w:r>
            <w:r w:rsidRPr="00B64B4E">
              <w:rPr>
                <w:b/>
                <w:spacing w:val="-2"/>
                <w:sz w:val="16"/>
              </w:rPr>
              <w:t xml:space="preserve"> </w:t>
            </w:r>
            <w:r w:rsidRPr="00B64B4E">
              <w:rPr>
                <w:b/>
                <w:sz w:val="16"/>
              </w:rPr>
              <w:t>reported</w:t>
            </w:r>
            <w:r w:rsidRPr="00B64B4E">
              <w:rPr>
                <w:b/>
                <w:spacing w:val="-11"/>
                <w:sz w:val="16"/>
              </w:rPr>
              <w:t xml:space="preserve"> </w:t>
            </w:r>
            <w:r w:rsidRPr="00B64B4E">
              <w:rPr>
                <w:b/>
                <w:sz w:val="16"/>
              </w:rPr>
              <w:t>to</w:t>
            </w:r>
            <w:r w:rsidRPr="00B64B4E">
              <w:rPr>
                <w:b/>
                <w:spacing w:val="-3"/>
                <w:sz w:val="16"/>
              </w:rPr>
              <w:t xml:space="preserve"> </w:t>
            </w:r>
            <w:r w:rsidRPr="00B64B4E">
              <w:rPr>
                <w:b/>
                <w:sz w:val="16"/>
              </w:rPr>
              <w:t>the</w:t>
            </w:r>
            <w:r w:rsidRPr="00B64B4E">
              <w:rPr>
                <w:b/>
                <w:spacing w:val="-2"/>
                <w:sz w:val="16"/>
              </w:rPr>
              <w:t xml:space="preserve"> </w:t>
            </w:r>
            <w:r w:rsidRPr="00B64B4E">
              <w:rPr>
                <w:b/>
                <w:sz w:val="16"/>
              </w:rPr>
              <w:t>board</w:t>
            </w:r>
            <w:r w:rsidRPr="00B64B4E">
              <w:rPr>
                <w:b/>
                <w:spacing w:val="-8"/>
                <w:sz w:val="16"/>
              </w:rPr>
              <w:t xml:space="preserve"> </w:t>
            </w:r>
            <w:r w:rsidRPr="00B64B4E">
              <w:rPr>
                <w:b/>
                <w:sz w:val="16"/>
              </w:rPr>
              <w:t>of</w:t>
            </w:r>
            <w:r w:rsidRPr="00B64B4E">
              <w:rPr>
                <w:b/>
                <w:spacing w:val="-2"/>
                <w:sz w:val="16"/>
              </w:rPr>
              <w:t xml:space="preserve"> </w:t>
            </w:r>
            <w:r w:rsidRPr="00B64B4E">
              <w:rPr>
                <w:b/>
                <w:sz w:val="16"/>
              </w:rPr>
              <w:t>Pharmacy</w:t>
            </w:r>
            <w:r w:rsidRPr="00B64B4E">
              <w:rPr>
                <w:b/>
                <w:spacing w:val="-8"/>
                <w:sz w:val="16"/>
              </w:rPr>
              <w:t xml:space="preserve"> </w:t>
            </w:r>
            <w:r w:rsidRPr="00B64B4E">
              <w:rPr>
                <w:b/>
                <w:sz w:val="16"/>
              </w:rPr>
              <w:t>and</w:t>
            </w:r>
            <w:r w:rsidRPr="00B64B4E">
              <w:rPr>
                <w:b/>
                <w:spacing w:val="-6"/>
                <w:sz w:val="16"/>
              </w:rPr>
              <w:t xml:space="preserve"> </w:t>
            </w:r>
            <w:r w:rsidRPr="00B64B4E">
              <w:rPr>
                <w:b/>
                <w:sz w:val="16"/>
              </w:rPr>
              <w:t>an</w:t>
            </w:r>
            <w:r w:rsidRPr="00B64B4E">
              <w:rPr>
                <w:b/>
                <w:spacing w:val="-6"/>
                <w:sz w:val="16"/>
              </w:rPr>
              <w:t xml:space="preserve"> </w:t>
            </w:r>
            <w:r w:rsidRPr="00B64B4E">
              <w:rPr>
                <w:b/>
                <w:sz w:val="16"/>
              </w:rPr>
              <w:t>inventory taken</w:t>
            </w:r>
            <w:r w:rsidRPr="00B64B4E">
              <w:rPr>
                <w:b/>
                <w:spacing w:val="-5"/>
                <w:sz w:val="16"/>
              </w:rPr>
              <w:t xml:space="preserve"> </w:t>
            </w:r>
            <w:r w:rsidRPr="00B64B4E">
              <w:rPr>
                <w:b/>
                <w:sz w:val="16"/>
              </w:rPr>
              <w:t>if</w:t>
            </w:r>
            <w:r w:rsidRPr="00B64B4E">
              <w:rPr>
                <w:b/>
                <w:spacing w:val="-1"/>
                <w:sz w:val="16"/>
              </w:rPr>
              <w:t xml:space="preserve"> </w:t>
            </w:r>
            <w:r w:rsidRPr="00B64B4E">
              <w:rPr>
                <w:b/>
                <w:sz w:val="16"/>
              </w:rPr>
              <w:t>the</w:t>
            </w:r>
            <w:r w:rsidRPr="00B64B4E">
              <w:rPr>
                <w:b/>
                <w:spacing w:val="-1"/>
                <w:sz w:val="16"/>
              </w:rPr>
              <w:t xml:space="preserve"> </w:t>
            </w:r>
            <w:r w:rsidRPr="00B64B4E">
              <w:rPr>
                <w:b/>
                <w:sz w:val="16"/>
              </w:rPr>
              <w:t>registrant</w:t>
            </w:r>
            <w:r w:rsidRPr="00B64B4E">
              <w:rPr>
                <w:b/>
                <w:spacing w:val="-8"/>
                <w:sz w:val="16"/>
              </w:rPr>
              <w:t xml:space="preserve"> </w:t>
            </w:r>
            <w:r w:rsidRPr="00B64B4E">
              <w:rPr>
                <w:b/>
                <w:sz w:val="16"/>
              </w:rPr>
              <w:t>is</w:t>
            </w:r>
            <w:r w:rsidRPr="00B64B4E">
              <w:rPr>
                <w:b/>
                <w:spacing w:val="-4"/>
                <w:sz w:val="16"/>
              </w:rPr>
              <w:t xml:space="preserve"> </w:t>
            </w:r>
            <w:r w:rsidRPr="00B64B4E">
              <w:rPr>
                <w:b/>
                <w:sz w:val="16"/>
              </w:rPr>
              <w:t>unable</w:t>
            </w:r>
            <w:r w:rsidRPr="00B64B4E">
              <w:rPr>
                <w:b/>
                <w:spacing w:val="-6"/>
                <w:sz w:val="16"/>
              </w:rPr>
              <w:t xml:space="preserve"> </w:t>
            </w:r>
            <w:r w:rsidRPr="00B64B4E">
              <w:rPr>
                <w:b/>
                <w:sz w:val="16"/>
              </w:rPr>
              <w:t>to</w:t>
            </w:r>
            <w:r w:rsidRPr="00B64B4E">
              <w:rPr>
                <w:b/>
                <w:spacing w:val="-2"/>
                <w:sz w:val="16"/>
              </w:rPr>
              <w:t xml:space="preserve"> </w:t>
            </w:r>
            <w:r w:rsidRPr="00B64B4E">
              <w:rPr>
                <w:b/>
                <w:sz w:val="16"/>
              </w:rPr>
              <w:t>determine</w:t>
            </w:r>
            <w:r w:rsidRPr="00B64B4E">
              <w:rPr>
                <w:b/>
                <w:spacing w:val="-9"/>
                <w:sz w:val="16"/>
              </w:rPr>
              <w:t xml:space="preserve"> </w:t>
            </w:r>
            <w:r w:rsidRPr="00B64B4E">
              <w:rPr>
                <w:b/>
                <w:sz w:val="16"/>
              </w:rPr>
              <w:t>the</w:t>
            </w:r>
            <w:r w:rsidRPr="00B64B4E">
              <w:rPr>
                <w:b/>
                <w:spacing w:val="-2"/>
                <w:sz w:val="16"/>
              </w:rPr>
              <w:t xml:space="preserve"> </w:t>
            </w:r>
            <w:r w:rsidRPr="00B64B4E">
              <w:rPr>
                <w:b/>
                <w:sz w:val="16"/>
              </w:rPr>
              <w:t>exact</w:t>
            </w:r>
            <w:r w:rsidRPr="00B64B4E">
              <w:rPr>
                <w:b/>
                <w:spacing w:val="-3"/>
                <w:sz w:val="16"/>
              </w:rPr>
              <w:t xml:space="preserve"> </w:t>
            </w:r>
            <w:r w:rsidRPr="00B64B4E">
              <w:rPr>
                <w:b/>
                <w:sz w:val="16"/>
              </w:rPr>
              <w:t>kind</w:t>
            </w:r>
            <w:r w:rsidRPr="00B64B4E">
              <w:rPr>
                <w:b/>
                <w:spacing w:val="-2"/>
                <w:sz w:val="16"/>
              </w:rPr>
              <w:t xml:space="preserve"> </w:t>
            </w:r>
            <w:r w:rsidRPr="00B64B4E">
              <w:rPr>
                <w:b/>
                <w:sz w:val="16"/>
              </w:rPr>
              <w:t>and</w:t>
            </w:r>
            <w:r w:rsidRPr="00B64B4E">
              <w:rPr>
                <w:b/>
                <w:spacing w:val="-5"/>
                <w:sz w:val="16"/>
              </w:rPr>
              <w:t xml:space="preserve"> </w:t>
            </w:r>
            <w:r w:rsidRPr="00B64B4E">
              <w:rPr>
                <w:b/>
                <w:sz w:val="16"/>
              </w:rPr>
              <w:t>quantity</w:t>
            </w:r>
            <w:r w:rsidRPr="00B64B4E">
              <w:rPr>
                <w:b/>
                <w:spacing w:val="-4"/>
                <w:sz w:val="16"/>
              </w:rPr>
              <w:t xml:space="preserve"> </w:t>
            </w:r>
            <w:r w:rsidRPr="00B64B4E">
              <w:rPr>
                <w:b/>
                <w:sz w:val="16"/>
              </w:rPr>
              <w:t>of</w:t>
            </w:r>
            <w:r w:rsidRPr="00B64B4E">
              <w:rPr>
                <w:b/>
                <w:spacing w:val="-1"/>
                <w:sz w:val="16"/>
              </w:rPr>
              <w:t xml:space="preserve"> </w:t>
            </w:r>
            <w:r w:rsidRPr="00B64B4E">
              <w:rPr>
                <w:b/>
                <w:sz w:val="16"/>
              </w:rPr>
              <w:t>drug</w:t>
            </w:r>
            <w:r w:rsidRPr="00B64B4E">
              <w:rPr>
                <w:b/>
                <w:spacing w:val="-2"/>
                <w:sz w:val="16"/>
              </w:rPr>
              <w:t xml:space="preserve"> </w:t>
            </w:r>
            <w:r w:rsidRPr="00B64B4E">
              <w:rPr>
                <w:b/>
                <w:sz w:val="16"/>
              </w:rPr>
              <w:t>loss</w:t>
            </w:r>
          </w:p>
        </w:tc>
      </w:tr>
      <w:tr w:rsidR="00D1358E" w:rsidRPr="00B64B4E" w:rsidTr="00D1358E">
        <w:trPr>
          <w:trHeight w:val="290"/>
        </w:trPr>
        <w:tc>
          <w:tcPr>
            <w:tcW w:w="11064" w:type="dxa"/>
            <w:gridSpan w:val="2"/>
            <w:shd w:val="clear" w:color="auto" w:fill="D9D9D9"/>
          </w:tcPr>
          <w:p w:rsidR="00D1358E" w:rsidRPr="00B64B4E" w:rsidRDefault="00D1358E" w:rsidP="00D1358E">
            <w:pPr>
              <w:pStyle w:val="TableParagraph"/>
              <w:spacing w:before="35"/>
              <w:ind w:left="3446"/>
              <w:rPr>
                <w:sz w:val="16"/>
              </w:rPr>
            </w:pPr>
            <w:r w:rsidRPr="00B64B4E">
              <w:rPr>
                <w:w w:val="115"/>
                <w:sz w:val="16"/>
              </w:rPr>
              <w:t>ANESTHESIA, SEDATION AND ANALGESIA</w:t>
            </w:r>
          </w:p>
        </w:tc>
      </w:tr>
      <w:tr w:rsidR="00D1358E" w:rsidRPr="00B64B4E" w:rsidTr="00D1358E">
        <w:trPr>
          <w:trHeight w:val="4235"/>
        </w:trPr>
        <w:tc>
          <w:tcPr>
            <w:tcW w:w="11064" w:type="dxa"/>
            <w:gridSpan w:val="2"/>
            <w:shd w:val="clear" w:color="auto" w:fill="D9D9D9"/>
          </w:tcPr>
          <w:p w:rsidR="00D1358E" w:rsidRPr="00B64B4E" w:rsidRDefault="00D1358E" w:rsidP="00D1358E">
            <w:pPr>
              <w:pStyle w:val="TableParagraph"/>
              <w:tabs>
                <w:tab w:val="left" w:pos="4180"/>
                <w:tab w:val="left" w:pos="4885"/>
                <w:tab w:val="left" w:pos="5391"/>
              </w:tabs>
              <w:spacing w:before="25"/>
              <w:ind w:left="81"/>
              <w:rPr>
                <w:sz w:val="14"/>
              </w:rPr>
            </w:pPr>
            <w:r w:rsidRPr="00B64B4E">
              <w:rPr>
                <w:w w:val="135"/>
                <w:sz w:val="14"/>
              </w:rPr>
              <w:t>Dentist only administers</w:t>
            </w:r>
            <w:r w:rsidRPr="00B64B4E">
              <w:rPr>
                <w:spacing w:val="41"/>
                <w:w w:val="135"/>
                <w:sz w:val="14"/>
              </w:rPr>
              <w:t xml:space="preserve"> </w:t>
            </w:r>
            <w:r w:rsidRPr="00B64B4E">
              <w:rPr>
                <w:w w:val="135"/>
                <w:sz w:val="14"/>
              </w:rPr>
              <w:t>local</w:t>
            </w:r>
            <w:r w:rsidRPr="00B64B4E">
              <w:rPr>
                <w:spacing w:val="12"/>
                <w:w w:val="135"/>
                <w:sz w:val="14"/>
              </w:rPr>
              <w:t xml:space="preserve"> </w:t>
            </w:r>
            <w:r w:rsidRPr="00B64B4E">
              <w:rPr>
                <w:w w:val="135"/>
                <w:sz w:val="14"/>
              </w:rPr>
              <w:t>anesthesia?</w:t>
            </w:r>
            <w:r w:rsidRPr="00B64B4E">
              <w:rPr>
                <w:w w:val="135"/>
                <w:sz w:val="14"/>
              </w:rPr>
              <w:tab/>
            </w:r>
            <w:proofErr w:type="gramStart"/>
            <w:r w:rsidRPr="00B64B4E">
              <w:rPr>
                <w:w w:val="135"/>
                <w:sz w:val="14"/>
              </w:rPr>
              <w:t>Yes</w:t>
            </w:r>
            <w:proofErr w:type="gramEnd"/>
            <w:r w:rsidRPr="00B64B4E">
              <w:rPr>
                <w:w w:val="135"/>
                <w:sz w:val="14"/>
              </w:rPr>
              <w:tab/>
              <w:t>No</w:t>
            </w:r>
            <w:r w:rsidRPr="00B64B4E">
              <w:rPr>
                <w:w w:val="135"/>
                <w:sz w:val="14"/>
              </w:rPr>
              <w:tab/>
              <w:t>If yes, stop here. The remaining sections do not</w:t>
            </w:r>
            <w:r w:rsidRPr="00B64B4E">
              <w:rPr>
                <w:spacing w:val="3"/>
                <w:w w:val="135"/>
                <w:sz w:val="14"/>
              </w:rPr>
              <w:t xml:space="preserve"> </w:t>
            </w:r>
            <w:r w:rsidRPr="00B64B4E">
              <w:rPr>
                <w:w w:val="135"/>
                <w:sz w:val="14"/>
              </w:rPr>
              <w:t>apply.</w:t>
            </w:r>
          </w:p>
          <w:p w:rsidR="00D1358E" w:rsidRPr="00B64B4E" w:rsidRDefault="00D1358E" w:rsidP="00D1358E">
            <w:pPr>
              <w:pStyle w:val="TableParagraph"/>
              <w:spacing w:before="6"/>
            </w:pPr>
          </w:p>
          <w:p w:rsidR="00D1358E" w:rsidRPr="00B64B4E" w:rsidRDefault="00D1358E" w:rsidP="00D1358E">
            <w:pPr>
              <w:pStyle w:val="TableParagraph"/>
              <w:tabs>
                <w:tab w:val="left" w:pos="4134"/>
                <w:tab w:val="left" w:pos="4837"/>
                <w:tab w:val="left" w:pos="5396"/>
              </w:tabs>
              <w:ind w:left="117"/>
              <w:rPr>
                <w:sz w:val="14"/>
              </w:rPr>
            </w:pPr>
            <w:r w:rsidRPr="00B64B4E">
              <w:rPr>
                <w:w w:val="135"/>
                <w:sz w:val="16"/>
              </w:rPr>
              <w:t>D</w:t>
            </w:r>
            <w:r w:rsidRPr="00B64B4E">
              <w:rPr>
                <w:w w:val="135"/>
                <w:sz w:val="14"/>
              </w:rPr>
              <w:t>entist only administers minimal sedation?</w:t>
            </w:r>
            <w:r w:rsidRPr="00B64B4E">
              <w:rPr>
                <w:w w:val="135"/>
                <w:sz w:val="14"/>
              </w:rPr>
              <w:tab/>
            </w:r>
            <w:proofErr w:type="gramStart"/>
            <w:r w:rsidRPr="00B64B4E">
              <w:rPr>
                <w:w w:val="135"/>
                <w:sz w:val="14"/>
              </w:rPr>
              <w:t>Yes</w:t>
            </w:r>
            <w:proofErr w:type="gramEnd"/>
            <w:r w:rsidRPr="00B64B4E">
              <w:rPr>
                <w:w w:val="135"/>
                <w:sz w:val="14"/>
              </w:rPr>
              <w:tab/>
              <w:t>No</w:t>
            </w:r>
            <w:r w:rsidRPr="00B64B4E">
              <w:rPr>
                <w:w w:val="135"/>
                <w:sz w:val="14"/>
              </w:rPr>
              <w:tab/>
              <w:t>If yes, complete the question on emergency procedures</w:t>
            </w:r>
            <w:r w:rsidRPr="00B64B4E">
              <w:rPr>
                <w:spacing w:val="45"/>
                <w:w w:val="135"/>
                <w:sz w:val="14"/>
              </w:rPr>
              <w:t xml:space="preserve"> </w:t>
            </w:r>
            <w:r w:rsidRPr="00B64B4E">
              <w:rPr>
                <w:w w:val="135"/>
                <w:sz w:val="14"/>
              </w:rPr>
              <w:t>and</w:t>
            </w:r>
          </w:p>
          <w:p w:rsidR="00D1358E" w:rsidRPr="00B64B4E" w:rsidRDefault="00D1358E" w:rsidP="00D1358E">
            <w:pPr>
              <w:pStyle w:val="TableParagraph"/>
              <w:spacing w:before="44"/>
              <w:ind w:left="5397"/>
              <w:rPr>
                <w:sz w:val="14"/>
              </w:rPr>
            </w:pPr>
            <w:r w:rsidRPr="00B64B4E">
              <w:rPr>
                <w:w w:val="140"/>
                <w:sz w:val="14"/>
              </w:rPr>
              <w:t>only the first columns in the next two sections.</w:t>
            </w:r>
          </w:p>
          <w:p w:rsidR="00D1358E" w:rsidRPr="00B64B4E" w:rsidRDefault="00D1358E" w:rsidP="00D1358E">
            <w:pPr>
              <w:pStyle w:val="TableParagraph"/>
              <w:spacing w:before="10"/>
              <w:rPr>
                <w:sz w:val="24"/>
              </w:rPr>
            </w:pPr>
          </w:p>
          <w:p w:rsidR="00D1358E" w:rsidRPr="00B64B4E" w:rsidRDefault="00D1358E" w:rsidP="00D1358E">
            <w:pPr>
              <w:pStyle w:val="TableParagraph"/>
              <w:tabs>
                <w:tab w:val="left" w:pos="5408"/>
                <w:tab w:val="left" w:pos="5914"/>
              </w:tabs>
              <w:ind w:left="88"/>
              <w:rPr>
                <w:sz w:val="14"/>
              </w:rPr>
            </w:pPr>
            <w:r w:rsidRPr="00B64B4E">
              <w:rPr>
                <w:w w:val="140"/>
                <w:sz w:val="14"/>
              </w:rPr>
              <w:t>Dentist</w:t>
            </w:r>
            <w:r w:rsidRPr="00B64B4E">
              <w:rPr>
                <w:spacing w:val="-10"/>
                <w:w w:val="140"/>
                <w:sz w:val="14"/>
              </w:rPr>
              <w:t xml:space="preserve"> </w:t>
            </w:r>
            <w:r w:rsidRPr="00B64B4E">
              <w:rPr>
                <w:w w:val="140"/>
                <w:sz w:val="14"/>
              </w:rPr>
              <w:t>has</w:t>
            </w:r>
            <w:r w:rsidRPr="00B64B4E">
              <w:rPr>
                <w:spacing w:val="-10"/>
                <w:w w:val="140"/>
                <w:sz w:val="14"/>
              </w:rPr>
              <w:t xml:space="preserve"> </w:t>
            </w:r>
            <w:r w:rsidRPr="00B64B4E">
              <w:rPr>
                <w:w w:val="140"/>
                <w:sz w:val="14"/>
              </w:rPr>
              <w:t>a</w:t>
            </w:r>
            <w:r w:rsidRPr="00B64B4E">
              <w:rPr>
                <w:spacing w:val="-10"/>
                <w:w w:val="140"/>
                <w:sz w:val="14"/>
              </w:rPr>
              <w:t xml:space="preserve"> </w:t>
            </w:r>
            <w:r w:rsidRPr="00B64B4E">
              <w:rPr>
                <w:w w:val="140"/>
                <w:sz w:val="14"/>
              </w:rPr>
              <w:t>conscious/moderate</w:t>
            </w:r>
            <w:r w:rsidRPr="00B64B4E">
              <w:rPr>
                <w:spacing w:val="-10"/>
                <w:w w:val="140"/>
                <w:sz w:val="14"/>
              </w:rPr>
              <w:t xml:space="preserve"> </w:t>
            </w:r>
            <w:r w:rsidRPr="00B64B4E">
              <w:rPr>
                <w:w w:val="140"/>
                <w:sz w:val="14"/>
              </w:rPr>
              <w:t>sedation</w:t>
            </w:r>
            <w:r w:rsidRPr="00B64B4E">
              <w:rPr>
                <w:spacing w:val="-11"/>
                <w:w w:val="140"/>
                <w:sz w:val="14"/>
              </w:rPr>
              <w:t xml:space="preserve"> </w:t>
            </w:r>
            <w:r w:rsidRPr="00B64B4E">
              <w:rPr>
                <w:w w:val="140"/>
                <w:sz w:val="14"/>
              </w:rPr>
              <w:t>permit?</w:t>
            </w:r>
            <w:r w:rsidRPr="00B64B4E">
              <w:rPr>
                <w:spacing w:val="35"/>
                <w:w w:val="140"/>
                <w:sz w:val="14"/>
              </w:rPr>
              <w:t xml:space="preserve"> </w:t>
            </w:r>
            <w:proofErr w:type="gramStart"/>
            <w:r w:rsidRPr="00B64B4E">
              <w:rPr>
                <w:w w:val="140"/>
                <w:sz w:val="14"/>
              </w:rPr>
              <w:t>Yes</w:t>
            </w:r>
            <w:proofErr w:type="gramEnd"/>
            <w:r w:rsidRPr="00B64B4E">
              <w:rPr>
                <w:w w:val="140"/>
                <w:sz w:val="14"/>
              </w:rPr>
              <w:tab/>
              <w:t>No</w:t>
            </w:r>
            <w:r w:rsidRPr="00B64B4E">
              <w:rPr>
                <w:w w:val="140"/>
                <w:sz w:val="14"/>
              </w:rPr>
              <w:tab/>
              <w:t>If</w:t>
            </w:r>
            <w:r w:rsidRPr="00B64B4E">
              <w:rPr>
                <w:spacing w:val="-8"/>
                <w:w w:val="140"/>
                <w:sz w:val="14"/>
              </w:rPr>
              <w:t xml:space="preserve"> </w:t>
            </w:r>
            <w:r w:rsidRPr="00B64B4E">
              <w:rPr>
                <w:w w:val="140"/>
                <w:sz w:val="14"/>
              </w:rPr>
              <w:t>yes,</w:t>
            </w:r>
            <w:r w:rsidRPr="00B64B4E">
              <w:rPr>
                <w:spacing w:val="-8"/>
                <w:w w:val="140"/>
                <w:sz w:val="14"/>
              </w:rPr>
              <w:t xml:space="preserve"> </w:t>
            </w:r>
            <w:r w:rsidRPr="00B64B4E">
              <w:rPr>
                <w:w w:val="140"/>
                <w:sz w:val="14"/>
              </w:rPr>
              <w:t>complete</w:t>
            </w:r>
            <w:r w:rsidRPr="00B64B4E">
              <w:rPr>
                <w:spacing w:val="-9"/>
                <w:w w:val="140"/>
                <w:sz w:val="14"/>
              </w:rPr>
              <w:t xml:space="preserve"> </w:t>
            </w:r>
            <w:r w:rsidRPr="00B64B4E">
              <w:rPr>
                <w:w w:val="140"/>
                <w:sz w:val="14"/>
              </w:rPr>
              <w:t>the</w:t>
            </w:r>
            <w:r w:rsidRPr="00B64B4E">
              <w:rPr>
                <w:spacing w:val="-9"/>
                <w:w w:val="140"/>
                <w:sz w:val="14"/>
              </w:rPr>
              <w:t xml:space="preserve"> </w:t>
            </w:r>
            <w:r w:rsidRPr="00B64B4E">
              <w:rPr>
                <w:w w:val="140"/>
                <w:sz w:val="14"/>
              </w:rPr>
              <w:t>question</w:t>
            </w:r>
            <w:r w:rsidRPr="00B64B4E">
              <w:rPr>
                <w:spacing w:val="-7"/>
                <w:w w:val="140"/>
                <w:sz w:val="14"/>
              </w:rPr>
              <w:t xml:space="preserve"> </w:t>
            </w:r>
            <w:r w:rsidRPr="00B64B4E">
              <w:rPr>
                <w:w w:val="140"/>
                <w:sz w:val="14"/>
              </w:rPr>
              <w:t>on</w:t>
            </w:r>
            <w:r w:rsidRPr="00B64B4E">
              <w:rPr>
                <w:spacing w:val="-7"/>
                <w:w w:val="140"/>
                <w:sz w:val="14"/>
              </w:rPr>
              <w:t xml:space="preserve"> </w:t>
            </w:r>
            <w:r w:rsidRPr="00B64B4E">
              <w:rPr>
                <w:w w:val="140"/>
                <w:sz w:val="14"/>
              </w:rPr>
              <w:t>emergency</w:t>
            </w:r>
            <w:r w:rsidRPr="00B64B4E">
              <w:rPr>
                <w:spacing w:val="-10"/>
                <w:w w:val="140"/>
                <w:sz w:val="14"/>
              </w:rPr>
              <w:t xml:space="preserve"> </w:t>
            </w:r>
            <w:r w:rsidRPr="00B64B4E">
              <w:rPr>
                <w:w w:val="140"/>
                <w:sz w:val="14"/>
              </w:rPr>
              <w:t>procedures</w:t>
            </w:r>
          </w:p>
          <w:p w:rsidR="00D1358E" w:rsidRPr="00B64B4E" w:rsidRDefault="00D1358E" w:rsidP="00D1358E">
            <w:pPr>
              <w:pStyle w:val="TableParagraph"/>
              <w:spacing w:before="49"/>
              <w:ind w:left="5937"/>
              <w:rPr>
                <w:sz w:val="16"/>
              </w:rPr>
            </w:pPr>
            <w:r w:rsidRPr="00B64B4E">
              <w:rPr>
                <w:w w:val="140"/>
                <w:sz w:val="14"/>
              </w:rPr>
              <w:t xml:space="preserve">and only the third columns in the next </w:t>
            </w:r>
            <w:r w:rsidRPr="00B64B4E">
              <w:rPr>
                <w:w w:val="140"/>
                <w:sz w:val="16"/>
              </w:rPr>
              <w:t>two sections.</w:t>
            </w:r>
          </w:p>
          <w:p w:rsidR="00D1358E" w:rsidRPr="00B64B4E" w:rsidRDefault="00D1358E" w:rsidP="00D1358E">
            <w:pPr>
              <w:pStyle w:val="TableParagraph"/>
              <w:spacing w:before="4"/>
              <w:rPr>
                <w:sz w:val="24"/>
              </w:rPr>
            </w:pPr>
          </w:p>
          <w:p w:rsidR="00D1358E" w:rsidRPr="00B64B4E" w:rsidRDefault="00D1358E" w:rsidP="00D1358E">
            <w:pPr>
              <w:pStyle w:val="TableParagraph"/>
              <w:tabs>
                <w:tab w:val="left" w:pos="6241"/>
                <w:tab w:val="left" w:pos="6800"/>
              </w:tabs>
              <w:spacing w:before="1"/>
              <w:ind w:left="112"/>
              <w:rPr>
                <w:sz w:val="14"/>
              </w:rPr>
            </w:pPr>
            <w:r w:rsidRPr="00B64B4E">
              <w:rPr>
                <w:w w:val="140"/>
                <w:sz w:val="14"/>
              </w:rPr>
              <w:t>Dentist has a deep sedation and general anesthesia</w:t>
            </w:r>
            <w:r w:rsidRPr="00B64B4E">
              <w:rPr>
                <w:spacing w:val="-30"/>
                <w:w w:val="140"/>
                <w:sz w:val="14"/>
              </w:rPr>
              <w:t xml:space="preserve"> </w:t>
            </w:r>
            <w:r w:rsidRPr="00B64B4E">
              <w:rPr>
                <w:w w:val="140"/>
                <w:sz w:val="14"/>
              </w:rPr>
              <w:t xml:space="preserve">permit? </w:t>
            </w:r>
            <w:r w:rsidRPr="00B64B4E">
              <w:rPr>
                <w:spacing w:val="45"/>
                <w:w w:val="140"/>
                <w:sz w:val="14"/>
              </w:rPr>
              <w:t xml:space="preserve"> </w:t>
            </w:r>
            <w:proofErr w:type="gramStart"/>
            <w:r w:rsidRPr="00B64B4E">
              <w:rPr>
                <w:w w:val="140"/>
                <w:sz w:val="14"/>
              </w:rPr>
              <w:t>Yes</w:t>
            </w:r>
            <w:proofErr w:type="gramEnd"/>
            <w:r w:rsidRPr="00B64B4E">
              <w:rPr>
                <w:w w:val="140"/>
                <w:sz w:val="14"/>
              </w:rPr>
              <w:tab/>
              <w:t>No</w:t>
            </w:r>
            <w:r w:rsidRPr="00B64B4E">
              <w:rPr>
                <w:w w:val="140"/>
                <w:sz w:val="14"/>
              </w:rPr>
              <w:tab/>
              <w:t>If</w:t>
            </w:r>
            <w:r w:rsidRPr="00B64B4E">
              <w:rPr>
                <w:spacing w:val="-11"/>
                <w:w w:val="140"/>
                <w:sz w:val="14"/>
              </w:rPr>
              <w:t xml:space="preserve"> </w:t>
            </w:r>
            <w:r w:rsidRPr="00B64B4E">
              <w:rPr>
                <w:w w:val="140"/>
                <w:sz w:val="14"/>
              </w:rPr>
              <w:t>yes,</w:t>
            </w:r>
            <w:r w:rsidRPr="00B64B4E">
              <w:rPr>
                <w:spacing w:val="-13"/>
                <w:w w:val="140"/>
                <w:sz w:val="14"/>
              </w:rPr>
              <w:t xml:space="preserve"> </w:t>
            </w:r>
            <w:r w:rsidRPr="00B64B4E">
              <w:rPr>
                <w:w w:val="140"/>
                <w:sz w:val="14"/>
              </w:rPr>
              <w:t>complete</w:t>
            </w:r>
            <w:r w:rsidRPr="00B64B4E">
              <w:rPr>
                <w:spacing w:val="-13"/>
                <w:w w:val="140"/>
                <w:sz w:val="14"/>
              </w:rPr>
              <w:t xml:space="preserve"> </w:t>
            </w:r>
            <w:r w:rsidRPr="00B64B4E">
              <w:rPr>
                <w:w w:val="140"/>
                <w:sz w:val="14"/>
              </w:rPr>
              <w:t>the</w:t>
            </w:r>
            <w:r w:rsidRPr="00B64B4E">
              <w:rPr>
                <w:spacing w:val="-13"/>
                <w:w w:val="140"/>
                <w:sz w:val="14"/>
              </w:rPr>
              <w:t xml:space="preserve"> </w:t>
            </w:r>
            <w:r w:rsidRPr="00B64B4E">
              <w:rPr>
                <w:w w:val="140"/>
                <w:sz w:val="14"/>
              </w:rPr>
              <w:t>question</w:t>
            </w:r>
            <w:r w:rsidRPr="00B64B4E">
              <w:rPr>
                <w:spacing w:val="-13"/>
                <w:w w:val="140"/>
                <w:sz w:val="14"/>
              </w:rPr>
              <w:t xml:space="preserve"> </w:t>
            </w:r>
            <w:r w:rsidRPr="00B64B4E">
              <w:rPr>
                <w:w w:val="140"/>
                <w:sz w:val="14"/>
              </w:rPr>
              <w:t>on</w:t>
            </w:r>
            <w:r w:rsidRPr="00B64B4E">
              <w:rPr>
                <w:spacing w:val="-13"/>
                <w:w w:val="140"/>
                <w:sz w:val="14"/>
              </w:rPr>
              <w:t xml:space="preserve"> </w:t>
            </w:r>
            <w:r w:rsidRPr="00B64B4E">
              <w:rPr>
                <w:w w:val="140"/>
                <w:sz w:val="14"/>
              </w:rPr>
              <w:t>emergency</w:t>
            </w:r>
          </w:p>
          <w:p w:rsidR="00D1358E" w:rsidRPr="00B64B4E" w:rsidRDefault="00D1358E" w:rsidP="00D1358E">
            <w:pPr>
              <w:pStyle w:val="TableParagraph"/>
              <w:spacing w:before="41" w:line="328" w:lineRule="auto"/>
              <w:ind w:left="6780" w:right="327" w:firstLine="57"/>
              <w:rPr>
                <w:sz w:val="14"/>
              </w:rPr>
            </w:pPr>
            <w:r w:rsidRPr="00B64B4E">
              <w:rPr>
                <w:w w:val="140"/>
                <w:sz w:val="14"/>
              </w:rPr>
              <w:t>procedures and only the second columns in the next two sections.</w:t>
            </w:r>
          </w:p>
          <w:p w:rsidR="00D1358E" w:rsidRPr="00B64B4E" w:rsidRDefault="00D1358E" w:rsidP="00D1358E">
            <w:pPr>
              <w:pStyle w:val="TableParagraph"/>
              <w:spacing w:before="10"/>
              <w:rPr>
                <w:sz w:val="20"/>
              </w:rPr>
            </w:pPr>
          </w:p>
          <w:p w:rsidR="00D1358E" w:rsidRPr="00B64B4E" w:rsidRDefault="00D1358E" w:rsidP="00D1358E">
            <w:pPr>
              <w:pStyle w:val="TableParagraph"/>
              <w:spacing w:before="1" w:line="328" w:lineRule="auto"/>
              <w:ind w:left="88"/>
              <w:rPr>
                <w:sz w:val="14"/>
              </w:rPr>
            </w:pPr>
            <w:r w:rsidRPr="00B64B4E">
              <w:rPr>
                <w:w w:val="140"/>
                <w:sz w:val="14"/>
                <w:u w:val="single"/>
              </w:rPr>
              <w:t>Note</w:t>
            </w:r>
            <w:r w:rsidRPr="00B64B4E">
              <w:rPr>
                <w:spacing w:val="-17"/>
                <w:w w:val="140"/>
                <w:sz w:val="14"/>
                <w:u w:val="single"/>
              </w:rPr>
              <w:t xml:space="preserve"> </w:t>
            </w:r>
            <w:r w:rsidRPr="00B64B4E">
              <w:rPr>
                <w:w w:val="140"/>
                <w:sz w:val="14"/>
                <w:u w:val="single"/>
              </w:rPr>
              <w:t>here</w:t>
            </w:r>
            <w:r w:rsidRPr="00B64B4E">
              <w:rPr>
                <w:spacing w:val="-18"/>
                <w:w w:val="140"/>
                <w:sz w:val="14"/>
                <w:u w:val="single"/>
              </w:rPr>
              <w:t xml:space="preserve"> </w:t>
            </w:r>
            <w:r w:rsidRPr="00B64B4E">
              <w:rPr>
                <w:w w:val="140"/>
                <w:sz w:val="14"/>
                <w:u w:val="single"/>
              </w:rPr>
              <w:t>any</w:t>
            </w:r>
            <w:r w:rsidRPr="00B64B4E">
              <w:rPr>
                <w:spacing w:val="-19"/>
                <w:w w:val="140"/>
                <w:sz w:val="14"/>
                <w:u w:val="single"/>
              </w:rPr>
              <w:t xml:space="preserve"> </w:t>
            </w:r>
            <w:r w:rsidRPr="00B64B4E">
              <w:rPr>
                <w:w w:val="140"/>
                <w:sz w:val="14"/>
                <w:u w:val="single"/>
              </w:rPr>
              <w:t>descriptions</w:t>
            </w:r>
            <w:r w:rsidRPr="00B64B4E">
              <w:rPr>
                <w:spacing w:val="-19"/>
                <w:w w:val="140"/>
                <w:sz w:val="14"/>
                <w:u w:val="single"/>
              </w:rPr>
              <w:t xml:space="preserve"> </w:t>
            </w:r>
            <w:r w:rsidRPr="00B64B4E">
              <w:rPr>
                <w:w w:val="140"/>
                <w:sz w:val="14"/>
                <w:u w:val="single"/>
              </w:rPr>
              <w:t>provided</w:t>
            </w:r>
            <w:r w:rsidRPr="00B64B4E">
              <w:rPr>
                <w:spacing w:val="-17"/>
                <w:w w:val="140"/>
                <w:sz w:val="14"/>
                <w:u w:val="single"/>
              </w:rPr>
              <w:t xml:space="preserve"> </w:t>
            </w:r>
            <w:r w:rsidRPr="00B64B4E">
              <w:rPr>
                <w:w w:val="140"/>
                <w:sz w:val="14"/>
                <w:u w:val="single"/>
              </w:rPr>
              <w:t>on</w:t>
            </w:r>
            <w:r w:rsidRPr="00B64B4E">
              <w:rPr>
                <w:spacing w:val="-17"/>
                <w:w w:val="140"/>
                <w:sz w:val="14"/>
                <w:u w:val="single"/>
              </w:rPr>
              <w:t xml:space="preserve"> </w:t>
            </w:r>
            <w:r w:rsidRPr="00B64B4E">
              <w:rPr>
                <w:w w:val="140"/>
                <w:sz w:val="14"/>
                <w:u w:val="single"/>
              </w:rPr>
              <w:t>the</w:t>
            </w:r>
            <w:r w:rsidRPr="00B64B4E">
              <w:rPr>
                <w:spacing w:val="-17"/>
                <w:w w:val="140"/>
                <w:sz w:val="14"/>
                <w:u w:val="single"/>
              </w:rPr>
              <w:t xml:space="preserve"> </w:t>
            </w:r>
            <w:r w:rsidRPr="00B64B4E">
              <w:rPr>
                <w:w w:val="140"/>
                <w:sz w:val="14"/>
                <w:u w:val="single"/>
              </w:rPr>
              <w:t>administration</w:t>
            </w:r>
            <w:r w:rsidRPr="00B64B4E">
              <w:rPr>
                <w:spacing w:val="-17"/>
                <w:w w:val="140"/>
                <w:sz w:val="14"/>
                <w:u w:val="single"/>
              </w:rPr>
              <w:t xml:space="preserve"> </w:t>
            </w:r>
            <w:r w:rsidRPr="00B64B4E">
              <w:rPr>
                <w:w w:val="140"/>
                <w:sz w:val="14"/>
                <w:u w:val="single"/>
              </w:rPr>
              <w:t>practices</w:t>
            </w:r>
            <w:r w:rsidRPr="00B64B4E">
              <w:rPr>
                <w:spacing w:val="-17"/>
                <w:w w:val="140"/>
                <w:sz w:val="14"/>
                <w:u w:val="single"/>
              </w:rPr>
              <w:t xml:space="preserve"> </w:t>
            </w:r>
            <w:r w:rsidRPr="00B64B4E">
              <w:rPr>
                <w:w w:val="140"/>
                <w:sz w:val="14"/>
                <w:u w:val="single"/>
              </w:rPr>
              <w:t>followed</w:t>
            </w:r>
            <w:r w:rsidRPr="00B64B4E">
              <w:rPr>
                <w:spacing w:val="-17"/>
                <w:w w:val="140"/>
                <w:sz w:val="14"/>
                <w:u w:val="single"/>
              </w:rPr>
              <w:t xml:space="preserve"> </w:t>
            </w:r>
            <w:r w:rsidRPr="00B64B4E">
              <w:rPr>
                <w:w w:val="140"/>
                <w:sz w:val="14"/>
                <w:u w:val="single"/>
              </w:rPr>
              <w:t>and/or</w:t>
            </w:r>
            <w:r w:rsidRPr="00B64B4E">
              <w:rPr>
                <w:spacing w:val="-17"/>
                <w:w w:val="140"/>
                <w:sz w:val="14"/>
                <w:u w:val="single"/>
              </w:rPr>
              <w:t xml:space="preserve"> </w:t>
            </w:r>
            <w:r w:rsidRPr="00B64B4E">
              <w:rPr>
                <w:w w:val="140"/>
                <w:sz w:val="14"/>
                <w:u w:val="single"/>
              </w:rPr>
              <w:t>on</w:t>
            </w:r>
            <w:r w:rsidRPr="00B64B4E">
              <w:rPr>
                <w:spacing w:val="-17"/>
                <w:w w:val="140"/>
                <w:sz w:val="14"/>
                <w:u w:val="single"/>
              </w:rPr>
              <w:t xml:space="preserve"> </w:t>
            </w:r>
            <w:r w:rsidRPr="00B64B4E">
              <w:rPr>
                <w:w w:val="140"/>
                <w:sz w:val="14"/>
                <w:u w:val="single"/>
              </w:rPr>
              <w:t>the</w:t>
            </w:r>
            <w:r w:rsidRPr="00B64B4E">
              <w:rPr>
                <w:spacing w:val="-17"/>
                <w:w w:val="140"/>
                <w:sz w:val="14"/>
                <w:u w:val="single"/>
              </w:rPr>
              <w:t xml:space="preserve"> </w:t>
            </w:r>
            <w:r w:rsidRPr="00B64B4E">
              <w:rPr>
                <w:w w:val="140"/>
                <w:sz w:val="14"/>
                <w:u w:val="single"/>
              </w:rPr>
              <w:t>level</w:t>
            </w:r>
            <w:r w:rsidRPr="00B64B4E">
              <w:rPr>
                <w:spacing w:val="-17"/>
                <w:w w:val="140"/>
                <w:sz w:val="14"/>
                <w:u w:val="single"/>
              </w:rPr>
              <w:t xml:space="preserve"> </w:t>
            </w:r>
            <w:r w:rsidRPr="00B64B4E">
              <w:rPr>
                <w:w w:val="140"/>
                <w:sz w:val="14"/>
                <w:u w:val="single"/>
              </w:rPr>
              <w:t>of</w:t>
            </w:r>
            <w:r w:rsidRPr="00B64B4E">
              <w:rPr>
                <w:spacing w:val="-19"/>
                <w:w w:val="140"/>
                <w:sz w:val="14"/>
                <w:u w:val="single"/>
              </w:rPr>
              <w:t xml:space="preserve"> </w:t>
            </w:r>
            <w:r w:rsidRPr="00B64B4E">
              <w:rPr>
                <w:w w:val="140"/>
                <w:sz w:val="14"/>
                <w:u w:val="single"/>
              </w:rPr>
              <w:t>effect</w:t>
            </w:r>
            <w:r w:rsidRPr="00B64B4E">
              <w:rPr>
                <w:spacing w:val="-17"/>
                <w:w w:val="140"/>
                <w:sz w:val="14"/>
                <w:u w:val="single"/>
              </w:rPr>
              <w:t xml:space="preserve"> </w:t>
            </w:r>
            <w:r w:rsidRPr="00B64B4E">
              <w:rPr>
                <w:w w:val="140"/>
                <w:sz w:val="14"/>
                <w:u w:val="single"/>
              </w:rPr>
              <w:t>and</w:t>
            </w:r>
            <w:r w:rsidRPr="00B64B4E">
              <w:rPr>
                <w:spacing w:val="-18"/>
                <w:w w:val="140"/>
                <w:sz w:val="14"/>
                <w:u w:val="single"/>
              </w:rPr>
              <w:t xml:space="preserve"> </w:t>
            </w:r>
            <w:r w:rsidRPr="00B64B4E">
              <w:rPr>
                <w:w w:val="140"/>
                <w:sz w:val="14"/>
                <w:u w:val="single"/>
              </w:rPr>
              <w:t>condition</w:t>
            </w:r>
            <w:r w:rsidRPr="00B64B4E">
              <w:rPr>
                <w:spacing w:val="-17"/>
                <w:w w:val="140"/>
                <w:sz w:val="14"/>
                <w:u w:val="single"/>
              </w:rPr>
              <w:t xml:space="preserve"> </w:t>
            </w:r>
            <w:r w:rsidRPr="00B64B4E">
              <w:rPr>
                <w:w w:val="140"/>
                <w:sz w:val="14"/>
                <w:u w:val="single"/>
              </w:rPr>
              <w:t>of</w:t>
            </w:r>
            <w:r w:rsidRPr="00B64B4E">
              <w:rPr>
                <w:w w:val="140"/>
                <w:sz w:val="14"/>
              </w:rPr>
              <w:t xml:space="preserve"> </w:t>
            </w:r>
            <w:r w:rsidRPr="00B64B4E">
              <w:rPr>
                <w:w w:val="140"/>
                <w:sz w:val="14"/>
                <w:u w:val="single"/>
              </w:rPr>
              <w:t>patients</w:t>
            </w:r>
            <w:r w:rsidRPr="00B64B4E">
              <w:rPr>
                <w:spacing w:val="-4"/>
                <w:w w:val="140"/>
                <w:sz w:val="14"/>
                <w:u w:val="single"/>
              </w:rPr>
              <w:t xml:space="preserve"> </w:t>
            </w:r>
            <w:r w:rsidRPr="00B64B4E">
              <w:rPr>
                <w:w w:val="140"/>
                <w:sz w:val="14"/>
                <w:u w:val="single"/>
              </w:rPr>
              <w:t>to</w:t>
            </w:r>
            <w:r w:rsidRPr="00B64B4E">
              <w:rPr>
                <w:spacing w:val="-6"/>
                <w:w w:val="140"/>
                <w:sz w:val="14"/>
                <w:u w:val="single"/>
              </w:rPr>
              <w:t xml:space="preserve"> </w:t>
            </w:r>
            <w:r w:rsidRPr="00B64B4E">
              <w:rPr>
                <w:w w:val="140"/>
                <w:sz w:val="14"/>
                <w:u w:val="single"/>
              </w:rPr>
              <w:t>help</w:t>
            </w:r>
            <w:r w:rsidRPr="00B64B4E">
              <w:rPr>
                <w:spacing w:val="-4"/>
                <w:w w:val="140"/>
                <w:sz w:val="14"/>
                <w:u w:val="single"/>
              </w:rPr>
              <w:t xml:space="preserve"> </w:t>
            </w:r>
            <w:r w:rsidRPr="00B64B4E">
              <w:rPr>
                <w:w w:val="140"/>
                <w:sz w:val="14"/>
                <w:u w:val="single"/>
              </w:rPr>
              <w:t>the</w:t>
            </w:r>
            <w:r w:rsidRPr="00B64B4E">
              <w:rPr>
                <w:spacing w:val="-4"/>
                <w:w w:val="140"/>
                <w:sz w:val="14"/>
                <w:u w:val="single"/>
              </w:rPr>
              <w:t xml:space="preserve"> </w:t>
            </w:r>
            <w:r w:rsidRPr="00B64B4E">
              <w:rPr>
                <w:w w:val="140"/>
                <w:sz w:val="14"/>
                <w:u w:val="single"/>
              </w:rPr>
              <w:t>Board</w:t>
            </w:r>
            <w:r w:rsidRPr="00B64B4E">
              <w:rPr>
                <w:spacing w:val="-4"/>
                <w:w w:val="140"/>
                <w:sz w:val="14"/>
                <w:u w:val="single"/>
              </w:rPr>
              <w:t xml:space="preserve"> </w:t>
            </w:r>
            <w:r w:rsidRPr="00B64B4E">
              <w:rPr>
                <w:w w:val="140"/>
                <w:sz w:val="14"/>
                <w:u w:val="single"/>
              </w:rPr>
              <w:t>assess</w:t>
            </w:r>
            <w:r w:rsidRPr="00B64B4E">
              <w:rPr>
                <w:spacing w:val="-7"/>
                <w:w w:val="140"/>
                <w:sz w:val="14"/>
                <w:u w:val="single"/>
              </w:rPr>
              <w:t xml:space="preserve"> </w:t>
            </w:r>
            <w:r w:rsidRPr="00B64B4E">
              <w:rPr>
                <w:w w:val="140"/>
                <w:sz w:val="14"/>
                <w:u w:val="single"/>
              </w:rPr>
              <w:t>the</w:t>
            </w:r>
            <w:r w:rsidRPr="00B64B4E">
              <w:rPr>
                <w:spacing w:val="-4"/>
                <w:w w:val="140"/>
                <w:sz w:val="14"/>
                <w:u w:val="single"/>
              </w:rPr>
              <w:t xml:space="preserve"> </w:t>
            </w:r>
            <w:r w:rsidRPr="00B64B4E">
              <w:rPr>
                <w:w w:val="140"/>
                <w:sz w:val="14"/>
                <w:u w:val="single"/>
              </w:rPr>
              <w:t>level</w:t>
            </w:r>
            <w:r w:rsidRPr="00B64B4E">
              <w:rPr>
                <w:spacing w:val="-5"/>
                <w:w w:val="140"/>
                <w:sz w:val="14"/>
                <w:u w:val="single"/>
              </w:rPr>
              <w:t xml:space="preserve"> </w:t>
            </w:r>
            <w:r w:rsidRPr="00B64B4E">
              <w:rPr>
                <w:w w:val="140"/>
                <w:sz w:val="14"/>
                <w:u w:val="single"/>
              </w:rPr>
              <w:t>of</w:t>
            </w:r>
            <w:r w:rsidRPr="00B64B4E">
              <w:rPr>
                <w:spacing w:val="-7"/>
                <w:w w:val="140"/>
                <w:sz w:val="14"/>
                <w:u w:val="single"/>
              </w:rPr>
              <w:t xml:space="preserve"> </w:t>
            </w:r>
            <w:r w:rsidRPr="00B64B4E">
              <w:rPr>
                <w:w w:val="140"/>
                <w:sz w:val="14"/>
                <w:u w:val="single"/>
              </w:rPr>
              <w:t>administration</w:t>
            </w:r>
            <w:r w:rsidRPr="00B64B4E">
              <w:rPr>
                <w:spacing w:val="-4"/>
                <w:w w:val="140"/>
                <w:sz w:val="14"/>
                <w:u w:val="single"/>
              </w:rPr>
              <w:t xml:space="preserve"> </w:t>
            </w:r>
            <w:r w:rsidRPr="00B64B4E">
              <w:rPr>
                <w:w w:val="140"/>
                <w:sz w:val="14"/>
                <w:u w:val="single"/>
              </w:rPr>
              <w:t>being</w:t>
            </w:r>
            <w:r w:rsidRPr="00B64B4E">
              <w:rPr>
                <w:spacing w:val="-4"/>
                <w:w w:val="140"/>
                <w:sz w:val="14"/>
                <w:u w:val="single"/>
              </w:rPr>
              <w:t xml:space="preserve"> </w:t>
            </w:r>
            <w:r w:rsidRPr="00B64B4E">
              <w:rPr>
                <w:w w:val="140"/>
                <w:sz w:val="14"/>
                <w:u w:val="single"/>
              </w:rPr>
              <w:t>administered:</w:t>
            </w:r>
          </w:p>
        </w:tc>
      </w:tr>
    </w:tbl>
    <w:p w:rsidR="00D1358E" w:rsidRPr="00B64B4E" w:rsidRDefault="00D1358E" w:rsidP="00D1358E">
      <w:pPr>
        <w:spacing w:line="328" w:lineRule="auto"/>
        <w:rPr>
          <w:sz w:val="14"/>
        </w:rPr>
        <w:sectPr w:rsidR="00D1358E" w:rsidRPr="00B64B4E">
          <w:pgSz w:w="12240" w:h="15840"/>
          <w:pgMar w:top="340" w:right="280" w:bottom="1120" w:left="480" w:header="0" w:footer="932"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5"/>
        <w:gridCol w:w="113"/>
        <w:gridCol w:w="4176"/>
        <w:gridCol w:w="3900"/>
      </w:tblGrid>
      <w:tr w:rsidR="00D1358E" w:rsidRPr="00B64B4E" w:rsidTr="00D1358E">
        <w:trPr>
          <w:trHeight w:val="499"/>
        </w:trPr>
        <w:tc>
          <w:tcPr>
            <w:tcW w:w="11244" w:type="dxa"/>
            <w:gridSpan w:val="4"/>
            <w:tcBorders>
              <w:bottom w:val="single" w:sz="12" w:space="0" w:color="BFBFBF"/>
            </w:tcBorders>
            <w:shd w:val="clear" w:color="auto" w:fill="D9D9D9"/>
          </w:tcPr>
          <w:p w:rsidR="00D1358E" w:rsidRPr="00B64B4E" w:rsidRDefault="00D1358E" w:rsidP="00D1358E">
            <w:pPr>
              <w:pStyle w:val="TableParagraph"/>
              <w:spacing w:before="33"/>
              <w:ind w:left="88"/>
              <w:rPr>
                <w:sz w:val="16"/>
              </w:rPr>
            </w:pPr>
            <w:r w:rsidRPr="00B64B4E">
              <w:rPr>
                <w:w w:val="115"/>
                <w:sz w:val="16"/>
              </w:rPr>
              <w:lastRenderedPageBreak/>
              <w:t>EQUIPMENT REQUIREMENTS FOR ANESTHESIA, SEDATION AND ANALGESIA</w:t>
            </w:r>
          </w:p>
        </w:tc>
      </w:tr>
      <w:tr w:rsidR="00D1358E" w:rsidRPr="00B64B4E" w:rsidTr="00D1358E">
        <w:trPr>
          <w:trHeight w:val="173"/>
        </w:trPr>
        <w:tc>
          <w:tcPr>
            <w:tcW w:w="3055" w:type="dxa"/>
            <w:tcBorders>
              <w:top w:val="single" w:sz="12" w:space="0" w:color="BFBFBF"/>
              <w:bottom w:val="nil"/>
            </w:tcBorders>
          </w:tcPr>
          <w:p w:rsidR="00D1358E" w:rsidRPr="00B64B4E" w:rsidRDefault="00D1358E" w:rsidP="00D1358E">
            <w:pPr>
              <w:pStyle w:val="TableParagraph"/>
              <w:spacing w:line="154" w:lineRule="exact"/>
              <w:ind w:left="107"/>
              <w:rPr>
                <w:b/>
                <w:sz w:val="16"/>
              </w:rPr>
            </w:pPr>
            <w:r w:rsidRPr="00B64B4E">
              <w:rPr>
                <w:b/>
                <w:sz w:val="16"/>
              </w:rPr>
              <w:t>18VAC60-21-280.D A dentist</w:t>
            </w:r>
          </w:p>
        </w:tc>
        <w:tc>
          <w:tcPr>
            <w:tcW w:w="4289" w:type="dxa"/>
            <w:gridSpan w:val="2"/>
            <w:tcBorders>
              <w:top w:val="single" w:sz="12" w:space="0" w:color="BFBFBF"/>
              <w:bottom w:val="nil"/>
            </w:tcBorders>
          </w:tcPr>
          <w:p w:rsidR="00D1358E" w:rsidRPr="00B64B4E" w:rsidRDefault="00D1358E" w:rsidP="00D1358E">
            <w:pPr>
              <w:pStyle w:val="TableParagraph"/>
              <w:spacing w:line="154" w:lineRule="exact"/>
              <w:ind w:left="108"/>
              <w:rPr>
                <w:b/>
                <w:sz w:val="16"/>
              </w:rPr>
            </w:pPr>
            <w:r w:rsidRPr="00B64B4E">
              <w:rPr>
                <w:b/>
                <w:sz w:val="16"/>
              </w:rPr>
              <w:t>18VAC60-21-291.B A dentist who administers</w:t>
            </w:r>
          </w:p>
        </w:tc>
        <w:tc>
          <w:tcPr>
            <w:tcW w:w="3900" w:type="dxa"/>
            <w:tcBorders>
              <w:top w:val="single" w:sz="12" w:space="0" w:color="BFBFBF"/>
              <w:bottom w:val="nil"/>
            </w:tcBorders>
          </w:tcPr>
          <w:p w:rsidR="00D1358E" w:rsidRPr="00B64B4E" w:rsidRDefault="00D1358E" w:rsidP="00D1358E">
            <w:pPr>
              <w:pStyle w:val="TableParagraph"/>
              <w:spacing w:line="154" w:lineRule="exact"/>
              <w:ind w:left="107"/>
              <w:rPr>
                <w:b/>
                <w:sz w:val="16"/>
              </w:rPr>
            </w:pPr>
            <w:r w:rsidRPr="00B64B4E">
              <w:rPr>
                <w:b/>
                <w:sz w:val="16"/>
              </w:rPr>
              <w:t>18VAC60-21-301.C A dentist who</w:t>
            </w:r>
          </w:p>
        </w:tc>
      </w:tr>
      <w:tr w:rsidR="00D1358E" w:rsidRPr="00B64B4E" w:rsidTr="00D1358E">
        <w:trPr>
          <w:trHeight w:val="183"/>
        </w:trPr>
        <w:tc>
          <w:tcPr>
            <w:tcW w:w="3055" w:type="dxa"/>
            <w:tcBorders>
              <w:top w:val="nil"/>
              <w:bottom w:val="nil"/>
            </w:tcBorders>
          </w:tcPr>
          <w:p w:rsidR="00D1358E" w:rsidRPr="00B64B4E" w:rsidRDefault="00D1358E" w:rsidP="00D1358E">
            <w:pPr>
              <w:pStyle w:val="TableParagraph"/>
              <w:spacing w:line="164" w:lineRule="exact"/>
              <w:ind w:left="107"/>
              <w:rPr>
                <w:b/>
                <w:sz w:val="16"/>
              </w:rPr>
            </w:pPr>
            <w:r w:rsidRPr="00B64B4E">
              <w:rPr>
                <w:b/>
                <w:sz w:val="16"/>
              </w:rPr>
              <w:t xml:space="preserve">who administers </w:t>
            </w:r>
            <w:r w:rsidRPr="00B64B4E">
              <w:rPr>
                <w:b/>
                <w:sz w:val="16"/>
                <w:u w:val="single"/>
              </w:rPr>
              <w:t>MINIMAL</w:t>
            </w:r>
          </w:p>
        </w:tc>
        <w:tc>
          <w:tcPr>
            <w:tcW w:w="4289" w:type="dxa"/>
            <w:gridSpan w:val="2"/>
            <w:tcBorders>
              <w:top w:val="nil"/>
              <w:bottom w:val="nil"/>
            </w:tcBorders>
          </w:tcPr>
          <w:p w:rsidR="00D1358E" w:rsidRPr="00B64B4E" w:rsidRDefault="00D1358E" w:rsidP="00D1358E">
            <w:pPr>
              <w:pStyle w:val="TableParagraph"/>
              <w:spacing w:line="164" w:lineRule="exact"/>
              <w:ind w:left="108"/>
              <w:rPr>
                <w:b/>
                <w:sz w:val="16"/>
              </w:rPr>
            </w:pPr>
            <w:r w:rsidRPr="00B64B4E">
              <w:rPr>
                <w:b/>
                <w:sz w:val="16"/>
                <w:u w:val="single"/>
              </w:rPr>
              <w:t>CONSCIOUS/MODERATE SEDATION</w:t>
            </w:r>
            <w:r w:rsidRPr="00B64B4E">
              <w:rPr>
                <w:b/>
                <w:sz w:val="16"/>
              </w:rPr>
              <w:t xml:space="preserve"> shall</w:t>
            </w:r>
          </w:p>
        </w:tc>
        <w:tc>
          <w:tcPr>
            <w:tcW w:w="3900" w:type="dxa"/>
            <w:tcBorders>
              <w:top w:val="nil"/>
              <w:bottom w:val="nil"/>
            </w:tcBorders>
          </w:tcPr>
          <w:p w:rsidR="00D1358E" w:rsidRPr="00B64B4E" w:rsidRDefault="00D1358E" w:rsidP="00D1358E">
            <w:pPr>
              <w:pStyle w:val="TableParagraph"/>
              <w:spacing w:line="164" w:lineRule="exact"/>
              <w:ind w:left="107"/>
              <w:rPr>
                <w:b/>
                <w:sz w:val="16"/>
              </w:rPr>
            </w:pPr>
            <w:r w:rsidRPr="00B64B4E">
              <w:rPr>
                <w:b/>
                <w:sz w:val="16"/>
              </w:rPr>
              <w:t xml:space="preserve">administers </w:t>
            </w:r>
            <w:r w:rsidRPr="00B64B4E">
              <w:rPr>
                <w:b/>
                <w:sz w:val="16"/>
                <w:u w:val="single"/>
              </w:rPr>
              <w:t>DEEP SEDATION/GENERAL</w:t>
            </w:r>
          </w:p>
        </w:tc>
      </w:tr>
      <w:tr w:rsidR="00D1358E" w:rsidRPr="00B64B4E" w:rsidTr="00D1358E">
        <w:trPr>
          <w:trHeight w:val="183"/>
        </w:trPr>
        <w:tc>
          <w:tcPr>
            <w:tcW w:w="3055" w:type="dxa"/>
            <w:tcBorders>
              <w:top w:val="nil"/>
              <w:bottom w:val="nil"/>
            </w:tcBorders>
          </w:tcPr>
          <w:p w:rsidR="00D1358E" w:rsidRPr="00B64B4E" w:rsidRDefault="00D1358E" w:rsidP="00D1358E">
            <w:pPr>
              <w:pStyle w:val="TableParagraph"/>
              <w:spacing w:line="164" w:lineRule="exact"/>
              <w:ind w:left="107"/>
              <w:rPr>
                <w:b/>
                <w:sz w:val="16"/>
              </w:rPr>
            </w:pPr>
            <w:r w:rsidRPr="00B64B4E">
              <w:rPr>
                <w:b/>
                <w:sz w:val="16"/>
                <w:u w:val="single"/>
              </w:rPr>
              <w:t>SEDATION</w:t>
            </w:r>
            <w:r w:rsidRPr="00B64B4E">
              <w:rPr>
                <w:b/>
                <w:sz w:val="16"/>
              </w:rPr>
              <w:t xml:space="preserve"> (anxiolysis or</w:t>
            </w:r>
          </w:p>
        </w:tc>
        <w:tc>
          <w:tcPr>
            <w:tcW w:w="4289" w:type="dxa"/>
            <w:gridSpan w:val="2"/>
            <w:tcBorders>
              <w:top w:val="nil"/>
              <w:bottom w:val="nil"/>
            </w:tcBorders>
          </w:tcPr>
          <w:p w:rsidR="00D1358E" w:rsidRPr="00B64B4E" w:rsidRDefault="00D1358E" w:rsidP="00D1358E">
            <w:pPr>
              <w:pStyle w:val="TableParagraph"/>
              <w:spacing w:line="164" w:lineRule="exact"/>
              <w:ind w:left="108"/>
              <w:rPr>
                <w:b/>
                <w:sz w:val="16"/>
              </w:rPr>
            </w:pPr>
            <w:r w:rsidRPr="00B64B4E">
              <w:rPr>
                <w:b/>
                <w:sz w:val="16"/>
              </w:rPr>
              <w:t>maintain the following operational equipment in</w:t>
            </w:r>
          </w:p>
        </w:tc>
        <w:tc>
          <w:tcPr>
            <w:tcW w:w="3900" w:type="dxa"/>
            <w:tcBorders>
              <w:top w:val="nil"/>
              <w:bottom w:val="nil"/>
            </w:tcBorders>
          </w:tcPr>
          <w:p w:rsidR="00D1358E" w:rsidRPr="00B64B4E" w:rsidRDefault="00D1358E" w:rsidP="00D1358E">
            <w:pPr>
              <w:pStyle w:val="TableParagraph"/>
              <w:spacing w:line="164" w:lineRule="exact"/>
              <w:ind w:left="107"/>
              <w:rPr>
                <w:b/>
                <w:sz w:val="16"/>
              </w:rPr>
            </w:pPr>
            <w:r w:rsidRPr="00B64B4E">
              <w:rPr>
                <w:b/>
                <w:sz w:val="16"/>
                <w:u w:val="single"/>
              </w:rPr>
              <w:t>ANESTHESIA</w:t>
            </w:r>
            <w:r w:rsidRPr="00B64B4E">
              <w:rPr>
                <w:b/>
                <w:sz w:val="16"/>
              </w:rPr>
              <w:t xml:space="preserve"> shall maintain the following</w:t>
            </w:r>
          </w:p>
        </w:tc>
      </w:tr>
      <w:tr w:rsidR="00D1358E" w:rsidRPr="00B64B4E" w:rsidTr="00D1358E">
        <w:trPr>
          <w:trHeight w:val="184"/>
        </w:trPr>
        <w:tc>
          <w:tcPr>
            <w:tcW w:w="3055" w:type="dxa"/>
            <w:tcBorders>
              <w:top w:val="nil"/>
              <w:bottom w:val="nil"/>
            </w:tcBorders>
          </w:tcPr>
          <w:p w:rsidR="00D1358E" w:rsidRPr="00B64B4E" w:rsidRDefault="00D1358E" w:rsidP="00D1358E">
            <w:pPr>
              <w:pStyle w:val="TableParagraph"/>
              <w:spacing w:line="165" w:lineRule="exact"/>
              <w:ind w:left="107"/>
              <w:rPr>
                <w:b/>
                <w:sz w:val="16"/>
              </w:rPr>
            </w:pPr>
            <w:r w:rsidRPr="00B64B4E">
              <w:rPr>
                <w:b/>
                <w:sz w:val="16"/>
              </w:rPr>
              <w:t>inhalation analgesia) shall</w:t>
            </w:r>
          </w:p>
        </w:tc>
        <w:tc>
          <w:tcPr>
            <w:tcW w:w="4289" w:type="dxa"/>
            <w:gridSpan w:val="2"/>
            <w:tcBorders>
              <w:top w:val="nil"/>
              <w:bottom w:val="nil"/>
            </w:tcBorders>
          </w:tcPr>
          <w:p w:rsidR="00D1358E" w:rsidRPr="00B64B4E" w:rsidRDefault="00D1358E" w:rsidP="00D1358E">
            <w:pPr>
              <w:pStyle w:val="TableParagraph"/>
              <w:spacing w:line="165" w:lineRule="exact"/>
              <w:ind w:left="108"/>
              <w:rPr>
                <w:b/>
                <w:sz w:val="16"/>
              </w:rPr>
            </w:pPr>
            <w:r w:rsidRPr="00B64B4E">
              <w:rPr>
                <w:b/>
                <w:sz w:val="16"/>
              </w:rPr>
              <w:t>sizes for adults or children as appropriate for the</w:t>
            </w:r>
          </w:p>
        </w:tc>
        <w:tc>
          <w:tcPr>
            <w:tcW w:w="3900" w:type="dxa"/>
            <w:tcBorders>
              <w:top w:val="nil"/>
              <w:bottom w:val="nil"/>
            </w:tcBorders>
          </w:tcPr>
          <w:p w:rsidR="00D1358E" w:rsidRPr="00B64B4E" w:rsidRDefault="00D1358E" w:rsidP="00D1358E">
            <w:pPr>
              <w:pStyle w:val="TableParagraph"/>
              <w:spacing w:line="165" w:lineRule="exact"/>
              <w:ind w:left="107"/>
              <w:rPr>
                <w:b/>
                <w:sz w:val="16"/>
              </w:rPr>
            </w:pPr>
            <w:r w:rsidRPr="00B64B4E">
              <w:rPr>
                <w:b/>
                <w:sz w:val="16"/>
              </w:rPr>
              <w:t>operational equipment in sizes for adults or</w:t>
            </w:r>
          </w:p>
        </w:tc>
      </w:tr>
      <w:tr w:rsidR="00D1358E" w:rsidRPr="00B64B4E" w:rsidTr="00D1358E">
        <w:trPr>
          <w:trHeight w:val="594"/>
        </w:trPr>
        <w:tc>
          <w:tcPr>
            <w:tcW w:w="3055" w:type="dxa"/>
            <w:tcBorders>
              <w:top w:val="nil"/>
            </w:tcBorders>
          </w:tcPr>
          <w:p w:rsidR="00D1358E" w:rsidRPr="00B64B4E" w:rsidRDefault="00D1358E" w:rsidP="00D1358E">
            <w:pPr>
              <w:pStyle w:val="TableParagraph"/>
              <w:spacing w:before="3" w:line="213" w:lineRule="auto"/>
              <w:ind w:left="107" w:right="347"/>
              <w:rPr>
                <w:b/>
                <w:sz w:val="16"/>
              </w:rPr>
            </w:pPr>
            <w:r w:rsidRPr="00B64B4E">
              <w:rPr>
                <w:b/>
                <w:sz w:val="16"/>
              </w:rPr>
              <w:t>maintain the following operational equipment and be trained in its use</w:t>
            </w:r>
          </w:p>
        </w:tc>
        <w:tc>
          <w:tcPr>
            <w:tcW w:w="4289" w:type="dxa"/>
            <w:gridSpan w:val="2"/>
            <w:tcBorders>
              <w:top w:val="nil"/>
            </w:tcBorders>
          </w:tcPr>
          <w:p w:rsidR="00D1358E" w:rsidRPr="00B64B4E" w:rsidRDefault="00D1358E" w:rsidP="00D1358E">
            <w:pPr>
              <w:pStyle w:val="TableParagraph"/>
              <w:spacing w:line="192" w:lineRule="exact"/>
              <w:ind w:left="108"/>
              <w:rPr>
                <w:b/>
                <w:sz w:val="16"/>
              </w:rPr>
            </w:pPr>
            <w:r w:rsidRPr="00B64B4E">
              <w:rPr>
                <w:b/>
                <w:sz w:val="16"/>
              </w:rPr>
              <w:t>patient being treated</w:t>
            </w:r>
          </w:p>
        </w:tc>
        <w:tc>
          <w:tcPr>
            <w:tcW w:w="3900" w:type="dxa"/>
            <w:tcBorders>
              <w:top w:val="nil"/>
            </w:tcBorders>
          </w:tcPr>
          <w:p w:rsidR="00D1358E" w:rsidRPr="00B64B4E" w:rsidRDefault="00D1358E" w:rsidP="00D1358E">
            <w:pPr>
              <w:pStyle w:val="TableParagraph"/>
              <w:spacing w:before="5" w:line="211" w:lineRule="auto"/>
              <w:ind w:left="107" w:right="343"/>
              <w:rPr>
                <w:b/>
                <w:sz w:val="16"/>
              </w:rPr>
            </w:pPr>
            <w:r w:rsidRPr="00B64B4E">
              <w:rPr>
                <w:b/>
                <w:sz w:val="16"/>
              </w:rPr>
              <w:t>children as appropriate for the patient being treated</w:t>
            </w:r>
          </w:p>
        </w:tc>
      </w:tr>
      <w:tr w:rsidR="00D1358E" w:rsidRPr="00B64B4E" w:rsidTr="00D1358E">
        <w:trPr>
          <w:trHeight w:val="431"/>
        </w:trPr>
        <w:tc>
          <w:tcPr>
            <w:tcW w:w="3055" w:type="dxa"/>
          </w:tcPr>
          <w:p w:rsidR="00D1358E" w:rsidRPr="00B64B4E" w:rsidRDefault="00D1358E" w:rsidP="00D1358E">
            <w:pPr>
              <w:pStyle w:val="TableParagraph"/>
              <w:tabs>
                <w:tab w:val="left" w:pos="458"/>
              </w:tabs>
              <w:spacing w:line="183" w:lineRule="exact"/>
              <w:ind w:left="107"/>
              <w:rPr>
                <w:b/>
                <w:sz w:val="16"/>
              </w:rPr>
            </w:pPr>
            <w:r w:rsidRPr="00B64B4E">
              <w:rPr>
                <w:b/>
                <w:sz w:val="16"/>
              </w:rPr>
              <w:t>C</w:t>
            </w:r>
            <w:r w:rsidRPr="00B64B4E">
              <w:rPr>
                <w:sz w:val="16"/>
              </w:rPr>
              <w:tab/>
            </w:r>
            <w:r w:rsidRPr="00B64B4E">
              <w:rPr>
                <w:b/>
                <w:sz w:val="16"/>
              </w:rPr>
              <w:t>NC Blood Pressure</w:t>
            </w:r>
            <w:r w:rsidRPr="00B64B4E">
              <w:rPr>
                <w:b/>
                <w:spacing w:val="11"/>
                <w:sz w:val="16"/>
              </w:rPr>
              <w:t xml:space="preserve"> </w:t>
            </w:r>
            <w:r w:rsidRPr="00B64B4E">
              <w:rPr>
                <w:b/>
                <w:sz w:val="16"/>
              </w:rPr>
              <w:t>Monitoring</w:t>
            </w:r>
          </w:p>
        </w:tc>
        <w:tc>
          <w:tcPr>
            <w:tcW w:w="4289" w:type="dxa"/>
            <w:gridSpan w:val="2"/>
          </w:tcPr>
          <w:p w:rsidR="00D1358E" w:rsidRPr="00B64B4E" w:rsidRDefault="00D1358E" w:rsidP="00D1358E">
            <w:pPr>
              <w:pStyle w:val="TableParagraph"/>
              <w:spacing w:line="183" w:lineRule="exact"/>
              <w:ind w:left="108"/>
              <w:rPr>
                <w:b/>
                <w:sz w:val="16"/>
              </w:rPr>
            </w:pPr>
            <w:r w:rsidRPr="00B64B4E">
              <w:rPr>
                <w:b/>
                <w:sz w:val="16"/>
              </w:rPr>
              <w:t>C NC Full face masks</w:t>
            </w:r>
          </w:p>
        </w:tc>
        <w:tc>
          <w:tcPr>
            <w:tcW w:w="3900" w:type="dxa"/>
          </w:tcPr>
          <w:p w:rsidR="00D1358E" w:rsidRPr="00B64B4E" w:rsidRDefault="00D1358E" w:rsidP="00D1358E">
            <w:pPr>
              <w:pStyle w:val="TableParagraph"/>
              <w:spacing w:line="183" w:lineRule="exact"/>
              <w:ind w:left="107"/>
              <w:rPr>
                <w:b/>
                <w:sz w:val="16"/>
              </w:rPr>
            </w:pPr>
            <w:r w:rsidRPr="00B64B4E">
              <w:rPr>
                <w:b/>
                <w:sz w:val="16"/>
              </w:rPr>
              <w:t>C NC Full face masks</w:t>
            </w:r>
          </w:p>
        </w:tc>
      </w:tr>
      <w:tr w:rsidR="00D1358E" w:rsidRPr="00B64B4E" w:rsidTr="00D1358E">
        <w:trPr>
          <w:trHeight w:val="434"/>
        </w:trPr>
        <w:tc>
          <w:tcPr>
            <w:tcW w:w="3055" w:type="dxa"/>
          </w:tcPr>
          <w:p w:rsidR="00D1358E" w:rsidRPr="00B64B4E" w:rsidRDefault="00D1358E" w:rsidP="00D1358E">
            <w:pPr>
              <w:pStyle w:val="TableParagraph"/>
              <w:spacing w:line="185" w:lineRule="exact"/>
              <w:ind w:left="146"/>
              <w:rPr>
                <w:b/>
                <w:sz w:val="16"/>
              </w:rPr>
            </w:pPr>
            <w:r w:rsidRPr="00B64B4E">
              <w:rPr>
                <w:b/>
                <w:sz w:val="16"/>
              </w:rPr>
              <w:t>C NC Positive Pressure Oxygen</w:t>
            </w:r>
          </w:p>
        </w:tc>
        <w:tc>
          <w:tcPr>
            <w:tcW w:w="4289" w:type="dxa"/>
            <w:gridSpan w:val="2"/>
          </w:tcPr>
          <w:p w:rsidR="00D1358E" w:rsidRPr="00B64B4E" w:rsidRDefault="00D1358E" w:rsidP="00D1358E">
            <w:pPr>
              <w:pStyle w:val="TableParagraph"/>
              <w:spacing w:before="1" w:line="230" w:lineRule="auto"/>
              <w:ind w:left="883" w:right="748" w:hanging="778"/>
              <w:rPr>
                <w:b/>
                <w:sz w:val="16"/>
              </w:rPr>
            </w:pPr>
            <w:r w:rsidRPr="00B64B4E">
              <w:rPr>
                <w:b/>
                <w:sz w:val="16"/>
              </w:rPr>
              <w:t>C NC Oral and Nasopharyngeal airway management adjuncts</w:t>
            </w:r>
          </w:p>
        </w:tc>
        <w:tc>
          <w:tcPr>
            <w:tcW w:w="3900" w:type="dxa"/>
          </w:tcPr>
          <w:p w:rsidR="00D1358E" w:rsidRPr="00B64B4E" w:rsidRDefault="00D1358E" w:rsidP="00D1358E">
            <w:pPr>
              <w:pStyle w:val="TableParagraph"/>
              <w:spacing w:line="208" w:lineRule="auto"/>
              <w:ind w:left="755" w:hanging="651"/>
              <w:rPr>
                <w:b/>
                <w:sz w:val="16"/>
              </w:rPr>
            </w:pPr>
            <w:r w:rsidRPr="00B64B4E">
              <w:rPr>
                <w:b/>
                <w:sz w:val="16"/>
              </w:rPr>
              <w:t>C NC Oral and Nasopharyngeal airway management adjuncts</w:t>
            </w:r>
          </w:p>
        </w:tc>
      </w:tr>
      <w:tr w:rsidR="00D1358E" w:rsidRPr="00B64B4E" w:rsidTr="00D1358E">
        <w:trPr>
          <w:trHeight w:val="551"/>
        </w:trPr>
        <w:tc>
          <w:tcPr>
            <w:tcW w:w="3055" w:type="dxa"/>
          </w:tcPr>
          <w:p w:rsidR="00D1358E" w:rsidRPr="00B64B4E" w:rsidRDefault="00D1358E" w:rsidP="00D1358E">
            <w:pPr>
              <w:pStyle w:val="TableParagraph"/>
              <w:tabs>
                <w:tab w:val="left" w:pos="484"/>
              </w:tabs>
              <w:spacing w:line="173" w:lineRule="exact"/>
              <w:ind w:left="134"/>
              <w:rPr>
                <w:b/>
                <w:sz w:val="16"/>
              </w:rPr>
            </w:pPr>
            <w:r w:rsidRPr="00B64B4E">
              <w:rPr>
                <w:b/>
                <w:sz w:val="16"/>
              </w:rPr>
              <w:t>C</w:t>
            </w:r>
            <w:r w:rsidRPr="00B64B4E">
              <w:rPr>
                <w:sz w:val="16"/>
              </w:rPr>
              <w:tab/>
            </w:r>
            <w:r w:rsidRPr="00B64B4E">
              <w:rPr>
                <w:b/>
                <w:sz w:val="16"/>
              </w:rPr>
              <w:t>NC Mechanical</w:t>
            </w:r>
            <w:r w:rsidRPr="00B64B4E">
              <w:rPr>
                <w:b/>
                <w:spacing w:val="-17"/>
                <w:sz w:val="16"/>
              </w:rPr>
              <w:t xml:space="preserve"> </w:t>
            </w:r>
            <w:r w:rsidRPr="00B64B4E">
              <w:rPr>
                <w:b/>
                <w:sz w:val="16"/>
              </w:rPr>
              <w:t>(hand)</w:t>
            </w:r>
          </w:p>
          <w:p w:rsidR="00D1358E" w:rsidRPr="00B64B4E" w:rsidRDefault="00D1358E" w:rsidP="00D1358E">
            <w:pPr>
              <w:pStyle w:val="TableParagraph"/>
              <w:spacing w:line="195" w:lineRule="exact"/>
              <w:ind w:left="897"/>
              <w:rPr>
                <w:b/>
                <w:sz w:val="16"/>
              </w:rPr>
            </w:pPr>
            <w:r w:rsidRPr="00B64B4E">
              <w:rPr>
                <w:b/>
                <w:sz w:val="16"/>
              </w:rPr>
              <w:t>respiratory bag</w:t>
            </w:r>
          </w:p>
        </w:tc>
        <w:tc>
          <w:tcPr>
            <w:tcW w:w="4289" w:type="dxa"/>
            <w:gridSpan w:val="2"/>
          </w:tcPr>
          <w:p w:rsidR="00D1358E" w:rsidRPr="00B64B4E" w:rsidRDefault="00D1358E" w:rsidP="00D1358E">
            <w:pPr>
              <w:pStyle w:val="TableParagraph"/>
              <w:spacing w:before="1" w:line="184" w:lineRule="exact"/>
              <w:ind w:left="813" w:right="748" w:hanging="718"/>
              <w:rPr>
                <w:b/>
                <w:sz w:val="16"/>
              </w:rPr>
            </w:pPr>
            <w:r w:rsidRPr="00B64B4E">
              <w:rPr>
                <w:b/>
                <w:sz w:val="16"/>
              </w:rPr>
              <w:t xml:space="preserve">C   NC   ET tubes </w:t>
            </w:r>
            <w:r w:rsidRPr="00B64B4E">
              <w:rPr>
                <w:b/>
                <w:spacing w:val="-3"/>
                <w:sz w:val="16"/>
              </w:rPr>
              <w:t xml:space="preserve">with </w:t>
            </w:r>
            <w:r w:rsidRPr="00B64B4E">
              <w:rPr>
                <w:b/>
                <w:spacing w:val="-4"/>
                <w:sz w:val="16"/>
              </w:rPr>
              <w:t xml:space="preserve">appropriate connectors </w:t>
            </w:r>
            <w:r w:rsidRPr="00B64B4E">
              <w:rPr>
                <w:b/>
                <w:sz w:val="16"/>
              </w:rPr>
              <w:t>or airway adjuncts such as a laryngeal mask</w:t>
            </w:r>
            <w:r w:rsidRPr="00B64B4E">
              <w:rPr>
                <w:b/>
                <w:spacing w:val="-2"/>
                <w:sz w:val="16"/>
              </w:rPr>
              <w:t xml:space="preserve"> </w:t>
            </w:r>
            <w:r w:rsidRPr="00B64B4E">
              <w:rPr>
                <w:b/>
                <w:sz w:val="16"/>
              </w:rPr>
              <w:t>airway</w:t>
            </w:r>
          </w:p>
        </w:tc>
        <w:tc>
          <w:tcPr>
            <w:tcW w:w="3900" w:type="dxa"/>
          </w:tcPr>
          <w:p w:rsidR="00D1358E" w:rsidRPr="00B64B4E" w:rsidRDefault="00D1358E" w:rsidP="00D1358E">
            <w:pPr>
              <w:pStyle w:val="TableParagraph"/>
              <w:spacing w:line="211" w:lineRule="auto"/>
              <w:ind w:left="755" w:right="343" w:hanging="648"/>
              <w:rPr>
                <w:b/>
                <w:sz w:val="16"/>
              </w:rPr>
            </w:pPr>
            <w:r w:rsidRPr="00B64B4E">
              <w:rPr>
                <w:b/>
                <w:sz w:val="16"/>
              </w:rPr>
              <w:t xml:space="preserve">C NC ET tubes </w:t>
            </w:r>
            <w:r w:rsidRPr="00B64B4E">
              <w:rPr>
                <w:b/>
                <w:spacing w:val="-3"/>
                <w:sz w:val="16"/>
              </w:rPr>
              <w:t xml:space="preserve">with </w:t>
            </w:r>
            <w:r w:rsidRPr="00B64B4E">
              <w:rPr>
                <w:b/>
                <w:spacing w:val="-4"/>
                <w:sz w:val="16"/>
              </w:rPr>
              <w:t xml:space="preserve">appropriate connectors </w:t>
            </w:r>
            <w:r w:rsidRPr="00B64B4E">
              <w:rPr>
                <w:b/>
                <w:sz w:val="16"/>
              </w:rPr>
              <w:t>or airway adjuncts such as</w:t>
            </w:r>
            <w:r w:rsidRPr="00B64B4E">
              <w:rPr>
                <w:b/>
                <w:spacing w:val="-4"/>
                <w:sz w:val="16"/>
              </w:rPr>
              <w:t xml:space="preserve"> </w:t>
            </w:r>
            <w:r w:rsidRPr="00B64B4E">
              <w:rPr>
                <w:b/>
                <w:sz w:val="16"/>
              </w:rPr>
              <w:t>a</w:t>
            </w:r>
          </w:p>
          <w:p w:rsidR="00D1358E" w:rsidRPr="00B64B4E" w:rsidRDefault="00D1358E" w:rsidP="00D1358E">
            <w:pPr>
              <w:pStyle w:val="TableParagraph"/>
              <w:spacing w:line="167" w:lineRule="exact"/>
              <w:ind w:left="755"/>
              <w:rPr>
                <w:b/>
                <w:sz w:val="16"/>
              </w:rPr>
            </w:pPr>
            <w:r w:rsidRPr="00B64B4E">
              <w:rPr>
                <w:b/>
                <w:sz w:val="16"/>
              </w:rPr>
              <w:t>laryngeal mask</w:t>
            </w:r>
          </w:p>
        </w:tc>
      </w:tr>
      <w:tr w:rsidR="00D1358E" w:rsidRPr="00B64B4E" w:rsidTr="00D1358E">
        <w:trPr>
          <w:trHeight w:val="430"/>
        </w:trPr>
        <w:tc>
          <w:tcPr>
            <w:tcW w:w="3055" w:type="dxa"/>
          </w:tcPr>
          <w:p w:rsidR="00D1358E" w:rsidRPr="00B64B4E" w:rsidRDefault="00D1358E" w:rsidP="00D1358E">
            <w:pPr>
              <w:pStyle w:val="TableParagraph"/>
              <w:tabs>
                <w:tab w:val="left" w:pos="489"/>
              </w:tabs>
              <w:spacing w:line="205" w:lineRule="exact"/>
              <w:ind w:left="141"/>
              <w:rPr>
                <w:b/>
                <w:sz w:val="16"/>
              </w:rPr>
            </w:pPr>
            <w:r w:rsidRPr="00B64B4E">
              <w:rPr>
                <w:b/>
                <w:sz w:val="16"/>
              </w:rPr>
              <w:t>C</w:t>
            </w:r>
            <w:r w:rsidRPr="00B64B4E">
              <w:rPr>
                <w:sz w:val="16"/>
              </w:rPr>
              <w:tab/>
            </w:r>
            <w:r w:rsidRPr="00B64B4E">
              <w:rPr>
                <w:b/>
                <w:sz w:val="16"/>
              </w:rPr>
              <w:t>NC Suction</w:t>
            </w:r>
            <w:r w:rsidRPr="00B64B4E">
              <w:rPr>
                <w:b/>
                <w:spacing w:val="-5"/>
                <w:sz w:val="16"/>
              </w:rPr>
              <w:t xml:space="preserve"> </w:t>
            </w:r>
            <w:r w:rsidRPr="00B64B4E">
              <w:rPr>
                <w:b/>
                <w:sz w:val="16"/>
              </w:rPr>
              <w:t>Apparatus</w:t>
            </w:r>
          </w:p>
        </w:tc>
        <w:tc>
          <w:tcPr>
            <w:tcW w:w="4289" w:type="dxa"/>
            <w:gridSpan w:val="2"/>
          </w:tcPr>
          <w:p w:rsidR="00D1358E" w:rsidRPr="00B64B4E" w:rsidRDefault="00D1358E" w:rsidP="00D1358E">
            <w:pPr>
              <w:pStyle w:val="TableParagraph"/>
              <w:spacing w:line="232" w:lineRule="auto"/>
              <w:ind w:left="883" w:right="89" w:hanging="778"/>
              <w:rPr>
                <w:b/>
                <w:sz w:val="16"/>
              </w:rPr>
            </w:pPr>
            <w:r w:rsidRPr="00B64B4E">
              <w:rPr>
                <w:b/>
                <w:sz w:val="16"/>
              </w:rPr>
              <w:t>C NC Laryngoscope with reserve batteries and bulbs and appropriately sized blades</w:t>
            </w:r>
          </w:p>
        </w:tc>
        <w:tc>
          <w:tcPr>
            <w:tcW w:w="3900" w:type="dxa"/>
          </w:tcPr>
          <w:p w:rsidR="00D1358E" w:rsidRPr="00B64B4E" w:rsidRDefault="00D1358E" w:rsidP="00D1358E">
            <w:pPr>
              <w:pStyle w:val="TableParagraph"/>
              <w:spacing w:line="216" w:lineRule="auto"/>
              <w:ind w:left="772" w:right="117" w:hanging="668"/>
              <w:rPr>
                <w:b/>
                <w:sz w:val="16"/>
              </w:rPr>
            </w:pPr>
            <w:r w:rsidRPr="00B64B4E">
              <w:rPr>
                <w:b/>
                <w:sz w:val="16"/>
              </w:rPr>
              <w:t xml:space="preserve">C NC Laryngoscope </w:t>
            </w:r>
            <w:r w:rsidRPr="00B64B4E">
              <w:rPr>
                <w:b/>
                <w:spacing w:val="-7"/>
                <w:sz w:val="16"/>
              </w:rPr>
              <w:t xml:space="preserve">with </w:t>
            </w:r>
            <w:r w:rsidRPr="00B64B4E">
              <w:rPr>
                <w:b/>
                <w:spacing w:val="-10"/>
                <w:sz w:val="16"/>
              </w:rPr>
              <w:t xml:space="preserve">reserve batteries </w:t>
            </w:r>
            <w:r w:rsidRPr="00B64B4E">
              <w:rPr>
                <w:b/>
                <w:spacing w:val="-7"/>
                <w:sz w:val="16"/>
              </w:rPr>
              <w:t xml:space="preserve">and </w:t>
            </w:r>
            <w:r w:rsidRPr="00B64B4E">
              <w:rPr>
                <w:b/>
                <w:spacing w:val="-10"/>
                <w:sz w:val="16"/>
              </w:rPr>
              <w:t xml:space="preserve">bulbs </w:t>
            </w:r>
            <w:r w:rsidRPr="00B64B4E">
              <w:rPr>
                <w:b/>
                <w:sz w:val="16"/>
              </w:rPr>
              <w:t>and appropriately sized blades</w:t>
            </w:r>
          </w:p>
        </w:tc>
      </w:tr>
      <w:tr w:rsidR="00D1358E" w:rsidRPr="00B64B4E" w:rsidTr="00D1358E">
        <w:trPr>
          <w:trHeight w:val="434"/>
        </w:trPr>
        <w:tc>
          <w:tcPr>
            <w:tcW w:w="3055" w:type="dxa"/>
          </w:tcPr>
          <w:p w:rsidR="00D1358E" w:rsidRPr="00B64B4E" w:rsidRDefault="00D1358E" w:rsidP="00D1358E">
            <w:pPr>
              <w:pStyle w:val="TableParagraph"/>
              <w:tabs>
                <w:tab w:val="left" w:pos="489"/>
              </w:tabs>
              <w:spacing w:line="207" w:lineRule="exact"/>
              <w:ind w:left="141"/>
              <w:rPr>
                <w:b/>
                <w:sz w:val="16"/>
              </w:rPr>
            </w:pPr>
            <w:r w:rsidRPr="00B64B4E">
              <w:rPr>
                <w:b/>
                <w:sz w:val="16"/>
              </w:rPr>
              <w:t>C</w:t>
            </w:r>
            <w:r w:rsidRPr="00B64B4E">
              <w:rPr>
                <w:sz w:val="16"/>
              </w:rPr>
              <w:tab/>
            </w:r>
            <w:r w:rsidRPr="00B64B4E">
              <w:rPr>
                <w:b/>
                <w:sz w:val="16"/>
              </w:rPr>
              <w:t>NC Pulse</w:t>
            </w:r>
            <w:r w:rsidRPr="00B64B4E">
              <w:rPr>
                <w:b/>
                <w:spacing w:val="-3"/>
                <w:sz w:val="16"/>
              </w:rPr>
              <w:t xml:space="preserve"> </w:t>
            </w:r>
            <w:r w:rsidRPr="00B64B4E">
              <w:rPr>
                <w:b/>
                <w:sz w:val="16"/>
              </w:rPr>
              <w:t>Oximeter</w:t>
            </w:r>
          </w:p>
        </w:tc>
        <w:tc>
          <w:tcPr>
            <w:tcW w:w="4289" w:type="dxa"/>
            <w:gridSpan w:val="2"/>
          </w:tcPr>
          <w:p w:rsidR="00D1358E" w:rsidRPr="00B64B4E" w:rsidRDefault="00D1358E" w:rsidP="00D1358E">
            <w:pPr>
              <w:pStyle w:val="TableParagraph"/>
              <w:spacing w:line="183" w:lineRule="exact"/>
              <w:ind w:left="108"/>
              <w:rPr>
                <w:b/>
                <w:sz w:val="16"/>
              </w:rPr>
            </w:pPr>
            <w:r w:rsidRPr="00B64B4E">
              <w:rPr>
                <w:b/>
                <w:sz w:val="16"/>
              </w:rPr>
              <w:t>C NC Pulse Oximetry and BP Monitoring</w:t>
            </w:r>
          </w:p>
        </w:tc>
        <w:tc>
          <w:tcPr>
            <w:tcW w:w="3900" w:type="dxa"/>
          </w:tcPr>
          <w:p w:rsidR="00D1358E" w:rsidRPr="00B64B4E" w:rsidRDefault="00D1358E" w:rsidP="00D1358E">
            <w:pPr>
              <w:pStyle w:val="TableParagraph"/>
              <w:spacing w:line="213" w:lineRule="auto"/>
              <w:ind w:left="784" w:hanging="677"/>
              <w:rPr>
                <w:b/>
                <w:sz w:val="16"/>
              </w:rPr>
            </w:pPr>
            <w:r w:rsidRPr="00B64B4E">
              <w:rPr>
                <w:b/>
                <w:sz w:val="16"/>
              </w:rPr>
              <w:t>C NC Source of delivery of oxygen under controlled positive pressure</w:t>
            </w:r>
          </w:p>
        </w:tc>
      </w:tr>
      <w:tr w:rsidR="00D1358E" w:rsidRPr="00B64B4E" w:rsidTr="00D1358E">
        <w:trPr>
          <w:trHeight w:val="431"/>
        </w:trPr>
        <w:tc>
          <w:tcPr>
            <w:tcW w:w="3055" w:type="dxa"/>
          </w:tcPr>
          <w:p w:rsidR="00D1358E" w:rsidRPr="00B64B4E" w:rsidRDefault="00D1358E" w:rsidP="00D1358E">
            <w:pPr>
              <w:pStyle w:val="TableParagraph"/>
              <w:rPr>
                <w:sz w:val="16"/>
              </w:rPr>
            </w:pPr>
          </w:p>
        </w:tc>
        <w:tc>
          <w:tcPr>
            <w:tcW w:w="4289" w:type="dxa"/>
            <w:gridSpan w:val="2"/>
          </w:tcPr>
          <w:p w:rsidR="00D1358E" w:rsidRPr="00B64B4E" w:rsidRDefault="00D1358E" w:rsidP="00D1358E">
            <w:pPr>
              <w:pStyle w:val="TableParagraph"/>
              <w:tabs>
                <w:tab w:val="left" w:pos="448"/>
              </w:tabs>
              <w:spacing w:line="211" w:lineRule="auto"/>
              <w:ind w:left="876" w:right="784" w:hanging="771"/>
              <w:rPr>
                <w:b/>
                <w:sz w:val="16"/>
              </w:rPr>
            </w:pPr>
            <w:r w:rsidRPr="00B64B4E">
              <w:rPr>
                <w:b/>
                <w:sz w:val="16"/>
              </w:rPr>
              <w:t>C</w:t>
            </w:r>
            <w:r w:rsidRPr="00B64B4E">
              <w:rPr>
                <w:sz w:val="16"/>
              </w:rPr>
              <w:tab/>
            </w:r>
            <w:r w:rsidRPr="00B64B4E">
              <w:rPr>
                <w:b/>
                <w:sz w:val="16"/>
              </w:rPr>
              <w:t>NC Pharmacological antagonist agents unexpired</w:t>
            </w:r>
          </w:p>
        </w:tc>
        <w:tc>
          <w:tcPr>
            <w:tcW w:w="3900" w:type="dxa"/>
          </w:tcPr>
          <w:p w:rsidR="00D1358E" w:rsidRPr="00B64B4E" w:rsidRDefault="00D1358E" w:rsidP="00D1358E">
            <w:pPr>
              <w:pStyle w:val="TableParagraph"/>
              <w:spacing w:line="183" w:lineRule="exact"/>
              <w:ind w:left="107"/>
              <w:rPr>
                <w:b/>
                <w:sz w:val="16"/>
              </w:rPr>
            </w:pPr>
            <w:r w:rsidRPr="00B64B4E">
              <w:rPr>
                <w:b/>
                <w:sz w:val="16"/>
              </w:rPr>
              <w:t>C NC Mechanical (hand) respiratory bag</w:t>
            </w:r>
          </w:p>
        </w:tc>
      </w:tr>
      <w:tr w:rsidR="00D1358E" w:rsidRPr="00B64B4E" w:rsidTr="00D1358E">
        <w:trPr>
          <w:trHeight w:val="434"/>
        </w:trPr>
        <w:tc>
          <w:tcPr>
            <w:tcW w:w="3055" w:type="dxa"/>
          </w:tcPr>
          <w:p w:rsidR="00D1358E" w:rsidRPr="00B64B4E" w:rsidRDefault="00D1358E" w:rsidP="00D1358E">
            <w:pPr>
              <w:pStyle w:val="TableParagraph"/>
              <w:rPr>
                <w:sz w:val="16"/>
              </w:rPr>
            </w:pPr>
          </w:p>
        </w:tc>
        <w:tc>
          <w:tcPr>
            <w:tcW w:w="4289" w:type="dxa"/>
            <w:gridSpan w:val="2"/>
          </w:tcPr>
          <w:p w:rsidR="00D1358E" w:rsidRPr="00B64B4E" w:rsidRDefault="00D1358E" w:rsidP="00D1358E">
            <w:pPr>
              <w:pStyle w:val="TableParagraph"/>
              <w:tabs>
                <w:tab w:val="left" w:pos="451"/>
              </w:tabs>
              <w:spacing w:line="213" w:lineRule="auto"/>
              <w:ind w:left="830" w:right="748" w:hanging="723"/>
              <w:rPr>
                <w:b/>
                <w:sz w:val="16"/>
              </w:rPr>
            </w:pPr>
            <w:r w:rsidRPr="00B64B4E">
              <w:rPr>
                <w:b/>
                <w:sz w:val="16"/>
              </w:rPr>
              <w:t>C</w:t>
            </w:r>
            <w:r w:rsidRPr="00B64B4E">
              <w:rPr>
                <w:sz w:val="16"/>
              </w:rPr>
              <w:tab/>
            </w:r>
            <w:r w:rsidRPr="00B64B4E">
              <w:rPr>
                <w:b/>
                <w:sz w:val="16"/>
              </w:rPr>
              <w:t>NC Source of delivery of oxygen under controlled positive</w:t>
            </w:r>
            <w:r w:rsidRPr="00B64B4E">
              <w:rPr>
                <w:b/>
                <w:spacing w:val="-4"/>
                <w:sz w:val="16"/>
              </w:rPr>
              <w:t xml:space="preserve"> </w:t>
            </w:r>
            <w:r w:rsidRPr="00B64B4E">
              <w:rPr>
                <w:b/>
                <w:sz w:val="16"/>
              </w:rPr>
              <w:t>pressure</w:t>
            </w:r>
          </w:p>
        </w:tc>
        <w:tc>
          <w:tcPr>
            <w:tcW w:w="3900" w:type="dxa"/>
          </w:tcPr>
          <w:p w:rsidR="00D1358E" w:rsidRPr="00B64B4E" w:rsidRDefault="00D1358E" w:rsidP="00D1358E">
            <w:pPr>
              <w:pStyle w:val="TableParagraph"/>
              <w:spacing w:line="185" w:lineRule="exact"/>
              <w:ind w:left="103"/>
              <w:rPr>
                <w:b/>
                <w:sz w:val="16"/>
              </w:rPr>
            </w:pPr>
            <w:r w:rsidRPr="00B64B4E">
              <w:rPr>
                <w:b/>
                <w:sz w:val="16"/>
              </w:rPr>
              <w:t>C NC Pulse Oximetry and BP Monitoring</w:t>
            </w:r>
          </w:p>
        </w:tc>
      </w:tr>
      <w:tr w:rsidR="00D1358E" w:rsidRPr="00B64B4E" w:rsidTr="00D1358E">
        <w:trPr>
          <w:trHeight w:val="342"/>
        </w:trPr>
        <w:tc>
          <w:tcPr>
            <w:tcW w:w="3055" w:type="dxa"/>
          </w:tcPr>
          <w:p w:rsidR="00D1358E" w:rsidRPr="00B64B4E" w:rsidRDefault="00D1358E" w:rsidP="00D1358E">
            <w:pPr>
              <w:pStyle w:val="TableParagraph"/>
              <w:rPr>
                <w:sz w:val="16"/>
              </w:rPr>
            </w:pPr>
          </w:p>
        </w:tc>
        <w:tc>
          <w:tcPr>
            <w:tcW w:w="4289" w:type="dxa"/>
            <w:gridSpan w:val="2"/>
          </w:tcPr>
          <w:p w:rsidR="00D1358E" w:rsidRPr="00B64B4E" w:rsidRDefault="00D1358E" w:rsidP="00D1358E">
            <w:pPr>
              <w:pStyle w:val="TableParagraph"/>
              <w:spacing w:line="183" w:lineRule="exact"/>
              <w:ind w:left="108"/>
              <w:rPr>
                <w:b/>
                <w:sz w:val="16"/>
              </w:rPr>
            </w:pPr>
            <w:r w:rsidRPr="00B64B4E">
              <w:rPr>
                <w:b/>
                <w:sz w:val="16"/>
              </w:rPr>
              <w:t>C NC Mechanical (hand) respiratory bag</w:t>
            </w:r>
          </w:p>
        </w:tc>
        <w:tc>
          <w:tcPr>
            <w:tcW w:w="3900" w:type="dxa"/>
          </w:tcPr>
          <w:p w:rsidR="00D1358E" w:rsidRPr="00B64B4E" w:rsidRDefault="00D1358E" w:rsidP="00D1358E">
            <w:pPr>
              <w:pStyle w:val="TableParagraph"/>
              <w:spacing w:line="183" w:lineRule="exact"/>
              <w:ind w:left="105"/>
              <w:rPr>
                <w:b/>
                <w:sz w:val="16"/>
              </w:rPr>
            </w:pPr>
            <w:r w:rsidRPr="00B64B4E">
              <w:rPr>
                <w:b/>
                <w:sz w:val="16"/>
              </w:rPr>
              <w:t>C NC Emergency drugs for resuscitation</w:t>
            </w:r>
          </w:p>
        </w:tc>
      </w:tr>
      <w:tr w:rsidR="00D1358E" w:rsidRPr="00B64B4E" w:rsidTr="00D1358E">
        <w:trPr>
          <w:trHeight w:val="345"/>
        </w:trPr>
        <w:tc>
          <w:tcPr>
            <w:tcW w:w="3055" w:type="dxa"/>
          </w:tcPr>
          <w:p w:rsidR="00D1358E" w:rsidRPr="00B64B4E" w:rsidRDefault="00D1358E" w:rsidP="00D1358E">
            <w:pPr>
              <w:pStyle w:val="TableParagraph"/>
              <w:rPr>
                <w:sz w:val="16"/>
              </w:rPr>
            </w:pPr>
          </w:p>
        </w:tc>
        <w:tc>
          <w:tcPr>
            <w:tcW w:w="4289" w:type="dxa"/>
            <w:gridSpan w:val="2"/>
          </w:tcPr>
          <w:p w:rsidR="00D1358E" w:rsidRPr="00B64B4E" w:rsidRDefault="00D1358E" w:rsidP="00D1358E">
            <w:pPr>
              <w:pStyle w:val="TableParagraph"/>
              <w:tabs>
                <w:tab w:val="left" w:pos="451"/>
              </w:tabs>
              <w:spacing w:line="183" w:lineRule="exact"/>
              <w:ind w:left="108"/>
              <w:rPr>
                <w:b/>
                <w:sz w:val="16"/>
              </w:rPr>
            </w:pPr>
            <w:r w:rsidRPr="00B64B4E">
              <w:rPr>
                <w:b/>
                <w:sz w:val="16"/>
              </w:rPr>
              <w:t>C</w:t>
            </w:r>
            <w:r w:rsidRPr="00B64B4E">
              <w:rPr>
                <w:sz w:val="16"/>
              </w:rPr>
              <w:tab/>
            </w:r>
            <w:r w:rsidRPr="00B64B4E">
              <w:rPr>
                <w:b/>
                <w:sz w:val="16"/>
              </w:rPr>
              <w:t>NC Emergency drugs for</w:t>
            </w:r>
            <w:r w:rsidRPr="00B64B4E">
              <w:rPr>
                <w:b/>
                <w:spacing w:val="6"/>
                <w:sz w:val="16"/>
              </w:rPr>
              <w:t xml:space="preserve"> </w:t>
            </w:r>
            <w:r w:rsidRPr="00B64B4E">
              <w:rPr>
                <w:b/>
                <w:sz w:val="16"/>
              </w:rPr>
              <w:t>resuscitation</w:t>
            </w:r>
          </w:p>
        </w:tc>
        <w:tc>
          <w:tcPr>
            <w:tcW w:w="3900" w:type="dxa"/>
          </w:tcPr>
          <w:p w:rsidR="00D1358E" w:rsidRPr="00B64B4E" w:rsidRDefault="00D1358E" w:rsidP="00D1358E">
            <w:pPr>
              <w:pStyle w:val="TableParagraph"/>
              <w:spacing w:line="183" w:lineRule="exact"/>
              <w:ind w:left="95"/>
              <w:rPr>
                <w:b/>
                <w:sz w:val="16"/>
              </w:rPr>
            </w:pPr>
            <w:r w:rsidRPr="00B64B4E">
              <w:rPr>
                <w:b/>
                <w:sz w:val="16"/>
              </w:rPr>
              <w:t>C NC EKG monitoring equipment</w:t>
            </w:r>
          </w:p>
        </w:tc>
      </w:tr>
      <w:tr w:rsidR="00D1358E" w:rsidRPr="00B64B4E" w:rsidTr="00D1358E">
        <w:trPr>
          <w:trHeight w:val="431"/>
        </w:trPr>
        <w:tc>
          <w:tcPr>
            <w:tcW w:w="3055" w:type="dxa"/>
          </w:tcPr>
          <w:p w:rsidR="00D1358E" w:rsidRPr="00B64B4E" w:rsidRDefault="00D1358E" w:rsidP="00D1358E">
            <w:pPr>
              <w:pStyle w:val="TableParagraph"/>
              <w:rPr>
                <w:sz w:val="16"/>
              </w:rPr>
            </w:pPr>
          </w:p>
        </w:tc>
        <w:tc>
          <w:tcPr>
            <w:tcW w:w="4289" w:type="dxa"/>
            <w:gridSpan w:val="2"/>
          </w:tcPr>
          <w:p w:rsidR="00D1358E" w:rsidRPr="00B64B4E" w:rsidRDefault="00D1358E" w:rsidP="00D1358E">
            <w:pPr>
              <w:pStyle w:val="TableParagraph"/>
              <w:tabs>
                <w:tab w:val="left" w:pos="451"/>
              </w:tabs>
              <w:spacing w:line="211" w:lineRule="auto"/>
              <w:ind w:left="876" w:right="378" w:hanging="768"/>
              <w:rPr>
                <w:b/>
                <w:sz w:val="16"/>
              </w:rPr>
            </w:pPr>
            <w:r w:rsidRPr="00B64B4E">
              <w:rPr>
                <w:b/>
                <w:sz w:val="16"/>
              </w:rPr>
              <w:t>C</w:t>
            </w:r>
            <w:r w:rsidRPr="00B64B4E">
              <w:rPr>
                <w:sz w:val="16"/>
              </w:rPr>
              <w:tab/>
            </w:r>
            <w:r w:rsidRPr="00B64B4E">
              <w:rPr>
                <w:b/>
                <w:sz w:val="16"/>
              </w:rPr>
              <w:t>NC EKG monitor when using parenteral or titration</w:t>
            </w:r>
          </w:p>
        </w:tc>
        <w:tc>
          <w:tcPr>
            <w:tcW w:w="3900" w:type="dxa"/>
          </w:tcPr>
          <w:p w:rsidR="00D1358E" w:rsidRPr="00B64B4E" w:rsidRDefault="00D1358E" w:rsidP="00D1358E">
            <w:pPr>
              <w:pStyle w:val="TableParagraph"/>
              <w:spacing w:line="183" w:lineRule="exact"/>
              <w:ind w:left="95"/>
              <w:rPr>
                <w:b/>
                <w:sz w:val="16"/>
              </w:rPr>
            </w:pPr>
            <w:r w:rsidRPr="00B64B4E">
              <w:rPr>
                <w:b/>
                <w:sz w:val="16"/>
              </w:rPr>
              <w:t>C NC Temp monitoring equipment</w:t>
            </w:r>
          </w:p>
        </w:tc>
      </w:tr>
      <w:tr w:rsidR="00D1358E" w:rsidRPr="00B64B4E" w:rsidTr="00D1358E">
        <w:trPr>
          <w:trHeight w:val="431"/>
        </w:trPr>
        <w:tc>
          <w:tcPr>
            <w:tcW w:w="3055" w:type="dxa"/>
          </w:tcPr>
          <w:p w:rsidR="00D1358E" w:rsidRPr="00B64B4E" w:rsidRDefault="00D1358E" w:rsidP="00D1358E">
            <w:pPr>
              <w:pStyle w:val="TableParagraph"/>
              <w:rPr>
                <w:sz w:val="16"/>
              </w:rPr>
            </w:pPr>
          </w:p>
        </w:tc>
        <w:tc>
          <w:tcPr>
            <w:tcW w:w="4289" w:type="dxa"/>
            <w:gridSpan w:val="2"/>
          </w:tcPr>
          <w:p w:rsidR="00D1358E" w:rsidRPr="00B64B4E" w:rsidRDefault="00D1358E" w:rsidP="00D1358E">
            <w:pPr>
              <w:pStyle w:val="TableParagraph"/>
              <w:tabs>
                <w:tab w:val="left" w:pos="451"/>
              </w:tabs>
              <w:spacing w:line="183" w:lineRule="exact"/>
              <w:ind w:left="108"/>
              <w:rPr>
                <w:b/>
                <w:sz w:val="16"/>
              </w:rPr>
            </w:pPr>
            <w:r w:rsidRPr="00B64B4E">
              <w:rPr>
                <w:b/>
                <w:sz w:val="16"/>
              </w:rPr>
              <w:t>C</w:t>
            </w:r>
            <w:r w:rsidRPr="00B64B4E">
              <w:rPr>
                <w:sz w:val="16"/>
              </w:rPr>
              <w:tab/>
            </w:r>
            <w:r w:rsidRPr="00B64B4E">
              <w:rPr>
                <w:b/>
                <w:sz w:val="16"/>
              </w:rPr>
              <w:t>NC</w:t>
            </w:r>
            <w:r w:rsidRPr="00B64B4E">
              <w:rPr>
                <w:b/>
                <w:spacing w:val="35"/>
                <w:sz w:val="16"/>
              </w:rPr>
              <w:t xml:space="preserve"> </w:t>
            </w:r>
            <w:r w:rsidRPr="00B64B4E">
              <w:rPr>
                <w:b/>
                <w:sz w:val="16"/>
              </w:rPr>
              <w:t>Defibrillator</w:t>
            </w:r>
          </w:p>
        </w:tc>
        <w:tc>
          <w:tcPr>
            <w:tcW w:w="3900" w:type="dxa"/>
          </w:tcPr>
          <w:p w:rsidR="00D1358E" w:rsidRPr="00B64B4E" w:rsidRDefault="00D1358E" w:rsidP="00D1358E">
            <w:pPr>
              <w:pStyle w:val="TableParagraph"/>
              <w:spacing w:line="211" w:lineRule="auto"/>
              <w:ind w:left="772" w:hanging="668"/>
              <w:rPr>
                <w:b/>
                <w:sz w:val="16"/>
              </w:rPr>
            </w:pPr>
            <w:r w:rsidRPr="00B64B4E">
              <w:rPr>
                <w:b/>
                <w:sz w:val="16"/>
              </w:rPr>
              <w:t>C NC Pharmacological antagonist agents unexpired</w:t>
            </w:r>
          </w:p>
        </w:tc>
      </w:tr>
      <w:tr w:rsidR="00D1358E" w:rsidRPr="00B64B4E" w:rsidTr="00D1358E">
        <w:trPr>
          <w:trHeight w:val="474"/>
        </w:trPr>
        <w:tc>
          <w:tcPr>
            <w:tcW w:w="3055" w:type="dxa"/>
          </w:tcPr>
          <w:p w:rsidR="00D1358E" w:rsidRPr="00B64B4E" w:rsidRDefault="00D1358E" w:rsidP="00D1358E">
            <w:pPr>
              <w:pStyle w:val="TableParagraph"/>
              <w:rPr>
                <w:sz w:val="16"/>
              </w:rPr>
            </w:pPr>
          </w:p>
        </w:tc>
        <w:tc>
          <w:tcPr>
            <w:tcW w:w="4289" w:type="dxa"/>
            <w:gridSpan w:val="2"/>
          </w:tcPr>
          <w:p w:rsidR="00D1358E" w:rsidRPr="00B64B4E" w:rsidRDefault="00D1358E" w:rsidP="00D1358E">
            <w:pPr>
              <w:pStyle w:val="TableParagraph"/>
              <w:tabs>
                <w:tab w:val="left" w:pos="883"/>
              </w:tabs>
              <w:spacing w:line="185" w:lineRule="exact"/>
              <w:ind w:left="108"/>
              <w:rPr>
                <w:b/>
                <w:sz w:val="16"/>
              </w:rPr>
            </w:pPr>
            <w:r w:rsidRPr="00B64B4E">
              <w:rPr>
                <w:b/>
                <w:sz w:val="16"/>
              </w:rPr>
              <w:t xml:space="preserve">C  </w:t>
            </w:r>
            <w:r w:rsidRPr="00B64B4E">
              <w:rPr>
                <w:b/>
                <w:spacing w:val="30"/>
                <w:sz w:val="16"/>
              </w:rPr>
              <w:t xml:space="preserve"> </w:t>
            </w:r>
            <w:r w:rsidRPr="00B64B4E">
              <w:rPr>
                <w:b/>
                <w:sz w:val="16"/>
              </w:rPr>
              <w:t>NC</w:t>
            </w:r>
            <w:r w:rsidRPr="00B64B4E">
              <w:rPr>
                <w:sz w:val="16"/>
              </w:rPr>
              <w:tab/>
            </w:r>
            <w:r w:rsidRPr="00B64B4E">
              <w:rPr>
                <w:b/>
                <w:sz w:val="16"/>
              </w:rPr>
              <w:t>Suction apparatus</w:t>
            </w:r>
          </w:p>
        </w:tc>
        <w:tc>
          <w:tcPr>
            <w:tcW w:w="3900" w:type="dxa"/>
          </w:tcPr>
          <w:p w:rsidR="00D1358E" w:rsidRPr="00B64B4E" w:rsidRDefault="00D1358E" w:rsidP="00D1358E">
            <w:pPr>
              <w:pStyle w:val="TableParagraph"/>
              <w:spacing w:before="2"/>
              <w:ind w:left="95"/>
              <w:rPr>
                <w:b/>
                <w:sz w:val="16"/>
              </w:rPr>
            </w:pPr>
            <w:r w:rsidRPr="00B64B4E">
              <w:rPr>
                <w:b/>
                <w:sz w:val="16"/>
              </w:rPr>
              <w:t>C NC External defibrillator (manual or</w:t>
            </w:r>
          </w:p>
          <w:p w:rsidR="00D1358E" w:rsidRPr="00B64B4E" w:rsidRDefault="00D1358E" w:rsidP="00D1358E">
            <w:pPr>
              <w:pStyle w:val="TableParagraph"/>
              <w:spacing w:before="30"/>
              <w:ind w:left="755"/>
              <w:rPr>
                <w:b/>
                <w:sz w:val="16"/>
              </w:rPr>
            </w:pPr>
            <w:r w:rsidRPr="00B64B4E">
              <w:rPr>
                <w:b/>
                <w:sz w:val="16"/>
              </w:rPr>
              <w:t>automatic)</w:t>
            </w:r>
          </w:p>
        </w:tc>
      </w:tr>
      <w:tr w:rsidR="00D1358E" w:rsidRPr="00B64B4E" w:rsidTr="00D1358E">
        <w:trPr>
          <w:trHeight w:val="470"/>
        </w:trPr>
        <w:tc>
          <w:tcPr>
            <w:tcW w:w="3055" w:type="dxa"/>
          </w:tcPr>
          <w:p w:rsidR="00D1358E" w:rsidRPr="00B64B4E" w:rsidRDefault="00D1358E" w:rsidP="00D1358E">
            <w:pPr>
              <w:pStyle w:val="TableParagraph"/>
              <w:rPr>
                <w:sz w:val="16"/>
              </w:rPr>
            </w:pPr>
          </w:p>
        </w:tc>
        <w:tc>
          <w:tcPr>
            <w:tcW w:w="4289" w:type="dxa"/>
            <w:gridSpan w:val="2"/>
          </w:tcPr>
          <w:p w:rsidR="00D1358E" w:rsidRPr="00B64B4E" w:rsidRDefault="00D1358E" w:rsidP="00D1358E">
            <w:pPr>
              <w:pStyle w:val="TableParagraph"/>
              <w:tabs>
                <w:tab w:val="left" w:pos="439"/>
              </w:tabs>
              <w:spacing w:line="207" w:lineRule="exact"/>
              <w:ind w:left="96"/>
              <w:rPr>
                <w:b/>
                <w:sz w:val="16"/>
              </w:rPr>
            </w:pPr>
            <w:r w:rsidRPr="00B64B4E">
              <w:rPr>
                <w:b/>
                <w:sz w:val="16"/>
              </w:rPr>
              <w:t>C</w:t>
            </w:r>
            <w:r w:rsidRPr="00B64B4E">
              <w:rPr>
                <w:sz w:val="16"/>
              </w:rPr>
              <w:tab/>
            </w:r>
            <w:r w:rsidRPr="00B64B4E">
              <w:rPr>
                <w:b/>
                <w:sz w:val="16"/>
              </w:rPr>
              <w:t xml:space="preserve">NC Temp </w:t>
            </w:r>
            <w:r w:rsidRPr="00B64B4E">
              <w:rPr>
                <w:b/>
                <w:spacing w:val="-3"/>
                <w:sz w:val="16"/>
              </w:rPr>
              <w:t>measuring</w:t>
            </w:r>
            <w:r w:rsidRPr="00B64B4E">
              <w:rPr>
                <w:b/>
                <w:spacing w:val="-12"/>
                <w:sz w:val="16"/>
              </w:rPr>
              <w:t xml:space="preserve"> </w:t>
            </w:r>
            <w:r w:rsidRPr="00B64B4E">
              <w:rPr>
                <w:b/>
                <w:sz w:val="16"/>
              </w:rPr>
              <w:t>device</w:t>
            </w:r>
          </w:p>
        </w:tc>
        <w:tc>
          <w:tcPr>
            <w:tcW w:w="3900" w:type="dxa"/>
          </w:tcPr>
          <w:p w:rsidR="00D1358E" w:rsidRPr="00B64B4E" w:rsidRDefault="00D1358E" w:rsidP="00D1358E">
            <w:pPr>
              <w:pStyle w:val="TableParagraph"/>
              <w:spacing w:line="200" w:lineRule="exact"/>
              <w:ind w:left="95"/>
              <w:rPr>
                <w:b/>
                <w:sz w:val="16"/>
              </w:rPr>
            </w:pPr>
            <w:r w:rsidRPr="00B64B4E">
              <w:rPr>
                <w:b/>
                <w:sz w:val="16"/>
              </w:rPr>
              <w:t xml:space="preserve">C NC </w:t>
            </w:r>
            <w:proofErr w:type="gramStart"/>
            <w:r w:rsidRPr="00B64B4E">
              <w:rPr>
                <w:b/>
                <w:sz w:val="16"/>
              </w:rPr>
              <w:t>An</w:t>
            </w:r>
            <w:proofErr w:type="gramEnd"/>
            <w:r w:rsidRPr="00B64B4E">
              <w:rPr>
                <w:b/>
                <w:sz w:val="16"/>
              </w:rPr>
              <w:t xml:space="preserve"> End-Tidal CO2 monitor</w:t>
            </w:r>
          </w:p>
        </w:tc>
      </w:tr>
      <w:tr w:rsidR="00D1358E" w:rsidRPr="00B64B4E" w:rsidTr="00D1358E">
        <w:trPr>
          <w:trHeight w:val="431"/>
        </w:trPr>
        <w:tc>
          <w:tcPr>
            <w:tcW w:w="3055" w:type="dxa"/>
          </w:tcPr>
          <w:p w:rsidR="00D1358E" w:rsidRPr="00B64B4E" w:rsidRDefault="00D1358E" w:rsidP="00D1358E">
            <w:pPr>
              <w:pStyle w:val="TableParagraph"/>
              <w:rPr>
                <w:sz w:val="16"/>
              </w:rPr>
            </w:pPr>
          </w:p>
        </w:tc>
        <w:tc>
          <w:tcPr>
            <w:tcW w:w="4289" w:type="dxa"/>
            <w:gridSpan w:val="2"/>
          </w:tcPr>
          <w:p w:rsidR="00D1358E" w:rsidRPr="00B64B4E" w:rsidRDefault="00D1358E" w:rsidP="00D1358E">
            <w:pPr>
              <w:pStyle w:val="TableParagraph"/>
              <w:spacing w:line="207" w:lineRule="exact"/>
              <w:ind w:left="141"/>
              <w:rPr>
                <w:b/>
                <w:sz w:val="16"/>
              </w:rPr>
            </w:pPr>
            <w:r w:rsidRPr="00B64B4E">
              <w:rPr>
                <w:b/>
                <w:sz w:val="16"/>
              </w:rPr>
              <w:t>C NC Throat Pack</w:t>
            </w:r>
          </w:p>
        </w:tc>
        <w:tc>
          <w:tcPr>
            <w:tcW w:w="3900" w:type="dxa"/>
          </w:tcPr>
          <w:p w:rsidR="00D1358E" w:rsidRPr="00B64B4E" w:rsidRDefault="00D1358E" w:rsidP="00D1358E">
            <w:pPr>
              <w:pStyle w:val="TableParagraph"/>
              <w:spacing w:line="207" w:lineRule="exact"/>
              <w:ind w:left="95"/>
              <w:rPr>
                <w:b/>
                <w:sz w:val="16"/>
              </w:rPr>
            </w:pPr>
            <w:r w:rsidRPr="00B64B4E">
              <w:rPr>
                <w:b/>
                <w:sz w:val="16"/>
              </w:rPr>
              <w:t>C NC Suction apparatus</w:t>
            </w:r>
          </w:p>
        </w:tc>
      </w:tr>
      <w:tr w:rsidR="00D1358E" w:rsidRPr="00B64B4E" w:rsidTr="00D1358E">
        <w:trPr>
          <w:trHeight w:val="431"/>
        </w:trPr>
        <w:tc>
          <w:tcPr>
            <w:tcW w:w="3055" w:type="dxa"/>
          </w:tcPr>
          <w:p w:rsidR="00D1358E" w:rsidRPr="00B64B4E" w:rsidRDefault="00D1358E" w:rsidP="00D1358E">
            <w:pPr>
              <w:pStyle w:val="TableParagraph"/>
              <w:rPr>
                <w:sz w:val="16"/>
              </w:rPr>
            </w:pPr>
          </w:p>
        </w:tc>
        <w:tc>
          <w:tcPr>
            <w:tcW w:w="4289" w:type="dxa"/>
            <w:gridSpan w:val="2"/>
          </w:tcPr>
          <w:p w:rsidR="00D1358E" w:rsidRPr="00B64B4E" w:rsidRDefault="00D1358E" w:rsidP="00D1358E">
            <w:pPr>
              <w:pStyle w:val="TableParagraph"/>
              <w:spacing w:line="207" w:lineRule="exact"/>
              <w:ind w:left="163"/>
              <w:rPr>
                <w:b/>
                <w:sz w:val="16"/>
              </w:rPr>
            </w:pPr>
            <w:r w:rsidRPr="00B64B4E">
              <w:rPr>
                <w:b/>
                <w:sz w:val="16"/>
              </w:rPr>
              <w:t>C NC Precordial or pretracheal stethoscope</w:t>
            </w:r>
          </w:p>
        </w:tc>
        <w:tc>
          <w:tcPr>
            <w:tcW w:w="3900" w:type="dxa"/>
          </w:tcPr>
          <w:p w:rsidR="00D1358E" w:rsidRPr="00B64B4E" w:rsidRDefault="00D1358E" w:rsidP="00D1358E">
            <w:pPr>
              <w:pStyle w:val="TableParagraph"/>
              <w:spacing w:line="207" w:lineRule="exact"/>
              <w:ind w:left="95"/>
              <w:rPr>
                <w:b/>
                <w:sz w:val="16"/>
              </w:rPr>
            </w:pPr>
            <w:r w:rsidRPr="00B64B4E">
              <w:rPr>
                <w:b/>
                <w:sz w:val="16"/>
              </w:rPr>
              <w:t>C NC Throat Pack</w:t>
            </w:r>
          </w:p>
        </w:tc>
      </w:tr>
      <w:tr w:rsidR="00D1358E" w:rsidRPr="00B64B4E" w:rsidTr="00D1358E">
        <w:trPr>
          <w:trHeight w:val="431"/>
        </w:trPr>
        <w:tc>
          <w:tcPr>
            <w:tcW w:w="3055" w:type="dxa"/>
          </w:tcPr>
          <w:p w:rsidR="00D1358E" w:rsidRPr="00B64B4E" w:rsidRDefault="00D1358E" w:rsidP="00D1358E">
            <w:pPr>
              <w:pStyle w:val="TableParagraph"/>
              <w:rPr>
                <w:sz w:val="16"/>
              </w:rPr>
            </w:pPr>
          </w:p>
        </w:tc>
        <w:tc>
          <w:tcPr>
            <w:tcW w:w="4289" w:type="dxa"/>
            <w:gridSpan w:val="2"/>
          </w:tcPr>
          <w:p w:rsidR="00D1358E" w:rsidRPr="00B64B4E" w:rsidRDefault="00D1358E" w:rsidP="00D1358E">
            <w:pPr>
              <w:pStyle w:val="TableParagraph"/>
              <w:spacing w:line="207" w:lineRule="exact"/>
              <w:ind w:left="117"/>
              <w:rPr>
                <w:b/>
                <w:sz w:val="16"/>
              </w:rPr>
            </w:pPr>
            <w:r w:rsidRPr="00B64B4E">
              <w:rPr>
                <w:b/>
                <w:sz w:val="16"/>
              </w:rPr>
              <w:t xml:space="preserve">C NC </w:t>
            </w:r>
            <w:proofErr w:type="gramStart"/>
            <w:r w:rsidRPr="00B64B4E">
              <w:rPr>
                <w:b/>
                <w:sz w:val="16"/>
              </w:rPr>
              <w:t>An</w:t>
            </w:r>
            <w:proofErr w:type="gramEnd"/>
            <w:r w:rsidRPr="00B64B4E">
              <w:rPr>
                <w:b/>
                <w:sz w:val="16"/>
              </w:rPr>
              <w:t xml:space="preserve"> End-Tidal CO2 monitor</w:t>
            </w:r>
          </w:p>
        </w:tc>
        <w:tc>
          <w:tcPr>
            <w:tcW w:w="3900" w:type="dxa"/>
          </w:tcPr>
          <w:p w:rsidR="00D1358E" w:rsidRPr="00B64B4E" w:rsidRDefault="00D1358E" w:rsidP="00D1358E">
            <w:pPr>
              <w:pStyle w:val="TableParagraph"/>
              <w:spacing w:line="207" w:lineRule="exact"/>
              <w:ind w:left="95"/>
              <w:rPr>
                <w:b/>
                <w:sz w:val="16"/>
              </w:rPr>
            </w:pPr>
            <w:r w:rsidRPr="00B64B4E">
              <w:rPr>
                <w:b/>
                <w:sz w:val="16"/>
              </w:rPr>
              <w:t>C NC Precordial or pretracheal stethoscope</w:t>
            </w:r>
          </w:p>
        </w:tc>
      </w:tr>
      <w:tr w:rsidR="00D1358E" w:rsidRPr="00B64B4E" w:rsidTr="00D1358E">
        <w:trPr>
          <w:trHeight w:val="309"/>
        </w:trPr>
        <w:tc>
          <w:tcPr>
            <w:tcW w:w="11244" w:type="dxa"/>
            <w:gridSpan w:val="4"/>
            <w:shd w:val="clear" w:color="auto" w:fill="D9D9D9"/>
          </w:tcPr>
          <w:p w:rsidR="00D1358E" w:rsidRPr="00B64B4E" w:rsidRDefault="00D1358E" w:rsidP="00D1358E">
            <w:pPr>
              <w:pStyle w:val="TableParagraph"/>
              <w:spacing w:before="33"/>
              <w:ind w:left="95"/>
              <w:rPr>
                <w:sz w:val="16"/>
              </w:rPr>
            </w:pPr>
            <w:r w:rsidRPr="00B64B4E">
              <w:rPr>
                <w:w w:val="115"/>
                <w:sz w:val="16"/>
              </w:rPr>
              <w:t>STAFFING REQUIREMENTS FOR ANESTHESIA, SEDATION, &amp; ANALGESIA</w:t>
            </w:r>
          </w:p>
        </w:tc>
      </w:tr>
      <w:tr w:rsidR="00D1358E" w:rsidRPr="00B64B4E" w:rsidTr="00D1358E">
        <w:trPr>
          <w:trHeight w:val="269"/>
        </w:trPr>
        <w:tc>
          <w:tcPr>
            <w:tcW w:w="3168" w:type="dxa"/>
            <w:gridSpan w:val="2"/>
            <w:tcBorders>
              <w:bottom w:val="nil"/>
            </w:tcBorders>
          </w:tcPr>
          <w:p w:rsidR="00D1358E" w:rsidRPr="00B64B4E" w:rsidRDefault="00D1358E" w:rsidP="00D1358E">
            <w:pPr>
              <w:pStyle w:val="TableParagraph"/>
              <w:spacing w:line="185" w:lineRule="exact"/>
              <w:ind w:left="107"/>
              <w:rPr>
                <w:b/>
                <w:sz w:val="16"/>
              </w:rPr>
            </w:pPr>
            <w:r w:rsidRPr="00B64B4E">
              <w:rPr>
                <w:b/>
                <w:sz w:val="16"/>
              </w:rPr>
              <w:t>18VAC60-21-280.E</w:t>
            </w:r>
          </w:p>
        </w:tc>
        <w:tc>
          <w:tcPr>
            <w:tcW w:w="4176" w:type="dxa"/>
            <w:tcBorders>
              <w:bottom w:val="nil"/>
            </w:tcBorders>
          </w:tcPr>
          <w:p w:rsidR="00D1358E" w:rsidRPr="00B64B4E" w:rsidRDefault="00D1358E" w:rsidP="00D1358E">
            <w:pPr>
              <w:pStyle w:val="TableParagraph"/>
              <w:spacing w:line="185" w:lineRule="exact"/>
              <w:ind w:left="107"/>
              <w:rPr>
                <w:b/>
                <w:sz w:val="16"/>
              </w:rPr>
            </w:pPr>
            <w:r w:rsidRPr="00B64B4E">
              <w:rPr>
                <w:b/>
                <w:sz w:val="16"/>
              </w:rPr>
              <w:t>18VAC60-21-291.C</w:t>
            </w:r>
          </w:p>
        </w:tc>
        <w:tc>
          <w:tcPr>
            <w:tcW w:w="3900" w:type="dxa"/>
            <w:tcBorders>
              <w:bottom w:val="nil"/>
            </w:tcBorders>
          </w:tcPr>
          <w:p w:rsidR="00D1358E" w:rsidRPr="00B64B4E" w:rsidRDefault="00D1358E" w:rsidP="00D1358E">
            <w:pPr>
              <w:pStyle w:val="TableParagraph"/>
              <w:spacing w:line="185" w:lineRule="exact"/>
              <w:ind w:left="107"/>
              <w:rPr>
                <w:b/>
                <w:sz w:val="16"/>
              </w:rPr>
            </w:pPr>
            <w:r w:rsidRPr="00B64B4E">
              <w:rPr>
                <w:b/>
                <w:sz w:val="16"/>
              </w:rPr>
              <w:t>18VAC60-21-301.D</w:t>
            </w:r>
          </w:p>
        </w:tc>
      </w:tr>
      <w:tr w:rsidR="00D1358E" w:rsidRPr="00B64B4E" w:rsidTr="00D1358E">
        <w:trPr>
          <w:trHeight w:val="2031"/>
        </w:trPr>
        <w:tc>
          <w:tcPr>
            <w:tcW w:w="3168" w:type="dxa"/>
            <w:gridSpan w:val="2"/>
            <w:tcBorders>
              <w:top w:val="nil"/>
              <w:bottom w:val="nil"/>
            </w:tcBorders>
          </w:tcPr>
          <w:p w:rsidR="00D1358E" w:rsidRPr="00B64B4E" w:rsidRDefault="00D1358E" w:rsidP="00D1358E">
            <w:pPr>
              <w:pStyle w:val="TableParagraph"/>
              <w:spacing w:before="94" w:line="213" w:lineRule="auto"/>
              <w:ind w:left="107" w:right="641"/>
              <w:rPr>
                <w:b/>
                <w:sz w:val="16"/>
              </w:rPr>
            </w:pPr>
            <w:r w:rsidRPr="00B64B4E">
              <w:rPr>
                <w:b/>
                <w:sz w:val="16"/>
              </w:rPr>
              <w:t xml:space="preserve">A dentist who administers </w:t>
            </w:r>
            <w:r w:rsidRPr="00B64B4E">
              <w:rPr>
                <w:b/>
                <w:spacing w:val="-7"/>
                <w:sz w:val="16"/>
                <w:u w:val="single"/>
              </w:rPr>
              <w:t xml:space="preserve">MINIMAL </w:t>
            </w:r>
            <w:r w:rsidRPr="00B64B4E">
              <w:rPr>
                <w:b/>
                <w:spacing w:val="-8"/>
                <w:sz w:val="16"/>
                <w:u w:val="single"/>
              </w:rPr>
              <w:t>SEDATION</w:t>
            </w:r>
            <w:r w:rsidRPr="00B64B4E">
              <w:rPr>
                <w:b/>
                <w:spacing w:val="-8"/>
                <w:sz w:val="16"/>
              </w:rPr>
              <w:t xml:space="preserve"> </w:t>
            </w:r>
            <w:r w:rsidRPr="00B64B4E">
              <w:rPr>
                <w:b/>
                <w:spacing w:val="-5"/>
                <w:sz w:val="16"/>
              </w:rPr>
              <w:t xml:space="preserve">by </w:t>
            </w:r>
            <w:r w:rsidRPr="00B64B4E">
              <w:rPr>
                <w:b/>
                <w:spacing w:val="-7"/>
                <w:sz w:val="16"/>
              </w:rPr>
              <w:t>only</w:t>
            </w:r>
          </w:p>
          <w:p w:rsidR="00D1358E" w:rsidRPr="00B64B4E" w:rsidRDefault="00D1358E" w:rsidP="00D1358E">
            <w:pPr>
              <w:pStyle w:val="TableParagraph"/>
              <w:spacing w:line="213" w:lineRule="auto"/>
              <w:ind w:left="107" w:right="641"/>
              <w:rPr>
                <w:b/>
                <w:sz w:val="16"/>
              </w:rPr>
            </w:pPr>
            <w:r w:rsidRPr="00B64B4E">
              <w:rPr>
                <w:b/>
                <w:spacing w:val="-7"/>
                <w:sz w:val="16"/>
              </w:rPr>
              <w:t xml:space="preserve">using </w:t>
            </w:r>
            <w:r w:rsidRPr="00B64B4E">
              <w:rPr>
                <w:b/>
                <w:spacing w:val="-8"/>
                <w:sz w:val="16"/>
              </w:rPr>
              <w:t xml:space="preserve">nitrous oxide/oxygen assures </w:t>
            </w:r>
            <w:r w:rsidRPr="00B64B4E">
              <w:rPr>
                <w:b/>
                <w:spacing w:val="-7"/>
                <w:sz w:val="16"/>
              </w:rPr>
              <w:t>that:</w:t>
            </w:r>
          </w:p>
          <w:p w:rsidR="00D1358E" w:rsidRPr="00B64B4E" w:rsidRDefault="00D1358E" w:rsidP="00D1358E">
            <w:pPr>
              <w:pStyle w:val="TableParagraph"/>
              <w:tabs>
                <w:tab w:val="left" w:pos="1168"/>
              </w:tabs>
              <w:spacing w:line="213" w:lineRule="auto"/>
              <w:ind w:left="1168" w:right="113" w:hanging="1061"/>
              <w:rPr>
                <w:b/>
                <w:sz w:val="16"/>
              </w:rPr>
            </w:pPr>
            <w:r w:rsidRPr="00B64B4E">
              <w:rPr>
                <w:b/>
                <w:sz w:val="16"/>
              </w:rPr>
              <w:t xml:space="preserve">C  </w:t>
            </w:r>
            <w:r w:rsidRPr="00B64B4E">
              <w:rPr>
                <w:b/>
                <w:spacing w:val="37"/>
                <w:sz w:val="16"/>
              </w:rPr>
              <w:t xml:space="preserve"> </w:t>
            </w:r>
            <w:r w:rsidRPr="00B64B4E">
              <w:rPr>
                <w:b/>
                <w:sz w:val="16"/>
              </w:rPr>
              <w:t>NC</w:t>
            </w:r>
            <w:r w:rsidRPr="00B64B4E">
              <w:rPr>
                <w:sz w:val="16"/>
              </w:rPr>
              <w:tab/>
            </w:r>
            <w:r w:rsidRPr="00B64B4E">
              <w:rPr>
                <w:b/>
                <w:sz w:val="16"/>
              </w:rPr>
              <w:t>The person who administers the nitrous oxide/oxygen or another dental staff member is always present with the patient until</w:t>
            </w:r>
            <w:r w:rsidRPr="00B64B4E">
              <w:rPr>
                <w:b/>
                <w:spacing w:val="-12"/>
                <w:sz w:val="16"/>
              </w:rPr>
              <w:t xml:space="preserve"> </w:t>
            </w:r>
            <w:r w:rsidRPr="00B64B4E">
              <w:rPr>
                <w:b/>
                <w:sz w:val="16"/>
              </w:rPr>
              <w:t>discharged.</w:t>
            </w:r>
          </w:p>
        </w:tc>
        <w:tc>
          <w:tcPr>
            <w:tcW w:w="4176" w:type="dxa"/>
            <w:tcBorders>
              <w:top w:val="nil"/>
              <w:bottom w:val="nil"/>
            </w:tcBorders>
          </w:tcPr>
          <w:p w:rsidR="00D1358E" w:rsidRPr="00B64B4E" w:rsidRDefault="00D1358E" w:rsidP="00D1358E">
            <w:pPr>
              <w:pStyle w:val="TableParagraph"/>
              <w:spacing w:before="94" w:line="213" w:lineRule="auto"/>
              <w:ind w:left="107" w:right="313"/>
              <w:rPr>
                <w:b/>
                <w:sz w:val="16"/>
              </w:rPr>
            </w:pPr>
            <w:r w:rsidRPr="00B64B4E">
              <w:rPr>
                <w:b/>
                <w:sz w:val="16"/>
              </w:rPr>
              <w:t xml:space="preserve">A dentist who administers </w:t>
            </w:r>
            <w:r w:rsidRPr="00B64B4E">
              <w:rPr>
                <w:b/>
                <w:sz w:val="16"/>
                <w:u w:val="single"/>
              </w:rPr>
              <w:t>CONSCIOUS/MODERATE SEDATION</w:t>
            </w:r>
            <w:r w:rsidRPr="00B64B4E">
              <w:rPr>
                <w:b/>
                <w:sz w:val="16"/>
              </w:rPr>
              <w:t xml:space="preserve"> uses a:</w:t>
            </w:r>
          </w:p>
          <w:p w:rsidR="00D1358E" w:rsidRPr="00B64B4E" w:rsidRDefault="00D1358E" w:rsidP="00D1358E">
            <w:pPr>
              <w:pStyle w:val="TableParagraph"/>
              <w:spacing w:line="213" w:lineRule="auto"/>
              <w:ind w:left="844" w:right="313" w:hanging="737"/>
              <w:rPr>
                <w:b/>
                <w:sz w:val="16"/>
              </w:rPr>
            </w:pPr>
            <w:r w:rsidRPr="00B64B4E">
              <w:rPr>
                <w:b/>
                <w:sz w:val="16"/>
              </w:rPr>
              <w:t>C NC Treatment team which includes the operating dentist &amp; a second person to assist, monitor &amp; observe the patient.</w:t>
            </w:r>
          </w:p>
        </w:tc>
        <w:tc>
          <w:tcPr>
            <w:tcW w:w="3900" w:type="dxa"/>
            <w:tcBorders>
              <w:top w:val="nil"/>
              <w:bottom w:val="nil"/>
            </w:tcBorders>
          </w:tcPr>
          <w:p w:rsidR="00D1358E" w:rsidRPr="00B64B4E" w:rsidRDefault="00D1358E" w:rsidP="00D1358E">
            <w:pPr>
              <w:pStyle w:val="TableParagraph"/>
              <w:spacing w:before="94" w:line="213" w:lineRule="auto"/>
              <w:ind w:left="107" w:right="117"/>
              <w:rPr>
                <w:b/>
                <w:sz w:val="16"/>
              </w:rPr>
            </w:pPr>
            <w:r w:rsidRPr="00B64B4E">
              <w:rPr>
                <w:b/>
                <w:sz w:val="16"/>
              </w:rPr>
              <w:t xml:space="preserve">A dentist who administers </w:t>
            </w:r>
            <w:r w:rsidRPr="00B64B4E">
              <w:rPr>
                <w:b/>
                <w:sz w:val="16"/>
                <w:u w:val="single"/>
              </w:rPr>
              <w:t>DEEP</w:t>
            </w:r>
            <w:r w:rsidRPr="00B64B4E">
              <w:rPr>
                <w:b/>
                <w:sz w:val="16"/>
              </w:rPr>
              <w:t xml:space="preserve"> </w:t>
            </w:r>
            <w:r w:rsidRPr="00B64B4E">
              <w:rPr>
                <w:b/>
                <w:sz w:val="16"/>
                <w:u w:val="single"/>
              </w:rPr>
              <w:t>SEDATION/GENERAL ANESTHESIA</w:t>
            </w:r>
            <w:r w:rsidRPr="00B64B4E">
              <w:rPr>
                <w:b/>
                <w:sz w:val="16"/>
              </w:rPr>
              <w:t xml:space="preserve"> uses a:</w:t>
            </w:r>
          </w:p>
          <w:p w:rsidR="00D1358E" w:rsidRPr="00B64B4E" w:rsidRDefault="00D1358E" w:rsidP="00D1358E">
            <w:pPr>
              <w:pStyle w:val="TableParagraph"/>
              <w:spacing w:line="213" w:lineRule="auto"/>
              <w:ind w:left="844" w:hanging="737"/>
              <w:rPr>
                <w:b/>
                <w:sz w:val="16"/>
              </w:rPr>
            </w:pPr>
            <w:r w:rsidRPr="00B64B4E">
              <w:rPr>
                <w:b/>
                <w:sz w:val="16"/>
              </w:rPr>
              <w:t>C NC Treatment team which includes the operating dentist, a second person to monitor &amp; observe the patient, &amp; a third person to assist the operating dentist</w:t>
            </w:r>
          </w:p>
        </w:tc>
      </w:tr>
      <w:tr w:rsidR="00D1358E" w:rsidRPr="00B64B4E" w:rsidTr="00D1358E">
        <w:trPr>
          <w:trHeight w:val="1963"/>
        </w:trPr>
        <w:tc>
          <w:tcPr>
            <w:tcW w:w="3168" w:type="dxa"/>
            <w:gridSpan w:val="2"/>
            <w:tcBorders>
              <w:top w:val="nil"/>
            </w:tcBorders>
          </w:tcPr>
          <w:p w:rsidR="00D1358E" w:rsidRPr="00B64B4E" w:rsidRDefault="00D1358E" w:rsidP="00D1358E">
            <w:pPr>
              <w:pStyle w:val="TableParagraph"/>
              <w:spacing w:before="103" w:line="213" w:lineRule="auto"/>
              <w:ind w:left="107" w:right="641"/>
              <w:rPr>
                <w:b/>
                <w:sz w:val="16"/>
              </w:rPr>
            </w:pPr>
            <w:r w:rsidRPr="00B64B4E">
              <w:rPr>
                <w:b/>
                <w:sz w:val="16"/>
              </w:rPr>
              <w:t xml:space="preserve">A dentist who administers </w:t>
            </w:r>
            <w:r w:rsidRPr="00B64B4E">
              <w:rPr>
                <w:b/>
                <w:sz w:val="16"/>
                <w:u w:val="single"/>
              </w:rPr>
              <w:t>MINIMAL SEDATION</w:t>
            </w:r>
            <w:r w:rsidRPr="00B64B4E">
              <w:rPr>
                <w:b/>
                <w:sz w:val="16"/>
              </w:rPr>
              <w:t xml:space="preserve"> by</w:t>
            </w:r>
          </w:p>
          <w:p w:rsidR="00D1358E" w:rsidRPr="00B64B4E" w:rsidRDefault="00D1358E" w:rsidP="00D1358E">
            <w:pPr>
              <w:pStyle w:val="TableParagraph"/>
              <w:spacing w:line="213" w:lineRule="auto"/>
              <w:ind w:left="107"/>
              <w:rPr>
                <w:b/>
                <w:sz w:val="16"/>
              </w:rPr>
            </w:pPr>
            <w:r w:rsidRPr="00B64B4E">
              <w:rPr>
                <w:b/>
                <w:spacing w:val="-8"/>
                <w:sz w:val="16"/>
              </w:rPr>
              <w:t xml:space="preserve">anxiolysis </w:t>
            </w:r>
            <w:r w:rsidRPr="00B64B4E">
              <w:rPr>
                <w:b/>
                <w:spacing w:val="-6"/>
                <w:sz w:val="16"/>
              </w:rPr>
              <w:t xml:space="preserve">with </w:t>
            </w:r>
            <w:r w:rsidRPr="00B64B4E">
              <w:rPr>
                <w:b/>
                <w:spacing w:val="-5"/>
                <w:sz w:val="16"/>
              </w:rPr>
              <w:t xml:space="preserve">or </w:t>
            </w:r>
            <w:r w:rsidRPr="00B64B4E">
              <w:rPr>
                <w:b/>
                <w:spacing w:val="-8"/>
                <w:sz w:val="16"/>
              </w:rPr>
              <w:t xml:space="preserve">without nitrous oxide/oxygen </w:t>
            </w:r>
            <w:r w:rsidRPr="00B64B4E">
              <w:rPr>
                <w:b/>
                <w:spacing w:val="-7"/>
                <w:sz w:val="16"/>
              </w:rPr>
              <w:t xml:space="preserve">uses </w:t>
            </w:r>
            <w:r w:rsidRPr="00B64B4E">
              <w:rPr>
                <w:b/>
                <w:spacing w:val="-6"/>
                <w:sz w:val="16"/>
              </w:rPr>
              <w:t>a:</w:t>
            </w:r>
          </w:p>
          <w:p w:rsidR="00D1358E" w:rsidRPr="00B64B4E" w:rsidRDefault="00D1358E" w:rsidP="00D1358E">
            <w:pPr>
              <w:pStyle w:val="TableParagraph"/>
              <w:tabs>
                <w:tab w:val="left" w:pos="1077"/>
              </w:tabs>
              <w:spacing w:line="177" w:lineRule="exact"/>
              <w:ind w:left="107"/>
              <w:rPr>
                <w:b/>
                <w:sz w:val="16"/>
              </w:rPr>
            </w:pPr>
            <w:r w:rsidRPr="00B64B4E">
              <w:rPr>
                <w:b/>
                <w:sz w:val="16"/>
              </w:rPr>
              <w:t xml:space="preserve">C  </w:t>
            </w:r>
            <w:r w:rsidRPr="00B64B4E">
              <w:rPr>
                <w:b/>
                <w:spacing w:val="37"/>
                <w:sz w:val="16"/>
              </w:rPr>
              <w:t xml:space="preserve"> </w:t>
            </w:r>
            <w:r w:rsidRPr="00B64B4E">
              <w:rPr>
                <w:b/>
                <w:sz w:val="16"/>
              </w:rPr>
              <w:t>NC</w:t>
            </w:r>
            <w:r w:rsidRPr="00B64B4E">
              <w:rPr>
                <w:sz w:val="16"/>
              </w:rPr>
              <w:tab/>
            </w:r>
            <w:r w:rsidRPr="00B64B4E">
              <w:rPr>
                <w:b/>
                <w:sz w:val="16"/>
              </w:rPr>
              <w:t>Treatment team</w:t>
            </w:r>
            <w:r w:rsidRPr="00B64B4E">
              <w:rPr>
                <w:b/>
                <w:spacing w:val="-12"/>
                <w:sz w:val="16"/>
              </w:rPr>
              <w:t xml:space="preserve"> </w:t>
            </w:r>
            <w:r w:rsidRPr="00B64B4E">
              <w:rPr>
                <w:b/>
                <w:sz w:val="16"/>
              </w:rPr>
              <w:t>which</w:t>
            </w:r>
          </w:p>
          <w:p w:rsidR="00D1358E" w:rsidRPr="00B64B4E" w:rsidRDefault="00D1358E" w:rsidP="00D1358E">
            <w:pPr>
              <w:pStyle w:val="TableParagraph"/>
              <w:spacing w:before="5" w:line="213" w:lineRule="auto"/>
              <w:ind w:left="1077" w:right="185"/>
              <w:rPr>
                <w:b/>
                <w:sz w:val="16"/>
              </w:rPr>
            </w:pPr>
            <w:r w:rsidRPr="00B64B4E">
              <w:rPr>
                <w:b/>
                <w:sz w:val="16"/>
              </w:rPr>
              <w:t>includes the dentist &amp; a second person to assist, monitor &amp; observe the patient until discharged.</w:t>
            </w:r>
          </w:p>
        </w:tc>
        <w:tc>
          <w:tcPr>
            <w:tcW w:w="4176" w:type="dxa"/>
            <w:tcBorders>
              <w:top w:val="nil"/>
            </w:tcBorders>
          </w:tcPr>
          <w:p w:rsidR="00D1358E" w:rsidRPr="00B64B4E" w:rsidRDefault="00D1358E" w:rsidP="00D1358E">
            <w:pPr>
              <w:pStyle w:val="TableParagraph"/>
              <w:rPr>
                <w:sz w:val="16"/>
              </w:rPr>
            </w:pPr>
          </w:p>
        </w:tc>
        <w:tc>
          <w:tcPr>
            <w:tcW w:w="3900" w:type="dxa"/>
            <w:tcBorders>
              <w:top w:val="nil"/>
            </w:tcBorders>
          </w:tcPr>
          <w:p w:rsidR="00D1358E" w:rsidRPr="00B64B4E" w:rsidRDefault="00D1358E" w:rsidP="00D1358E">
            <w:pPr>
              <w:pStyle w:val="TableParagraph"/>
              <w:rPr>
                <w:sz w:val="16"/>
              </w:rPr>
            </w:pPr>
          </w:p>
        </w:tc>
      </w:tr>
    </w:tbl>
    <w:p w:rsidR="00D1358E" w:rsidRPr="00B64B4E" w:rsidRDefault="00D1358E" w:rsidP="00D1358E">
      <w:pPr>
        <w:rPr>
          <w:sz w:val="16"/>
        </w:rPr>
        <w:sectPr w:rsidR="00D1358E" w:rsidRPr="00B64B4E">
          <w:pgSz w:w="12240" w:h="15840"/>
          <w:pgMar w:top="340" w:right="280" w:bottom="1120" w:left="480" w:header="0" w:footer="932" w:gutter="0"/>
          <w:cols w:space="720"/>
        </w:sectPr>
      </w:pPr>
    </w:p>
    <w:p w:rsidR="00D1358E" w:rsidRPr="00B64B4E" w:rsidRDefault="00D1358E" w:rsidP="00D1358E">
      <w:pPr>
        <w:spacing w:before="106"/>
        <w:ind w:left="3489"/>
        <w:rPr>
          <w:sz w:val="16"/>
        </w:rPr>
      </w:pPr>
      <w:r w:rsidRPr="00B64B4E">
        <w:rPr>
          <w:noProof/>
          <w:sz w:val="22"/>
        </w:rPr>
        <w:lastRenderedPageBreak/>
        <mc:AlternateContent>
          <mc:Choice Requires="wpg">
            <w:drawing>
              <wp:anchor distT="0" distB="0" distL="114300" distR="114300" simplePos="0" relativeHeight="251696128" behindDoc="1" locked="0" layoutInCell="1" allowOverlap="1" wp14:anchorId="32D2FD60" wp14:editId="634F2D34">
                <wp:simplePos x="0" y="0"/>
                <wp:positionH relativeFrom="page">
                  <wp:posOffset>377825</wp:posOffset>
                </wp:positionH>
                <wp:positionV relativeFrom="paragraph">
                  <wp:posOffset>41275</wp:posOffset>
                </wp:positionV>
                <wp:extent cx="7001510" cy="3576955"/>
                <wp:effectExtent l="0" t="0" r="8890" b="4445"/>
                <wp:wrapNone/>
                <wp:docPr id="153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1510" cy="3576955"/>
                          <a:chOff x="595" y="65"/>
                          <a:chExt cx="11026" cy="5633"/>
                        </a:xfrm>
                      </wpg:grpSpPr>
                      <wps:wsp>
                        <wps:cNvPr id="1538" name="Freeform 10"/>
                        <wps:cNvSpPr>
                          <a:spLocks/>
                        </wps:cNvSpPr>
                        <wps:spPr bwMode="auto">
                          <a:xfrm>
                            <a:off x="604" y="74"/>
                            <a:ext cx="11007" cy="533"/>
                          </a:xfrm>
                          <a:custGeom>
                            <a:avLst/>
                            <a:gdLst>
                              <a:gd name="T0" fmla="+- 0 11611 605"/>
                              <a:gd name="T1" fmla="*/ T0 w 11007"/>
                              <a:gd name="T2" fmla="+- 0 75 75"/>
                              <a:gd name="T3" fmla="*/ 75 h 533"/>
                              <a:gd name="T4" fmla="+- 0 605 605"/>
                              <a:gd name="T5" fmla="*/ T4 w 11007"/>
                              <a:gd name="T6" fmla="+- 0 75 75"/>
                              <a:gd name="T7" fmla="*/ 75 h 533"/>
                              <a:gd name="T8" fmla="+- 0 605 605"/>
                              <a:gd name="T9" fmla="*/ T8 w 11007"/>
                              <a:gd name="T10" fmla="+- 0 327 75"/>
                              <a:gd name="T11" fmla="*/ 327 h 533"/>
                              <a:gd name="T12" fmla="+- 0 605 605"/>
                              <a:gd name="T13" fmla="*/ T12 w 11007"/>
                              <a:gd name="T14" fmla="+- 0 608 75"/>
                              <a:gd name="T15" fmla="*/ 608 h 533"/>
                              <a:gd name="T16" fmla="+- 0 11611 605"/>
                              <a:gd name="T17" fmla="*/ T16 w 11007"/>
                              <a:gd name="T18" fmla="+- 0 608 75"/>
                              <a:gd name="T19" fmla="*/ 608 h 533"/>
                              <a:gd name="T20" fmla="+- 0 11611 605"/>
                              <a:gd name="T21" fmla="*/ T20 w 11007"/>
                              <a:gd name="T22" fmla="+- 0 327 75"/>
                              <a:gd name="T23" fmla="*/ 327 h 533"/>
                              <a:gd name="T24" fmla="+- 0 11611 605"/>
                              <a:gd name="T25" fmla="*/ T24 w 11007"/>
                              <a:gd name="T26" fmla="+- 0 75 75"/>
                              <a:gd name="T27" fmla="*/ 75 h 533"/>
                            </a:gdLst>
                            <a:ahLst/>
                            <a:cxnLst>
                              <a:cxn ang="0">
                                <a:pos x="T1" y="T3"/>
                              </a:cxn>
                              <a:cxn ang="0">
                                <a:pos x="T5" y="T7"/>
                              </a:cxn>
                              <a:cxn ang="0">
                                <a:pos x="T9" y="T11"/>
                              </a:cxn>
                              <a:cxn ang="0">
                                <a:pos x="T13" y="T15"/>
                              </a:cxn>
                              <a:cxn ang="0">
                                <a:pos x="T17" y="T19"/>
                              </a:cxn>
                              <a:cxn ang="0">
                                <a:pos x="T21" y="T23"/>
                              </a:cxn>
                              <a:cxn ang="0">
                                <a:pos x="T25" y="T27"/>
                              </a:cxn>
                            </a:cxnLst>
                            <a:rect l="0" t="0" r="r" b="b"/>
                            <a:pathLst>
                              <a:path w="11007" h="533">
                                <a:moveTo>
                                  <a:pt x="11006" y="0"/>
                                </a:moveTo>
                                <a:lnTo>
                                  <a:pt x="0" y="0"/>
                                </a:lnTo>
                                <a:lnTo>
                                  <a:pt x="0" y="252"/>
                                </a:lnTo>
                                <a:lnTo>
                                  <a:pt x="0" y="533"/>
                                </a:lnTo>
                                <a:lnTo>
                                  <a:pt x="11006" y="533"/>
                                </a:lnTo>
                                <a:lnTo>
                                  <a:pt x="11006" y="252"/>
                                </a:lnTo>
                                <a:lnTo>
                                  <a:pt x="11006"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Line 9"/>
                        <wps:cNvCnPr>
                          <a:cxnSpLocks/>
                        </wps:cNvCnPr>
                        <wps:spPr bwMode="auto">
                          <a:xfrm>
                            <a:off x="605" y="70"/>
                            <a:ext cx="110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0" name="Line 8"/>
                        <wps:cNvCnPr>
                          <a:cxnSpLocks/>
                        </wps:cNvCnPr>
                        <wps:spPr bwMode="auto">
                          <a:xfrm>
                            <a:off x="605" y="612"/>
                            <a:ext cx="110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1" name="Line 7"/>
                        <wps:cNvCnPr>
                          <a:cxnSpLocks/>
                        </wps:cNvCnPr>
                        <wps:spPr bwMode="auto">
                          <a:xfrm>
                            <a:off x="600" y="65"/>
                            <a:ext cx="0" cy="563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2" name="AutoShape 6"/>
                        <wps:cNvSpPr>
                          <a:spLocks/>
                        </wps:cNvSpPr>
                        <wps:spPr bwMode="auto">
                          <a:xfrm>
                            <a:off x="604" y="65"/>
                            <a:ext cx="11012" cy="5633"/>
                          </a:xfrm>
                          <a:custGeom>
                            <a:avLst/>
                            <a:gdLst>
                              <a:gd name="T0" fmla="+- 0 605 605"/>
                              <a:gd name="T1" fmla="*/ T0 w 11012"/>
                              <a:gd name="T2" fmla="+- 0 5693 65"/>
                              <a:gd name="T3" fmla="*/ 5693 h 5633"/>
                              <a:gd name="T4" fmla="+- 0 11611 605"/>
                              <a:gd name="T5" fmla="*/ T4 w 11012"/>
                              <a:gd name="T6" fmla="+- 0 5693 65"/>
                              <a:gd name="T7" fmla="*/ 5693 h 5633"/>
                              <a:gd name="T8" fmla="+- 0 11616 605"/>
                              <a:gd name="T9" fmla="*/ T8 w 11012"/>
                              <a:gd name="T10" fmla="+- 0 65 65"/>
                              <a:gd name="T11" fmla="*/ 65 h 5633"/>
                              <a:gd name="T12" fmla="+- 0 11616 605"/>
                              <a:gd name="T13" fmla="*/ T12 w 11012"/>
                              <a:gd name="T14" fmla="+- 0 5698 65"/>
                              <a:gd name="T15" fmla="*/ 5698 h 5633"/>
                            </a:gdLst>
                            <a:ahLst/>
                            <a:cxnLst>
                              <a:cxn ang="0">
                                <a:pos x="T1" y="T3"/>
                              </a:cxn>
                              <a:cxn ang="0">
                                <a:pos x="T5" y="T7"/>
                              </a:cxn>
                              <a:cxn ang="0">
                                <a:pos x="T9" y="T11"/>
                              </a:cxn>
                              <a:cxn ang="0">
                                <a:pos x="T13" y="T15"/>
                              </a:cxn>
                            </a:cxnLst>
                            <a:rect l="0" t="0" r="r" b="b"/>
                            <a:pathLst>
                              <a:path w="11012" h="5633">
                                <a:moveTo>
                                  <a:pt x="0" y="5628"/>
                                </a:moveTo>
                                <a:lnTo>
                                  <a:pt x="11006" y="5628"/>
                                </a:lnTo>
                                <a:moveTo>
                                  <a:pt x="11011" y="0"/>
                                </a:moveTo>
                                <a:lnTo>
                                  <a:pt x="11011" y="563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3CF2D" id="Group 5" o:spid="_x0000_s1026" style="position:absolute;margin-left:29.75pt;margin-top:3.25pt;width:551.3pt;height:281.65pt;z-index:-251620352;mso-position-horizontal-relative:page" coordorigin="595,65" coordsize="11026,56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">
                <v:shape id="Freeform 10" o:spid="_x0000_s1027" style="position:absolute;left:604;top:74;width:11007;height:533;visibility:visible;mso-wrap-style:square;v-text-anchor:top" coordsize="11007,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" path="m11006,l,,,252,,533r11006,l11006,252r,-252e" fillcolor="#d9d9d9" stroked="f">
                  <v:path arrowok="t" o:connecttype="custom" o:connectlocs="11006,75;0,75;0,327;0,608;11006,608;11006,327;11006,75" o:connectangles="0,0,0,0,0,0,0"/>
                </v:shape>
                <v:line id="Line 9" o:spid="_x0000_s1028" style="position:absolute;visibility:visible;mso-wrap-style:square" from="605,70" to="11611,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" strokeweight=".48pt">
                  <o:lock v:ext="edit" shapetype="f"/>
                </v:line>
                <v:line id="Line 8" o:spid="_x0000_s1029" style="position:absolute;visibility:visible;mso-wrap-style:square" from="605,612" to="11611,6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" strokeweight=".48pt">
                  <o:lock v:ext="edit" shapetype="f"/>
                </v:line>
                <v:line id="Line 7" o:spid="_x0000_s1030" style="position:absolute;visibility:visible;mso-wrap-style:square" from="600,65" to="600,56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" strokeweight=".48pt">
                  <o:lock v:ext="edit" shapetype="f"/>
                </v:line>
                <v:shape id="AutoShape 6" o:spid="_x0000_s1031" style="position:absolute;left:604;top:65;width:11012;height:5633;visibility:visible;mso-wrap-style:square;v-text-anchor:top" coordsize="11012,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" path="m,5628r11006,m11011,r,5633e" filled="f" strokeweight=".48pt">
                  <v:path arrowok="t" o:connecttype="custom" o:connectlocs="0,5693;11006,5693;11011,65;11011,5698" o:connectangles="0,0,0,0"/>
                </v:shape>
                <w10:wrap anchorx="page"/>
              </v:group>
            </w:pict>
          </mc:Fallback>
        </mc:AlternateContent>
      </w:r>
      <w:r w:rsidRPr="00B64B4E">
        <w:rPr>
          <w:w w:val="110"/>
          <w:sz w:val="16"/>
        </w:rPr>
        <w:t>ORAL AND MAXILLOFACIAL SURGEONS</w:t>
      </w:r>
    </w:p>
    <w:p w:rsidR="00D1358E" w:rsidRPr="00B64B4E" w:rsidRDefault="00D1358E" w:rsidP="00D1358E">
      <w:pPr>
        <w:pStyle w:val="BodyText"/>
        <w:spacing w:before="9"/>
        <w:rPr>
          <w:b/>
          <w:sz w:val="14"/>
        </w:rPr>
      </w:pPr>
    </w:p>
    <w:p w:rsidR="00D1358E" w:rsidRPr="00B64B4E" w:rsidRDefault="00D1358E" w:rsidP="00D1358E">
      <w:pPr>
        <w:pStyle w:val="BodyText"/>
        <w:tabs>
          <w:tab w:val="left" w:pos="578"/>
          <w:tab w:val="left" w:pos="2385"/>
        </w:tabs>
        <w:spacing w:before="92" w:line="195" w:lineRule="exact"/>
        <w:ind w:left="228"/>
        <w:rPr>
          <w:sz w:val="18"/>
        </w:rPr>
      </w:pPr>
      <w:r w:rsidRPr="00B64B4E">
        <w:rPr>
          <w:sz w:val="18"/>
        </w:rPr>
        <w:t>Y</w:t>
      </w:r>
      <w:r w:rsidRPr="00B64B4E">
        <w:rPr>
          <w:sz w:val="18"/>
        </w:rPr>
        <w:tab/>
      </w:r>
      <w:proofErr w:type="gramStart"/>
      <w:r w:rsidRPr="00B64B4E">
        <w:rPr>
          <w:sz w:val="18"/>
        </w:rPr>
        <w:t xml:space="preserve">N </w:t>
      </w:r>
      <w:r w:rsidRPr="00B64B4E">
        <w:rPr>
          <w:spacing w:val="42"/>
          <w:sz w:val="18"/>
        </w:rPr>
        <w:t xml:space="preserve"> </w:t>
      </w:r>
      <w:r w:rsidRPr="00B64B4E">
        <w:rPr>
          <w:sz w:val="18"/>
        </w:rPr>
        <w:t>18</w:t>
      </w:r>
      <w:proofErr w:type="gramEnd"/>
      <w:r w:rsidRPr="00B64B4E">
        <w:rPr>
          <w:sz w:val="18"/>
        </w:rPr>
        <w:t>VAC60-21-310</w:t>
      </w:r>
      <w:r w:rsidRPr="00B64B4E">
        <w:rPr>
          <w:sz w:val="18"/>
        </w:rPr>
        <w:tab/>
        <w:t>Has Current Board</w:t>
      </w:r>
      <w:r w:rsidRPr="00B64B4E">
        <w:rPr>
          <w:spacing w:val="-15"/>
          <w:sz w:val="18"/>
        </w:rPr>
        <w:t xml:space="preserve"> </w:t>
      </w:r>
      <w:r w:rsidRPr="00B64B4E">
        <w:rPr>
          <w:sz w:val="18"/>
        </w:rPr>
        <w:t>Registration</w:t>
      </w:r>
    </w:p>
    <w:p w:rsidR="00D1358E" w:rsidRPr="00B64B4E" w:rsidRDefault="00D1358E" w:rsidP="00D1358E">
      <w:pPr>
        <w:pStyle w:val="BodyText"/>
        <w:tabs>
          <w:tab w:val="left" w:pos="578"/>
          <w:tab w:val="left" w:pos="2385"/>
        </w:tabs>
        <w:spacing w:line="184" w:lineRule="exact"/>
        <w:ind w:left="228"/>
        <w:rPr>
          <w:sz w:val="18"/>
        </w:rPr>
      </w:pPr>
      <w:r w:rsidRPr="00B64B4E">
        <w:rPr>
          <w:sz w:val="18"/>
        </w:rPr>
        <w:t>Y</w:t>
      </w:r>
      <w:r w:rsidRPr="00B64B4E">
        <w:rPr>
          <w:sz w:val="18"/>
        </w:rPr>
        <w:tab/>
      </w:r>
      <w:proofErr w:type="gramStart"/>
      <w:r w:rsidRPr="00B64B4E">
        <w:rPr>
          <w:sz w:val="18"/>
        </w:rPr>
        <w:t xml:space="preserve">N </w:t>
      </w:r>
      <w:r w:rsidRPr="00B64B4E">
        <w:rPr>
          <w:spacing w:val="42"/>
          <w:sz w:val="18"/>
        </w:rPr>
        <w:t xml:space="preserve"> </w:t>
      </w:r>
      <w:r w:rsidRPr="00B64B4E">
        <w:rPr>
          <w:sz w:val="18"/>
        </w:rPr>
        <w:t>18</w:t>
      </w:r>
      <w:proofErr w:type="gramEnd"/>
      <w:r w:rsidRPr="00B64B4E">
        <w:rPr>
          <w:sz w:val="18"/>
        </w:rPr>
        <w:t>VAC60-21-320</w:t>
      </w:r>
      <w:r w:rsidRPr="00B64B4E">
        <w:rPr>
          <w:sz w:val="18"/>
        </w:rPr>
        <w:tab/>
        <w:t>Has updated practitioner profile. Attach</w:t>
      </w:r>
      <w:r w:rsidRPr="00B64B4E">
        <w:rPr>
          <w:spacing w:val="-30"/>
          <w:sz w:val="18"/>
        </w:rPr>
        <w:t xml:space="preserve"> </w:t>
      </w:r>
      <w:r w:rsidRPr="00B64B4E">
        <w:rPr>
          <w:sz w:val="18"/>
        </w:rPr>
        <w:t>Profile.</w:t>
      </w:r>
    </w:p>
    <w:p w:rsidR="00D1358E" w:rsidRPr="00B64B4E" w:rsidRDefault="00D1358E" w:rsidP="00D1358E">
      <w:pPr>
        <w:pStyle w:val="BodyText"/>
        <w:tabs>
          <w:tab w:val="left" w:pos="578"/>
          <w:tab w:val="left" w:pos="2385"/>
        </w:tabs>
        <w:spacing w:line="451" w:lineRule="auto"/>
        <w:ind w:left="227" w:right="2651"/>
        <w:rPr>
          <w:sz w:val="18"/>
        </w:rPr>
      </w:pPr>
      <w:r w:rsidRPr="00B64B4E">
        <w:rPr>
          <w:sz w:val="18"/>
        </w:rPr>
        <w:t>Y</w:t>
      </w:r>
      <w:r w:rsidRPr="00B64B4E">
        <w:rPr>
          <w:sz w:val="18"/>
        </w:rPr>
        <w:tab/>
      </w:r>
      <w:proofErr w:type="gramStart"/>
      <w:r w:rsidRPr="00B64B4E">
        <w:rPr>
          <w:sz w:val="18"/>
        </w:rPr>
        <w:t xml:space="preserve">N </w:t>
      </w:r>
      <w:r w:rsidRPr="00B64B4E">
        <w:rPr>
          <w:spacing w:val="42"/>
          <w:sz w:val="18"/>
        </w:rPr>
        <w:t xml:space="preserve"> </w:t>
      </w:r>
      <w:r w:rsidRPr="00B64B4E">
        <w:rPr>
          <w:sz w:val="18"/>
        </w:rPr>
        <w:t>18</w:t>
      </w:r>
      <w:proofErr w:type="gramEnd"/>
      <w:r w:rsidRPr="00B64B4E">
        <w:rPr>
          <w:sz w:val="18"/>
        </w:rPr>
        <w:t>VAC60-21-350</w:t>
      </w:r>
      <w:r w:rsidRPr="00B64B4E">
        <w:rPr>
          <w:sz w:val="18"/>
        </w:rPr>
        <w:tab/>
        <w:t>Performs</w:t>
      </w:r>
      <w:r w:rsidRPr="00B64B4E">
        <w:rPr>
          <w:spacing w:val="-8"/>
          <w:sz w:val="18"/>
        </w:rPr>
        <w:t xml:space="preserve"> </w:t>
      </w:r>
      <w:r w:rsidRPr="00B64B4E">
        <w:rPr>
          <w:sz w:val="18"/>
        </w:rPr>
        <w:t>cosmetic</w:t>
      </w:r>
      <w:r w:rsidRPr="00B64B4E">
        <w:rPr>
          <w:spacing w:val="-8"/>
          <w:sz w:val="18"/>
        </w:rPr>
        <w:t xml:space="preserve"> </w:t>
      </w:r>
      <w:r w:rsidRPr="00B64B4E">
        <w:rPr>
          <w:sz w:val="18"/>
        </w:rPr>
        <w:t>procedures</w:t>
      </w:r>
      <w:r w:rsidRPr="00B64B4E">
        <w:rPr>
          <w:spacing w:val="-10"/>
          <w:sz w:val="18"/>
        </w:rPr>
        <w:t xml:space="preserve"> </w:t>
      </w:r>
      <w:r w:rsidRPr="00B64B4E">
        <w:rPr>
          <w:sz w:val="18"/>
        </w:rPr>
        <w:t>and</w:t>
      </w:r>
      <w:r w:rsidRPr="00B64B4E">
        <w:rPr>
          <w:spacing w:val="-7"/>
          <w:sz w:val="18"/>
        </w:rPr>
        <w:t xml:space="preserve"> </w:t>
      </w:r>
      <w:r w:rsidRPr="00B64B4E">
        <w:rPr>
          <w:sz w:val="18"/>
        </w:rPr>
        <w:t>is</w:t>
      </w:r>
      <w:r w:rsidRPr="00B64B4E">
        <w:rPr>
          <w:spacing w:val="-3"/>
          <w:sz w:val="18"/>
        </w:rPr>
        <w:t xml:space="preserve"> </w:t>
      </w:r>
      <w:r w:rsidRPr="00B64B4E">
        <w:rPr>
          <w:sz w:val="18"/>
        </w:rPr>
        <w:t>certified</w:t>
      </w:r>
      <w:r w:rsidRPr="00B64B4E">
        <w:rPr>
          <w:spacing w:val="-9"/>
          <w:sz w:val="18"/>
        </w:rPr>
        <w:t xml:space="preserve"> </w:t>
      </w:r>
      <w:r w:rsidRPr="00B64B4E">
        <w:rPr>
          <w:sz w:val="18"/>
        </w:rPr>
        <w:t>by</w:t>
      </w:r>
      <w:r w:rsidRPr="00B64B4E">
        <w:rPr>
          <w:spacing w:val="-4"/>
          <w:sz w:val="18"/>
        </w:rPr>
        <w:t xml:space="preserve"> </w:t>
      </w:r>
      <w:r w:rsidRPr="00B64B4E">
        <w:rPr>
          <w:sz w:val="18"/>
        </w:rPr>
        <w:t>the</w:t>
      </w:r>
      <w:r w:rsidRPr="00B64B4E">
        <w:rPr>
          <w:spacing w:val="-6"/>
          <w:sz w:val="18"/>
        </w:rPr>
        <w:t xml:space="preserve"> </w:t>
      </w:r>
      <w:r w:rsidRPr="00B64B4E">
        <w:rPr>
          <w:sz w:val="18"/>
        </w:rPr>
        <w:t>Board</w:t>
      </w:r>
      <w:r w:rsidRPr="00B64B4E">
        <w:rPr>
          <w:spacing w:val="-7"/>
          <w:sz w:val="18"/>
        </w:rPr>
        <w:t xml:space="preserve"> </w:t>
      </w:r>
      <w:r w:rsidRPr="00B64B4E">
        <w:rPr>
          <w:sz w:val="18"/>
        </w:rPr>
        <w:t>according</w:t>
      </w:r>
      <w:r w:rsidRPr="00B64B4E">
        <w:rPr>
          <w:spacing w:val="-9"/>
          <w:sz w:val="18"/>
        </w:rPr>
        <w:t xml:space="preserve"> </w:t>
      </w:r>
      <w:r w:rsidRPr="00B64B4E">
        <w:rPr>
          <w:sz w:val="18"/>
        </w:rPr>
        <w:t>to</w:t>
      </w:r>
      <w:r w:rsidRPr="00B64B4E">
        <w:rPr>
          <w:spacing w:val="-4"/>
          <w:sz w:val="18"/>
        </w:rPr>
        <w:t xml:space="preserve"> </w:t>
      </w:r>
      <w:r w:rsidRPr="00B64B4E">
        <w:rPr>
          <w:sz w:val="18"/>
        </w:rPr>
        <w:t xml:space="preserve">§54.1-2709. Please </w:t>
      </w:r>
      <w:r w:rsidRPr="00B64B4E">
        <w:rPr>
          <w:spacing w:val="-4"/>
          <w:sz w:val="18"/>
        </w:rPr>
        <w:t xml:space="preserve">check </w:t>
      </w:r>
      <w:r w:rsidRPr="00B64B4E">
        <w:rPr>
          <w:sz w:val="18"/>
        </w:rPr>
        <w:t>all certifications for cosmetic procedures this licensee</w:t>
      </w:r>
      <w:r w:rsidRPr="00B64B4E">
        <w:rPr>
          <w:spacing w:val="-25"/>
          <w:sz w:val="18"/>
        </w:rPr>
        <w:t xml:space="preserve"> </w:t>
      </w:r>
      <w:r w:rsidRPr="00B64B4E">
        <w:rPr>
          <w:sz w:val="18"/>
        </w:rPr>
        <w:t>holds:</w:t>
      </w:r>
    </w:p>
    <w:p w:rsidR="00D1358E" w:rsidRPr="00B64B4E" w:rsidRDefault="00D1358E" w:rsidP="00051B76">
      <w:pPr>
        <w:pStyle w:val="ListParagraph"/>
        <w:widowControl w:val="0"/>
        <w:numPr>
          <w:ilvl w:val="0"/>
          <w:numId w:val="84"/>
        </w:numPr>
        <w:tabs>
          <w:tab w:val="left" w:pos="617"/>
          <w:tab w:val="left" w:pos="5611"/>
          <w:tab w:val="left" w:pos="6098"/>
        </w:tabs>
        <w:autoSpaceDE w:val="0"/>
        <w:autoSpaceDN w:val="0"/>
        <w:spacing w:before="15"/>
        <w:ind w:hanging="629"/>
        <w:contextualSpacing w:val="0"/>
        <w:rPr>
          <w:b/>
          <w:sz w:val="16"/>
        </w:rPr>
      </w:pPr>
      <w:r w:rsidRPr="00B64B4E">
        <w:rPr>
          <w:b/>
          <w:sz w:val="16"/>
        </w:rPr>
        <w:t xml:space="preserve">[  </w:t>
      </w:r>
      <w:proofErr w:type="gramStart"/>
      <w:r w:rsidRPr="00B64B4E">
        <w:rPr>
          <w:b/>
          <w:sz w:val="16"/>
        </w:rPr>
        <w:t xml:space="preserve">  ]</w:t>
      </w:r>
      <w:proofErr w:type="gramEnd"/>
      <w:r w:rsidRPr="00B64B4E">
        <w:rPr>
          <w:b/>
          <w:sz w:val="16"/>
        </w:rPr>
        <w:t xml:space="preserve">  Rhinoplasty and other treatment of</w:t>
      </w:r>
      <w:r w:rsidRPr="00B64B4E">
        <w:rPr>
          <w:b/>
          <w:spacing w:val="-22"/>
          <w:sz w:val="16"/>
        </w:rPr>
        <w:t xml:space="preserve"> </w:t>
      </w:r>
      <w:r w:rsidRPr="00B64B4E">
        <w:rPr>
          <w:b/>
          <w:sz w:val="16"/>
        </w:rPr>
        <w:t>the</w:t>
      </w:r>
      <w:r w:rsidRPr="00B64B4E">
        <w:rPr>
          <w:b/>
          <w:spacing w:val="-3"/>
          <w:sz w:val="16"/>
        </w:rPr>
        <w:t xml:space="preserve"> </w:t>
      </w:r>
      <w:r w:rsidRPr="00B64B4E">
        <w:rPr>
          <w:b/>
          <w:sz w:val="16"/>
        </w:rPr>
        <w:t>nose</w:t>
      </w:r>
      <w:r w:rsidRPr="00B64B4E">
        <w:rPr>
          <w:sz w:val="16"/>
        </w:rPr>
        <w:tab/>
      </w:r>
      <w:r w:rsidRPr="00B64B4E">
        <w:rPr>
          <w:b/>
          <w:sz w:val="16"/>
        </w:rPr>
        <w:t>F. [</w:t>
      </w:r>
      <w:r w:rsidRPr="00B64B4E">
        <w:rPr>
          <w:sz w:val="16"/>
        </w:rPr>
        <w:tab/>
      </w:r>
      <w:r w:rsidRPr="00B64B4E">
        <w:rPr>
          <w:b/>
          <w:sz w:val="16"/>
        </w:rPr>
        <w:t>] Otoplasty and other procedures to change the</w:t>
      </w:r>
      <w:r w:rsidRPr="00B64B4E">
        <w:rPr>
          <w:b/>
          <w:spacing w:val="-12"/>
          <w:sz w:val="16"/>
        </w:rPr>
        <w:t xml:space="preserve"> </w:t>
      </w:r>
      <w:r w:rsidRPr="00B64B4E">
        <w:rPr>
          <w:b/>
          <w:sz w:val="16"/>
        </w:rPr>
        <w:t>appearance</w:t>
      </w:r>
    </w:p>
    <w:p w:rsidR="00D1358E" w:rsidRPr="00B64B4E" w:rsidRDefault="00D1358E" w:rsidP="00D1358E">
      <w:pPr>
        <w:pStyle w:val="BodyText"/>
        <w:spacing w:before="30"/>
        <w:ind w:left="6227" w:right="4483"/>
        <w:jc w:val="center"/>
        <w:rPr>
          <w:sz w:val="18"/>
        </w:rPr>
      </w:pPr>
      <w:r w:rsidRPr="00B64B4E">
        <w:rPr>
          <w:sz w:val="18"/>
        </w:rPr>
        <w:t>of the ear</w:t>
      </w:r>
    </w:p>
    <w:p w:rsidR="00D1358E" w:rsidRPr="00B64B4E" w:rsidRDefault="00D1358E" w:rsidP="00D1358E">
      <w:pPr>
        <w:pStyle w:val="BodyText"/>
        <w:spacing w:before="4"/>
        <w:rPr>
          <w:sz w:val="22"/>
        </w:rPr>
      </w:pPr>
    </w:p>
    <w:p w:rsidR="00D1358E" w:rsidRPr="00B64B4E" w:rsidRDefault="00D1358E" w:rsidP="00051B76">
      <w:pPr>
        <w:pStyle w:val="ListParagraph"/>
        <w:widowControl w:val="0"/>
        <w:numPr>
          <w:ilvl w:val="0"/>
          <w:numId w:val="84"/>
        </w:numPr>
        <w:tabs>
          <w:tab w:val="left" w:pos="608"/>
          <w:tab w:val="left" w:pos="5594"/>
          <w:tab w:val="left" w:pos="6107"/>
        </w:tabs>
        <w:autoSpaceDE w:val="0"/>
        <w:autoSpaceDN w:val="0"/>
        <w:ind w:left="607" w:hanging="212"/>
        <w:contextualSpacing w:val="0"/>
        <w:rPr>
          <w:b/>
          <w:sz w:val="16"/>
        </w:rPr>
      </w:pPr>
      <w:r w:rsidRPr="00B64B4E">
        <w:rPr>
          <w:b/>
          <w:sz w:val="16"/>
        </w:rPr>
        <w:t xml:space="preserve">[  </w:t>
      </w:r>
      <w:proofErr w:type="gramStart"/>
      <w:r w:rsidRPr="00B64B4E">
        <w:rPr>
          <w:b/>
          <w:sz w:val="16"/>
        </w:rPr>
        <w:t xml:space="preserve">  ]</w:t>
      </w:r>
      <w:proofErr w:type="gramEnd"/>
      <w:r w:rsidRPr="00B64B4E">
        <w:rPr>
          <w:b/>
          <w:sz w:val="16"/>
        </w:rPr>
        <w:t xml:space="preserve">  Blepharoplasty and other treatment of</w:t>
      </w:r>
      <w:r w:rsidRPr="00B64B4E">
        <w:rPr>
          <w:b/>
          <w:spacing w:val="-21"/>
          <w:sz w:val="16"/>
        </w:rPr>
        <w:t xml:space="preserve"> </w:t>
      </w:r>
      <w:r w:rsidRPr="00B64B4E">
        <w:rPr>
          <w:b/>
          <w:sz w:val="16"/>
        </w:rPr>
        <w:t>the</w:t>
      </w:r>
      <w:r w:rsidRPr="00B64B4E">
        <w:rPr>
          <w:b/>
          <w:spacing w:val="-2"/>
          <w:sz w:val="16"/>
        </w:rPr>
        <w:t xml:space="preserve"> </w:t>
      </w:r>
      <w:r w:rsidRPr="00B64B4E">
        <w:rPr>
          <w:b/>
          <w:sz w:val="16"/>
        </w:rPr>
        <w:t>eyelid</w:t>
      </w:r>
      <w:r w:rsidRPr="00B64B4E">
        <w:rPr>
          <w:sz w:val="16"/>
        </w:rPr>
        <w:tab/>
      </w:r>
      <w:r w:rsidRPr="00B64B4E">
        <w:rPr>
          <w:b/>
          <w:sz w:val="16"/>
        </w:rPr>
        <w:t>G.</w:t>
      </w:r>
      <w:r w:rsidRPr="00B64B4E">
        <w:rPr>
          <w:b/>
          <w:spacing w:val="-3"/>
          <w:sz w:val="16"/>
        </w:rPr>
        <w:t xml:space="preserve"> </w:t>
      </w:r>
      <w:r w:rsidRPr="00B64B4E">
        <w:rPr>
          <w:b/>
          <w:sz w:val="16"/>
        </w:rPr>
        <w:t>[</w:t>
      </w:r>
      <w:r w:rsidRPr="00B64B4E">
        <w:rPr>
          <w:sz w:val="16"/>
        </w:rPr>
        <w:tab/>
      </w:r>
      <w:r w:rsidRPr="00B64B4E">
        <w:rPr>
          <w:b/>
          <w:sz w:val="16"/>
        </w:rPr>
        <w:t>] Laser resurfacing or dermabrasion and other procedures</w:t>
      </w:r>
      <w:r w:rsidRPr="00B64B4E">
        <w:rPr>
          <w:b/>
          <w:spacing w:val="-13"/>
          <w:sz w:val="16"/>
        </w:rPr>
        <w:t xml:space="preserve"> </w:t>
      </w:r>
      <w:r w:rsidRPr="00B64B4E">
        <w:rPr>
          <w:b/>
          <w:sz w:val="16"/>
        </w:rPr>
        <w:t>to</w:t>
      </w:r>
    </w:p>
    <w:p w:rsidR="00D1358E" w:rsidRPr="00B64B4E" w:rsidRDefault="00D1358E" w:rsidP="00D1358E">
      <w:pPr>
        <w:pStyle w:val="BodyText"/>
        <w:spacing w:before="31"/>
        <w:ind w:left="6295"/>
        <w:rPr>
          <w:sz w:val="18"/>
        </w:rPr>
      </w:pPr>
      <w:r w:rsidRPr="00B64B4E">
        <w:rPr>
          <w:sz w:val="18"/>
        </w:rPr>
        <w:t>remove facial skin irregularities</w:t>
      </w:r>
    </w:p>
    <w:p w:rsidR="00D1358E" w:rsidRPr="00B64B4E" w:rsidRDefault="00D1358E" w:rsidP="00051B76">
      <w:pPr>
        <w:pStyle w:val="ListParagraph"/>
        <w:widowControl w:val="0"/>
        <w:numPr>
          <w:ilvl w:val="0"/>
          <w:numId w:val="84"/>
        </w:numPr>
        <w:tabs>
          <w:tab w:val="left" w:pos="617"/>
        </w:tabs>
        <w:autoSpaceDE w:val="0"/>
        <w:autoSpaceDN w:val="0"/>
        <w:spacing w:before="33"/>
        <w:ind w:hanging="629"/>
        <w:contextualSpacing w:val="0"/>
        <w:rPr>
          <w:b/>
          <w:sz w:val="16"/>
        </w:rPr>
      </w:pPr>
      <w:proofErr w:type="gramStart"/>
      <w:r w:rsidRPr="00B64B4E">
        <w:rPr>
          <w:b/>
          <w:sz w:val="16"/>
        </w:rPr>
        <w:t>[ ]</w:t>
      </w:r>
      <w:proofErr w:type="gramEnd"/>
      <w:r w:rsidRPr="00B64B4E">
        <w:rPr>
          <w:b/>
          <w:sz w:val="16"/>
        </w:rPr>
        <w:t xml:space="preserve"> Rhytidectomy and other treatment of facial</w:t>
      </w:r>
      <w:r w:rsidRPr="00B64B4E">
        <w:rPr>
          <w:b/>
          <w:spacing w:val="1"/>
          <w:sz w:val="16"/>
        </w:rPr>
        <w:t xml:space="preserve"> </w:t>
      </w:r>
      <w:r w:rsidRPr="00B64B4E">
        <w:rPr>
          <w:b/>
          <w:sz w:val="16"/>
        </w:rPr>
        <w:t>skin</w:t>
      </w:r>
    </w:p>
    <w:p w:rsidR="00D1358E" w:rsidRPr="00B64B4E" w:rsidRDefault="00D1358E" w:rsidP="00D1358E">
      <w:pPr>
        <w:pStyle w:val="BodyText"/>
        <w:tabs>
          <w:tab w:val="left" w:pos="5615"/>
        </w:tabs>
        <w:spacing w:before="30" w:line="276" w:lineRule="auto"/>
        <w:ind w:left="6249" w:right="711" w:hanging="5225"/>
        <w:rPr>
          <w:sz w:val="18"/>
        </w:rPr>
      </w:pPr>
      <w:r w:rsidRPr="00B64B4E">
        <w:rPr>
          <w:sz w:val="18"/>
        </w:rPr>
        <w:t>wrinkles</w:t>
      </w:r>
      <w:r w:rsidRPr="00B64B4E">
        <w:rPr>
          <w:spacing w:val="-3"/>
          <w:sz w:val="18"/>
        </w:rPr>
        <w:t xml:space="preserve"> </w:t>
      </w:r>
      <w:r w:rsidRPr="00B64B4E">
        <w:rPr>
          <w:sz w:val="18"/>
        </w:rPr>
        <w:t>and</w:t>
      </w:r>
      <w:r w:rsidRPr="00B64B4E">
        <w:rPr>
          <w:spacing w:val="-4"/>
          <w:sz w:val="18"/>
        </w:rPr>
        <w:t xml:space="preserve"> </w:t>
      </w:r>
      <w:r w:rsidRPr="00B64B4E">
        <w:rPr>
          <w:sz w:val="18"/>
        </w:rPr>
        <w:t>sagging</w:t>
      </w:r>
      <w:r w:rsidRPr="00B64B4E">
        <w:rPr>
          <w:sz w:val="18"/>
        </w:rPr>
        <w:tab/>
        <w:t xml:space="preserve">H. </w:t>
      </w:r>
      <w:proofErr w:type="gramStart"/>
      <w:r w:rsidRPr="00B64B4E">
        <w:rPr>
          <w:sz w:val="18"/>
        </w:rPr>
        <w:t>[ ]</w:t>
      </w:r>
      <w:proofErr w:type="gramEnd"/>
      <w:r w:rsidRPr="00B64B4E">
        <w:rPr>
          <w:sz w:val="18"/>
        </w:rPr>
        <w:t xml:space="preserve"> Platysmal muscle plication and other procedures to correct the angle between the chin and</w:t>
      </w:r>
      <w:r w:rsidRPr="00B64B4E">
        <w:rPr>
          <w:spacing w:val="-3"/>
          <w:sz w:val="18"/>
        </w:rPr>
        <w:t xml:space="preserve"> </w:t>
      </w:r>
      <w:r w:rsidRPr="00B64B4E">
        <w:rPr>
          <w:sz w:val="18"/>
        </w:rPr>
        <w:t>neck</w:t>
      </w:r>
    </w:p>
    <w:p w:rsidR="00D1358E" w:rsidRPr="00B64B4E" w:rsidRDefault="00D1358E" w:rsidP="00051B76">
      <w:pPr>
        <w:pStyle w:val="ListParagraph"/>
        <w:widowControl w:val="0"/>
        <w:numPr>
          <w:ilvl w:val="0"/>
          <w:numId w:val="84"/>
        </w:numPr>
        <w:tabs>
          <w:tab w:val="left" w:pos="617"/>
        </w:tabs>
        <w:autoSpaceDE w:val="0"/>
        <w:autoSpaceDN w:val="0"/>
        <w:spacing w:line="207" w:lineRule="exact"/>
        <w:ind w:hanging="629"/>
        <w:contextualSpacing w:val="0"/>
        <w:rPr>
          <w:b/>
          <w:sz w:val="16"/>
        </w:rPr>
      </w:pPr>
      <w:proofErr w:type="gramStart"/>
      <w:r w:rsidRPr="00B64B4E">
        <w:rPr>
          <w:b/>
          <w:sz w:val="16"/>
        </w:rPr>
        <w:t>[ ]</w:t>
      </w:r>
      <w:proofErr w:type="gramEnd"/>
      <w:r w:rsidRPr="00B64B4E">
        <w:rPr>
          <w:b/>
          <w:sz w:val="16"/>
        </w:rPr>
        <w:t xml:space="preserve"> Submental liposuction and other procedure</w:t>
      </w:r>
      <w:r w:rsidRPr="00B64B4E">
        <w:rPr>
          <w:b/>
          <w:spacing w:val="-3"/>
          <w:sz w:val="16"/>
        </w:rPr>
        <w:t xml:space="preserve"> </w:t>
      </w:r>
      <w:r w:rsidRPr="00B64B4E">
        <w:rPr>
          <w:b/>
          <w:sz w:val="16"/>
        </w:rPr>
        <w:t>to</w:t>
      </w:r>
    </w:p>
    <w:p w:rsidR="00D1358E" w:rsidRPr="00B64B4E" w:rsidRDefault="00D1358E" w:rsidP="00D1358E">
      <w:pPr>
        <w:pStyle w:val="BodyText"/>
        <w:tabs>
          <w:tab w:val="left" w:pos="5632"/>
          <w:tab w:val="left" w:pos="6076"/>
        </w:tabs>
        <w:spacing w:before="30" w:line="278" w:lineRule="auto"/>
        <w:ind w:left="6249" w:right="1001" w:hanging="5223"/>
        <w:rPr>
          <w:sz w:val="18"/>
        </w:rPr>
      </w:pPr>
      <w:r w:rsidRPr="00B64B4E">
        <w:rPr>
          <w:sz w:val="18"/>
        </w:rPr>
        <w:t>remove</w:t>
      </w:r>
      <w:r w:rsidRPr="00B64B4E">
        <w:rPr>
          <w:spacing w:val="-3"/>
          <w:sz w:val="18"/>
        </w:rPr>
        <w:t xml:space="preserve"> </w:t>
      </w:r>
      <w:r w:rsidRPr="00B64B4E">
        <w:rPr>
          <w:sz w:val="18"/>
        </w:rPr>
        <w:t>fat</w:t>
      </w:r>
      <w:r w:rsidRPr="00B64B4E">
        <w:rPr>
          <w:sz w:val="18"/>
        </w:rPr>
        <w:tab/>
        <w:t>I.</w:t>
      </w:r>
      <w:r w:rsidRPr="00B64B4E">
        <w:rPr>
          <w:spacing w:val="-3"/>
          <w:sz w:val="18"/>
        </w:rPr>
        <w:t xml:space="preserve"> </w:t>
      </w:r>
      <w:r w:rsidRPr="00B64B4E">
        <w:rPr>
          <w:sz w:val="18"/>
        </w:rPr>
        <w:t>[</w:t>
      </w:r>
      <w:r w:rsidRPr="00B64B4E">
        <w:rPr>
          <w:sz w:val="18"/>
        </w:rPr>
        <w:tab/>
        <w:t>] Application of injectable medication or material for the purpose of treating extra-oral cosmetic</w:t>
      </w:r>
      <w:r w:rsidRPr="00B64B4E">
        <w:rPr>
          <w:spacing w:val="-8"/>
          <w:sz w:val="18"/>
        </w:rPr>
        <w:t xml:space="preserve"> </w:t>
      </w:r>
      <w:r w:rsidRPr="00B64B4E">
        <w:rPr>
          <w:sz w:val="18"/>
        </w:rPr>
        <w:t>conditions</w:t>
      </w:r>
    </w:p>
    <w:p w:rsidR="00D1358E" w:rsidRPr="00B64B4E" w:rsidRDefault="00D1358E" w:rsidP="00051B76">
      <w:pPr>
        <w:pStyle w:val="ListParagraph"/>
        <w:widowControl w:val="0"/>
        <w:numPr>
          <w:ilvl w:val="0"/>
          <w:numId w:val="84"/>
        </w:numPr>
        <w:tabs>
          <w:tab w:val="left" w:pos="608"/>
        </w:tabs>
        <w:autoSpaceDE w:val="0"/>
        <w:autoSpaceDN w:val="0"/>
        <w:spacing w:line="276" w:lineRule="auto"/>
        <w:ind w:right="6127" w:hanging="629"/>
        <w:contextualSpacing w:val="0"/>
        <w:rPr>
          <w:b/>
          <w:sz w:val="16"/>
        </w:rPr>
      </w:pPr>
      <w:proofErr w:type="gramStart"/>
      <w:r w:rsidRPr="00B64B4E">
        <w:rPr>
          <w:b/>
          <w:sz w:val="16"/>
        </w:rPr>
        <w:t>[ ]</w:t>
      </w:r>
      <w:proofErr w:type="gramEnd"/>
      <w:r w:rsidRPr="00B64B4E">
        <w:rPr>
          <w:b/>
          <w:sz w:val="16"/>
        </w:rPr>
        <w:t xml:space="preserve"> Browlift (either open or endoscopic technique) and other procedures to remove furrows and sagging skin on the upper eyelid or</w:t>
      </w:r>
      <w:r w:rsidRPr="00B64B4E">
        <w:rPr>
          <w:b/>
          <w:spacing w:val="-2"/>
          <w:sz w:val="16"/>
        </w:rPr>
        <w:t xml:space="preserve"> </w:t>
      </w:r>
      <w:r w:rsidRPr="00B64B4E">
        <w:rPr>
          <w:b/>
          <w:sz w:val="16"/>
        </w:rPr>
        <w:t>forehead</w:t>
      </w:r>
    </w:p>
    <w:p w:rsidR="00D1358E" w:rsidRPr="00B64B4E" w:rsidRDefault="00D1358E" w:rsidP="00D1358E">
      <w:pPr>
        <w:pStyle w:val="BodyText"/>
        <w:rPr>
          <w:sz w:val="18"/>
        </w:rPr>
      </w:pPr>
    </w:p>
    <w:p w:rsidR="00D1358E" w:rsidRPr="00B64B4E" w:rsidRDefault="00D1358E" w:rsidP="00D1358E">
      <w:pPr>
        <w:pStyle w:val="BodyText"/>
        <w:rPr>
          <w:sz w:val="18"/>
        </w:rPr>
      </w:pPr>
    </w:p>
    <w:p w:rsidR="00D1358E" w:rsidRPr="00B64B4E" w:rsidRDefault="00D1358E" w:rsidP="00D1358E">
      <w:pPr>
        <w:pStyle w:val="BodyText"/>
        <w:rPr>
          <w:sz w:val="18"/>
        </w:rPr>
      </w:pPr>
    </w:p>
    <w:p w:rsidR="00D1358E" w:rsidRPr="00B64B4E" w:rsidRDefault="00D1358E" w:rsidP="00D1358E">
      <w:pPr>
        <w:pStyle w:val="BodyText"/>
        <w:ind w:left="160"/>
        <w:rPr>
          <w:sz w:val="18"/>
        </w:rPr>
      </w:pPr>
      <w:r w:rsidRPr="00B64B4E">
        <w:rPr>
          <w:sz w:val="18"/>
        </w:rPr>
        <w:t xml:space="preserve">Compliant (C) </w:t>
      </w:r>
      <w:proofErr w:type="gramStart"/>
      <w:r w:rsidRPr="00B64B4E">
        <w:rPr>
          <w:sz w:val="18"/>
        </w:rPr>
        <w:t>Non Compliant</w:t>
      </w:r>
      <w:proofErr w:type="gramEnd"/>
      <w:r w:rsidRPr="00B64B4E">
        <w:rPr>
          <w:sz w:val="18"/>
        </w:rPr>
        <w:t xml:space="preserve"> (NC) Not Applicable (NA)</w:t>
      </w:r>
    </w:p>
    <w:p w:rsidR="00D1358E" w:rsidRPr="00B64B4E" w:rsidRDefault="00D1358E" w:rsidP="00D1358E">
      <w:pPr>
        <w:pStyle w:val="BodyText"/>
        <w:rPr>
          <w:sz w:val="18"/>
        </w:rPr>
      </w:pPr>
    </w:p>
    <w:p w:rsidR="00D1358E" w:rsidRPr="00B64B4E" w:rsidRDefault="00D1358E" w:rsidP="00D1358E">
      <w:pPr>
        <w:pStyle w:val="BodyText"/>
        <w:rPr>
          <w:sz w:val="18"/>
        </w:rPr>
      </w:pPr>
    </w:p>
    <w:p w:rsidR="00D1358E" w:rsidRPr="00B64B4E" w:rsidRDefault="00D1358E" w:rsidP="00D1358E">
      <w:pPr>
        <w:pStyle w:val="BodyText"/>
        <w:rPr>
          <w:sz w:val="18"/>
        </w:rPr>
      </w:pPr>
    </w:p>
    <w:p w:rsidR="00D1358E" w:rsidRPr="00B64B4E" w:rsidRDefault="00D1358E" w:rsidP="00D1358E">
      <w:pPr>
        <w:pStyle w:val="BodyText"/>
        <w:spacing w:before="7"/>
        <w:rPr>
          <w:sz w:val="22"/>
        </w:rPr>
      </w:pPr>
      <w:r w:rsidRPr="00B64B4E">
        <w:rPr>
          <w:noProof/>
          <w:sz w:val="18"/>
        </w:rPr>
        <w:lastRenderedPageBreak/>
        <mc:AlternateContent>
          <mc:Choice Requires="wps">
            <w:drawing>
              <wp:anchor distT="0" distB="0" distL="0" distR="0" simplePos="0" relativeHeight="251693056" behindDoc="0" locked="0" layoutInCell="1" allowOverlap="1" wp14:anchorId="6F862238" wp14:editId="07DBA1A1">
                <wp:simplePos x="0" y="0"/>
                <wp:positionH relativeFrom="page">
                  <wp:posOffset>377825</wp:posOffset>
                </wp:positionH>
                <wp:positionV relativeFrom="paragraph">
                  <wp:posOffset>200660</wp:posOffset>
                </wp:positionV>
                <wp:extent cx="6972300" cy="1990725"/>
                <wp:effectExtent l="0" t="0" r="0" b="3175"/>
                <wp:wrapTopAndBottom/>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72300" cy="19907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C0A4D" w:rsidRDefault="00CC0A4D" w:rsidP="00D1358E">
                            <w:pPr>
                              <w:pStyle w:val="BodyText"/>
                              <w:spacing w:line="200" w:lineRule="exact"/>
                              <w:ind w:left="100"/>
                            </w:pPr>
                            <w:r>
                              <w:t>Additional Inspection Observations and 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62238" id="Text Box 4" o:spid="_x0000_s1056" type="#_x0000_t202" style="position:absolute;margin-left:29.75pt;margin-top:15.8pt;width:549pt;height:156.75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" filled="f" strokeweight=".48pt">
                <v:path arrowok="t"/>
                <v:textbox inset="0,0,0,0">
                  <w:txbxContent>
                    <w:p w:rsidR="00CC0A4D" w:rsidRDefault="00CC0A4D" w:rsidP="00D1358E">
                      <w:pPr>
                        <w:pStyle w:val="BodyText"/>
                        <w:spacing w:line="200" w:lineRule="exact"/>
                        <w:ind w:left="100"/>
                      </w:pPr>
                      <w:r>
                        <w:t>Additional Inspection Observations and Notes</w:t>
                      </w:r>
                    </w:p>
                  </w:txbxContent>
                </v:textbox>
                <w10:wrap type="topAndBottom" anchorx="page"/>
              </v:shape>
            </w:pict>
          </mc:Fallback>
        </mc:AlternateContent>
      </w:r>
    </w:p>
    <w:p w:rsidR="00D1358E" w:rsidRPr="00B64B4E" w:rsidRDefault="00D1358E" w:rsidP="00D1358E">
      <w:pPr>
        <w:pStyle w:val="BodyText"/>
        <w:rPr>
          <w:sz w:val="18"/>
        </w:rPr>
      </w:pPr>
    </w:p>
    <w:p w:rsidR="00D1358E" w:rsidRPr="00B64B4E" w:rsidRDefault="00D1358E" w:rsidP="00D1358E">
      <w:pPr>
        <w:pStyle w:val="BodyText"/>
        <w:rPr>
          <w:sz w:val="18"/>
        </w:rPr>
      </w:pPr>
    </w:p>
    <w:p w:rsidR="00D1358E" w:rsidRPr="00B64B4E" w:rsidRDefault="00D1358E" w:rsidP="00D1358E">
      <w:pPr>
        <w:pStyle w:val="BodyText"/>
        <w:rPr>
          <w:sz w:val="18"/>
        </w:rPr>
      </w:pPr>
    </w:p>
    <w:p w:rsidR="00D1358E" w:rsidRPr="00B64B4E" w:rsidRDefault="00D1358E" w:rsidP="00D1358E">
      <w:pPr>
        <w:pStyle w:val="BodyText"/>
        <w:rPr>
          <w:sz w:val="18"/>
        </w:rPr>
      </w:pPr>
    </w:p>
    <w:p w:rsidR="00D1358E" w:rsidRPr="00B64B4E" w:rsidRDefault="00D1358E" w:rsidP="00D1358E">
      <w:pPr>
        <w:pStyle w:val="BodyText"/>
        <w:rPr>
          <w:sz w:val="18"/>
        </w:rPr>
      </w:pPr>
    </w:p>
    <w:p w:rsidR="00D1358E" w:rsidRPr="00B64B4E" w:rsidRDefault="00D1358E" w:rsidP="00D1358E">
      <w:pPr>
        <w:pStyle w:val="BodyText"/>
        <w:spacing w:before="7"/>
        <w:rPr>
          <w:sz w:val="12"/>
        </w:rPr>
      </w:pPr>
      <w:r w:rsidRPr="00B64B4E">
        <w:rPr>
          <w:noProof/>
          <w:sz w:val="18"/>
        </w:rPr>
        <mc:AlternateContent>
          <mc:Choice Requires="wps">
            <w:drawing>
              <wp:anchor distT="0" distB="0" distL="0" distR="0" simplePos="0" relativeHeight="251694080" behindDoc="0" locked="0" layoutInCell="1" allowOverlap="1" wp14:anchorId="0FD44487" wp14:editId="5D55BADE">
                <wp:simplePos x="0" y="0"/>
                <wp:positionH relativeFrom="page">
                  <wp:posOffset>400685</wp:posOffset>
                </wp:positionH>
                <wp:positionV relativeFrom="paragraph">
                  <wp:posOffset>136525</wp:posOffset>
                </wp:positionV>
                <wp:extent cx="2350135" cy="0"/>
                <wp:effectExtent l="0" t="0" r="0" b="0"/>
                <wp:wrapTopAndBottom/>
                <wp:docPr id="154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501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2D5A6" id="Line 3" o:spid="_x0000_s1026" style="position:absolute;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55pt,10.75pt" to="216.6pt,1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" strokeweight=".72pt">
                <o:lock v:ext="edit" shapetype="f"/>
                <w10:wrap type="topAndBottom" anchorx="page"/>
              </v:line>
            </w:pict>
          </mc:Fallback>
        </mc:AlternateContent>
      </w:r>
      <w:r w:rsidRPr="00B64B4E">
        <w:rPr>
          <w:noProof/>
          <w:sz w:val="18"/>
        </w:rPr>
        <mc:AlternateContent>
          <mc:Choice Requires="wps">
            <w:drawing>
              <wp:anchor distT="0" distB="0" distL="0" distR="0" simplePos="0" relativeHeight="251695104" behindDoc="0" locked="0" layoutInCell="1" allowOverlap="1" wp14:anchorId="3CEECFF5" wp14:editId="30ACC6C4">
                <wp:simplePos x="0" y="0"/>
                <wp:positionH relativeFrom="page">
                  <wp:posOffset>3450590</wp:posOffset>
                </wp:positionH>
                <wp:positionV relativeFrom="paragraph">
                  <wp:posOffset>136525</wp:posOffset>
                </wp:positionV>
                <wp:extent cx="2732405" cy="0"/>
                <wp:effectExtent l="0" t="0" r="0" b="0"/>
                <wp:wrapTopAndBottom/>
                <wp:docPr id="154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32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2B5C5" id="Line 2" o:spid="_x0000_s1026" style="position:absolute;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1.7pt,10.75pt" to="486.85pt,1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" strokeweight=".72pt">
                <o:lock v:ext="edit" shapetype="f"/>
                <w10:wrap type="topAndBottom" anchorx="page"/>
              </v:line>
            </w:pict>
          </mc:Fallback>
        </mc:AlternateContent>
      </w:r>
    </w:p>
    <w:p w:rsidR="00D1358E" w:rsidRPr="00B64B4E" w:rsidRDefault="00D1358E" w:rsidP="00D1358E">
      <w:pPr>
        <w:tabs>
          <w:tab w:val="left" w:pos="3463"/>
          <w:tab w:val="left" w:pos="5063"/>
          <w:tab w:val="left" w:pos="8884"/>
        </w:tabs>
        <w:spacing w:line="229" w:lineRule="exact"/>
        <w:ind w:left="153"/>
        <w:rPr>
          <w:b/>
          <w:sz w:val="18"/>
        </w:rPr>
      </w:pPr>
      <w:r w:rsidRPr="00B64B4E">
        <w:rPr>
          <w:b/>
          <w:sz w:val="18"/>
        </w:rPr>
        <w:t>Signature</w:t>
      </w:r>
      <w:r w:rsidRPr="00B64B4E">
        <w:rPr>
          <w:b/>
          <w:spacing w:val="-5"/>
          <w:sz w:val="18"/>
        </w:rPr>
        <w:t xml:space="preserve"> </w:t>
      </w:r>
      <w:r w:rsidRPr="00B64B4E">
        <w:rPr>
          <w:b/>
          <w:sz w:val="18"/>
        </w:rPr>
        <w:t>of</w:t>
      </w:r>
      <w:r w:rsidRPr="00B64B4E">
        <w:rPr>
          <w:b/>
          <w:spacing w:val="-4"/>
          <w:sz w:val="18"/>
        </w:rPr>
        <w:t xml:space="preserve"> </w:t>
      </w:r>
      <w:r w:rsidRPr="00B64B4E">
        <w:rPr>
          <w:b/>
          <w:sz w:val="18"/>
        </w:rPr>
        <w:t>Inspector</w:t>
      </w:r>
      <w:r w:rsidRPr="00B64B4E">
        <w:rPr>
          <w:sz w:val="18"/>
        </w:rPr>
        <w:tab/>
      </w:r>
      <w:r w:rsidRPr="00B64B4E">
        <w:rPr>
          <w:b/>
          <w:sz w:val="18"/>
        </w:rPr>
        <w:t>Date</w:t>
      </w:r>
      <w:r w:rsidRPr="00B64B4E">
        <w:rPr>
          <w:sz w:val="18"/>
        </w:rPr>
        <w:tab/>
      </w:r>
      <w:r w:rsidRPr="00B64B4E">
        <w:rPr>
          <w:b/>
          <w:sz w:val="18"/>
        </w:rPr>
        <w:t>Signature</w:t>
      </w:r>
      <w:r w:rsidRPr="00B64B4E">
        <w:rPr>
          <w:b/>
          <w:spacing w:val="-5"/>
          <w:sz w:val="18"/>
        </w:rPr>
        <w:t xml:space="preserve"> </w:t>
      </w:r>
      <w:r w:rsidRPr="00B64B4E">
        <w:rPr>
          <w:b/>
          <w:sz w:val="18"/>
        </w:rPr>
        <w:t>of</w:t>
      </w:r>
      <w:r w:rsidRPr="00B64B4E">
        <w:rPr>
          <w:b/>
          <w:spacing w:val="-4"/>
          <w:sz w:val="18"/>
        </w:rPr>
        <w:t xml:space="preserve"> </w:t>
      </w:r>
      <w:r w:rsidRPr="00B64B4E">
        <w:rPr>
          <w:b/>
          <w:sz w:val="18"/>
        </w:rPr>
        <w:t>Licensee</w:t>
      </w:r>
      <w:r w:rsidRPr="00B64B4E">
        <w:rPr>
          <w:sz w:val="18"/>
        </w:rPr>
        <w:tab/>
      </w:r>
      <w:r w:rsidRPr="00B64B4E">
        <w:rPr>
          <w:b/>
          <w:sz w:val="18"/>
        </w:rPr>
        <w:t>Date</w:t>
      </w:r>
    </w:p>
    <w:p w:rsidR="00D1358E" w:rsidRPr="00B64B4E" w:rsidRDefault="00D1358E"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051B76">
      <w:pPr>
        <w:numPr>
          <w:ilvl w:val="0"/>
          <w:numId w:val="86"/>
        </w:numPr>
        <w:spacing w:before="100" w:beforeAutospacing="1" w:after="100" w:afterAutospacing="1"/>
        <w:rPr>
          <w:rFonts w:ascii="Verdana" w:eastAsia="Times New Roman" w:hAnsi="Verdana" w:cs="Times New Roman"/>
          <w:color w:val="444444"/>
          <w:spacing w:val="-4"/>
          <w:sz w:val="28"/>
          <w:szCs w:val="32"/>
        </w:rPr>
      </w:pPr>
      <w:r w:rsidRPr="00B64B4E">
        <w:rPr>
          <w:rFonts w:ascii="Verdana" w:eastAsia="Times New Roman" w:hAnsi="Verdana" w:cs="Times New Roman"/>
          <w:color w:val="444444"/>
          <w:spacing w:val="-4"/>
          <w:sz w:val="28"/>
          <w:szCs w:val="32"/>
        </w:rPr>
        <w:t>codeine (only available in generic form)</w:t>
      </w:r>
    </w:p>
    <w:p w:rsidR="009C1628" w:rsidRPr="00B64B4E" w:rsidRDefault="00CC0A4D" w:rsidP="00051B76">
      <w:pPr>
        <w:numPr>
          <w:ilvl w:val="0"/>
          <w:numId w:val="86"/>
        </w:numPr>
        <w:spacing w:before="100" w:beforeAutospacing="1" w:after="100" w:afterAutospacing="1"/>
        <w:rPr>
          <w:rFonts w:ascii="Verdana" w:eastAsia="Times New Roman" w:hAnsi="Verdana" w:cs="Times New Roman"/>
          <w:color w:val="444444"/>
          <w:spacing w:val="-4"/>
          <w:sz w:val="28"/>
          <w:szCs w:val="32"/>
        </w:rPr>
      </w:pPr>
      <w:hyperlink r:id="rId68" w:history="1">
        <w:r w:rsidR="009C1628" w:rsidRPr="00B64B4E">
          <w:rPr>
            <w:rFonts w:ascii="Verdana" w:eastAsia="Times New Roman" w:hAnsi="Verdana" w:cs="Times New Roman"/>
            <w:color w:val="187AAB"/>
            <w:spacing w:val="-4"/>
            <w:sz w:val="28"/>
            <w:szCs w:val="32"/>
            <w:u w:val="single"/>
          </w:rPr>
          <w:t>fentanyl</w:t>
        </w:r>
      </w:hyperlink>
      <w:r w:rsidR="009C1628" w:rsidRPr="00B64B4E">
        <w:rPr>
          <w:rFonts w:ascii="Verdana" w:eastAsia="Times New Roman" w:hAnsi="Verdana" w:cs="Times New Roman"/>
          <w:color w:val="444444"/>
          <w:spacing w:val="-4"/>
          <w:sz w:val="28"/>
          <w:szCs w:val="32"/>
        </w:rPr>
        <w:t> (Actiq, </w:t>
      </w:r>
      <w:hyperlink r:id="rId69" w:history="1">
        <w:r w:rsidR="009C1628" w:rsidRPr="00B64B4E">
          <w:rPr>
            <w:rFonts w:ascii="Verdana" w:eastAsia="Times New Roman" w:hAnsi="Verdana" w:cs="Times New Roman"/>
            <w:color w:val="187AAB"/>
            <w:spacing w:val="-4"/>
            <w:sz w:val="28"/>
            <w:szCs w:val="32"/>
            <w:u w:val="single"/>
          </w:rPr>
          <w:t>Duragesic</w:t>
        </w:r>
      </w:hyperlink>
      <w:r w:rsidR="009C1628" w:rsidRPr="00B64B4E">
        <w:rPr>
          <w:rFonts w:ascii="Verdana" w:eastAsia="Times New Roman" w:hAnsi="Verdana" w:cs="Times New Roman"/>
          <w:color w:val="444444"/>
          <w:spacing w:val="-4"/>
          <w:sz w:val="28"/>
          <w:szCs w:val="32"/>
        </w:rPr>
        <w:t>, </w:t>
      </w:r>
      <w:hyperlink r:id="rId70" w:history="1">
        <w:r w:rsidR="009C1628" w:rsidRPr="00B64B4E">
          <w:rPr>
            <w:rFonts w:ascii="Verdana" w:eastAsia="Times New Roman" w:hAnsi="Verdana" w:cs="Times New Roman"/>
            <w:color w:val="187AAB"/>
            <w:spacing w:val="-4"/>
            <w:sz w:val="28"/>
            <w:szCs w:val="32"/>
            <w:u w:val="single"/>
          </w:rPr>
          <w:t>Fentora</w:t>
        </w:r>
      </w:hyperlink>
      <w:r w:rsidR="009C1628" w:rsidRPr="00B64B4E">
        <w:rPr>
          <w:rFonts w:ascii="Verdana" w:eastAsia="Times New Roman" w:hAnsi="Verdana" w:cs="Times New Roman"/>
          <w:color w:val="444444"/>
          <w:spacing w:val="-4"/>
          <w:sz w:val="28"/>
          <w:szCs w:val="32"/>
        </w:rPr>
        <w:t>, Abstral, Onsolis)</w:t>
      </w:r>
    </w:p>
    <w:p w:rsidR="009C1628" w:rsidRPr="00B64B4E" w:rsidRDefault="009C1628" w:rsidP="00051B76">
      <w:pPr>
        <w:numPr>
          <w:ilvl w:val="0"/>
          <w:numId w:val="86"/>
        </w:numPr>
        <w:spacing w:before="100" w:beforeAutospacing="1" w:after="100" w:afterAutospacing="1"/>
        <w:rPr>
          <w:rFonts w:ascii="Verdana" w:eastAsia="Times New Roman" w:hAnsi="Verdana" w:cs="Times New Roman"/>
          <w:color w:val="444444"/>
          <w:spacing w:val="-4"/>
          <w:sz w:val="28"/>
          <w:szCs w:val="32"/>
        </w:rPr>
      </w:pPr>
      <w:r w:rsidRPr="00B64B4E">
        <w:rPr>
          <w:rFonts w:ascii="Verdana" w:eastAsia="Times New Roman" w:hAnsi="Verdana" w:cs="Times New Roman"/>
          <w:color w:val="444444"/>
          <w:spacing w:val="-4"/>
          <w:sz w:val="28"/>
          <w:szCs w:val="32"/>
        </w:rPr>
        <w:t>hydrocodone (</w:t>
      </w:r>
      <w:hyperlink r:id="rId71" w:history="1">
        <w:r w:rsidRPr="00B64B4E">
          <w:rPr>
            <w:rFonts w:ascii="Verdana" w:eastAsia="Times New Roman" w:hAnsi="Verdana" w:cs="Times New Roman"/>
            <w:color w:val="187AAB"/>
            <w:spacing w:val="-4"/>
            <w:sz w:val="28"/>
            <w:szCs w:val="32"/>
            <w:u w:val="single"/>
          </w:rPr>
          <w:t>Hysingla ER</w:t>
        </w:r>
      </w:hyperlink>
      <w:r w:rsidRPr="00B64B4E">
        <w:rPr>
          <w:rFonts w:ascii="Verdana" w:eastAsia="Times New Roman" w:hAnsi="Verdana" w:cs="Times New Roman"/>
          <w:color w:val="444444"/>
          <w:spacing w:val="-4"/>
          <w:sz w:val="28"/>
          <w:szCs w:val="32"/>
        </w:rPr>
        <w:t>, </w:t>
      </w:r>
      <w:hyperlink r:id="rId72" w:history="1">
        <w:r w:rsidRPr="00B64B4E">
          <w:rPr>
            <w:rFonts w:ascii="Verdana" w:eastAsia="Times New Roman" w:hAnsi="Verdana" w:cs="Times New Roman"/>
            <w:color w:val="187AAB"/>
            <w:spacing w:val="-4"/>
            <w:sz w:val="28"/>
            <w:szCs w:val="32"/>
            <w:u w:val="single"/>
          </w:rPr>
          <w:t>Zohydro ER</w:t>
        </w:r>
      </w:hyperlink>
      <w:r w:rsidRPr="00B64B4E">
        <w:rPr>
          <w:rFonts w:ascii="Verdana" w:eastAsia="Times New Roman" w:hAnsi="Verdana" w:cs="Times New Roman"/>
          <w:color w:val="444444"/>
          <w:spacing w:val="-4"/>
          <w:sz w:val="28"/>
          <w:szCs w:val="32"/>
        </w:rPr>
        <w:t>) </w:t>
      </w:r>
    </w:p>
    <w:p w:rsidR="009C1628" w:rsidRPr="00B64B4E" w:rsidRDefault="00CC0A4D" w:rsidP="00051B76">
      <w:pPr>
        <w:numPr>
          <w:ilvl w:val="0"/>
          <w:numId w:val="86"/>
        </w:numPr>
        <w:spacing w:before="100" w:beforeAutospacing="1" w:after="100" w:afterAutospacing="1"/>
        <w:rPr>
          <w:rFonts w:ascii="Verdana" w:eastAsia="Times New Roman" w:hAnsi="Verdana" w:cs="Times New Roman"/>
          <w:color w:val="444444"/>
          <w:spacing w:val="-4"/>
          <w:sz w:val="28"/>
          <w:szCs w:val="32"/>
        </w:rPr>
      </w:pPr>
      <w:hyperlink r:id="rId73" w:history="1">
        <w:r w:rsidR="009C1628" w:rsidRPr="00B64B4E">
          <w:rPr>
            <w:rFonts w:ascii="Verdana" w:eastAsia="Times New Roman" w:hAnsi="Verdana" w:cs="Times New Roman"/>
            <w:color w:val="187AAB"/>
            <w:spacing w:val="-4"/>
            <w:sz w:val="28"/>
            <w:szCs w:val="32"/>
            <w:u w:val="single"/>
          </w:rPr>
          <w:t>hydrocodone</w:t>
        </w:r>
      </w:hyperlink>
      <w:r w:rsidR="009C1628" w:rsidRPr="00B64B4E">
        <w:rPr>
          <w:rFonts w:ascii="Verdana" w:eastAsia="Times New Roman" w:hAnsi="Verdana" w:cs="Times New Roman"/>
          <w:color w:val="444444"/>
          <w:spacing w:val="-4"/>
          <w:sz w:val="28"/>
          <w:szCs w:val="32"/>
        </w:rPr>
        <w:t>/acetaminophen (</w:t>
      </w:r>
      <w:hyperlink r:id="rId74" w:history="1">
        <w:r w:rsidR="009C1628" w:rsidRPr="00B64B4E">
          <w:rPr>
            <w:rFonts w:ascii="Verdana" w:eastAsia="Times New Roman" w:hAnsi="Verdana" w:cs="Times New Roman"/>
            <w:color w:val="187AAB"/>
            <w:spacing w:val="-4"/>
            <w:sz w:val="28"/>
            <w:szCs w:val="32"/>
            <w:u w:val="single"/>
          </w:rPr>
          <w:t>Lorcet</w:t>
        </w:r>
      </w:hyperlink>
      <w:r w:rsidR="009C1628" w:rsidRPr="00B64B4E">
        <w:rPr>
          <w:rFonts w:ascii="Verdana" w:eastAsia="Times New Roman" w:hAnsi="Verdana" w:cs="Times New Roman"/>
          <w:color w:val="444444"/>
          <w:spacing w:val="-4"/>
          <w:sz w:val="28"/>
          <w:szCs w:val="32"/>
        </w:rPr>
        <w:t>, </w:t>
      </w:r>
      <w:hyperlink r:id="rId75" w:history="1">
        <w:r w:rsidR="009C1628" w:rsidRPr="00B64B4E">
          <w:rPr>
            <w:rFonts w:ascii="Verdana" w:eastAsia="Times New Roman" w:hAnsi="Verdana" w:cs="Times New Roman"/>
            <w:color w:val="187AAB"/>
            <w:spacing w:val="-4"/>
            <w:sz w:val="28"/>
            <w:szCs w:val="32"/>
            <w:u w:val="single"/>
          </w:rPr>
          <w:t>Lortab</w:t>
        </w:r>
      </w:hyperlink>
      <w:r w:rsidR="009C1628" w:rsidRPr="00B64B4E">
        <w:rPr>
          <w:rFonts w:ascii="Verdana" w:eastAsia="Times New Roman" w:hAnsi="Verdana" w:cs="Times New Roman"/>
          <w:color w:val="444444"/>
          <w:spacing w:val="-4"/>
          <w:sz w:val="28"/>
          <w:szCs w:val="32"/>
        </w:rPr>
        <w:t>, </w:t>
      </w:r>
      <w:hyperlink r:id="rId76" w:history="1">
        <w:r w:rsidR="009C1628" w:rsidRPr="00B64B4E">
          <w:rPr>
            <w:rFonts w:ascii="Verdana" w:eastAsia="Times New Roman" w:hAnsi="Verdana" w:cs="Times New Roman"/>
            <w:color w:val="187AAB"/>
            <w:spacing w:val="-4"/>
            <w:sz w:val="28"/>
            <w:szCs w:val="32"/>
            <w:u w:val="single"/>
          </w:rPr>
          <w:t>Norco</w:t>
        </w:r>
      </w:hyperlink>
      <w:r w:rsidR="009C1628" w:rsidRPr="00B64B4E">
        <w:rPr>
          <w:rFonts w:ascii="Verdana" w:eastAsia="Times New Roman" w:hAnsi="Verdana" w:cs="Times New Roman"/>
          <w:color w:val="444444"/>
          <w:spacing w:val="-4"/>
          <w:sz w:val="28"/>
          <w:szCs w:val="32"/>
        </w:rPr>
        <w:t>, </w:t>
      </w:r>
      <w:hyperlink r:id="rId77" w:history="1">
        <w:r w:rsidR="009C1628" w:rsidRPr="00B64B4E">
          <w:rPr>
            <w:rFonts w:ascii="Verdana" w:eastAsia="Times New Roman" w:hAnsi="Verdana" w:cs="Times New Roman"/>
            <w:color w:val="187AAB"/>
            <w:spacing w:val="-4"/>
            <w:sz w:val="28"/>
            <w:szCs w:val="32"/>
            <w:u w:val="single"/>
          </w:rPr>
          <w:t>Vicodin</w:t>
        </w:r>
      </w:hyperlink>
      <w:r w:rsidR="009C1628" w:rsidRPr="00B64B4E">
        <w:rPr>
          <w:rFonts w:ascii="Verdana" w:eastAsia="Times New Roman" w:hAnsi="Verdana" w:cs="Times New Roman"/>
          <w:color w:val="444444"/>
          <w:spacing w:val="-4"/>
          <w:sz w:val="28"/>
          <w:szCs w:val="32"/>
        </w:rPr>
        <w:t>)</w:t>
      </w:r>
    </w:p>
    <w:p w:rsidR="009C1628" w:rsidRPr="00B64B4E" w:rsidRDefault="00CC0A4D" w:rsidP="00051B76">
      <w:pPr>
        <w:numPr>
          <w:ilvl w:val="0"/>
          <w:numId w:val="86"/>
        </w:numPr>
        <w:spacing w:before="100" w:beforeAutospacing="1" w:after="100" w:afterAutospacing="1"/>
        <w:rPr>
          <w:rFonts w:ascii="Verdana" w:eastAsia="Times New Roman" w:hAnsi="Verdana" w:cs="Times New Roman"/>
          <w:color w:val="444444"/>
          <w:spacing w:val="-4"/>
          <w:sz w:val="28"/>
          <w:szCs w:val="32"/>
        </w:rPr>
      </w:pPr>
      <w:hyperlink r:id="rId78" w:history="1">
        <w:r w:rsidR="009C1628" w:rsidRPr="00B64B4E">
          <w:rPr>
            <w:rFonts w:ascii="Verdana" w:eastAsia="Times New Roman" w:hAnsi="Verdana" w:cs="Times New Roman"/>
            <w:color w:val="187AAB"/>
            <w:spacing w:val="-4"/>
            <w:sz w:val="28"/>
            <w:szCs w:val="32"/>
            <w:u w:val="single"/>
          </w:rPr>
          <w:t>hydromorphone</w:t>
        </w:r>
      </w:hyperlink>
      <w:r w:rsidR="009C1628" w:rsidRPr="00B64B4E">
        <w:rPr>
          <w:rFonts w:ascii="Verdana" w:eastAsia="Times New Roman" w:hAnsi="Verdana" w:cs="Times New Roman"/>
          <w:color w:val="444444"/>
          <w:spacing w:val="-4"/>
          <w:sz w:val="28"/>
          <w:szCs w:val="32"/>
        </w:rPr>
        <w:t> (</w:t>
      </w:r>
      <w:hyperlink r:id="rId79" w:history="1">
        <w:r w:rsidR="009C1628" w:rsidRPr="00B64B4E">
          <w:rPr>
            <w:rFonts w:ascii="Verdana" w:eastAsia="Times New Roman" w:hAnsi="Verdana" w:cs="Times New Roman"/>
            <w:color w:val="187AAB"/>
            <w:spacing w:val="-4"/>
            <w:sz w:val="28"/>
            <w:szCs w:val="32"/>
            <w:u w:val="single"/>
          </w:rPr>
          <w:t>Dilaudid</w:t>
        </w:r>
      </w:hyperlink>
      <w:r w:rsidR="009C1628" w:rsidRPr="00B64B4E">
        <w:rPr>
          <w:rFonts w:ascii="Verdana" w:eastAsia="Times New Roman" w:hAnsi="Verdana" w:cs="Times New Roman"/>
          <w:color w:val="444444"/>
          <w:spacing w:val="-4"/>
          <w:sz w:val="28"/>
          <w:szCs w:val="32"/>
        </w:rPr>
        <w:t>, Exalgo)</w:t>
      </w:r>
    </w:p>
    <w:p w:rsidR="009C1628" w:rsidRPr="00B64B4E" w:rsidRDefault="00CC0A4D" w:rsidP="00051B76">
      <w:pPr>
        <w:numPr>
          <w:ilvl w:val="0"/>
          <w:numId w:val="86"/>
        </w:numPr>
        <w:spacing w:before="100" w:beforeAutospacing="1" w:after="100" w:afterAutospacing="1"/>
        <w:rPr>
          <w:rFonts w:ascii="Verdana" w:eastAsia="Times New Roman" w:hAnsi="Verdana" w:cs="Times New Roman"/>
          <w:color w:val="444444"/>
          <w:spacing w:val="-4"/>
          <w:sz w:val="28"/>
          <w:szCs w:val="32"/>
        </w:rPr>
      </w:pPr>
      <w:hyperlink r:id="rId80" w:history="1">
        <w:r w:rsidR="009C1628" w:rsidRPr="00B64B4E">
          <w:rPr>
            <w:rFonts w:ascii="Verdana" w:eastAsia="Times New Roman" w:hAnsi="Verdana" w:cs="Times New Roman"/>
            <w:color w:val="187AAB"/>
            <w:spacing w:val="-4"/>
            <w:sz w:val="28"/>
            <w:szCs w:val="32"/>
            <w:u w:val="single"/>
          </w:rPr>
          <w:t>meperidine</w:t>
        </w:r>
      </w:hyperlink>
      <w:r w:rsidR="009C1628" w:rsidRPr="00B64B4E">
        <w:rPr>
          <w:rFonts w:ascii="Verdana" w:eastAsia="Times New Roman" w:hAnsi="Verdana" w:cs="Times New Roman"/>
          <w:color w:val="444444"/>
          <w:spacing w:val="-4"/>
          <w:sz w:val="28"/>
          <w:szCs w:val="32"/>
        </w:rPr>
        <w:t> (</w:t>
      </w:r>
      <w:hyperlink r:id="rId81" w:history="1">
        <w:r w:rsidR="009C1628" w:rsidRPr="00B64B4E">
          <w:rPr>
            <w:rFonts w:ascii="Verdana" w:eastAsia="Times New Roman" w:hAnsi="Verdana" w:cs="Times New Roman"/>
            <w:color w:val="187AAB"/>
            <w:spacing w:val="-4"/>
            <w:sz w:val="28"/>
            <w:szCs w:val="32"/>
            <w:u w:val="single"/>
          </w:rPr>
          <w:t>Demerol</w:t>
        </w:r>
      </w:hyperlink>
      <w:r w:rsidR="009C1628" w:rsidRPr="00B64B4E">
        <w:rPr>
          <w:rFonts w:ascii="Verdana" w:eastAsia="Times New Roman" w:hAnsi="Verdana" w:cs="Times New Roman"/>
          <w:color w:val="444444"/>
          <w:spacing w:val="-4"/>
          <w:sz w:val="28"/>
          <w:szCs w:val="32"/>
        </w:rPr>
        <w:t>)</w:t>
      </w:r>
    </w:p>
    <w:p w:rsidR="009C1628" w:rsidRPr="00B64B4E" w:rsidRDefault="00CC0A4D" w:rsidP="00051B76">
      <w:pPr>
        <w:numPr>
          <w:ilvl w:val="0"/>
          <w:numId w:val="86"/>
        </w:numPr>
        <w:spacing w:before="100" w:beforeAutospacing="1" w:after="100" w:afterAutospacing="1"/>
        <w:rPr>
          <w:rFonts w:ascii="Verdana" w:eastAsia="Times New Roman" w:hAnsi="Verdana" w:cs="Times New Roman"/>
          <w:color w:val="444444"/>
          <w:spacing w:val="-4"/>
          <w:sz w:val="28"/>
          <w:szCs w:val="32"/>
        </w:rPr>
      </w:pPr>
      <w:hyperlink r:id="rId82" w:history="1">
        <w:r w:rsidR="009C1628" w:rsidRPr="00B64B4E">
          <w:rPr>
            <w:rFonts w:ascii="Verdana" w:eastAsia="Times New Roman" w:hAnsi="Verdana" w:cs="Times New Roman"/>
            <w:color w:val="187AAB"/>
            <w:spacing w:val="-4"/>
            <w:sz w:val="28"/>
            <w:szCs w:val="32"/>
            <w:u w:val="single"/>
          </w:rPr>
          <w:t>methadone</w:t>
        </w:r>
      </w:hyperlink>
      <w:r w:rsidR="009C1628" w:rsidRPr="00B64B4E">
        <w:rPr>
          <w:rFonts w:ascii="Verdana" w:eastAsia="Times New Roman" w:hAnsi="Verdana" w:cs="Times New Roman"/>
          <w:color w:val="444444"/>
          <w:spacing w:val="-4"/>
          <w:sz w:val="28"/>
          <w:szCs w:val="32"/>
        </w:rPr>
        <w:t> (</w:t>
      </w:r>
      <w:hyperlink r:id="rId83" w:history="1">
        <w:r w:rsidR="009C1628" w:rsidRPr="00B64B4E">
          <w:rPr>
            <w:rFonts w:ascii="Verdana" w:eastAsia="Times New Roman" w:hAnsi="Verdana" w:cs="Times New Roman"/>
            <w:color w:val="187AAB"/>
            <w:spacing w:val="-4"/>
            <w:sz w:val="28"/>
            <w:szCs w:val="32"/>
            <w:u w:val="single"/>
          </w:rPr>
          <w:t>Dolophine</w:t>
        </w:r>
      </w:hyperlink>
      <w:r w:rsidR="009C1628" w:rsidRPr="00B64B4E">
        <w:rPr>
          <w:rFonts w:ascii="Verdana" w:eastAsia="Times New Roman" w:hAnsi="Verdana" w:cs="Times New Roman"/>
          <w:color w:val="444444"/>
          <w:spacing w:val="-4"/>
          <w:sz w:val="28"/>
          <w:szCs w:val="32"/>
        </w:rPr>
        <w:t>, Methadose)</w:t>
      </w:r>
    </w:p>
    <w:p w:rsidR="009C1628" w:rsidRPr="00B64B4E" w:rsidRDefault="00CC0A4D" w:rsidP="00051B76">
      <w:pPr>
        <w:numPr>
          <w:ilvl w:val="0"/>
          <w:numId w:val="86"/>
        </w:numPr>
        <w:spacing w:before="100" w:beforeAutospacing="1" w:after="100" w:afterAutospacing="1"/>
        <w:rPr>
          <w:rFonts w:ascii="Verdana" w:eastAsia="Times New Roman" w:hAnsi="Verdana" w:cs="Times New Roman"/>
          <w:color w:val="444444"/>
          <w:spacing w:val="-4"/>
          <w:sz w:val="28"/>
          <w:szCs w:val="32"/>
        </w:rPr>
      </w:pPr>
      <w:hyperlink r:id="rId84" w:history="1">
        <w:r w:rsidR="009C1628" w:rsidRPr="00B64B4E">
          <w:rPr>
            <w:rFonts w:ascii="Verdana" w:eastAsia="Times New Roman" w:hAnsi="Verdana" w:cs="Times New Roman"/>
            <w:color w:val="187AAB"/>
            <w:spacing w:val="-4"/>
            <w:sz w:val="28"/>
            <w:szCs w:val="32"/>
            <w:u w:val="single"/>
          </w:rPr>
          <w:t>morphine</w:t>
        </w:r>
      </w:hyperlink>
      <w:r w:rsidR="009C1628" w:rsidRPr="00B64B4E">
        <w:rPr>
          <w:rFonts w:ascii="Verdana" w:eastAsia="Times New Roman" w:hAnsi="Verdana" w:cs="Times New Roman"/>
          <w:color w:val="444444"/>
          <w:spacing w:val="-4"/>
          <w:sz w:val="28"/>
          <w:szCs w:val="32"/>
        </w:rPr>
        <w:t> (</w:t>
      </w:r>
      <w:hyperlink r:id="rId85" w:history="1">
        <w:r w:rsidR="009C1628" w:rsidRPr="00B64B4E">
          <w:rPr>
            <w:rFonts w:ascii="Verdana" w:eastAsia="Times New Roman" w:hAnsi="Verdana" w:cs="Times New Roman"/>
            <w:color w:val="187AAB"/>
            <w:spacing w:val="-4"/>
            <w:sz w:val="28"/>
            <w:szCs w:val="32"/>
            <w:u w:val="single"/>
          </w:rPr>
          <w:t>Kadian</w:t>
        </w:r>
      </w:hyperlink>
      <w:r w:rsidR="009C1628" w:rsidRPr="00B64B4E">
        <w:rPr>
          <w:rFonts w:ascii="Verdana" w:eastAsia="Times New Roman" w:hAnsi="Verdana" w:cs="Times New Roman"/>
          <w:color w:val="444444"/>
          <w:spacing w:val="-4"/>
          <w:sz w:val="28"/>
          <w:szCs w:val="32"/>
        </w:rPr>
        <w:t>, MS Contin, Morphabond)</w:t>
      </w:r>
    </w:p>
    <w:p w:rsidR="009C1628" w:rsidRPr="00B64B4E" w:rsidRDefault="00CC0A4D" w:rsidP="00051B76">
      <w:pPr>
        <w:numPr>
          <w:ilvl w:val="0"/>
          <w:numId w:val="86"/>
        </w:numPr>
        <w:spacing w:before="100" w:beforeAutospacing="1" w:after="100" w:afterAutospacing="1"/>
        <w:rPr>
          <w:rFonts w:ascii="Verdana" w:eastAsia="Times New Roman" w:hAnsi="Verdana" w:cs="Times New Roman"/>
          <w:color w:val="444444"/>
          <w:spacing w:val="-4"/>
          <w:sz w:val="28"/>
          <w:szCs w:val="32"/>
        </w:rPr>
      </w:pPr>
      <w:hyperlink r:id="rId86" w:history="1">
        <w:r w:rsidR="009C1628" w:rsidRPr="00B64B4E">
          <w:rPr>
            <w:rFonts w:ascii="Verdana" w:eastAsia="Times New Roman" w:hAnsi="Verdana" w:cs="Times New Roman"/>
            <w:color w:val="187AAB"/>
            <w:spacing w:val="-4"/>
            <w:sz w:val="28"/>
            <w:szCs w:val="32"/>
            <w:u w:val="single"/>
          </w:rPr>
          <w:t>oxycodone</w:t>
        </w:r>
      </w:hyperlink>
      <w:r w:rsidR="009C1628" w:rsidRPr="00B64B4E">
        <w:rPr>
          <w:rFonts w:ascii="Verdana" w:eastAsia="Times New Roman" w:hAnsi="Verdana" w:cs="Times New Roman"/>
          <w:color w:val="444444"/>
          <w:spacing w:val="-4"/>
          <w:sz w:val="28"/>
          <w:szCs w:val="32"/>
        </w:rPr>
        <w:t> (</w:t>
      </w:r>
      <w:hyperlink r:id="rId87" w:history="1">
        <w:r w:rsidR="009C1628" w:rsidRPr="00B64B4E">
          <w:rPr>
            <w:rFonts w:ascii="Verdana" w:eastAsia="Times New Roman" w:hAnsi="Verdana" w:cs="Times New Roman"/>
            <w:color w:val="187AAB"/>
            <w:spacing w:val="-4"/>
            <w:sz w:val="28"/>
            <w:szCs w:val="32"/>
            <w:u w:val="single"/>
          </w:rPr>
          <w:t>OxyContin</w:t>
        </w:r>
      </w:hyperlink>
      <w:r w:rsidR="009C1628" w:rsidRPr="00B64B4E">
        <w:rPr>
          <w:rFonts w:ascii="Verdana" w:eastAsia="Times New Roman" w:hAnsi="Verdana" w:cs="Times New Roman"/>
          <w:color w:val="444444"/>
          <w:spacing w:val="-4"/>
          <w:sz w:val="28"/>
          <w:szCs w:val="32"/>
        </w:rPr>
        <w:t>, </w:t>
      </w:r>
      <w:hyperlink r:id="rId88" w:history="1">
        <w:r w:rsidR="009C1628" w:rsidRPr="00B64B4E">
          <w:rPr>
            <w:rFonts w:ascii="Verdana" w:eastAsia="Times New Roman" w:hAnsi="Verdana" w:cs="Times New Roman"/>
            <w:color w:val="187AAB"/>
            <w:spacing w:val="-4"/>
            <w:sz w:val="28"/>
            <w:szCs w:val="32"/>
            <w:u w:val="single"/>
          </w:rPr>
          <w:t>Oxaydo</w:t>
        </w:r>
      </w:hyperlink>
      <w:r w:rsidR="009C1628" w:rsidRPr="00B64B4E">
        <w:rPr>
          <w:rFonts w:ascii="Verdana" w:eastAsia="Times New Roman" w:hAnsi="Verdana" w:cs="Times New Roman"/>
          <w:color w:val="444444"/>
          <w:spacing w:val="-4"/>
          <w:sz w:val="28"/>
          <w:szCs w:val="32"/>
        </w:rPr>
        <w:t>)</w:t>
      </w:r>
    </w:p>
    <w:p w:rsidR="009C1628" w:rsidRPr="00B64B4E" w:rsidRDefault="009C1628" w:rsidP="00051B76">
      <w:pPr>
        <w:numPr>
          <w:ilvl w:val="0"/>
          <w:numId w:val="86"/>
        </w:numPr>
        <w:spacing w:before="100" w:beforeAutospacing="1" w:after="100" w:afterAutospacing="1"/>
        <w:rPr>
          <w:rFonts w:ascii="Verdana" w:eastAsia="Times New Roman" w:hAnsi="Verdana" w:cs="Times New Roman"/>
          <w:color w:val="444444"/>
          <w:spacing w:val="-4"/>
          <w:sz w:val="28"/>
          <w:szCs w:val="32"/>
        </w:rPr>
      </w:pPr>
      <w:r w:rsidRPr="00B64B4E">
        <w:rPr>
          <w:rFonts w:ascii="Verdana" w:eastAsia="Times New Roman" w:hAnsi="Verdana" w:cs="Times New Roman"/>
          <w:color w:val="444444"/>
          <w:spacing w:val="-4"/>
          <w:sz w:val="28"/>
          <w:szCs w:val="32"/>
        </w:rPr>
        <w:t>oxycodone and acetaminophen (Percocet, Roxicet)</w:t>
      </w:r>
    </w:p>
    <w:p w:rsidR="009C1628" w:rsidRPr="00B64B4E" w:rsidRDefault="009C1628" w:rsidP="00051B76">
      <w:pPr>
        <w:numPr>
          <w:ilvl w:val="0"/>
          <w:numId w:val="86"/>
        </w:numPr>
        <w:spacing w:before="100" w:beforeAutospacing="1" w:after="100" w:afterAutospacing="1"/>
        <w:rPr>
          <w:rFonts w:ascii="Verdana" w:eastAsia="Times New Roman" w:hAnsi="Verdana" w:cs="Times New Roman"/>
          <w:color w:val="444444"/>
          <w:spacing w:val="-4"/>
          <w:sz w:val="28"/>
          <w:szCs w:val="32"/>
        </w:rPr>
      </w:pPr>
      <w:r w:rsidRPr="00B64B4E">
        <w:rPr>
          <w:rFonts w:ascii="Verdana" w:eastAsia="Times New Roman" w:hAnsi="Verdana" w:cs="Times New Roman"/>
          <w:color w:val="444444"/>
          <w:spacing w:val="-4"/>
          <w:sz w:val="28"/>
          <w:szCs w:val="32"/>
        </w:rPr>
        <w:t>oxycodone and </w:t>
      </w:r>
      <w:hyperlink r:id="rId89" w:history="1">
        <w:r w:rsidRPr="00B64B4E">
          <w:rPr>
            <w:rFonts w:ascii="Verdana" w:eastAsia="Times New Roman" w:hAnsi="Verdana" w:cs="Times New Roman"/>
            <w:color w:val="187AAB"/>
            <w:spacing w:val="-4"/>
            <w:sz w:val="28"/>
            <w:szCs w:val="32"/>
            <w:u w:val="single"/>
          </w:rPr>
          <w:t>naloxone</w:t>
        </w:r>
      </w:hyperlink>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9C1628">
      <w:pPr>
        <w:pStyle w:val="NormalWeb"/>
        <w:rPr>
          <w:sz w:val="22"/>
        </w:rPr>
      </w:pPr>
      <w:r w:rsidRPr="00B64B4E">
        <w:rPr>
          <w:rFonts w:ascii="Arial" w:hAnsi="Arial" w:cs="Arial"/>
          <w:b/>
          <w:bCs/>
          <w:sz w:val="22"/>
        </w:rPr>
        <w:t>VIRGINIA BOARD OF DENTISTRY B R I EF S</w:t>
      </w:r>
      <w:r w:rsidRPr="00B64B4E">
        <w:rPr>
          <w:rFonts w:ascii="Arial" w:hAnsi="Arial" w:cs="Arial"/>
          <w:b/>
          <w:bCs/>
          <w:sz w:val="22"/>
        </w:rPr>
        <w:br/>
        <w:t xml:space="preserve">AUGUST 2017 </w:t>
      </w:r>
    </w:p>
    <w:p w:rsidR="009C1628" w:rsidRPr="00B64B4E" w:rsidRDefault="009C1628" w:rsidP="009C1628">
      <w:pPr>
        <w:pStyle w:val="NormalWeb"/>
        <w:rPr>
          <w:sz w:val="22"/>
        </w:rPr>
      </w:pPr>
      <w:r w:rsidRPr="00B64B4E">
        <w:rPr>
          <w:rFonts w:ascii="TimesNewRomanPS" w:hAnsi="TimesNewRomanPS"/>
          <w:b/>
          <w:bCs/>
          <w:sz w:val="22"/>
        </w:rPr>
        <w:t xml:space="preserve">New Provisions for Remote Supervision of Dental Hygienists </w:t>
      </w:r>
    </w:p>
    <w:p w:rsidR="009C1628" w:rsidRPr="00B64B4E" w:rsidRDefault="009C1628" w:rsidP="009C1628">
      <w:pPr>
        <w:pStyle w:val="NormalWeb"/>
        <w:rPr>
          <w:sz w:val="22"/>
        </w:rPr>
      </w:pPr>
      <w:r w:rsidRPr="00B64B4E">
        <w:rPr>
          <w:rFonts w:ascii="TimesNewRomanPSMT" w:hAnsi="TimesNewRomanPSMT"/>
          <w:sz w:val="22"/>
        </w:rPr>
        <w:t xml:space="preserve">"Remote supervision" means that a supervising dentist is accessible and available for communication and consultation with a dental hygienist during the delivery of dental hygiene services, but such dentists may not have conducted an initial examination of the patients who are to be seen and treated by the dental hygienist and may not be present with the dental hygienist when dental hygiene services are being provided. </w:t>
      </w:r>
    </w:p>
    <w:p w:rsidR="009C1628" w:rsidRPr="00B64B4E" w:rsidRDefault="009C1628" w:rsidP="009C1628">
      <w:pPr>
        <w:pStyle w:val="NormalWeb"/>
        <w:rPr>
          <w:sz w:val="22"/>
        </w:rPr>
      </w:pPr>
      <w:r w:rsidRPr="00B64B4E">
        <w:rPr>
          <w:rFonts w:ascii="TimesNewRomanPSMT" w:hAnsi="TimesNewRomanPSMT"/>
          <w:sz w:val="22"/>
        </w:rPr>
        <w:t xml:space="preserve">Notwithstanding any other provision of law, a dental hygienist may practice dental hygiene under the remote supervision of a dentist who holds an active license by the Board and who has a dental practice physically located in the Commonwealth. No dental hygienist shall practice under remote supervision unless he has (i) completed a continuing education course designed to develop the competencies needed to provide care under remote supervision offered by an accredited dental education program or from a continuing education provider approved by the Board and (ii) at least two years of clinical experience, consisting of at least 2,500 hours of clinical experience. A dental hygienist practicing under remote supervision shall have professional liability insurance with policy limits acceptable to the supervising dentist. A dental hygienist shall only practice under remote supervision at a federally qualified health </w:t>
      </w:r>
      <w:r w:rsidRPr="00B64B4E">
        <w:rPr>
          <w:rFonts w:ascii="TimesNewRomanPSMT" w:hAnsi="TimesNewRomanPSMT"/>
          <w:sz w:val="22"/>
        </w:rPr>
        <w:lastRenderedPageBreak/>
        <w:t xml:space="preserve">center; charitable safety net facility; free clinic; long-term care facility; elementary or secondary school; Head Start program; or women, infants, and children (WIC) program. </w:t>
      </w:r>
    </w:p>
    <w:p w:rsidR="009C1628" w:rsidRPr="00B64B4E" w:rsidRDefault="009C1628" w:rsidP="009C1628">
      <w:pPr>
        <w:pStyle w:val="NormalWeb"/>
        <w:rPr>
          <w:sz w:val="22"/>
        </w:rPr>
      </w:pPr>
      <w:r w:rsidRPr="00B64B4E">
        <w:rPr>
          <w:rFonts w:ascii="TimesNewRomanPS" w:hAnsi="TimesNewRomanPS"/>
          <w:b/>
          <w:bCs/>
          <w:i/>
          <w:iCs/>
          <w:sz w:val="22"/>
        </w:rPr>
        <w:t xml:space="preserve">Under the Board’s review are the continuing education course requirements </w:t>
      </w:r>
    </w:p>
    <w:p w:rsidR="009C1628" w:rsidRPr="00B64B4E" w:rsidRDefault="009C1628" w:rsidP="009C1628">
      <w:pPr>
        <w:pStyle w:val="NormalWeb"/>
        <w:rPr>
          <w:sz w:val="22"/>
        </w:rPr>
      </w:pPr>
      <w:r w:rsidRPr="00B64B4E">
        <w:rPr>
          <w:rFonts w:ascii="TimesNewRomanPS" w:hAnsi="TimesNewRomanPS"/>
          <w:b/>
          <w:bCs/>
          <w:i/>
          <w:iCs/>
          <w:sz w:val="22"/>
        </w:rPr>
        <w:t xml:space="preserve">needed in order to practice under remote supervision. </w:t>
      </w:r>
    </w:p>
    <w:p w:rsidR="009C1628" w:rsidRPr="00B64B4E" w:rsidRDefault="009C1628" w:rsidP="009C1628">
      <w:pPr>
        <w:pStyle w:val="NormalWeb"/>
        <w:rPr>
          <w:sz w:val="22"/>
        </w:rPr>
      </w:pPr>
      <w:r w:rsidRPr="00B64B4E">
        <w:rPr>
          <w:rFonts w:ascii="TimesNewRomanPSMT" w:hAnsi="TimesNewRomanPSMT"/>
          <w:sz w:val="22"/>
        </w:rPr>
        <w:t xml:space="preserve">Click here for the full text of the 2017 </w:t>
      </w:r>
      <w:r w:rsidRPr="00B64B4E">
        <w:rPr>
          <w:rFonts w:ascii="TimesNewRomanPSMT" w:hAnsi="TimesNewRomanPSMT"/>
          <w:color w:val="0000FF"/>
          <w:sz w:val="22"/>
        </w:rPr>
        <w:t xml:space="preserve">remote supervision statute </w:t>
      </w:r>
      <w:r w:rsidRPr="00B64B4E">
        <w:rPr>
          <w:rFonts w:ascii="TimesNewRomanPSMT" w:hAnsi="TimesNewRomanPSMT"/>
          <w:sz w:val="22"/>
        </w:rPr>
        <w:t>and read §54.1- 2722</w:t>
      </w:r>
      <w:r w:rsidRPr="00B64B4E">
        <w:rPr>
          <w:rFonts w:ascii="TimesNewRomanPS" w:hAnsi="TimesNewRomanPS"/>
          <w:b/>
          <w:bCs/>
          <w:sz w:val="22"/>
        </w:rPr>
        <w:t xml:space="preserve">.F. </w:t>
      </w:r>
    </w:p>
    <w:p w:rsidR="009C1628" w:rsidRPr="00B64B4E" w:rsidRDefault="009C1628" w:rsidP="009C1628">
      <w:pPr>
        <w:pStyle w:val="NormalWeb"/>
        <w:rPr>
          <w:sz w:val="22"/>
        </w:rPr>
      </w:pPr>
      <w:r w:rsidRPr="00B64B4E">
        <w:rPr>
          <w:rFonts w:ascii="TimesNewRomanPS" w:hAnsi="TimesNewRomanPS"/>
          <w:b/>
          <w:bCs/>
          <w:sz w:val="22"/>
        </w:rPr>
        <w:t xml:space="preserve">Use of Dental Ultrasonic Scalers is Restricted </w:t>
      </w:r>
    </w:p>
    <w:p w:rsidR="009C1628" w:rsidRPr="00B64B4E" w:rsidRDefault="009C1628" w:rsidP="009C1628">
      <w:pPr>
        <w:pStyle w:val="NormalWeb"/>
        <w:rPr>
          <w:sz w:val="22"/>
        </w:rPr>
      </w:pPr>
      <w:r w:rsidRPr="00B64B4E">
        <w:rPr>
          <w:rFonts w:ascii="TimesNewRomanPSMT" w:hAnsi="TimesNewRomanPSMT"/>
          <w:sz w:val="22"/>
        </w:rPr>
        <w:t xml:space="preserve">Scaling, root planing, or gingival curettage of natural and restored teeth using hand instruments, slow-speed rotary instruments, ultrasonic devices, and non- surgical lasers shall only be delegated to licensed dental hygienists. For more information on duties only delegable to dental hygienists please review section </w:t>
      </w:r>
      <w:r w:rsidRPr="00B64B4E">
        <w:rPr>
          <w:rFonts w:ascii="TimesNewRomanPSMT" w:hAnsi="TimesNewRomanPSMT"/>
          <w:color w:val="0000FF"/>
          <w:sz w:val="22"/>
        </w:rPr>
        <w:t xml:space="preserve">18VAC60-21-140 Delegation to dental hygienists </w:t>
      </w:r>
      <w:r w:rsidRPr="00B64B4E">
        <w:rPr>
          <w:rFonts w:ascii="TimesNewRomanPSMT" w:hAnsi="TimesNewRomanPSMT"/>
          <w:sz w:val="22"/>
        </w:rPr>
        <w:t xml:space="preserve">in the Regulations Governing the Practice of Dentistry. </w:t>
      </w:r>
    </w:p>
    <w:p w:rsidR="009C1628" w:rsidRPr="00B64B4E" w:rsidRDefault="009C1628" w:rsidP="009C1628">
      <w:pPr>
        <w:pStyle w:val="NormalWeb"/>
        <w:rPr>
          <w:sz w:val="22"/>
        </w:rPr>
      </w:pPr>
      <w:r w:rsidRPr="00B64B4E">
        <w:rPr>
          <w:rFonts w:ascii="TimesNewRomanPS" w:hAnsi="TimesNewRomanPS"/>
          <w:b/>
          <w:bCs/>
          <w:sz w:val="22"/>
        </w:rPr>
        <w:t xml:space="preserve">Dental Law Examination </w:t>
      </w:r>
    </w:p>
    <w:p w:rsidR="009C1628" w:rsidRPr="00B64B4E" w:rsidRDefault="009C1628" w:rsidP="009C1628">
      <w:pPr>
        <w:pStyle w:val="NormalWeb"/>
        <w:rPr>
          <w:sz w:val="22"/>
        </w:rPr>
      </w:pPr>
      <w:r w:rsidRPr="00B64B4E">
        <w:rPr>
          <w:rFonts w:ascii="TimesNewRomanPSMT" w:hAnsi="TimesNewRomanPSMT"/>
          <w:sz w:val="22"/>
        </w:rPr>
        <w:t xml:space="preserve">The Board is constructing a dental law examination to be taken by applicants for initial licensure and for reinstatement. The examination, consisting of multiple choice questions, will test the applicant’s knowledge of the laws and regulations governing the practice of dentistry in the Commonwealth of Virginia.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TimesNewRomanPS" w:eastAsia="Times New Roman" w:hAnsi="TimesNewRomanPS" w:cs="Times New Roman"/>
          <w:b/>
          <w:bCs/>
          <w:sz w:val="22"/>
          <w:shd w:val="clear" w:color="auto" w:fill="FFFFFF"/>
        </w:rPr>
        <w:t xml:space="preserve">Addressing the Opioid Crisis in Dental Practices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TimesNewRomanPSMT" w:eastAsia="Times New Roman" w:hAnsi="TimesNewRomanPSMT" w:cs="Times New Roman"/>
          <w:sz w:val="22"/>
        </w:rPr>
        <w:t xml:space="preserve">On September 26, 2014, Governor McAuliffe signed Executive Order 29 establishing the Governor’s Task Force on Prescription Drug and Heroin Abuse. The Task Force recommended immediate steps to address a growing and dangerous epidemic of prescription opioid and heroin abuse in Virginia. On November 21, 2016, Governor McAuliffe announced that the State Health Commissioner declared the opioid addiction crisis in Virginia a Public Health Emergency. These actions led to legislation which made changes to the Prescription Monitoring Program and added new requirements for dental practice.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TimesNewRomanPSMT" w:eastAsia="Times New Roman" w:hAnsi="TimesNewRomanPSMT" w:cs="Times New Roman"/>
          <w:sz w:val="22"/>
        </w:rPr>
        <w:t xml:space="preserve">As mandated, the Board issued emergency regulations, </w:t>
      </w:r>
      <w:r w:rsidRPr="00B64B4E">
        <w:rPr>
          <w:rFonts w:ascii="TimesNewRomanPS" w:eastAsia="Times New Roman" w:hAnsi="TimesNewRomanPS" w:cs="Times New Roman"/>
          <w:i/>
          <w:iCs/>
          <w:sz w:val="22"/>
        </w:rPr>
        <w:t>Prescribing Opioids for Pain Management</w:t>
      </w:r>
      <w:r w:rsidRPr="00B64B4E">
        <w:rPr>
          <w:rFonts w:ascii="TimesNewRomanPSMT" w:eastAsia="Times New Roman" w:hAnsi="TimesNewRomanPSMT" w:cs="Times New Roman"/>
          <w:sz w:val="22"/>
        </w:rPr>
        <w:t xml:space="preserve">, on April 24, 2017. These regulations were amended effective July 21, 2017 to allow courses taken after April 24, 2017 to meet the requirement for 2 hours of continuing education (CE) on pain management. A dentist who prescribes Schedules II through IV controlled substances must take the course by March 31, 2019 and thereafter must complete a </w:t>
      </w:r>
      <w:proofErr w:type="gramStart"/>
      <w:r w:rsidRPr="00B64B4E">
        <w:rPr>
          <w:rFonts w:ascii="TimesNewRomanPSMT" w:eastAsia="Times New Roman" w:hAnsi="TimesNewRomanPSMT" w:cs="Times New Roman"/>
          <w:sz w:val="22"/>
        </w:rPr>
        <w:t>2 hour</w:t>
      </w:r>
      <w:proofErr w:type="gramEnd"/>
      <w:r w:rsidRPr="00B64B4E">
        <w:rPr>
          <w:rFonts w:ascii="TimesNewRomanPSMT" w:eastAsia="Times New Roman" w:hAnsi="TimesNewRomanPSMT" w:cs="Times New Roman"/>
          <w:sz w:val="22"/>
        </w:rPr>
        <w:t xml:space="preserve"> course every two years. CE hours required to prescribe controlled substances may be included in the 15 hours required for license renewal. Follow this link to review the </w:t>
      </w:r>
      <w:r w:rsidRPr="00B64B4E">
        <w:rPr>
          <w:rFonts w:ascii="TimesNewRomanPSMT" w:eastAsia="Times New Roman" w:hAnsi="TimesNewRomanPSMT" w:cs="Times New Roman"/>
          <w:color w:val="7F007F"/>
          <w:sz w:val="22"/>
        </w:rPr>
        <w:t>current emergency regulations</w:t>
      </w:r>
      <w:r w:rsidRPr="00B64B4E">
        <w:rPr>
          <w:rFonts w:ascii="TimesNewRomanPSMT" w:eastAsia="Times New Roman" w:hAnsi="TimesNewRomanPSMT" w:cs="Times New Roman"/>
          <w:sz w:val="22"/>
        </w:rPr>
        <w:t xml:space="preserve">.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TimesNewRomanPSMT" w:eastAsia="Times New Roman" w:hAnsi="TimesNewRomanPSMT" w:cs="Times New Roman"/>
          <w:sz w:val="22"/>
        </w:rPr>
        <w:t xml:space="preserve">New legal requirements for reporting opioid prescribing and dispensing to the Prescription Monitoring Program (PMP) are now in effect as addressed in Chapter 25.2 of the Code of Virginia. Follow this link to review the </w:t>
      </w:r>
      <w:r w:rsidRPr="00B64B4E">
        <w:rPr>
          <w:rFonts w:ascii="TimesNewRomanPSMT" w:eastAsia="Times New Roman" w:hAnsi="TimesNewRomanPSMT" w:cs="Times New Roman"/>
          <w:color w:val="0000FF"/>
          <w:sz w:val="22"/>
        </w:rPr>
        <w:t>full text of this statute</w:t>
      </w:r>
      <w:r w:rsidRPr="00B64B4E">
        <w:rPr>
          <w:rFonts w:ascii="TimesNewRomanPSMT" w:eastAsia="Times New Roman" w:hAnsi="TimesNewRomanPSMT" w:cs="Times New Roman"/>
          <w:sz w:val="22"/>
        </w:rPr>
        <w:t xml:space="preserve">. The requirements include: </w:t>
      </w:r>
    </w:p>
    <w:p w:rsidR="009C1628" w:rsidRPr="00B64B4E" w:rsidRDefault="009C1628" w:rsidP="00051B76">
      <w:pPr>
        <w:numPr>
          <w:ilvl w:val="0"/>
          <w:numId w:val="87"/>
        </w:numPr>
        <w:spacing w:before="100" w:beforeAutospacing="1" w:after="100" w:afterAutospacing="1"/>
        <w:rPr>
          <w:rFonts w:ascii="Times New Roman" w:eastAsia="Times New Roman" w:hAnsi="Times New Roman" w:cs="Times New Roman"/>
          <w:sz w:val="22"/>
        </w:rPr>
      </w:pPr>
      <w:r w:rsidRPr="00B64B4E">
        <w:rPr>
          <w:rFonts w:ascii="SymbolMT" w:eastAsia="Times New Roman" w:hAnsi="SymbolMT" w:cs="Times New Roman"/>
          <w:sz w:val="22"/>
        </w:rPr>
        <w:sym w:font="Symbol" w:char="F0B7"/>
      </w:r>
      <w:r w:rsidRPr="00B64B4E">
        <w:rPr>
          <w:rFonts w:ascii="SymbolMT" w:eastAsia="Times New Roman" w:hAnsi="SymbolMT" w:cs="Times New Roman"/>
          <w:sz w:val="22"/>
        </w:rPr>
        <w:t xml:space="preserve">  </w:t>
      </w:r>
      <w:r w:rsidRPr="00B64B4E">
        <w:rPr>
          <w:rFonts w:ascii="TimesNewRomanPS" w:eastAsia="Times New Roman" w:hAnsi="TimesNewRomanPS" w:cs="Times New Roman"/>
          <w:b/>
          <w:bCs/>
          <w:sz w:val="22"/>
        </w:rPr>
        <w:t xml:space="preserve">Posting Notice of Participation in the PMP. </w:t>
      </w:r>
      <w:r w:rsidRPr="00B64B4E">
        <w:rPr>
          <w:rFonts w:ascii="TimesNewRomanPSMT" w:eastAsia="Times New Roman" w:hAnsi="TimesNewRomanPSMT" w:cs="Times New Roman"/>
          <w:sz w:val="22"/>
        </w:rPr>
        <w:t xml:space="preserve">Dentists who request information from the program about a patient or prospective patient are required to post a sign that can be easily viewed by the public that he may access information contained in the program files on all Schedule II, III or IV prescriptions dispensed to a patient. In lieu of posting a sign, the dentist may provide a written notice to the </w:t>
      </w:r>
      <w:proofErr w:type="gramStart"/>
      <w:r w:rsidRPr="00B64B4E">
        <w:rPr>
          <w:rFonts w:ascii="TimesNewRomanPSMT" w:eastAsia="Times New Roman" w:hAnsi="TimesNewRomanPSMT" w:cs="Times New Roman"/>
          <w:sz w:val="22"/>
        </w:rPr>
        <w:t>patient, or</w:t>
      </w:r>
      <w:proofErr w:type="gramEnd"/>
      <w:r w:rsidRPr="00B64B4E">
        <w:rPr>
          <w:rFonts w:ascii="TimesNewRomanPSMT" w:eastAsia="Times New Roman" w:hAnsi="TimesNewRomanPSMT" w:cs="Times New Roman"/>
          <w:sz w:val="22"/>
        </w:rPr>
        <w:t xml:space="preserve"> may obtain written consent from the patient. </w:t>
      </w:r>
    </w:p>
    <w:p w:rsidR="009C1628" w:rsidRPr="00B64B4E" w:rsidRDefault="009C1628" w:rsidP="00051B76">
      <w:pPr>
        <w:numPr>
          <w:ilvl w:val="0"/>
          <w:numId w:val="87"/>
        </w:numPr>
        <w:spacing w:before="100" w:beforeAutospacing="1" w:after="100" w:afterAutospacing="1"/>
        <w:rPr>
          <w:rFonts w:ascii="Times New Roman" w:eastAsia="Times New Roman" w:hAnsi="Times New Roman" w:cs="Times New Roman"/>
          <w:sz w:val="22"/>
        </w:rPr>
      </w:pPr>
      <w:r w:rsidRPr="00B64B4E">
        <w:rPr>
          <w:rFonts w:ascii="SymbolMT" w:eastAsia="Times New Roman" w:hAnsi="SymbolMT" w:cs="Times New Roman"/>
          <w:sz w:val="22"/>
        </w:rPr>
        <w:sym w:font="Symbol" w:char="F0B7"/>
      </w:r>
      <w:r w:rsidRPr="00B64B4E">
        <w:rPr>
          <w:rFonts w:ascii="SymbolMT" w:eastAsia="Times New Roman" w:hAnsi="SymbolMT" w:cs="Times New Roman"/>
          <w:sz w:val="22"/>
        </w:rPr>
        <w:t xml:space="preserve">  </w:t>
      </w:r>
      <w:r w:rsidRPr="00B64B4E">
        <w:rPr>
          <w:rFonts w:ascii="TimesNewRomanPS" w:eastAsia="Times New Roman" w:hAnsi="TimesNewRomanPS" w:cs="Times New Roman"/>
          <w:b/>
          <w:bCs/>
          <w:sz w:val="22"/>
        </w:rPr>
        <w:t xml:space="preserve">Accessing the PMP when Prescribing Opioids. </w:t>
      </w:r>
      <w:r w:rsidRPr="00B64B4E">
        <w:rPr>
          <w:rFonts w:ascii="TimesNewRomanPSMT" w:eastAsia="Times New Roman" w:hAnsi="TimesNewRomanPSMT" w:cs="Times New Roman"/>
          <w:sz w:val="22"/>
        </w:rPr>
        <w:t xml:space="preserve">Dentists registered with the PMP or a qualified delegate he has authorized to access PMP information pursuant to § </w:t>
      </w:r>
      <w:r w:rsidRPr="00B64B4E">
        <w:rPr>
          <w:rFonts w:ascii="TimesNewRomanPSMT" w:eastAsia="Times New Roman" w:hAnsi="TimesNewRomanPSMT" w:cs="Times New Roman"/>
          <w:color w:val="0000FF"/>
          <w:sz w:val="22"/>
        </w:rPr>
        <w:t xml:space="preserve">54.1-2523.2 </w:t>
      </w:r>
      <w:r w:rsidRPr="00B64B4E">
        <w:rPr>
          <w:rFonts w:ascii="TimesNewRomanPSMT" w:eastAsia="Times New Roman" w:hAnsi="TimesNewRomanPSMT" w:cs="Times New Roman"/>
          <w:sz w:val="22"/>
        </w:rPr>
        <w:t xml:space="preserve">are required to check the </w:t>
      </w:r>
      <w:bookmarkStart w:id="5" w:name="_GoBack"/>
      <w:r w:rsidRPr="00B64B4E">
        <w:rPr>
          <w:rFonts w:ascii="TimesNewRomanPSMT" w:eastAsia="Times New Roman" w:hAnsi="TimesNewRomanPSMT" w:cs="Times New Roman"/>
          <w:sz w:val="22"/>
        </w:rPr>
        <w:t>PMP</w:t>
      </w:r>
      <w:bookmarkEnd w:id="5"/>
      <w:r w:rsidRPr="00B64B4E">
        <w:rPr>
          <w:rFonts w:ascii="TimesNewRomanPSMT" w:eastAsia="Times New Roman" w:hAnsi="TimesNewRomanPSMT" w:cs="Times New Roman"/>
          <w:sz w:val="22"/>
        </w:rPr>
        <w:t xml:space="preserve"> when starting a new course of treatment to a patient that includes the prescribing of opioids for more than seven consecutive days. The purpose of the check is to </w:t>
      </w:r>
      <w:r w:rsidRPr="00B64B4E">
        <w:rPr>
          <w:rFonts w:ascii="TimesNewRomanPSMT" w:eastAsia="Times New Roman" w:hAnsi="TimesNewRomanPSMT" w:cs="Times New Roman"/>
          <w:sz w:val="22"/>
        </w:rPr>
        <w:lastRenderedPageBreak/>
        <w:t xml:space="preserve">determine what, if any, other covered substances are currently prescribed to the patient. </w:t>
      </w:r>
      <w:r w:rsidRPr="00B64B4E">
        <w:rPr>
          <w:rFonts w:ascii="TimesNewRomanPS" w:eastAsia="Times New Roman" w:hAnsi="TimesNewRomanPS" w:cs="Times New Roman"/>
          <w:b/>
          <w:bCs/>
          <w:i/>
          <w:iCs/>
          <w:sz w:val="22"/>
        </w:rPr>
        <w:t>A dentist is not required to check the PMP in any of the following circumstances:</w:t>
      </w:r>
      <w:r w:rsidRPr="00B64B4E">
        <w:rPr>
          <w:rFonts w:ascii="TimesNewRomanPS" w:eastAsia="Times New Roman" w:hAnsi="TimesNewRomanPS" w:cs="Times New Roman"/>
          <w:b/>
          <w:bCs/>
          <w:i/>
          <w:iCs/>
          <w:sz w:val="22"/>
        </w:rPr>
        <w:br/>
      </w:r>
      <w:r w:rsidRPr="00B64B4E">
        <w:rPr>
          <w:rFonts w:ascii="TimesNewRomanPSMT" w:eastAsia="Times New Roman" w:hAnsi="TimesNewRomanPSMT" w:cs="Times New Roman"/>
          <w:sz w:val="22"/>
        </w:rPr>
        <w:t>1. The opioid is prescribed to a patient currently receiving hospice or palliative care;</w:t>
      </w:r>
      <w:r w:rsidRPr="00B64B4E">
        <w:rPr>
          <w:rFonts w:ascii="TimesNewRomanPSMT" w:eastAsia="Times New Roman" w:hAnsi="TimesNewRomanPSMT" w:cs="Times New Roman"/>
          <w:sz w:val="22"/>
        </w:rPr>
        <w:br/>
        <w:t>2. The opioid is prescribed to a patient as part of treatment for a surgical or invasive procedure and such prescription is for no more than 14 consecutive days;</w:t>
      </w:r>
      <w:r w:rsidRPr="00B64B4E">
        <w:rPr>
          <w:rFonts w:ascii="TimesNewRomanPSMT" w:eastAsia="Times New Roman" w:hAnsi="TimesNewRomanPSMT" w:cs="Times New Roman"/>
          <w:sz w:val="22"/>
        </w:rPr>
        <w:br/>
        <w:t>3. The opioid is prescribed to a patient during an inpatient hospital admission or at discharge;</w:t>
      </w:r>
      <w:r w:rsidRPr="00B64B4E">
        <w:rPr>
          <w:rFonts w:ascii="TimesNewRomanPSMT" w:eastAsia="Times New Roman" w:hAnsi="TimesNewRomanPSMT" w:cs="Times New Roman"/>
          <w:sz w:val="22"/>
        </w:rPr>
        <w:br/>
        <w:t>4. The opioid is prescribed to a patient in a nursing home or a patient in an assisted living facility that uses a sole source pharmacy;</w:t>
      </w:r>
      <w:r w:rsidRPr="00B64B4E">
        <w:rPr>
          <w:rFonts w:ascii="TimesNewRomanPSMT" w:eastAsia="Times New Roman" w:hAnsi="TimesNewRomanPSMT" w:cs="Times New Roman"/>
          <w:sz w:val="22"/>
        </w:rPr>
        <w:br/>
        <w:t>5. The PMP is not operational or available due to temporary technological or electrical failure or natural disaster; or</w:t>
      </w:r>
      <w:r w:rsidRPr="00B64B4E">
        <w:rPr>
          <w:rFonts w:ascii="TimesNewRomanPSMT" w:eastAsia="Times New Roman" w:hAnsi="TimesNewRomanPSMT" w:cs="Times New Roman"/>
          <w:sz w:val="22"/>
        </w:rPr>
        <w:br/>
        <w:t xml:space="preserve">6. The prescriber is unable to access the PMP due to emergency or disaster and documents such circumstances in the patient's medical record. </w:t>
      </w:r>
    </w:p>
    <w:p w:rsidR="009C1628" w:rsidRPr="00B64B4E" w:rsidRDefault="009C1628" w:rsidP="00051B76">
      <w:pPr>
        <w:numPr>
          <w:ilvl w:val="0"/>
          <w:numId w:val="87"/>
        </w:numPr>
        <w:spacing w:before="100" w:beforeAutospacing="1" w:after="100" w:afterAutospacing="1"/>
        <w:rPr>
          <w:rFonts w:ascii="Times New Roman" w:eastAsia="Times New Roman" w:hAnsi="Times New Roman" w:cs="Times New Roman"/>
          <w:sz w:val="22"/>
        </w:rPr>
      </w:pPr>
      <w:r w:rsidRPr="00B64B4E">
        <w:rPr>
          <w:rFonts w:ascii="SymbolMT" w:eastAsia="Times New Roman" w:hAnsi="SymbolMT" w:cs="Times New Roman"/>
          <w:sz w:val="22"/>
        </w:rPr>
        <w:sym w:font="Symbol" w:char="F0B7"/>
      </w:r>
      <w:r w:rsidRPr="00B64B4E">
        <w:rPr>
          <w:rFonts w:ascii="SymbolMT" w:eastAsia="Times New Roman" w:hAnsi="SymbolMT" w:cs="Times New Roman"/>
          <w:sz w:val="22"/>
        </w:rPr>
        <w:t xml:space="preserve">  </w:t>
      </w:r>
      <w:r w:rsidRPr="00B64B4E">
        <w:rPr>
          <w:rFonts w:ascii="TimesNewRomanPS" w:eastAsia="Times New Roman" w:hAnsi="TimesNewRomanPS" w:cs="Times New Roman"/>
          <w:b/>
          <w:bCs/>
          <w:sz w:val="22"/>
        </w:rPr>
        <w:t xml:space="preserve">Disclosure of PMP Information. </w:t>
      </w:r>
      <w:r w:rsidRPr="00B64B4E">
        <w:rPr>
          <w:rFonts w:ascii="TimesNewRomanPSMT" w:eastAsia="Times New Roman" w:hAnsi="TimesNewRomanPSMT" w:cs="Times New Roman"/>
          <w:sz w:val="22"/>
        </w:rPr>
        <w:t xml:space="preserve">The Director of the Department of Health Professions is granted the authority includes releasing information about a specific recipient to a consulting prescriber for the purpose of establishing the treatment history and information on a specific recipient to a consulting dispenser for the purpose of establishing a prescription history. The law also allows a prescriber to include PMP information in the recipient's medical record for the purpose of establishing the treatment history. </w:t>
      </w:r>
    </w:p>
    <w:p w:rsidR="009C1628" w:rsidRPr="00B64B4E" w:rsidRDefault="009C1628" w:rsidP="00051B76">
      <w:pPr>
        <w:numPr>
          <w:ilvl w:val="0"/>
          <w:numId w:val="87"/>
        </w:numPr>
        <w:spacing w:before="100" w:beforeAutospacing="1" w:after="100" w:afterAutospacing="1"/>
        <w:rPr>
          <w:rFonts w:ascii="Times New Roman" w:eastAsia="Times New Roman" w:hAnsi="Times New Roman" w:cs="Times New Roman"/>
          <w:sz w:val="22"/>
        </w:rPr>
      </w:pPr>
      <w:r w:rsidRPr="00B64B4E">
        <w:rPr>
          <w:rFonts w:ascii="SymbolMT" w:eastAsia="Times New Roman" w:hAnsi="SymbolMT" w:cs="Times New Roman"/>
          <w:sz w:val="22"/>
        </w:rPr>
        <w:sym w:font="Symbol" w:char="F0B7"/>
      </w:r>
      <w:r w:rsidRPr="00B64B4E">
        <w:rPr>
          <w:rFonts w:ascii="SymbolMT" w:eastAsia="Times New Roman" w:hAnsi="SymbolMT" w:cs="Times New Roman"/>
          <w:sz w:val="22"/>
        </w:rPr>
        <w:t xml:space="preserve">  </w:t>
      </w:r>
      <w:r w:rsidRPr="00B64B4E">
        <w:rPr>
          <w:rFonts w:ascii="TimesNewRomanPS" w:eastAsia="Times New Roman" w:hAnsi="TimesNewRomanPS" w:cs="Times New Roman"/>
          <w:b/>
          <w:bCs/>
          <w:sz w:val="22"/>
        </w:rPr>
        <w:t xml:space="preserve">24-hour Reporting to Prescription Monitoring Program (PMP). </w:t>
      </w:r>
      <w:r w:rsidRPr="00B64B4E">
        <w:rPr>
          <w:rFonts w:ascii="TimesNewRomanPS" w:eastAsia="Times New Roman" w:hAnsi="TimesNewRomanPS" w:cs="Times New Roman"/>
          <w:i/>
          <w:iCs/>
          <w:sz w:val="22"/>
        </w:rPr>
        <w:t xml:space="preserve">Beginning January 1, 2017, </w:t>
      </w:r>
      <w:r w:rsidRPr="00B64B4E">
        <w:rPr>
          <w:rFonts w:ascii="TimesNewRomanPSMT" w:eastAsia="Times New Roman" w:hAnsi="TimesNewRomanPSMT" w:cs="Times New Roman"/>
          <w:sz w:val="22"/>
        </w:rPr>
        <w:t xml:space="preserve">dentists must report to the PMP any opioids dispensed within 24 hours or the dispenser's next business day, whichever comes later.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TimesNewRomanPS" w:eastAsia="Times New Roman" w:hAnsi="TimesNewRomanPS" w:cs="Times New Roman"/>
          <w:b/>
          <w:bCs/>
          <w:sz w:val="22"/>
        </w:rPr>
        <w:t xml:space="preserve">Complaints, Discipline, and Other Board Actions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TimesNewRomanPSMT" w:eastAsia="Times New Roman" w:hAnsi="TimesNewRomanPSMT" w:cs="Times New Roman"/>
          <w:sz w:val="22"/>
        </w:rPr>
        <w:t xml:space="preserve">This is an overview of the Board’s case activity from July 1, 2016 to June 30, 2017. The notices and orders issued to licensees can be reviewed online. For information on a specific licensee go to </w:t>
      </w:r>
      <w:r w:rsidRPr="00B64B4E">
        <w:rPr>
          <w:rFonts w:ascii="TimesNewRomanPSMT" w:eastAsia="Times New Roman" w:hAnsi="TimesNewRomanPSMT" w:cs="Times New Roman"/>
          <w:color w:val="0000FF"/>
          <w:sz w:val="22"/>
        </w:rPr>
        <w:t xml:space="preserve">License Lookup. </w:t>
      </w:r>
      <w:r w:rsidRPr="00B64B4E">
        <w:rPr>
          <w:rFonts w:ascii="TimesNewRomanPSMT" w:eastAsia="Times New Roman" w:hAnsi="TimesNewRomanPSMT" w:cs="Times New Roman"/>
          <w:sz w:val="22"/>
        </w:rPr>
        <w:t xml:space="preserve">For cases closed with an Order in a specified time period go to </w:t>
      </w:r>
      <w:r w:rsidRPr="00B64B4E">
        <w:rPr>
          <w:rFonts w:ascii="TimesNewRomanPSMT" w:eastAsia="Times New Roman" w:hAnsi="TimesNewRomanPSMT" w:cs="Times New Roman"/>
          <w:color w:val="0000FF"/>
          <w:sz w:val="22"/>
        </w:rPr>
        <w:t xml:space="preserve">Case Decisions. </w:t>
      </w:r>
      <w:r w:rsidRPr="00B64B4E">
        <w:rPr>
          <w:rFonts w:ascii="TimesNewRomanPSMT" w:eastAsia="Times New Roman" w:hAnsi="TimesNewRomanPSMT" w:cs="Times New Roman"/>
          <w:sz w:val="22"/>
        </w:rPr>
        <w:t xml:space="preserve">It is important to note that </w:t>
      </w:r>
      <w:r w:rsidRPr="00B64B4E">
        <w:rPr>
          <w:rFonts w:ascii="TimesNewRomanPSMT" w:eastAsia="Times New Roman" w:hAnsi="TimesNewRomanPSMT" w:cs="Times New Roman"/>
          <w:color w:val="303030"/>
          <w:sz w:val="22"/>
        </w:rPr>
        <w:t xml:space="preserve">"Yes" beside a name in </w:t>
      </w:r>
      <w:r w:rsidRPr="00B64B4E">
        <w:rPr>
          <w:rFonts w:ascii="TimesNewRomanPS" w:eastAsia="Times New Roman" w:hAnsi="TimesNewRomanPS" w:cs="Times New Roman"/>
          <w:b/>
          <w:bCs/>
          <w:sz w:val="22"/>
        </w:rPr>
        <w:t xml:space="preserve">License Lookup </w:t>
      </w:r>
      <w:r w:rsidRPr="00B64B4E">
        <w:rPr>
          <w:rFonts w:ascii="TimesNewRomanPSMT" w:eastAsia="Times New Roman" w:hAnsi="TimesNewRomanPSMT" w:cs="Times New Roman"/>
          <w:color w:val="303030"/>
          <w:sz w:val="22"/>
        </w:rPr>
        <w:t xml:space="preserve">means that there is information that must be available to the public. This includes case decisions with a finding of </w:t>
      </w:r>
      <w:r w:rsidRPr="00B64B4E">
        <w:rPr>
          <w:rFonts w:ascii="TimesNewRomanPS" w:eastAsia="Times New Roman" w:hAnsi="TimesNewRomanPS" w:cs="Times New Roman"/>
          <w:b/>
          <w:bCs/>
          <w:color w:val="303030"/>
          <w:sz w:val="22"/>
        </w:rPr>
        <w:t xml:space="preserve">“no violation” </w:t>
      </w:r>
      <w:r w:rsidRPr="00B64B4E">
        <w:rPr>
          <w:rFonts w:ascii="TimesNewRomanPSMT" w:eastAsia="Times New Roman" w:hAnsi="TimesNewRomanPSMT" w:cs="Times New Roman"/>
          <w:color w:val="303030"/>
          <w:sz w:val="22"/>
        </w:rPr>
        <w:t xml:space="preserve">so you should click on the "Yes" link to see the case decision. "No" means there are no documents posted.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TimesNewRomanPS" w:eastAsia="Times New Roman" w:hAnsi="TimesNewRomanPS" w:cs="Times New Roman"/>
          <w:b/>
          <w:bCs/>
          <w:sz w:val="22"/>
        </w:rPr>
        <w:t xml:space="preserve">Number of Cases. </w:t>
      </w:r>
      <w:r w:rsidRPr="00B64B4E">
        <w:rPr>
          <w:rFonts w:ascii="TimesNewRomanPSMT" w:eastAsia="Times New Roman" w:hAnsi="TimesNewRomanPSMT" w:cs="Times New Roman"/>
          <w:sz w:val="22"/>
        </w:rPr>
        <w:t xml:space="preserve">The Board received 401 complaints against its licensees and closed 448 cases. On June 30, 2017, the Board had 264 open cases at various stages in the case adjudication process. Of the 448 cases closed, 203 were closed with no violation found and 71 were closed as undetermined.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TimesNewRomanPS" w:eastAsia="Times New Roman" w:hAnsi="TimesNewRomanPS" w:cs="Times New Roman"/>
          <w:b/>
          <w:bCs/>
          <w:sz w:val="22"/>
        </w:rPr>
        <w:t xml:space="preserve">Number of Actions. </w:t>
      </w:r>
      <w:r w:rsidRPr="00B64B4E">
        <w:rPr>
          <w:rFonts w:ascii="TimesNewRomanPSMT" w:eastAsia="Times New Roman" w:hAnsi="TimesNewRomanPSMT" w:cs="Times New Roman"/>
          <w:sz w:val="22"/>
        </w:rPr>
        <w:t xml:space="preserve">The Board held 6 formal hearings and 36 informal conferences; entered into 26 Consent Orders in lieu of proceeding to an administrative hearing; closed 36 cases with a Confidential Consent Agreement; and closed 84 cases with Advisory Letters. In addition, two summary suspension cases were settled with Consent Orders.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TimesNewRomanPS" w:eastAsia="Times New Roman" w:hAnsi="TimesNewRomanPS" w:cs="Times New Roman"/>
          <w:b/>
          <w:bCs/>
          <w:sz w:val="22"/>
        </w:rPr>
        <w:t xml:space="preserve">Two Summary Suspension Cases. </w:t>
      </w:r>
      <w:r w:rsidRPr="00B64B4E">
        <w:rPr>
          <w:rFonts w:ascii="TimesNewRomanPSMT" w:eastAsia="Times New Roman" w:hAnsi="TimesNewRomanPSMT" w:cs="Times New Roman"/>
          <w:sz w:val="22"/>
        </w:rPr>
        <w:t xml:space="preserve">One Consent Order addressed a dentist’s inability to safely practice due to health issues which led to standard of care violations. The other Consent Order addressed a dentist’s inability to safely practice because of negligence in the administration of anesthesia to a pediatric patient and the subsequent failure to respond appropriately to an emergency situation.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TimesNewRomanPS" w:eastAsia="Times New Roman" w:hAnsi="TimesNewRomanPS" w:cs="Times New Roman"/>
          <w:b/>
          <w:bCs/>
          <w:sz w:val="22"/>
        </w:rPr>
        <w:t xml:space="preserve">Six Formal Hearing Cases. </w:t>
      </w:r>
      <w:r w:rsidRPr="00B64B4E">
        <w:rPr>
          <w:rFonts w:ascii="TimesNewRomanPSMT" w:eastAsia="Times New Roman" w:hAnsi="TimesNewRomanPSMT" w:cs="Times New Roman"/>
          <w:sz w:val="22"/>
        </w:rPr>
        <w:t xml:space="preserve">The outcome of two of the formal hearings was denial of reinstatement applications based on allegations of substance abuse and failure to demonstrate continuing competency. Another formal hearing addressed a reinstatement application following a mandatory suspension of a dentist as a result of improper prescribing of controlled substances and standard of care violations. Reinstatement was granted with terms. The Board also conducted a formal hearing based on the standard of care allegations concerning the placement of implants and recordkeeping allegations. A formal hearing was also held to address allegations of substance abuse and willful refusal to cooperate with an investigation of the Board. Finally, the Board denied licensure to an applicant at a formal hearing as a result of providing false information on an application and standard of care violations in another state.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TimesNewRomanPS" w:eastAsia="Times New Roman" w:hAnsi="TimesNewRomanPS" w:cs="Times New Roman"/>
          <w:b/>
          <w:bCs/>
          <w:sz w:val="22"/>
        </w:rPr>
        <w:lastRenderedPageBreak/>
        <w:t xml:space="preserve">Thirty-Six Informal Conferences. </w:t>
      </w:r>
      <w:r w:rsidRPr="00B64B4E">
        <w:rPr>
          <w:rFonts w:ascii="TimesNewRomanPSMT" w:eastAsia="Times New Roman" w:hAnsi="TimesNewRomanPSMT" w:cs="Times New Roman"/>
          <w:sz w:val="22"/>
        </w:rPr>
        <w:t xml:space="preserve">The allegations addressed in these conferences included: </w:t>
      </w:r>
    </w:p>
    <w:p w:rsidR="009C1628" w:rsidRPr="00B64B4E" w:rsidRDefault="009C1628" w:rsidP="00051B76">
      <w:pPr>
        <w:numPr>
          <w:ilvl w:val="0"/>
          <w:numId w:val="88"/>
        </w:numPr>
        <w:spacing w:before="100" w:beforeAutospacing="1" w:after="100" w:afterAutospacing="1"/>
        <w:rPr>
          <w:rFonts w:ascii="Times New Roman" w:eastAsia="Times New Roman" w:hAnsi="Times New Roman" w:cs="Times New Roman"/>
          <w:sz w:val="22"/>
        </w:rPr>
      </w:pPr>
      <w:r w:rsidRPr="00B64B4E">
        <w:rPr>
          <w:rFonts w:ascii="SymbolMT" w:eastAsia="Times New Roman" w:hAnsi="SymbolMT" w:cs="Times New Roman"/>
          <w:sz w:val="22"/>
        </w:rPr>
        <w:sym w:font="Symbol" w:char="F0B7"/>
      </w:r>
      <w:r w:rsidRPr="00B64B4E">
        <w:rPr>
          <w:rFonts w:ascii="SymbolMT" w:eastAsia="Times New Roman" w:hAnsi="SymbolMT" w:cs="Times New Roman"/>
          <w:sz w:val="22"/>
        </w:rPr>
        <w:t xml:space="preserve">  </w:t>
      </w:r>
      <w:r w:rsidRPr="00B64B4E">
        <w:rPr>
          <w:rFonts w:ascii="TimesNewRomanPSMT" w:eastAsia="Times New Roman" w:hAnsi="TimesNewRomanPSMT" w:cs="Times New Roman"/>
          <w:sz w:val="22"/>
        </w:rPr>
        <w:t xml:space="preserve">Failing to ensure proper sterilization of dental instruments; </w:t>
      </w:r>
    </w:p>
    <w:p w:rsidR="009C1628" w:rsidRPr="00B64B4E" w:rsidRDefault="009C1628" w:rsidP="00051B76">
      <w:pPr>
        <w:numPr>
          <w:ilvl w:val="0"/>
          <w:numId w:val="88"/>
        </w:numPr>
        <w:spacing w:before="100" w:beforeAutospacing="1" w:after="100" w:afterAutospacing="1"/>
        <w:rPr>
          <w:rFonts w:ascii="Times New Roman" w:eastAsia="Times New Roman" w:hAnsi="Times New Roman" w:cs="Times New Roman"/>
          <w:sz w:val="22"/>
        </w:rPr>
      </w:pPr>
      <w:r w:rsidRPr="00B64B4E">
        <w:rPr>
          <w:rFonts w:ascii="SymbolMT" w:eastAsia="Times New Roman" w:hAnsi="SymbolMT" w:cs="Times New Roman"/>
          <w:sz w:val="22"/>
        </w:rPr>
        <w:sym w:font="Symbol" w:char="F0B7"/>
      </w:r>
      <w:r w:rsidRPr="00B64B4E">
        <w:rPr>
          <w:rFonts w:ascii="SymbolMT" w:eastAsia="Times New Roman" w:hAnsi="SymbolMT" w:cs="Times New Roman"/>
          <w:sz w:val="22"/>
        </w:rPr>
        <w:t xml:space="preserve">  </w:t>
      </w:r>
      <w:r w:rsidRPr="00B64B4E">
        <w:rPr>
          <w:rFonts w:ascii="TimesNewRomanPSMT" w:eastAsia="Times New Roman" w:hAnsi="TimesNewRomanPSMT" w:cs="Times New Roman"/>
          <w:sz w:val="22"/>
        </w:rPr>
        <w:t xml:space="preserve">Failing to post dental licenses in plain view of patients; </w:t>
      </w:r>
    </w:p>
    <w:p w:rsidR="009C1628" w:rsidRPr="00B64B4E" w:rsidRDefault="009C1628" w:rsidP="00051B76">
      <w:pPr>
        <w:numPr>
          <w:ilvl w:val="0"/>
          <w:numId w:val="88"/>
        </w:numPr>
        <w:spacing w:before="100" w:beforeAutospacing="1" w:after="100" w:afterAutospacing="1"/>
        <w:rPr>
          <w:rFonts w:ascii="Times New Roman" w:eastAsia="Times New Roman" w:hAnsi="Times New Roman" w:cs="Times New Roman"/>
          <w:sz w:val="22"/>
        </w:rPr>
      </w:pPr>
      <w:r w:rsidRPr="00B64B4E">
        <w:rPr>
          <w:rFonts w:ascii="SymbolMT" w:eastAsia="Times New Roman" w:hAnsi="SymbolMT" w:cs="Times New Roman"/>
          <w:sz w:val="22"/>
        </w:rPr>
        <w:sym w:font="Symbol" w:char="F0B7"/>
      </w:r>
      <w:r w:rsidRPr="00B64B4E">
        <w:rPr>
          <w:rFonts w:ascii="SymbolMT" w:eastAsia="Times New Roman" w:hAnsi="SymbolMT" w:cs="Times New Roman"/>
          <w:sz w:val="22"/>
        </w:rPr>
        <w:t xml:space="preserve">  </w:t>
      </w:r>
      <w:r w:rsidRPr="00B64B4E">
        <w:rPr>
          <w:rFonts w:ascii="TimesNewRomanPSMT" w:eastAsia="Times New Roman" w:hAnsi="TimesNewRomanPSMT" w:cs="Times New Roman"/>
          <w:sz w:val="22"/>
        </w:rPr>
        <w:t xml:space="preserve">Practicing on an expired dental license; </w:t>
      </w:r>
    </w:p>
    <w:p w:rsidR="009C1628" w:rsidRPr="00B64B4E" w:rsidRDefault="009C1628" w:rsidP="00051B76">
      <w:pPr>
        <w:numPr>
          <w:ilvl w:val="0"/>
          <w:numId w:val="88"/>
        </w:numPr>
        <w:spacing w:before="100" w:beforeAutospacing="1" w:after="100" w:afterAutospacing="1"/>
        <w:rPr>
          <w:rFonts w:ascii="Times New Roman" w:eastAsia="Times New Roman" w:hAnsi="Times New Roman" w:cs="Times New Roman"/>
          <w:sz w:val="22"/>
        </w:rPr>
      </w:pPr>
      <w:r w:rsidRPr="00B64B4E">
        <w:rPr>
          <w:rFonts w:ascii="SymbolMT" w:eastAsia="Times New Roman" w:hAnsi="SymbolMT" w:cs="Times New Roman"/>
          <w:sz w:val="22"/>
        </w:rPr>
        <w:sym w:font="Symbol" w:char="F0B7"/>
      </w:r>
      <w:r w:rsidRPr="00B64B4E">
        <w:rPr>
          <w:rFonts w:ascii="SymbolMT" w:eastAsia="Times New Roman" w:hAnsi="SymbolMT" w:cs="Times New Roman"/>
          <w:sz w:val="22"/>
        </w:rPr>
        <w:t xml:space="preserve">  </w:t>
      </w:r>
      <w:r w:rsidRPr="00B64B4E">
        <w:rPr>
          <w:rFonts w:ascii="TimesNewRomanPSMT" w:eastAsia="Times New Roman" w:hAnsi="TimesNewRomanPSMT" w:cs="Times New Roman"/>
          <w:sz w:val="22"/>
        </w:rPr>
        <w:t xml:space="preserve">Performing treatment on teeth which was not supported by radiographs and/or treatment notes; </w:t>
      </w:r>
    </w:p>
    <w:p w:rsidR="009C1628" w:rsidRPr="00B64B4E" w:rsidRDefault="009C1628" w:rsidP="00051B76">
      <w:pPr>
        <w:numPr>
          <w:ilvl w:val="0"/>
          <w:numId w:val="88"/>
        </w:numPr>
        <w:spacing w:before="100" w:beforeAutospacing="1" w:after="100" w:afterAutospacing="1"/>
        <w:rPr>
          <w:rFonts w:ascii="Times New Roman" w:eastAsia="Times New Roman" w:hAnsi="Times New Roman" w:cs="Times New Roman"/>
          <w:sz w:val="22"/>
        </w:rPr>
      </w:pPr>
      <w:r w:rsidRPr="00B64B4E">
        <w:rPr>
          <w:rFonts w:ascii="SymbolMT" w:eastAsia="Times New Roman" w:hAnsi="SymbolMT" w:cs="Times New Roman"/>
          <w:sz w:val="22"/>
        </w:rPr>
        <w:sym w:font="Symbol" w:char="F0B7"/>
      </w:r>
      <w:r w:rsidRPr="00B64B4E">
        <w:rPr>
          <w:rFonts w:ascii="SymbolMT" w:eastAsia="Times New Roman" w:hAnsi="SymbolMT" w:cs="Times New Roman"/>
          <w:sz w:val="22"/>
        </w:rPr>
        <w:t xml:space="preserve">  </w:t>
      </w:r>
      <w:r w:rsidRPr="00B64B4E">
        <w:rPr>
          <w:rFonts w:ascii="TimesNewRomanPSMT" w:eastAsia="Times New Roman" w:hAnsi="TimesNewRomanPSMT" w:cs="Times New Roman"/>
          <w:sz w:val="22"/>
        </w:rPr>
        <w:t xml:space="preserve">Failing to notify and/or refund patients’ credit balances on their accounts; </w:t>
      </w:r>
    </w:p>
    <w:p w:rsidR="009C1628" w:rsidRPr="00B64B4E" w:rsidRDefault="009C1628" w:rsidP="00051B76">
      <w:pPr>
        <w:numPr>
          <w:ilvl w:val="0"/>
          <w:numId w:val="88"/>
        </w:numPr>
        <w:spacing w:before="100" w:beforeAutospacing="1" w:after="100" w:afterAutospacing="1"/>
        <w:rPr>
          <w:rFonts w:ascii="Times New Roman" w:eastAsia="Times New Roman" w:hAnsi="Times New Roman" w:cs="Times New Roman"/>
          <w:sz w:val="22"/>
        </w:rPr>
      </w:pPr>
      <w:r w:rsidRPr="00B64B4E">
        <w:rPr>
          <w:rFonts w:ascii="SymbolMT" w:eastAsia="Times New Roman" w:hAnsi="SymbolMT" w:cs="Times New Roman"/>
          <w:sz w:val="22"/>
        </w:rPr>
        <w:sym w:font="Symbol" w:char="F0B7"/>
      </w:r>
      <w:r w:rsidRPr="00B64B4E">
        <w:rPr>
          <w:rFonts w:ascii="SymbolMT" w:eastAsia="Times New Roman" w:hAnsi="SymbolMT" w:cs="Times New Roman"/>
          <w:sz w:val="22"/>
        </w:rPr>
        <w:t xml:space="preserve">  </w:t>
      </w:r>
      <w:r w:rsidRPr="00B64B4E">
        <w:rPr>
          <w:rFonts w:ascii="TimesNewRomanPSMT" w:eastAsia="Times New Roman" w:hAnsi="TimesNewRomanPSMT" w:cs="Times New Roman"/>
          <w:sz w:val="22"/>
        </w:rPr>
        <w:t xml:space="preserve">Billing patients and their insurance </w:t>
      </w:r>
      <w:proofErr w:type="gramStart"/>
      <w:r w:rsidRPr="00B64B4E">
        <w:rPr>
          <w:rFonts w:ascii="TimesNewRomanPSMT" w:eastAsia="Times New Roman" w:hAnsi="TimesNewRomanPSMT" w:cs="Times New Roman"/>
          <w:sz w:val="22"/>
        </w:rPr>
        <w:t>companies</w:t>
      </w:r>
      <w:proofErr w:type="gramEnd"/>
      <w:r w:rsidRPr="00B64B4E">
        <w:rPr>
          <w:rFonts w:ascii="TimesNewRomanPSMT" w:eastAsia="Times New Roman" w:hAnsi="TimesNewRomanPSMT" w:cs="Times New Roman"/>
          <w:sz w:val="22"/>
        </w:rPr>
        <w:t xml:space="preserve"> multiple times for the same treatment; </w:t>
      </w:r>
    </w:p>
    <w:p w:rsidR="009C1628" w:rsidRPr="00B64B4E" w:rsidRDefault="009C1628" w:rsidP="00051B76">
      <w:pPr>
        <w:numPr>
          <w:ilvl w:val="0"/>
          <w:numId w:val="88"/>
        </w:numPr>
        <w:spacing w:before="100" w:beforeAutospacing="1" w:after="100" w:afterAutospacing="1"/>
        <w:rPr>
          <w:rFonts w:ascii="Times New Roman" w:eastAsia="Times New Roman" w:hAnsi="Times New Roman" w:cs="Times New Roman"/>
          <w:sz w:val="22"/>
        </w:rPr>
      </w:pPr>
      <w:r w:rsidRPr="00B64B4E">
        <w:rPr>
          <w:rFonts w:ascii="SymbolMT" w:eastAsia="Times New Roman" w:hAnsi="SymbolMT" w:cs="Times New Roman"/>
          <w:sz w:val="22"/>
        </w:rPr>
        <w:sym w:font="Symbol" w:char="F0B7"/>
      </w:r>
      <w:r w:rsidRPr="00B64B4E">
        <w:rPr>
          <w:rFonts w:ascii="SymbolMT" w:eastAsia="Times New Roman" w:hAnsi="SymbolMT" w:cs="Times New Roman"/>
          <w:sz w:val="22"/>
        </w:rPr>
        <w:t xml:space="preserve">  </w:t>
      </w:r>
      <w:r w:rsidRPr="00B64B4E">
        <w:rPr>
          <w:rFonts w:ascii="TimesNewRomanPSMT" w:eastAsia="Times New Roman" w:hAnsi="TimesNewRomanPSMT" w:cs="Times New Roman"/>
          <w:sz w:val="22"/>
        </w:rPr>
        <w:t xml:space="preserve">Failing to entirely remove the roots of a tooth during extraction and subsequently failing to inform the </w:t>
      </w:r>
    </w:p>
    <w:p w:rsidR="009C1628" w:rsidRPr="00B64B4E" w:rsidRDefault="009C1628" w:rsidP="009C1628">
      <w:pPr>
        <w:spacing w:before="100" w:beforeAutospacing="1" w:after="100" w:afterAutospacing="1"/>
        <w:ind w:left="720"/>
        <w:rPr>
          <w:rFonts w:ascii="Times New Roman" w:eastAsia="Times New Roman" w:hAnsi="Times New Roman" w:cs="Times New Roman"/>
          <w:sz w:val="22"/>
        </w:rPr>
      </w:pPr>
      <w:r w:rsidRPr="00B64B4E">
        <w:rPr>
          <w:rFonts w:ascii="TimesNewRomanPSMT" w:eastAsia="Times New Roman" w:hAnsi="TimesNewRomanPSMT" w:cs="Times New Roman"/>
          <w:sz w:val="22"/>
        </w:rPr>
        <w:t xml:space="preserve">patient and/or refer the patient to a specialist; </w:t>
      </w:r>
    </w:p>
    <w:p w:rsidR="009C1628" w:rsidRPr="00B64B4E" w:rsidRDefault="009C1628" w:rsidP="00051B76">
      <w:pPr>
        <w:numPr>
          <w:ilvl w:val="0"/>
          <w:numId w:val="88"/>
        </w:numPr>
        <w:spacing w:before="100" w:beforeAutospacing="1" w:after="100" w:afterAutospacing="1"/>
        <w:rPr>
          <w:rFonts w:ascii="Times New Roman" w:eastAsia="Times New Roman" w:hAnsi="Times New Roman" w:cs="Times New Roman"/>
          <w:sz w:val="22"/>
        </w:rPr>
      </w:pPr>
      <w:r w:rsidRPr="00B64B4E">
        <w:rPr>
          <w:rFonts w:ascii="SymbolMT" w:eastAsia="Times New Roman" w:hAnsi="SymbolMT" w:cs="Times New Roman"/>
          <w:sz w:val="22"/>
        </w:rPr>
        <w:sym w:font="Symbol" w:char="F0B7"/>
      </w:r>
      <w:r w:rsidRPr="00B64B4E">
        <w:rPr>
          <w:rFonts w:ascii="SymbolMT" w:eastAsia="Times New Roman" w:hAnsi="SymbolMT" w:cs="Times New Roman"/>
          <w:sz w:val="22"/>
        </w:rPr>
        <w:t xml:space="preserve">  </w:t>
      </w:r>
      <w:r w:rsidRPr="00B64B4E">
        <w:rPr>
          <w:rFonts w:ascii="TimesNewRomanPSMT" w:eastAsia="Times New Roman" w:hAnsi="TimesNewRomanPSMT" w:cs="Times New Roman"/>
          <w:sz w:val="22"/>
        </w:rPr>
        <w:t xml:space="preserve">Permitting a dental assistant to use a Cavitron on dental patients to remove calculus or cement; </w:t>
      </w:r>
    </w:p>
    <w:p w:rsidR="009C1628" w:rsidRPr="00B64B4E" w:rsidRDefault="009C1628" w:rsidP="00051B76">
      <w:pPr>
        <w:numPr>
          <w:ilvl w:val="0"/>
          <w:numId w:val="88"/>
        </w:numPr>
        <w:spacing w:before="100" w:beforeAutospacing="1" w:after="100" w:afterAutospacing="1"/>
        <w:rPr>
          <w:rFonts w:ascii="Times New Roman" w:eastAsia="Times New Roman" w:hAnsi="Times New Roman" w:cs="Times New Roman"/>
          <w:sz w:val="22"/>
        </w:rPr>
      </w:pPr>
      <w:r w:rsidRPr="00B64B4E">
        <w:rPr>
          <w:rFonts w:ascii="SymbolMT" w:eastAsia="Times New Roman" w:hAnsi="SymbolMT" w:cs="Times New Roman"/>
          <w:sz w:val="22"/>
        </w:rPr>
        <w:sym w:font="Symbol" w:char="F0B7"/>
      </w:r>
      <w:r w:rsidRPr="00B64B4E">
        <w:rPr>
          <w:rFonts w:ascii="SymbolMT" w:eastAsia="Times New Roman" w:hAnsi="SymbolMT" w:cs="Times New Roman"/>
          <w:sz w:val="22"/>
        </w:rPr>
        <w:t xml:space="preserve">  </w:t>
      </w:r>
      <w:r w:rsidRPr="00B64B4E">
        <w:rPr>
          <w:rFonts w:ascii="TimesNewRomanPSMT" w:eastAsia="Times New Roman" w:hAnsi="TimesNewRomanPSMT" w:cs="Times New Roman"/>
          <w:sz w:val="22"/>
        </w:rPr>
        <w:t xml:space="preserve">Improperly prescribing controlled substances to patients; and </w:t>
      </w:r>
    </w:p>
    <w:p w:rsidR="009C1628" w:rsidRPr="00B64B4E" w:rsidRDefault="009C1628" w:rsidP="00051B76">
      <w:pPr>
        <w:numPr>
          <w:ilvl w:val="0"/>
          <w:numId w:val="88"/>
        </w:numPr>
        <w:spacing w:before="100" w:beforeAutospacing="1" w:after="100" w:afterAutospacing="1"/>
        <w:rPr>
          <w:rFonts w:ascii="Times New Roman" w:eastAsia="Times New Roman" w:hAnsi="Times New Roman" w:cs="Times New Roman"/>
          <w:sz w:val="22"/>
        </w:rPr>
      </w:pPr>
      <w:r w:rsidRPr="00B64B4E">
        <w:rPr>
          <w:rFonts w:ascii="SymbolMT" w:eastAsia="Times New Roman" w:hAnsi="SymbolMT" w:cs="Times New Roman"/>
          <w:sz w:val="22"/>
        </w:rPr>
        <w:sym w:font="Symbol" w:char="F0B7"/>
      </w:r>
      <w:r w:rsidRPr="00B64B4E">
        <w:rPr>
          <w:rFonts w:ascii="SymbolMT" w:eastAsia="Times New Roman" w:hAnsi="SymbolMT" w:cs="Times New Roman"/>
          <w:sz w:val="22"/>
        </w:rPr>
        <w:t xml:space="preserve">  </w:t>
      </w:r>
      <w:r w:rsidRPr="00B64B4E">
        <w:rPr>
          <w:rFonts w:ascii="TimesNewRomanPSMT" w:eastAsia="Times New Roman" w:hAnsi="TimesNewRomanPSMT" w:cs="Times New Roman"/>
          <w:sz w:val="22"/>
        </w:rPr>
        <w:t xml:space="preserve">Failing to obtain consent for treatment rendered. </w:t>
      </w:r>
    </w:p>
    <w:p w:rsidR="009C1628" w:rsidRPr="00B64B4E" w:rsidRDefault="009C1628" w:rsidP="009C1628">
      <w:pPr>
        <w:spacing w:before="100" w:beforeAutospacing="1" w:after="100" w:afterAutospacing="1"/>
        <w:ind w:left="720"/>
        <w:rPr>
          <w:rFonts w:ascii="Times New Roman" w:eastAsia="Times New Roman" w:hAnsi="Times New Roman" w:cs="Times New Roman"/>
          <w:sz w:val="22"/>
        </w:rPr>
      </w:pPr>
      <w:r w:rsidRPr="00B64B4E">
        <w:rPr>
          <w:rFonts w:ascii="TimesNewRomanPSMT" w:eastAsia="Times New Roman" w:hAnsi="TimesNewRomanPSMT" w:cs="Times New Roman"/>
          <w:sz w:val="22"/>
          <w:shd w:val="clear" w:color="auto" w:fill="FFFFFF"/>
        </w:rPr>
        <w:t xml:space="preserve">For a detailed explanation of the </w:t>
      </w:r>
      <w:r w:rsidRPr="00B64B4E">
        <w:rPr>
          <w:rFonts w:ascii="TimesNewRomanPS" w:eastAsia="Times New Roman" w:hAnsi="TimesNewRomanPS" w:cs="Times New Roman"/>
          <w:b/>
          <w:bCs/>
          <w:sz w:val="22"/>
          <w:shd w:val="clear" w:color="auto" w:fill="FFFFFF"/>
        </w:rPr>
        <w:t xml:space="preserve">Disciplinary Process </w:t>
      </w:r>
      <w:r w:rsidRPr="00B64B4E">
        <w:rPr>
          <w:rFonts w:ascii="TimesNewRomanPSMT" w:eastAsia="Times New Roman" w:hAnsi="TimesNewRomanPSMT" w:cs="Times New Roman"/>
          <w:sz w:val="22"/>
          <w:shd w:val="clear" w:color="auto" w:fill="FFFFFF"/>
        </w:rPr>
        <w:t xml:space="preserve">for Licensed Health Professionals, </w:t>
      </w:r>
      <w:r w:rsidRPr="00B64B4E">
        <w:rPr>
          <w:rFonts w:ascii="TimesNewRomanPSMT" w:eastAsia="Times New Roman" w:hAnsi="TimesNewRomanPSMT" w:cs="Times New Roman"/>
          <w:color w:val="0000FF"/>
          <w:sz w:val="22"/>
          <w:shd w:val="clear" w:color="auto" w:fill="FFFFFF"/>
        </w:rPr>
        <w:t>click here</w:t>
      </w:r>
      <w:r w:rsidRPr="00B64B4E">
        <w:rPr>
          <w:rFonts w:ascii="TimesNewRomanPSMT" w:eastAsia="Times New Roman" w:hAnsi="TimesNewRomanPSMT" w:cs="Times New Roman"/>
          <w:sz w:val="22"/>
          <w:shd w:val="clear" w:color="auto" w:fill="FFFFFF"/>
        </w:rPr>
        <w:t xml:space="preserve">. </w:t>
      </w: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9C1628">
      <w:pPr>
        <w:pStyle w:val="NormalWeb"/>
        <w:rPr>
          <w:sz w:val="22"/>
        </w:rPr>
      </w:pPr>
      <w:r w:rsidRPr="00B64B4E">
        <w:rPr>
          <w:rFonts w:ascii="Arial" w:hAnsi="Arial" w:cs="Arial"/>
          <w:b/>
          <w:bCs/>
          <w:sz w:val="22"/>
        </w:rPr>
        <w:t>VIRGINIA BOARD OF DENTISTRY BRIEFS</w:t>
      </w:r>
      <w:r w:rsidRPr="00B64B4E">
        <w:rPr>
          <w:rFonts w:ascii="Arial" w:hAnsi="Arial" w:cs="Arial"/>
          <w:b/>
          <w:bCs/>
          <w:sz w:val="22"/>
        </w:rPr>
        <w:br/>
        <w:t xml:space="preserve">January 2017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b/>
          <w:bCs/>
          <w:sz w:val="20"/>
          <w:szCs w:val="22"/>
          <w:shd w:val="clear" w:color="auto" w:fill="FFFFFF"/>
        </w:rPr>
        <w:t xml:space="preserve">TIME TO RENEW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sz w:val="20"/>
          <w:szCs w:val="22"/>
        </w:rPr>
        <w:t>All dental licenses, dental hygiene licenses, dental assistant II registrations and many related permits must be renewed by March 31, 2017. Renewal notices will be sent in February by e- mail to the address on file with the Board</w:t>
      </w:r>
      <w:r w:rsidRPr="00B64B4E">
        <w:rPr>
          <w:rFonts w:ascii="Calibri" w:eastAsia="Times New Roman" w:hAnsi="Calibri" w:cs="Calibri"/>
          <w:b/>
          <w:bCs/>
          <w:sz w:val="20"/>
          <w:szCs w:val="22"/>
        </w:rPr>
        <w:t xml:space="preserve">. </w:t>
      </w:r>
      <w:r w:rsidRPr="00B64B4E">
        <w:rPr>
          <w:rFonts w:ascii="Calibri" w:eastAsia="Times New Roman" w:hAnsi="Calibri" w:cs="Calibri"/>
          <w:sz w:val="20"/>
          <w:szCs w:val="22"/>
        </w:rPr>
        <w:t xml:space="preserve">For assistance with online transactions, please contact the Department of Health Professions’ Practitioner Information Call Center at (804) 367- 4444. </w:t>
      </w:r>
      <w:r w:rsidRPr="00B64B4E">
        <w:rPr>
          <w:rFonts w:ascii="Calibri" w:eastAsia="Times New Roman" w:hAnsi="Calibri" w:cs="Calibri"/>
          <w:b/>
          <w:bCs/>
          <w:sz w:val="20"/>
          <w:szCs w:val="22"/>
        </w:rPr>
        <w:t xml:space="preserve">Renewal applications </w:t>
      </w:r>
      <w:r w:rsidRPr="00B64B4E">
        <w:rPr>
          <w:rFonts w:ascii="Calibri" w:eastAsia="Times New Roman" w:hAnsi="Calibri" w:cs="Calibri"/>
          <w:sz w:val="20"/>
          <w:szCs w:val="22"/>
        </w:rPr>
        <w:t xml:space="preserve">require your certification that you are familiar with all laws and regulations governing the practice of your profession. Be sure you are familiar by reviewing the laws and regulations governing practice using this link, </w:t>
      </w:r>
      <w:r w:rsidRPr="00B64B4E">
        <w:rPr>
          <w:rFonts w:ascii="Calibri" w:eastAsia="Times New Roman" w:hAnsi="Calibri" w:cs="Calibri"/>
          <w:color w:val="0000FF"/>
          <w:sz w:val="20"/>
          <w:szCs w:val="22"/>
        </w:rPr>
        <w:t>http://www.dhp.virginia.gov/dentistry/dentistry_laws_regs.htm</w:t>
      </w:r>
      <w:r w:rsidRPr="00B64B4E">
        <w:rPr>
          <w:rFonts w:ascii="Calibri" w:eastAsia="Times New Roman" w:hAnsi="Calibri" w:cs="Calibri"/>
          <w:sz w:val="20"/>
          <w:szCs w:val="22"/>
        </w:rPr>
        <w:t xml:space="preserve">.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b/>
          <w:bCs/>
          <w:sz w:val="20"/>
          <w:szCs w:val="22"/>
        </w:rPr>
        <w:lastRenderedPageBreak/>
        <w:t xml:space="preserve">VIRGINIA’S OPIOID CRISIS DECLARED A PUBLIC HEALTH EMERGENCY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sz w:val="20"/>
          <w:szCs w:val="22"/>
        </w:rPr>
        <w:t xml:space="preserve">In a press release dated November 21, 2016, Gov. Terry McAuliffe advised that State Health Commissioner Marissa J. Levine, MD, MPH, FAAFP declared Virginia’s opioid addiction crisis a state of public health emergency.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b/>
          <w:bCs/>
          <w:sz w:val="20"/>
          <w:szCs w:val="22"/>
        </w:rPr>
        <w:t xml:space="preserve">PRESCRIPTION MONITORING PROGRAM (PMP) CHANGES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sz w:val="20"/>
          <w:szCs w:val="22"/>
        </w:rPr>
        <w:t xml:space="preserve">The PMP’s new website is </w:t>
      </w:r>
      <w:r w:rsidRPr="00B64B4E">
        <w:rPr>
          <w:rFonts w:ascii="Calibri" w:eastAsia="Times New Roman" w:hAnsi="Calibri" w:cs="Calibri"/>
          <w:color w:val="0000FF"/>
          <w:sz w:val="20"/>
          <w:szCs w:val="22"/>
        </w:rPr>
        <w:t>https://virginia.pmpaware.net/login</w:t>
      </w:r>
      <w:r w:rsidRPr="00B64B4E">
        <w:rPr>
          <w:rFonts w:ascii="Calibri" w:eastAsia="Times New Roman" w:hAnsi="Calibri" w:cs="Calibri"/>
          <w:sz w:val="20"/>
          <w:szCs w:val="22"/>
        </w:rPr>
        <w:t xml:space="preserve">. Prescribers may now appoint “delegates” to review the PMP on their behalf. Delegates must register in the PMP system. A confirmation e-mail is sent to their supervisor’s email to confirm the request. For more information on how to access and use the new PMP system, please use this link, </w:t>
      </w:r>
      <w:r w:rsidRPr="00B64B4E">
        <w:rPr>
          <w:rFonts w:ascii="Calibri" w:eastAsia="Times New Roman" w:hAnsi="Calibri" w:cs="Calibri"/>
          <w:color w:val="0000FF"/>
          <w:sz w:val="20"/>
          <w:szCs w:val="22"/>
        </w:rPr>
        <w:t>http://trk.appriss.com/v0000O680djQU0c2P030000</w:t>
      </w:r>
      <w:r w:rsidRPr="00B64B4E">
        <w:rPr>
          <w:rFonts w:ascii="Calibri" w:eastAsia="Times New Roman" w:hAnsi="Calibri" w:cs="Calibri"/>
          <w:sz w:val="20"/>
          <w:szCs w:val="22"/>
        </w:rPr>
        <w:t xml:space="preserve">, to consult the Virginia PMP AWARxE User Support Manual. The monitoring program now tracks the prescription writing tendencies of prescribers and dispensers. If an unusual pattern of prescribing or dispensing is noted the director of the PMP may opt to contact the Enforcement Division of the Department of Health Professions to initiate an investigation. Use this link to read the statute which requires these changes: </w:t>
      </w:r>
      <w:r w:rsidRPr="00B64B4E">
        <w:rPr>
          <w:rFonts w:ascii="Calibri" w:eastAsia="Times New Roman" w:hAnsi="Calibri" w:cs="Calibri"/>
          <w:color w:val="0000FF"/>
          <w:sz w:val="20"/>
          <w:szCs w:val="22"/>
        </w:rPr>
        <w:t>https://www.dhp.virginia.gov/dhp_programs/pmp/docs/Regs/HB657_2016.pdf</w:t>
      </w:r>
      <w:r w:rsidRPr="00B64B4E">
        <w:rPr>
          <w:rFonts w:ascii="Calibri" w:eastAsia="Times New Roman" w:hAnsi="Calibri" w:cs="Calibri"/>
          <w:sz w:val="20"/>
          <w:szCs w:val="22"/>
        </w:rPr>
        <w:t xml:space="preserve">.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b/>
          <w:bCs/>
          <w:sz w:val="20"/>
          <w:szCs w:val="22"/>
        </w:rPr>
        <w:t xml:space="preserve">WALLET SIZED LICENSE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sz w:val="20"/>
          <w:szCs w:val="22"/>
        </w:rPr>
        <w:t xml:space="preserve">The Board determined that a wallet sized license may be displayed to meet the posting requirement in Section 18VAC60-21-30 of the Regulations Governing the Practice of Dentistry. The posted license must be displayed in plain view of patients so that it is “conspicuous and readable.” For more information on posting requirements please visit </w:t>
      </w:r>
      <w:r w:rsidRPr="00B64B4E">
        <w:rPr>
          <w:rFonts w:ascii="Calibri" w:eastAsia="Times New Roman" w:hAnsi="Calibri" w:cs="Calibri"/>
          <w:color w:val="0000FF"/>
          <w:sz w:val="20"/>
          <w:szCs w:val="22"/>
        </w:rPr>
        <w:t>https://www.dhp.virginia.gov/dentistry/dentistry_laws_regs.htm#reg</w:t>
      </w:r>
      <w:r w:rsidRPr="00B64B4E">
        <w:rPr>
          <w:rFonts w:ascii="Calibri" w:eastAsia="Times New Roman" w:hAnsi="Calibri" w:cs="Calibri"/>
          <w:sz w:val="20"/>
          <w:szCs w:val="22"/>
        </w:rPr>
        <w:t xml:space="preserve">.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sz w:val="20"/>
          <w:szCs w:val="22"/>
        </w:rPr>
        <w:t xml:space="preserve">In the first half of 2016, the total number of fatal drug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sz w:val="20"/>
          <w:szCs w:val="22"/>
        </w:rPr>
        <w:t xml:space="preserve">overdoses in Virginia increased 35 percent, when compared to the same time period in 2015,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sz w:val="20"/>
          <w:szCs w:val="22"/>
        </w:rPr>
        <w:t xml:space="preserve">and in 2013, fatal drug overdoses became the number one cause of unnatural death. The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sz w:val="20"/>
          <w:szCs w:val="22"/>
        </w:rPr>
        <w:t xml:space="preserve">Department of Behavioral Health and Developmental Services provides </w:t>
      </w:r>
      <w:r w:rsidRPr="00B64B4E">
        <w:rPr>
          <w:rFonts w:ascii="Calibri" w:eastAsia="Times New Roman" w:hAnsi="Calibri" w:cs="Calibri"/>
          <w:b/>
          <w:bCs/>
          <w:sz w:val="20"/>
          <w:szCs w:val="22"/>
        </w:rPr>
        <w:t xml:space="preserve">Opioid Overdose and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b/>
          <w:bCs/>
          <w:sz w:val="20"/>
          <w:szCs w:val="22"/>
        </w:rPr>
        <w:t xml:space="preserve">Naloxone Education (OONE) </w:t>
      </w:r>
      <w:r w:rsidRPr="00B64B4E">
        <w:rPr>
          <w:rFonts w:ascii="Calibri" w:eastAsia="Times New Roman" w:hAnsi="Calibri" w:cs="Calibri"/>
          <w:sz w:val="20"/>
          <w:szCs w:val="22"/>
        </w:rPr>
        <w:t xml:space="preserve">to professionals, stakeholders and others through their REVIVE!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sz w:val="20"/>
          <w:szCs w:val="22"/>
        </w:rPr>
        <w:t xml:space="preserve">program. Learn more about REVIVE! at </w:t>
      </w:r>
      <w:r w:rsidRPr="00B64B4E">
        <w:rPr>
          <w:rFonts w:ascii="Calibri" w:eastAsia="Times New Roman" w:hAnsi="Calibri" w:cs="Calibri"/>
          <w:color w:val="0000FF"/>
          <w:sz w:val="20"/>
          <w:szCs w:val="22"/>
        </w:rPr>
        <w:t xml:space="preserve">www.dbhds.virginia.gov/individuals-and-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color w:val="0000FF"/>
          <w:sz w:val="20"/>
          <w:szCs w:val="22"/>
        </w:rPr>
        <w:t>families/substance-abuse/revive</w:t>
      </w:r>
      <w:r w:rsidRPr="00B64B4E">
        <w:rPr>
          <w:rFonts w:ascii="Calibri" w:eastAsia="Times New Roman" w:hAnsi="Calibri" w:cs="Calibri"/>
          <w:sz w:val="20"/>
          <w:szCs w:val="22"/>
        </w:rPr>
        <w:t xml:space="preserve">. See more at: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color w:val="0000FF"/>
          <w:sz w:val="20"/>
          <w:szCs w:val="22"/>
        </w:rPr>
        <w:t xml:space="preserve">https://governor.virginia.gov/newsroom/newsarticle?articleId=18348#sthash.8hSerUqF.dpuf.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b/>
          <w:bCs/>
          <w:sz w:val="20"/>
          <w:szCs w:val="22"/>
        </w:rPr>
        <w:t>DEA POSTING REQUIREMENT</w:t>
      </w:r>
      <w:r w:rsidRPr="00B64B4E">
        <w:rPr>
          <w:rFonts w:ascii="Calibri" w:eastAsia="Times New Roman" w:hAnsi="Calibri" w:cs="Calibri"/>
          <w:b/>
          <w:bCs/>
          <w:sz w:val="20"/>
          <w:szCs w:val="22"/>
        </w:rPr>
        <w:br/>
      </w:r>
      <w:r w:rsidRPr="00B64B4E">
        <w:rPr>
          <w:rFonts w:ascii="Calibri" w:eastAsia="Times New Roman" w:hAnsi="Calibri" w:cs="Calibri"/>
          <w:sz w:val="20"/>
          <w:szCs w:val="22"/>
        </w:rPr>
        <w:t xml:space="preserve">This </w:t>
      </w:r>
      <w:r w:rsidRPr="00B64B4E">
        <w:rPr>
          <w:rFonts w:ascii="Calibri" w:eastAsia="Times New Roman" w:hAnsi="Calibri" w:cs="Calibri"/>
          <w:b/>
          <w:bCs/>
          <w:sz w:val="20"/>
          <w:szCs w:val="22"/>
        </w:rPr>
        <w:t xml:space="preserve">proposed regulation </w:t>
      </w:r>
      <w:r w:rsidRPr="00B64B4E">
        <w:rPr>
          <w:rFonts w:ascii="Calibri" w:eastAsia="Times New Roman" w:hAnsi="Calibri" w:cs="Calibri"/>
          <w:sz w:val="20"/>
          <w:szCs w:val="22"/>
        </w:rPr>
        <w:t xml:space="preserve">will allow a dentist who administers, prescribes, or dispenses Schedules II through V controlled substances to maintain a copy of his current registration with the federal Drug Enforcement Administration in a readily retrievable manner at each practice location rather than displaying it to the public along with his current license. This proposed regulation has been submitted to the Registrar of Regulations and was published on January 23, 2017 for public comment. The comment period ends on February 22, 2017. To comment, go to the Regulatory Town Hall at </w:t>
      </w:r>
      <w:r w:rsidRPr="00B64B4E">
        <w:rPr>
          <w:rFonts w:ascii="Calibri" w:eastAsia="Times New Roman" w:hAnsi="Calibri" w:cs="Calibri"/>
          <w:color w:val="0000FF"/>
          <w:sz w:val="20"/>
          <w:szCs w:val="22"/>
        </w:rPr>
        <w:t>http://townhall.virginia.gov/L/ViewStage.cfm?stageid=7721</w:t>
      </w:r>
      <w:r w:rsidRPr="00B64B4E">
        <w:rPr>
          <w:rFonts w:ascii="Calibri" w:eastAsia="Times New Roman" w:hAnsi="Calibri" w:cs="Calibri"/>
          <w:sz w:val="20"/>
          <w:szCs w:val="22"/>
        </w:rPr>
        <w:t xml:space="preserve">.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b/>
          <w:bCs/>
          <w:sz w:val="20"/>
          <w:szCs w:val="22"/>
        </w:rPr>
        <w:t>Volunteer Hours for Continuing Education</w:t>
      </w:r>
      <w:r w:rsidRPr="00B64B4E">
        <w:rPr>
          <w:rFonts w:ascii="Calibri" w:eastAsia="Times New Roman" w:hAnsi="Calibri" w:cs="Calibri"/>
          <w:b/>
          <w:bCs/>
          <w:sz w:val="20"/>
          <w:szCs w:val="22"/>
        </w:rPr>
        <w:br/>
      </w:r>
      <w:r w:rsidRPr="00B64B4E">
        <w:rPr>
          <w:rFonts w:ascii="Calibri" w:eastAsia="Times New Roman" w:hAnsi="Calibri" w:cs="Calibri"/>
          <w:sz w:val="20"/>
          <w:szCs w:val="22"/>
        </w:rPr>
        <w:t xml:space="preserve">In response to a legislative mandate, the Board has adopted </w:t>
      </w:r>
      <w:r w:rsidRPr="00B64B4E">
        <w:rPr>
          <w:rFonts w:ascii="Calibri" w:eastAsia="Times New Roman" w:hAnsi="Calibri" w:cs="Calibri"/>
          <w:b/>
          <w:bCs/>
          <w:sz w:val="20"/>
          <w:szCs w:val="22"/>
        </w:rPr>
        <w:t xml:space="preserve">proposed regulations </w:t>
      </w:r>
      <w:r w:rsidRPr="00B64B4E">
        <w:rPr>
          <w:rFonts w:ascii="Calibri" w:eastAsia="Times New Roman" w:hAnsi="Calibri" w:cs="Calibri"/>
          <w:sz w:val="20"/>
          <w:szCs w:val="22"/>
        </w:rPr>
        <w:t xml:space="preserve">to allow dentists and dental hygienists to count up to two hours of the 15 hours of continuing education required for annual license renewal to be satisfied through delivery of dental services, without compensation, to low-income individuals receiving health services through a local health department or a free clinic organized in whole or primarily for the delivery of those services. One hour of continuing education may be credited for three hours of providing such volunteer services, as documented by the health department or free clinic. In addition, the Board is including provisions for granting an extension of the continuing education requirement for up to one year upon written request with an explanation </w:t>
      </w:r>
      <w:r w:rsidRPr="00B64B4E">
        <w:rPr>
          <w:rFonts w:ascii="Calibri" w:eastAsia="Times New Roman" w:hAnsi="Calibri" w:cs="Calibri"/>
          <w:sz w:val="20"/>
          <w:szCs w:val="22"/>
        </w:rPr>
        <w:lastRenderedPageBreak/>
        <w:t xml:space="preserve">received prior to the renewal deadline. This current </w:t>
      </w:r>
      <w:r w:rsidRPr="00B64B4E">
        <w:rPr>
          <w:rFonts w:ascii="Calibri" w:eastAsia="Times New Roman" w:hAnsi="Calibri" w:cs="Calibri"/>
          <w:b/>
          <w:bCs/>
          <w:sz w:val="20"/>
          <w:szCs w:val="22"/>
        </w:rPr>
        <w:t xml:space="preserve">proposal </w:t>
      </w:r>
      <w:r w:rsidRPr="00B64B4E">
        <w:rPr>
          <w:rFonts w:ascii="Calibri" w:eastAsia="Times New Roman" w:hAnsi="Calibri" w:cs="Calibri"/>
          <w:sz w:val="20"/>
          <w:szCs w:val="22"/>
        </w:rPr>
        <w:t xml:space="preserve">may be viewed on the Virginia Regulatory Town Hall website at </w:t>
      </w:r>
      <w:r w:rsidRPr="00B64B4E">
        <w:rPr>
          <w:rFonts w:ascii="Calibri" w:eastAsia="Times New Roman" w:hAnsi="Calibri" w:cs="Calibri"/>
          <w:color w:val="0000FF"/>
          <w:sz w:val="20"/>
          <w:szCs w:val="22"/>
        </w:rPr>
        <w:t xml:space="preserve">http://townhall.virginia.gov/L/ViewAction.cfm?actionid=4597.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b/>
          <w:bCs/>
          <w:sz w:val="20"/>
          <w:szCs w:val="22"/>
        </w:rPr>
        <w:t xml:space="preserve">Nitrous Oxide Regulations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sz w:val="20"/>
          <w:szCs w:val="22"/>
        </w:rPr>
        <w:t xml:space="preserve">In response to requests from dentists who only administer nitrous oxide, the Board is amending its regulations to separate the administration of only nitrous oxide from the definition of minimal sedation. The amended regulations reduce the education and monitoring requirements for dentists who only administer nitrous oxide. This </w:t>
      </w:r>
      <w:r w:rsidRPr="00B64B4E">
        <w:rPr>
          <w:rFonts w:ascii="Calibri" w:eastAsia="Times New Roman" w:hAnsi="Calibri" w:cs="Calibri"/>
          <w:b/>
          <w:bCs/>
          <w:sz w:val="20"/>
          <w:szCs w:val="22"/>
        </w:rPr>
        <w:t xml:space="preserve">proposed change </w:t>
      </w:r>
      <w:r w:rsidRPr="00B64B4E">
        <w:rPr>
          <w:rFonts w:ascii="Calibri" w:eastAsia="Times New Roman" w:hAnsi="Calibri" w:cs="Calibri"/>
          <w:sz w:val="20"/>
          <w:szCs w:val="22"/>
        </w:rPr>
        <w:t xml:space="preserve">may be viewed on the Virginia Regulatory Town hall website at </w:t>
      </w:r>
      <w:r w:rsidRPr="00B64B4E">
        <w:rPr>
          <w:rFonts w:ascii="Calibri" w:eastAsia="Times New Roman" w:hAnsi="Calibri" w:cs="Calibri"/>
          <w:color w:val="0000FF"/>
          <w:sz w:val="20"/>
          <w:szCs w:val="22"/>
        </w:rPr>
        <w:t>http://townhall.virginia.gov/L/ViewAction.cfm?actionid=4598</w:t>
      </w:r>
      <w:r w:rsidRPr="00B64B4E">
        <w:rPr>
          <w:rFonts w:ascii="Calibri" w:eastAsia="Times New Roman" w:hAnsi="Calibri" w:cs="Calibri"/>
          <w:sz w:val="20"/>
          <w:szCs w:val="22"/>
        </w:rPr>
        <w:t xml:space="preserve">.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b/>
          <w:bCs/>
          <w:sz w:val="20"/>
          <w:szCs w:val="22"/>
        </w:rPr>
        <w:t xml:space="preserve">DENTISTRY WORKFORCE DATA REPORTS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sz w:val="20"/>
          <w:szCs w:val="22"/>
        </w:rPr>
        <w:t xml:space="preserve">Recent survey findings about Virginia’s dentist and dental hygienist workforces are now available at </w:t>
      </w:r>
      <w:r w:rsidRPr="00B64B4E">
        <w:rPr>
          <w:rFonts w:ascii="Calibri" w:eastAsia="Times New Roman" w:hAnsi="Calibri" w:cs="Calibri"/>
          <w:color w:val="0000FF"/>
          <w:sz w:val="20"/>
          <w:szCs w:val="22"/>
        </w:rPr>
        <w:t>https://www.dhp.virginia.gov/hwdc/findings.htm#Den</w:t>
      </w:r>
      <w:r w:rsidRPr="00B64B4E">
        <w:rPr>
          <w:rFonts w:ascii="Calibri" w:eastAsia="Times New Roman" w:hAnsi="Calibri" w:cs="Calibri"/>
          <w:sz w:val="20"/>
          <w:szCs w:val="22"/>
        </w:rPr>
        <w:t xml:space="preserve">. The Healthcare Workforce Data Center (HWDC) collected its recent findings by surveying dentists and dental hygienists who completed their 2016 renewals online.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b/>
          <w:bCs/>
          <w:sz w:val="20"/>
          <w:szCs w:val="22"/>
        </w:rPr>
        <w:t xml:space="preserve">VIRGINIA HEALTHCARE WORKFORCE DEVELOPMENT AUTHORITY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sz w:val="20"/>
          <w:szCs w:val="22"/>
        </w:rPr>
        <w:t xml:space="preserve">The purpose of the VHWDA is to facilitate the development of a statewide health professions pipeline that identifies, educates, recruits and retains a diverse, geographically distributed, and culturally competent quality workforce for all Virginians. Visit </w:t>
      </w:r>
      <w:r w:rsidRPr="00B64B4E">
        <w:rPr>
          <w:rFonts w:ascii="Calibri" w:eastAsia="Times New Roman" w:hAnsi="Calibri" w:cs="Calibri"/>
          <w:color w:val="0000FF"/>
          <w:sz w:val="20"/>
          <w:szCs w:val="22"/>
        </w:rPr>
        <w:t xml:space="preserve">http://www.vhwda.org/ </w:t>
      </w:r>
      <w:r w:rsidRPr="00B64B4E">
        <w:rPr>
          <w:rFonts w:ascii="Calibri" w:eastAsia="Times New Roman" w:hAnsi="Calibri" w:cs="Calibri"/>
          <w:sz w:val="20"/>
          <w:szCs w:val="22"/>
        </w:rPr>
        <w:t xml:space="preserve">to learn more about this authority.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b/>
          <w:bCs/>
          <w:sz w:val="20"/>
          <w:szCs w:val="22"/>
        </w:rPr>
        <w:t xml:space="preserve">NEW GUIDANCE DOCUMENT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sz w:val="20"/>
          <w:szCs w:val="22"/>
        </w:rPr>
        <w:t xml:space="preserve">Guidance Document, 60-13 Practice of a Dental Hygienist Under Remote Supervision was adopted by the Board on September 16, 2016. This document outlines the definition of remote supervision, who can employ a dental hygienist under this new regulation and the qualifications a dental hygienist must hold in order to practice under remote supervision. Visit this guidance document at </w:t>
      </w:r>
      <w:r w:rsidRPr="00B64B4E">
        <w:rPr>
          <w:rFonts w:ascii="Calibri" w:eastAsia="Times New Roman" w:hAnsi="Calibri" w:cs="Calibri"/>
          <w:color w:val="0000FF"/>
          <w:sz w:val="20"/>
          <w:szCs w:val="22"/>
        </w:rPr>
        <w:t xml:space="preserve">http://www.dhp.virginia.gov/dentistry/dentistry_guidelines.htm </w:t>
      </w:r>
      <w:r w:rsidRPr="00B64B4E">
        <w:rPr>
          <w:rFonts w:ascii="Calibri" w:eastAsia="Times New Roman" w:hAnsi="Calibri" w:cs="Calibri"/>
          <w:sz w:val="20"/>
          <w:szCs w:val="22"/>
        </w:rPr>
        <w:t xml:space="preserve">to review this newly adopted document and the full list of available guidance documents.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b/>
          <w:bCs/>
          <w:sz w:val="20"/>
          <w:szCs w:val="22"/>
        </w:rPr>
        <w:t xml:space="preserve">REVISED GUIDANCE DOCUMENTS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sz w:val="20"/>
          <w:szCs w:val="22"/>
        </w:rPr>
        <w:t xml:space="preserve">The following documents were revised by the Board of Dentistry on September 16, 2016. Please visit </w:t>
      </w:r>
      <w:r w:rsidRPr="00B64B4E">
        <w:rPr>
          <w:rFonts w:ascii="Calibri" w:eastAsia="Times New Roman" w:hAnsi="Calibri" w:cs="Calibri"/>
          <w:color w:val="0000FF"/>
          <w:sz w:val="20"/>
          <w:szCs w:val="22"/>
        </w:rPr>
        <w:t xml:space="preserve">https://www.dhp.virginia.gov/dentistry/dentistry_guidelines.htm </w:t>
      </w:r>
      <w:r w:rsidRPr="00B64B4E">
        <w:rPr>
          <w:rFonts w:ascii="Calibri" w:eastAsia="Times New Roman" w:hAnsi="Calibri" w:cs="Calibri"/>
          <w:sz w:val="20"/>
          <w:szCs w:val="22"/>
        </w:rPr>
        <w:t>to learn more about the following revised documents. 60-5 Policy on Auditing Continuing Education and Sanctioning for Failure to Meet the Requirements</w:t>
      </w:r>
      <w:r w:rsidRPr="00B64B4E">
        <w:rPr>
          <w:rFonts w:ascii="Calibri" w:eastAsia="Times New Roman" w:hAnsi="Calibri" w:cs="Calibri"/>
          <w:sz w:val="20"/>
          <w:szCs w:val="22"/>
        </w:rPr>
        <w:br/>
        <w:t>60-15 Standards for Professional Conduct in the Practice of Dentistry</w:t>
      </w:r>
      <w:r w:rsidRPr="00B64B4E">
        <w:rPr>
          <w:rFonts w:ascii="Calibri" w:eastAsia="Times New Roman" w:hAnsi="Calibri" w:cs="Calibri"/>
          <w:sz w:val="20"/>
          <w:szCs w:val="22"/>
        </w:rPr>
        <w:br/>
        <w:t xml:space="preserve">60-17 Policy on Recovery of Disciplinary Costs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b/>
          <w:bCs/>
          <w:sz w:val="20"/>
          <w:szCs w:val="22"/>
        </w:rPr>
        <w:t xml:space="preserve">REGULATORY ADVISORY PANEL ON THE EDUCATION AND PRACTICE OF DENTAL ASSISTANTS I AND II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Calibri" w:eastAsia="Times New Roman" w:hAnsi="Calibri" w:cs="Calibri"/>
          <w:sz w:val="20"/>
          <w:szCs w:val="22"/>
        </w:rPr>
        <w:t xml:space="preserve">On January 5, 2017, the Regulatory-Legislative Committee of the Board met with representatives of the VDA, VDHA, VCU School of Dentistry, DAII education programs, and the Virginia Department of Education. Panelists discussed establishing minimum education requirements for Dental Assistants I and recommended regulatory changes to establish </w:t>
      </w:r>
      <w:proofErr w:type="gramStart"/>
      <w:r w:rsidRPr="00B64B4E">
        <w:rPr>
          <w:rFonts w:ascii="Calibri" w:eastAsia="Times New Roman" w:hAnsi="Calibri" w:cs="Calibri"/>
          <w:sz w:val="20"/>
          <w:szCs w:val="22"/>
        </w:rPr>
        <w:t>competency based</w:t>
      </w:r>
      <w:proofErr w:type="gramEnd"/>
      <w:r w:rsidRPr="00B64B4E">
        <w:rPr>
          <w:rFonts w:ascii="Calibri" w:eastAsia="Times New Roman" w:hAnsi="Calibri" w:cs="Calibri"/>
          <w:sz w:val="20"/>
          <w:szCs w:val="22"/>
        </w:rPr>
        <w:t xml:space="preserve"> education requirements for Dental Assistants II. To review the minutes of this meeting, go to </w:t>
      </w:r>
      <w:r w:rsidRPr="00B64B4E">
        <w:rPr>
          <w:rFonts w:ascii="Calibri" w:eastAsia="Times New Roman" w:hAnsi="Calibri" w:cs="Calibri"/>
          <w:color w:val="0000FF"/>
          <w:sz w:val="20"/>
          <w:szCs w:val="22"/>
        </w:rPr>
        <w:t>http://www.dhp.virginia.gov/dentistry/minutes/2017/RAP01052017_Draft.pdf</w:t>
      </w:r>
      <w:r w:rsidRPr="00B64B4E">
        <w:rPr>
          <w:rFonts w:ascii="Calibri" w:eastAsia="Times New Roman" w:hAnsi="Calibri" w:cs="Calibri"/>
          <w:sz w:val="20"/>
          <w:szCs w:val="22"/>
        </w:rPr>
        <w:t xml:space="preserve">. </w:t>
      </w: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D1358E">
      <w:pPr>
        <w:pStyle w:val="BodyText"/>
        <w:tabs>
          <w:tab w:val="right" w:pos="7860"/>
        </w:tabs>
        <w:rPr>
          <w:rFonts w:ascii="Calibri" w:hAnsi="Calibri"/>
          <w:sz w:val="18"/>
        </w:rPr>
      </w:pPr>
    </w:p>
    <w:p w:rsidR="009C1628" w:rsidRPr="00B64B4E" w:rsidRDefault="009C1628" w:rsidP="009C1628">
      <w:pPr>
        <w:pStyle w:val="NormalWeb"/>
        <w:rPr>
          <w:rFonts w:ascii="Arial" w:hAnsi="Arial" w:cs="Arial"/>
          <w:b/>
          <w:bCs/>
          <w:szCs w:val="28"/>
        </w:rPr>
      </w:pPr>
      <w:r w:rsidRPr="00B64B4E">
        <w:rPr>
          <w:rFonts w:ascii="Arial" w:hAnsi="Arial" w:cs="Arial"/>
          <w:b/>
          <w:bCs/>
          <w:szCs w:val="28"/>
        </w:rPr>
        <w:t>VIRGINIA BOARD OF DENTISTRY BRIEFS</w:t>
      </w:r>
    </w:p>
    <w:p w:rsidR="009C1628" w:rsidRPr="00B64B4E" w:rsidRDefault="009C1628" w:rsidP="009C1628">
      <w:pPr>
        <w:pStyle w:val="NormalWeb"/>
        <w:rPr>
          <w:rFonts w:ascii="Arial" w:hAnsi="Arial" w:cs="Arial"/>
          <w:b/>
          <w:bCs/>
          <w:szCs w:val="28"/>
        </w:rPr>
      </w:pPr>
      <w:r w:rsidRPr="00B64B4E">
        <w:rPr>
          <w:rFonts w:ascii="Arial" w:hAnsi="Arial" w:cs="Arial"/>
          <w:b/>
          <w:bCs/>
          <w:szCs w:val="28"/>
        </w:rPr>
        <w:t>August 2016</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 w:val="20"/>
          <w:szCs w:val="22"/>
        </w:rPr>
        <w:t xml:space="preserve">CAUTION FOR DENTAL HYGIENISTS ABOUT TREATING WITH LASERS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MT" w:eastAsia="Times New Roman" w:hAnsi="ArialMT" w:cs="Times New Roman"/>
          <w:sz w:val="20"/>
          <w:szCs w:val="22"/>
        </w:rPr>
        <w:t xml:space="preserve">Dental hygienists, who have the knowledge, training and experience needed to perform laser treatment safely, are now permitted to use nonsurgical lasers to perform scaling, root planing or gingival curettage procedures. The Board added lasers to the tools dental hygienists might use after receiving public comment that CODA accredited dental hygiene programs now include training in the use of lasers. Based on these comments, the Board added the use of lasers without establishing education requirements or specifying acceptable equipment. The Board strongly recommends that any dental hygienist who has not completed training in the appropriate use of lasers for hygiene treatment should complete such training before using a laser to treat patients. Failure to do so puts patients at risk and could lead to disciplinary action against a dental hygienist for practicing outside the scope of the needed education, training, and experience which is a violation of §54.1-2706.12 of the Code of Virginia.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 w:val="20"/>
          <w:szCs w:val="22"/>
        </w:rPr>
        <w:t xml:space="preserve">REMOTE SUPERVISION OF DENTAL HYGIENISTS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MT" w:eastAsia="Times New Roman" w:hAnsi="ArialMT" w:cs="Times New Roman"/>
          <w:sz w:val="20"/>
          <w:szCs w:val="22"/>
        </w:rPr>
        <w:t xml:space="preserve">On July 1, 2016, legislation came into effect which will allow a dentist to remotely supervise dental hygienists who are in his/her employment. Such dental hygienists might provide dental hygiene services to patients in the centers and facilities specified in §54.1-2722.F of the Code of Virginia. In this section of the Code, "remote supervision" means that a dentist is accessible and available for communication and consultation with a dental hygienist employed by such dentist during the delivery of dental hygiene </w:t>
      </w:r>
      <w:proofErr w:type="gramStart"/>
      <w:r w:rsidRPr="00B64B4E">
        <w:rPr>
          <w:rFonts w:ascii="ArialMT" w:eastAsia="Times New Roman" w:hAnsi="ArialMT" w:cs="Times New Roman"/>
          <w:sz w:val="20"/>
          <w:szCs w:val="22"/>
        </w:rPr>
        <w:t>services</w:t>
      </w:r>
      <w:proofErr w:type="gramEnd"/>
      <w:r w:rsidRPr="00B64B4E">
        <w:rPr>
          <w:rFonts w:ascii="ArialMT" w:eastAsia="Times New Roman" w:hAnsi="ArialMT" w:cs="Times New Roman"/>
          <w:sz w:val="20"/>
          <w:szCs w:val="22"/>
        </w:rPr>
        <w:t xml:space="preserve"> but such dentist may not have conducted an initial examination of the patients who are to be seen and treated by the dental hygienist and may not be present with the dental hygienist when dental hygiene services are being provided. To review §54.1-2722, use this link, </w:t>
      </w:r>
      <w:r w:rsidRPr="00B64B4E">
        <w:rPr>
          <w:rFonts w:ascii="ArialMT" w:eastAsia="Times New Roman" w:hAnsi="ArialMT" w:cs="Times New Roman"/>
          <w:color w:val="0000FF"/>
          <w:sz w:val="20"/>
          <w:szCs w:val="22"/>
        </w:rPr>
        <w:t>http://law.lis.virginia.gov/vacode/title54.1/chapter27/section54.1-2722/</w:t>
      </w:r>
      <w:r w:rsidRPr="00B64B4E">
        <w:rPr>
          <w:rFonts w:ascii="ArialMT" w:eastAsia="Times New Roman" w:hAnsi="ArialMT" w:cs="Times New Roman"/>
          <w:sz w:val="20"/>
          <w:szCs w:val="22"/>
        </w:rPr>
        <w:t xml:space="preserve">. The Board is required to have emergency regulations in effect within 280 days after enactment. The Board will adopt the emergency regulations at its September 16, 2016 meeting. The materials for this meeting will be posted in advance of the meeting at </w:t>
      </w:r>
      <w:r w:rsidRPr="00B64B4E">
        <w:rPr>
          <w:rFonts w:ascii="ArialMT" w:eastAsia="Times New Roman" w:hAnsi="ArialMT" w:cs="Times New Roman"/>
          <w:color w:val="0000FF"/>
          <w:sz w:val="20"/>
          <w:szCs w:val="22"/>
        </w:rPr>
        <w:t>http://www.dhp.virginia.gov/dentistry/dentistry_calendar.htm</w:t>
      </w:r>
      <w:r w:rsidRPr="00B64B4E">
        <w:rPr>
          <w:rFonts w:ascii="ArialMT" w:eastAsia="Times New Roman" w:hAnsi="ArialMT" w:cs="Times New Roman"/>
          <w:sz w:val="20"/>
          <w:szCs w:val="22"/>
        </w:rPr>
        <w:t xml:space="preserve">. The emergency regulations will be in effect on or about January 1, 2017.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 w:val="20"/>
          <w:szCs w:val="22"/>
        </w:rPr>
        <w:t>MONITORING REQUIREMENTS FOR NITROUS OXIDE/INHALATION ANALGESIA ARE BEING CHANGED</w:t>
      </w:r>
      <w:r w:rsidRPr="00B64B4E">
        <w:rPr>
          <w:rFonts w:ascii="Arial" w:eastAsia="Times New Roman" w:hAnsi="Arial" w:cs="Arial"/>
          <w:b/>
          <w:bCs/>
          <w:sz w:val="20"/>
          <w:szCs w:val="22"/>
        </w:rPr>
        <w:br/>
      </w:r>
      <w:r w:rsidRPr="00B64B4E">
        <w:rPr>
          <w:rFonts w:ascii="ArialMT" w:eastAsia="Times New Roman" w:hAnsi="ArialMT" w:cs="Times New Roman"/>
          <w:sz w:val="20"/>
          <w:szCs w:val="22"/>
        </w:rPr>
        <w:t xml:space="preserve">Commenters at the Board’s March quarterly meeting explained the negative effects the requirements for monitoring minimal sedation have on pediatric patients receiving only nitrous oxide. Of particular concern was the requirement for pulse oximetry. In response, on April 27, 2016, the Board convened a Nitrous Oxide/Minimal Sedation Subcommittee which recommended establishing a new section of regulations to address the administration of only nitrous oxide/inhalation analgesia. The Board adopted the proposed new section and the needed changes to the section on minimal sedation as a fast-track action at its June 10, 2016 meeting. Use this link, </w:t>
      </w:r>
      <w:r w:rsidRPr="00B64B4E">
        <w:rPr>
          <w:rFonts w:ascii="ArialMT" w:eastAsia="Times New Roman" w:hAnsi="ArialMT" w:cs="Times New Roman"/>
          <w:color w:val="0000FF"/>
          <w:sz w:val="20"/>
          <w:szCs w:val="22"/>
        </w:rPr>
        <w:t>http://townhall.virginia.gov/L/ViewAction.cfm?actionid=4598</w:t>
      </w:r>
      <w:r w:rsidRPr="00B64B4E">
        <w:rPr>
          <w:rFonts w:ascii="ArialMT" w:eastAsia="Times New Roman" w:hAnsi="ArialMT" w:cs="Times New Roman"/>
          <w:sz w:val="20"/>
          <w:szCs w:val="22"/>
        </w:rPr>
        <w:t xml:space="preserve">, to see the proposed regulations and the status of the regulatory action. </w:t>
      </w:r>
    </w:p>
    <w:p w:rsidR="009C1628" w:rsidRPr="00B64B4E" w:rsidRDefault="009C1628" w:rsidP="009C1628">
      <w:pPr>
        <w:rPr>
          <w:rFonts w:ascii="Times New Roman" w:eastAsia="Times New Roman" w:hAnsi="Times New Roman" w:cs="Times New Roman"/>
          <w:sz w:val="22"/>
        </w:rPr>
      </w:pP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 w:val="20"/>
          <w:szCs w:val="22"/>
        </w:rPr>
        <w:t>MORE REGULATORY CHANGES</w:t>
      </w:r>
      <w:r w:rsidRPr="00B64B4E">
        <w:rPr>
          <w:rFonts w:ascii="Arial" w:eastAsia="Times New Roman" w:hAnsi="Arial" w:cs="Arial"/>
          <w:b/>
          <w:bCs/>
          <w:sz w:val="20"/>
          <w:szCs w:val="22"/>
        </w:rPr>
        <w:br/>
      </w:r>
      <w:r w:rsidRPr="00B64B4E">
        <w:rPr>
          <w:rFonts w:ascii="ArialMT" w:eastAsia="Times New Roman" w:hAnsi="ArialMT" w:cs="Times New Roman"/>
          <w:sz w:val="20"/>
          <w:szCs w:val="22"/>
        </w:rPr>
        <w:t xml:space="preserve">1. Expanding the equipment for administering conscious/moderate sedation to </w:t>
      </w:r>
      <w:r w:rsidRPr="00B64B4E">
        <w:rPr>
          <w:rFonts w:ascii="Arial" w:eastAsia="Times New Roman" w:hAnsi="Arial" w:cs="Arial"/>
          <w:b/>
          <w:bCs/>
          <w:sz w:val="20"/>
          <w:szCs w:val="22"/>
        </w:rPr>
        <w:t xml:space="preserve">require an end-tidal carbon dioxide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 w:val="20"/>
          <w:szCs w:val="22"/>
        </w:rPr>
        <w:lastRenderedPageBreak/>
        <w:t>monitor (capnograph</w:t>
      </w:r>
      <w:r w:rsidRPr="00B64B4E">
        <w:rPr>
          <w:rFonts w:ascii="ArialMT" w:eastAsia="Times New Roman" w:hAnsi="ArialMT" w:cs="Times New Roman"/>
          <w:sz w:val="20"/>
          <w:szCs w:val="22"/>
        </w:rPr>
        <w:t>) is proposed. This requirement will be published for comment on August 22 through October 21, 2016</w:t>
      </w:r>
      <w:r w:rsidRPr="00B64B4E">
        <w:rPr>
          <w:rFonts w:ascii="Arial" w:eastAsia="Times New Roman" w:hAnsi="Arial" w:cs="Arial"/>
          <w:b/>
          <w:bCs/>
          <w:sz w:val="20"/>
          <w:szCs w:val="22"/>
        </w:rPr>
        <w:t>. A public hearing will be held on September 16, at 9:05 am at 9960 Mayland Drive, Henrico, VA 23233, 2</w:t>
      </w:r>
      <w:r w:rsidRPr="00B64B4E">
        <w:rPr>
          <w:rFonts w:ascii="Arial" w:eastAsia="Times New Roman" w:hAnsi="Arial" w:cs="Arial"/>
          <w:b/>
          <w:bCs/>
          <w:position w:val="10"/>
          <w:sz w:val="12"/>
          <w:szCs w:val="14"/>
        </w:rPr>
        <w:t xml:space="preserve">nd </w:t>
      </w:r>
      <w:r w:rsidRPr="00B64B4E">
        <w:rPr>
          <w:rFonts w:ascii="Arial" w:eastAsia="Times New Roman" w:hAnsi="Arial" w:cs="Arial"/>
          <w:b/>
          <w:bCs/>
          <w:sz w:val="20"/>
          <w:szCs w:val="22"/>
        </w:rPr>
        <w:t xml:space="preserve">Floor. </w:t>
      </w:r>
      <w:r w:rsidRPr="00B64B4E">
        <w:rPr>
          <w:rFonts w:ascii="ArialMT" w:eastAsia="Times New Roman" w:hAnsi="ArialMT" w:cs="Times New Roman"/>
          <w:sz w:val="20"/>
          <w:szCs w:val="22"/>
        </w:rPr>
        <w:t xml:space="preserve">Use this link for more information, </w:t>
      </w:r>
      <w:r w:rsidRPr="00B64B4E">
        <w:rPr>
          <w:rFonts w:ascii="ArialMT" w:eastAsia="Times New Roman" w:hAnsi="ArialMT" w:cs="Times New Roman"/>
          <w:color w:val="0000FF"/>
          <w:sz w:val="20"/>
          <w:szCs w:val="22"/>
        </w:rPr>
        <w:t>http://townhall.virginia.gov/L/ViewStage.cfm?stageid=7470</w:t>
      </w:r>
      <w:r w:rsidRPr="00B64B4E">
        <w:rPr>
          <w:rFonts w:ascii="ArialMT" w:eastAsia="Times New Roman" w:hAnsi="ArialMT" w:cs="Times New Roman"/>
          <w:sz w:val="20"/>
          <w:szCs w:val="22"/>
        </w:rPr>
        <w:t xml:space="preserve">. </w:t>
      </w:r>
    </w:p>
    <w:p w:rsidR="009C1628" w:rsidRPr="00B64B4E" w:rsidRDefault="009C1628" w:rsidP="00051B76">
      <w:pPr>
        <w:numPr>
          <w:ilvl w:val="0"/>
          <w:numId w:val="89"/>
        </w:numPr>
        <w:spacing w:before="100" w:beforeAutospacing="1" w:after="100" w:afterAutospacing="1"/>
        <w:rPr>
          <w:rFonts w:ascii="ArialMT" w:eastAsia="Times New Roman" w:hAnsi="ArialMT" w:cs="Times New Roman"/>
          <w:sz w:val="20"/>
          <w:szCs w:val="22"/>
        </w:rPr>
      </w:pPr>
      <w:r w:rsidRPr="00B64B4E">
        <w:rPr>
          <w:rFonts w:ascii="ArialMT" w:eastAsia="Times New Roman" w:hAnsi="ArialMT" w:cs="Times New Roman"/>
          <w:sz w:val="20"/>
          <w:szCs w:val="22"/>
        </w:rPr>
        <w:t xml:space="preserve">The Board is amending its </w:t>
      </w:r>
      <w:r w:rsidRPr="00B64B4E">
        <w:rPr>
          <w:rFonts w:ascii="Arial" w:eastAsia="Times New Roman" w:hAnsi="Arial" w:cs="Arial"/>
          <w:b/>
          <w:bCs/>
          <w:sz w:val="20"/>
          <w:szCs w:val="22"/>
        </w:rPr>
        <w:t xml:space="preserve">continuing education regulations </w:t>
      </w:r>
      <w:r w:rsidRPr="00B64B4E">
        <w:rPr>
          <w:rFonts w:ascii="ArialMT" w:eastAsia="Times New Roman" w:hAnsi="ArialMT" w:cs="Times New Roman"/>
          <w:sz w:val="20"/>
          <w:szCs w:val="22"/>
        </w:rPr>
        <w:t xml:space="preserve">for dentists and dental hygienists to allow </w:t>
      </w:r>
      <w:r w:rsidRPr="00B64B4E">
        <w:rPr>
          <w:rFonts w:ascii="ArialMT" w:eastAsia="Times New Roman" w:hAnsi="ArialMT" w:cs="Times New Roman"/>
          <w:color w:val="212121"/>
          <w:sz w:val="20"/>
          <w:szCs w:val="22"/>
        </w:rPr>
        <w:t xml:space="preserve">up to two hours of the 15 hours required for annual renewal to be satisfied by providing volunteer dental services at a health department or free clinic. One hour of continuing education may be credited for three hours of volunteer services. Use this link for more information, </w:t>
      </w:r>
      <w:r w:rsidRPr="00B64B4E">
        <w:rPr>
          <w:rFonts w:ascii="ArialMT" w:eastAsia="Times New Roman" w:hAnsi="ArialMT" w:cs="Times New Roman"/>
          <w:color w:val="0000FF"/>
          <w:sz w:val="20"/>
          <w:szCs w:val="22"/>
        </w:rPr>
        <w:t>http://townhall.virginia.gov/L/ViewStage.cfm?stageid=7617</w:t>
      </w:r>
      <w:r w:rsidRPr="00B64B4E">
        <w:rPr>
          <w:rFonts w:ascii="ArialMT" w:eastAsia="Times New Roman" w:hAnsi="ArialMT" w:cs="Times New Roman"/>
          <w:color w:val="212121"/>
          <w:sz w:val="20"/>
          <w:szCs w:val="22"/>
        </w:rPr>
        <w:t xml:space="preserve">. </w:t>
      </w:r>
    </w:p>
    <w:p w:rsidR="009C1628" w:rsidRPr="00B64B4E" w:rsidRDefault="009C1628" w:rsidP="00051B76">
      <w:pPr>
        <w:numPr>
          <w:ilvl w:val="0"/>
          <w:numId w:val="89"/>
        </w:numPr>
        <w:spacing w:before="100" w:beforeAutospacing="1" w:after="100" w:afterAutospacing="1"/>
        <w:rPr>
          <w:rFonts w:ascii="ArialMT" w:eastAsia="Times New Roman" w:hAnsi="ArialMT" w:cs="Times New Roman"/>
          <w:sz w:val="20"/>
          <w:szCs w:val="22"/>
        </w:rPr>
      </w:pPr>
      <w:r w:rsidRPr="00B64B4E">
        <w:rPr>
          <w:rFonts w:ascii="Arial" w:eastAsia="Times New Roman" w:hAnsi="Arial" w:cs="Arial"/>
          <w:b/>
          <w:bCs/>
          <w:sz w:val="20"/>
          <w:szCs w:val="22"/>
        </w:rPr>
        <w:t xml:space="preserve">Mobile dental clinics operated by federally qualified health centers, and free health clinics or health safety net clinics </w:t>
      </w:r>
      <w:r w:rsidRPr="00B64B4E">
        <w:rPr>
          <w:rFonts w:ascii="ArialMT" w:eastAsia="Times New Roman" w:hAnsi="ArialMT" w:cs="Times New Roman"/>
          <w:sz w:val="20"/>
          <w:szCs w:val="22"/>
        </w:rPr>
        <w:t xml:space="preserve">are now exempt from the requirement to register with the Board. The Board will adopt regulations to include these exemptions as an exempt action at its September 16, 2016 meeting. </w:t>
      </w:r>
    </w:p>
    <w:p w:rsidR="009C1628" w:rsidRPr="00B64B4E" w:rsidRDefault="009C1628" w:rsidP="00051B76">
      <w:pPr>
        <w:numPr>
          <w:ilvl w:val="0"/>
          <w:numId w:val="89"/>
        </w:numPr>
        <w:spacing w:before="100" w:beforeAutospacing="1" w:after="100" w:afterAutospacing="1"/>
        <w:rPr>
          <w:rFonts w:ascii="ArialMT" w:eastAsia="Times New Roman" w:hAnsi="ArialMT" w:cs="Times New Roman"/>
          <w:sz w:val="20"/>
          <w:szCs w:val="22"/>
        </w:rPr>
      </w:pPr>
      <w:r w:rsidRPr="00B64B4E">
        <w:rPr>
          <w:rFonts w:ascii="ArialMT" w:eastAsia="Times New Roman" w:hAnsi="ArialMT" w:cs="Times New Roman"/>
          <w:sz w:val="20"/>
          <w:szCs w:val="22"/>
        </w:rPr>
        <w:t xml:space="preserve">The Board is amending its </w:t>
      </w:r>
      <w:r w:rsidRPr="00B64B4E">
        <w:rPr>
          <w:rFonts w:ascii="Arial" w:eastAsia="Times New Roman" w:hAnsi="Arial" w:cs="Arial"/>
          <w:b/>
          <w:bCs/>
          <w:sz w:val="20"/>
          <w:szCs w:val="22"/>
        </w:rPr>
        <w:t xml:space="preserve">Public Participation Guidelines </w:t>
      </w:r>
      <w:r w:rsidRPr="00B64B4E">
        <w:rPr>
          <w:rFonts w:ascii="ArialMT" w:eastAsia="Times New Roman" w:hAnsi="ArialMT" w:cs="Times New Roman"/>
          <w:sz w:val="20"/>
          <w:szCs w:val="22"/>
        </w:rPr>
        <w:t xml:space="preserve">by fast-track action to include a Code change which permits a person to be accompanied or represented by counsel at public comment opportunities. This is the link for more information - </w:t>
      </w:r>
      <w:r w:rsidRPr="00B64B4E">
        <w:rPr>
          <w:rFonts w:ascii="ArialMT" w:eastAsia="Times New Roman" w:hAnsi="ArialMT" w:cs="Times New Roman"/>
          <w:color w:val="0000FF"/>
          <w:sz w:val="20"/>
          <w:szCs w:val="22"/>
        </w:rPr>
        <w:t>http://townhall.virginia.gov/L/viewchapter.cfm?chapterid=2634</w:t>
      </w:r>
      <w:r w:rsidRPr="00B64B4E">
        <w:rPr>
          <w:rFonts w:ascii="ArialMT" w:eastAsia="Times New Roman" w:hAnsi="ArialMT" w:cs="Times New Roman"/>
          <w:sz w:val="20"/>
          <w:szCs w:val="22"/>
        </w:rPr>
        <w:t xml:space="preserve">.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 w:val="20"/>
          <w:szCs w:val="22"/>
        </w:rPr>
        <w:t xml:space="preserve">ALTERNATIVES TO THE LAW EXAM PROPOSAL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MT" w:eastAsia="Times New Roman" w:hAnsi="ArialMT" w:cs="Times New Roman"/>
          <w:sz w:val="20"/>
          <w:szCs w:val="22"/>
        </w:rPr>
        <w:t xml:space="preserve">Following issuance of a Notice of Intended Regulatory Action (NOIRA) in October, 2015 to require passage of a law exam periodically for renewal, the Board received about 200 comments. The vast majority of commenters opposed being required to take a law exam after initial </w:t>
      </w:r>
      <w:proofErr w:type="gramStart"/>
      <w:r w:rsidRPr="00B64B4E">
        <w:rPr>
          <w:rFonts w:ascii="ArialMT" w:eastAsia="Times New Roman" w:hAnsi="ArialMT" w:cs="Times New Roman"/>
          <w:sz w:val="20"/>
          <w:szCs w:val="22"/>
        </w:rPr>
        <w:t>licensure</w:t>
      </w:r>
      <w:proofErr w:type="gramEnd"/>
      <w:r w:rsidRPr="00B64B4E">
        <w:rPr>
          <w:rFonts w:ascii="ArialMT" w:eastAsia="Times New Roman" w:hAnsi="ArialMT" w:cs="Times New Roman"/>
          <w:sz w:val="20"/>
          <w:szCs w:val="22"/>
        </w:rPr>
        <w:t xml:space="preserve"> so the Board withdrew the NOIRA. The Board is reviewing the alternatives recommended by commenters and looking at other states’ requirements for further discussion of ways to promote licensee’s current knowledge of the laws and regulations governing dental practice.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 w:val="20"/>
          <w:szCs w:val="22"/>
        </w:rPr>
        <w:t xml:space="preserve">CAN DENTISTS REFER PATIENTS FOR SLEEP STUDIES?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MT" w:eastAsia="Times New Roman" w:hAnsi="ArialMT" w:cs="Times New Roman"/>
          <w:sz w:val="20"/>
          <w:szCs w:val="22"/>
        </w:rPr>
        <w:t xml:space="preserve">This is a frequent </w:t>
      </w:r>
      <w:proofErr w:type="gramStart"/>
      <w:r w:rsidRPr="00B64B4E">
        <w:rPr>
          <w:rFonts w:ascii="ArialMT" w:eastAsia="Times New Roman" w:hAnsi="ArialMT" w:cs="Times New Roman"/>
          <w:sz w:val="20"/>
          <w:szCs w:val="22"/>
        </w:rPr>
        <w:t>question</w:t>
      </w:r>
      <w:proofErr w:type="gramEnd"/>
      <w:r w:rsidRPr="00B64B4E">
        <w:rPr>
          <w:rFonts w:ascii="ArialMT" w:eastAsia="Times New Roman" w:hAnsi="ArialMT" w:cs="Times New Roman"/>
          <w:sz w:val="20"/>
          <w:szCs w:val="22"/>
        </w:rPr>
        <w:t xml:space="preserve"> so board counsel was asked to review the pertinent laws. The advice received is that a patient can directly request a sleep study and a dentist can refer a patient for a sleep study. In either of these instances, the polysomnographer would perform the study under the direction of a physician and send the study report to the physician to address findings with the patient. The physician has discretion in regard to sharing the results of the study with a dentist who referred a patient.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 w:val="20"/>
          <w:szCs w:val="22"/>
        </w:rPr>
        <w:t xml:space="preserve">AUDITING CONTINUING EDUCATION (CE)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MT" w:eastAsia="Times New Roman" w:hAnsi="ArialMT" w:cs="Times New Roman"/>
          <w:sz w:val="20"/>
          <w:szCs w:val="22"/>
        </w:rPr>
        <w:t xml:space="preserve">On March 11, 2016, the Board voted to institute an annual random audit of licensees for compliance with CE requirements. At its June 10, 2016 meeting, the Board discussed a draft guidance document on the implementation of the audit program and decided to: </w:t>
      </w:r>
    </w:p>
    <w:p w:rsidR="009C1628" w:rsidRPr="00B64B4E" w:rsidRDefault="009C1628" w:rsidP="00051B76">
      <w:pPr>
        <w:numPr>
          <w:ilvl w:val="0"/>
          <w:numId w:val="90"/>
        </w:numPr>
        <w:spacing w:before="100" w:beforeAutospacing="1" w:after="100" w:afterAutospacing="1"/>
        <w:rPr>
          <w:rFonts w:ascii="Times New Roman" w:eastAsia="Times New Roman" w:hAnsi="Times New Roman" w:cs="Times New Roman"/>
          <w:sz w:val="22"/>
        </w:rPr>
      </w:pPr>
      <w:r w:rsidRPr="00B64B4E">
        <w:rPr>
          <w:rFonts w:ascii="SymbolMT" w:eastAsia="Times New Roman" w:hAnsi="SymbolMT" w:cs="Times New Roman"/>
          <w:sz w:val="20"/>
          <w:szCs w:val="22"/>
        </w:rPr>
        <w:t> </w:t>
      </w:r>
      <w:r w:rsidRPr="00B64B4E">
        <w:rPr>
          <w:rFonts w:ascii="ArialMT" w:eastAsia="Times New Roman" w:hAnsi="ArialMT" w:cs="Times New Roman"/>
          <w:sz w:val="20"/>
          <w:szCs w:val="22"/>
        </w:rPr>
        <w:t xml:space="preserve">Take fast-track action to amend its regulations to add the option of granting “extensions” as permitted in the Code of </w:t>
      </w:r>
    </w:p>
    <w:p w:rsidR="009C1628" w:rsidRPr="00B64B4E" w:rsidRDefault="009C1628" w:rsidP="009C1628">
      <w:pPr>
        <w:spacing w:before="100" w:beforeAutospacing="1" w:after="100" w:afterAutospacing="1"/>
        <w:ind w:left="720"/>
        <w:rPr>
          <w:rFonts w:ascii="Times New Roman" w:eastAsia="Times New Roman" w:hAnsi="Times New Roman" w:cs="Times New Roman"/>
          <w:sz w:val="22"/>
        </w:rPr>
      </w:pPr>
      <w:r w:rsidRPr="00B64B4E">
        <w:rPr>
          <w:rFonts w:ascii="ArialMT" w:eastAsia="Times New Roman" w:hAnsi="ArialMT" w:cs="Times New Roman"/>
          <w:sz w:val="20"/>
          <w:szCs w:val="22"/>
        </w:rPr>
        <w:t xml:space="preserve">Virginia and for granting up to a </w:t>
      </w:r>
      <w:proofErr w:type="gramStart"/>
      <w:r w:rsidRPr="00B64B4E">
        <w:rPr>
          <w:rFonts w:ascii="ArialMT" w:eastAsia="Times New Roman" w:hAnsi="ArialMT" w:cs="Times New Roman"/>
          <w:sz w:val="20"/>
          <w:szCs w:val="22"/>
        </w:rPr>
        <w:t>one year</w:t>
      </w:r>
      <w:proofErr w:type="gramEnd"/>
      <w:r w:rsidRPr="00B64B4E">
        <w:rPr>
          <w:rFonts w:ascii="ArialMT" w:eastAsia="Times New Roman" w:hAnsi="ArialMT" w:cs="Times New Roman"/>
          <w:sz w:val="20"/>
          <w:szCs w:val="22"/>
        </w:rPr>
        <w:t xml:space="preserve"> exemption prior to the renewal date. </w:t>
      </w:r>
    </w:p>
    <w:p w:rsidR="009C1628" w:rsidRPr="00B64B4E" w:rsidRDefault="009C1628" w:rsidP="00051B76">
      <w:pPr>
        <w:numPr>
          <w:ilvl w:val="0"/>
          <w:numId w:val="90"/>
        </w:numPr>
        <w:spacing w:before="100" w:beforeAutospacing="1" w:after="100" w:afterAutospacing="1"/>
        <w:rPr>
          <w:rFonts w:ascii="Times New Roman" w:eastAsia="Times New Roman" w:hAnsi="Times New Roman" w:cs="Times New Roman"/>
          <w:sz w:val="22"/>
        </w:rPr>
      </w:pPr>
      <w:r w:rsidRPr="00B64B4E">
        <w:rPr>
          <w:rFonts w:ascii="SymbolMT" w:eastAsia="Times New Roman" w:hAnsi="SymbolMT" w:cs="Times New Roman"/>
          <w:sz w:val="20"/>
          <w:szCs w:val="22"/>
        </w:rPr>
        <w:t> </w:t>
      </w:r>
      <w:r w:rsidRPr="00B64B4E">
        <w:rPr>
          <w:rFonts w:ascii="ArialMT" w:eastAsia="Times New Roman" w:hAnsi="ArialMT" w:cs="Times New Roman"/>
          <w:sz w:val="20"/>
          <w:szCs w:val="22"/>
        </w:rPr>
        <w:t xml:space="preserve">Conduct the random audit biennially instead of annually. </w:t>
      </w:r>
    </w:p>
    <w:p w:rsidR="009C1628" w:rsidRPr="00B64B4E" w:rsidRDefault="009C1628" w:rsidP="00051B76">
      <w:pPr>
        <w:numPr>
          <w:ilvl w:val="0"/>
          <w:numId w:val="90"/>
        </w:numPr>
        <w:spacing w:before="100" w:beforeAutospacing="1" w:after="100" w:afterAutospacing="1"/>
        <w:rPr>
          <w:rFonts w:ascii="Times New Roman" w:eastAsia="Times New Roman" w:hAnsi="Times New Roman" w:cs="Times New Roman"/>
          <w:sz w:val="22"/>
        </w:rPr>
      </w:pPr>
      <w:r w:rsidRPr="00B64B4E">
        <w:rPr>
          <w:rFonts w:ascii="SymbolMT" w:eastAsia="Times New Roman" w:hAnsi="SymbolMT" w:cs="Times New Roman"/>
          <w:sz w:val="20"/>
          <w:szCs w:val="22"/>
        </w:rPr>
        <w:t> </w:t>
      </w:r>
      <w:r w:rsidRPr="00B64B4E">
        <w:rPr>
          <w:rFonts w:ascii="ArialMT" w:eastAsia="Times New Roman" w:hAnsi="ArialMT" w:cs="Times New Roman"/>
          <w:sz w:val="20"/>
          <w:szCs w:val="22"/>
        </w:rPr>
        <w:t xml:space="preserve">Continue auditing licensees who failed to attest to completing the annual CE requirement, and </w:t>
      </w:r>
    </w:p>
    <w:p w:rsidR="009C1628" w:rsidRPr="00B64B4E" w:rsidRDefault="009C1628" w:rsidP="00051B76">
      <w:pPr>
        <w:numPr>
          <w:ilvl w:val="0"/>
          <w:numId w:val="90"/>
        </w:numPr>
        <w:spacing w:before="100" w:beforeAutospacing="1" w:after="100" w:afterAutospacing="1"/>
        <w:rPr>
          <w:rFonts w:ascii="Times New Roman" w:eastAsia="Times New Roman" w:hAnsi="Times New Roman" w:cs="Times New Roman"/>
          <w:sz w:val="22"/>
        </w:rPr>
      </w:pPr>
      <w:r w:rsidRPr="00B64B4E">
        <w:rPr>
          <w:rFonts w:ascii="SymbolMT" w:eastAsia="Times New Roman" w:hAnsi="SymbolMT" w:cs="Times New Roman"/>
          <w:sz w:val="20"/>
          <w:szCs w:val="22"/>
        </w:rPr>
        <w:t> </w:t>
      </w:r>
      <w:r w:rsidRPr="00B64B4E">
        <w:rPr>
          <w:rFonts w:ascii="ArialMT" w:eastAsia="Times New Roman" w:hAnsi="ArialMT" w:cs="Times New Roman"/>
          <w:sz w:val="20"/>
          <w:szCs w:val="22"/>
        </w:rPr>
        <w:t xml:space="preserve">Audit licensees who have completed the terms of a CCA or Board Order which required completion of CE in </w:t>
      </w:r>
    </w:p>
    <w:p w:rsidR="009C1628" w:rsidRPr="00B64B4E" w:rsidRDefault="009C1628" w:rsidP="009C1628">
      <w:pPr>
        <w:spacing w:before="100" w:beforeAutospacing="1" w:after="100" w:afterAutospacing="1"/>
        <w:ind w:left="720"/>
        <w:rPr>
          <w:rFonts w:ascii="Times New Roman" w:eastAsia="Times New Roman" w:hAnsi="Times New Roman" w:cs="Times New Roman"/>
          <w:sz w:val="22"/>
        </w:rPr>
      </w:pPr>
      <w:r w:rsidRPr="00B64B4E">
        <w:rPr>
          <w:rFonts w:ascii="ArialMT" w:eastAsia="Times New Roman" w:hAnsi="ArialMT" w:cs="Times New Roman"/>
          <w:sz w:val="20"/>
          <w:szCs w:val="22"/>
        </w:rPr>
        <w:t xml:space="preserve">addition to the 15 hours required annually or who were given extensions for completing the annual CE requirement. The Board will take action on this guidance document at its September 16, 2016 meeting. The materials for this meeting will be posted in advance of the meeting at </w:t>
      </w:r>
      <w:r w:rsidRPr="00B64B4E">
        <w:rPr>
          <w:rFonts w:ascii="ArialMT" w:eastAsia="Times New Roman" w:hAnsi="ArialMT" w:cs="Times New Roman"/>
          <w:color w:val="0000FF"/>
          <w:sz w:val="20"/>
          <w:szCs w:val="22"/>
        </w:rPr>
        <w:t>http://www.dhp.virginia.gov/dentistry/dentistry_calendar.htm</w:t>
      </w:r>
      <w:r w:rsidRPr="00B64B4E">
        <w:rPr>
          <w:rFonts w:ascii="ArialMT" w:eastAsia="Times New Roman" w:hAnsi="ArialMT" w:cs="Times New Roman"/>
          <w:sz w:val="20"/>
          <w:szCs w:val="22"/>
        </w:rPr>
        <w:t xml:space="preserve">. </w:t>
      </w:r>
    </w:p>
    <w:p w:rsidR="009C1628" w:rsidRPr="00B64B4E" w:rsidRDefault="009C1628" w:rsidP="009C1628">
      <w:pPr>
        <w:spacing w:before="100" w:beforeAutospacing="1" w:after="100" w:afterAutospacing="1"/>
        <w:ind w:left="720"/>
        <w:rPr>
          <w:rFonts w:ascii="Times New Roman" w:eastAsia="Times New Roman" w:hAnsi="Times New Roman" w:cs="Times New Roman"/>
          <w:sz w:val="22"/>
        </w:rPr>
      </w:pPr>
      <w:r w:rsidRPr="00B64B4E">
        <w:rPr>
          <w:rFonts w:ascii="Arial" w:eastAsia="Times New Roman" w:hAnsi="Arial" w:cs="Arial"/>
          <w:b/>
          <w:bCs/>
          <w:sz w:val="20"/>
          <w:szCs w:val="22"/>
        </w:rPr>
        <w:lastRenderedPageBreak/>
        <w:t>INTRODUCING TWO NEW GUIDANCE DOCUMENTS</w:t>
      </w:r>
      <w:r w:rsidRPr="00B64B4E">
        <w:rPr>
          <w:rFonts w:ascii="Arial" w:eastAsia="Times New Roman" w:hAnsi="Arial" w:cs="Arial"/>
          <w:b/>
          <w:bCs/>
          <w:sz w:val="20"/>
          <w:szCs w:val="22"/>
        </w:rPr>
        <w:br/>
      </w:r>
      <w:r w:rsidRPr="00B64B4E">
        <w:rPr>
          <w:rFonts w:ascii="ArialMT" w:eastAsia="Times New Roman" w:hAnsi="ArialMT" w:cs="Times New Roman"/>
          <w:sz w:val="20"/>
          <w:szCs w:val="22"/>
        </w:rPr>
        <w:t xml:space="preserve">1. </w:t>
      </w:r>
      <w:r w:rsidRPr="00B64B4E">
        <w:rPr>
          <w:rFonts w:ascii="Arial" w:eastAsia="Times New Roman" w:hAnsi="Arial" w:cs="Arial"/>
          <w:b/>
          <w:bCs/>
          <w:sz w:val="20"/>
          <w:szCs w:val="22"/>
        </w:rPr>
        <w:t xml:space="preserve">Guidance Document 60-24, Compilation of Provisions in the Code of Virginia Addressing Dental Practice, </w:t>
      </w:r>
    </w:p>
    <w:p w:rsidR="009C1628" w:rsidRPr="00B64B4E" w:rsidRDefault="009C1628" w:rsidP="009C1628">
      <w:pPr>
        <w:spacing w:before="100" w:beforeAutospacing="1" w:after="100" w:afterAutospacing="1"/>
        <w:ind w:left="720"/>
        <w:rPr>
          <w:rFonts w:ascii="Times New Roman" w:eastAsia="Times New Roman" w:hAnsi="Times New Roman" w:cs="Times New Roman"/>
          <w:sz w:val="22"/>
        </w:rPr>
      </w:pPr>
      <w:r w:rsidRPr="00B64B4E">
        <w:rPr>
          <w:rFonts w:ascii="Arial" w:eastAsia="Times New Roman" w:hAnsi="Arial" w:cs="Arial"/>
          <w:b/>
          <w:bCs/>
          <w:sz w:val="20"/>
          <w:szCs w:val="22"/>
        </w:rPr>
        <w:t xml:space="preserve">Practice of Dentistry by Professional Business Entities, and Practice Locations and the Duties Restricted to Dentists in the Code of Virginia and the Regulations Governing the Practice of Dentistry - </w:t>
      </w:r>
      <w:r w:rsidRPr="00B64B4E">
        <w:rPr>
          <w:rFonts w:ascii="ArialMT" w:eastAsia="Times New Roman" w:hAnsi="ArialMT" w:cs="Times New Roman"/>
          <w:sz w:val="20"/>
          <w:szCs w:val="22"/>
        </w:rPr>
        <w:t xml:space="preserve">This document addresses what constitutes dental practice; the formation of professional corporations and professional limited liability companies; the provisions on practice locations; and the duties restricted to dentists. This link, </w:t>
      </w:r>
      <w:r w:rsidRPr="00B64B4E">
        <w:rPr>
          <w:rFonts w:ascii="ArialMT" w:eastAsia="Times New Roman" w:hAnsi="ArialMT" w:cs="Times New Roman"/>
          <w:color w:val="0000FF"/>
          <w:sz w:val="20"/>
          <w:szCs w:val="22"/>
        </w:rPr>
        <w:t>http://www.dhp.virginia.gov/dentistry/guidelines/60-24.doc</w:t>
      </w:r>
      <w:r w:rsidRPr="00B64B4E">
        <w:rPr>
          <w:rFonts w:ascii="ArialMT" w:eastAsia="Times New Roman" w:hAnsi="ArialMT" w:cs="Times New Roman"/>
          <w:sz w:val="20"/>
          <w:szCs w:val="22"/>
        </w:rPr>
        <w:t xml:space="preserve">, takes you to the document.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MT" w:eastAsia="Times New Roman" w:hAnsi="ArialMT" w:cs="Times New Roman"/>
          <w:sz w:val="20"/>
          <w:szCs w:val="22"/>
        </w:rPr>
        <w:t xml:space="preserve">2. </w:t>
      </w:r>
      <w:r w:rsidRPr="00B64B4E">
        <w:rPr>
          <w:rFonts w:ascii="Arial" w:eastAsia="Times New Roman" w:hAnsi="Arial" w:cs="Arial"/>
          <w:b/>
          <w:bCs/>
          <w:sz w:val="20"/>
          <w:szCs w:val="22"/>
        </w:rPr>
        <w:t>Guidance Document 60-21</w:t>
      </w:r>
      <w:r w:rsidRPr="00B64B4E">
        <w:rPr>
          <w:rFonts w:ascii="ArialMT" w:eastAsia="Times New Roman" w:hAnsi="ArialMT" w:cs="Times New Roman"/>
          <w:sz w:val="20"/>
          <w:szCs w:val="22"/>
        </w:rPr>
        <w:t xml:space="preserve">, </w:t>
      </w:r>
      <w:r w:rsidRPr="00B64B4E">
        <w:rPr>
          <w:rFonts w:ascii="Arial" w:eastAsia="Times New Roman" w:hAnsi="Arial" w:cs="Arial"/>
          <w:b/>
          <w:bCs/>
          <w:sz w:val="20"/>
          <w:szCs w:val="22"/>
        </w:rPr>
        <w:t xml:space="preserve">Policy on Sanctioning for Failure to Report to the PMP - </w:t>
      </w:r>
      <w:r w:rsidRPr="00B64B4E">
        <w:rPr>
          <w:rFonts w:ascii="ArialMT" w:eastAsia="Times New Roman" w:hAnsi="ArialMT" w:cs="Times New Roman"/>
          <w:sz w:val="20"/>
          <w:szCs w:val="22"/>
        </w:rPr>
        <w:t xml:space="preserve">This document addresses the actions that will be taken by the Prescription Monitoring Program (PMP) and the Board when dentists fail to report dispensing controlled substances in Schedule II (Percocet, Hydrocodone), Schedule III (Tylenol with Codeine), or Schedule IV (Valium) within 7 days of such dispensing. Visit </w:t>
      </w:r>
      <w:r w:rsidRPr="00B64B4E">
        <w:rPr>
          <w:rFonts w:ascii="ArialMT" w:eastAsia="Times New Roman" w:hAnsi="ArialMT" w:cs="Times New Roman"/>
          <w:color w:val="0000FF"/>
          <w:sz w:val="20"/>
          <w:szCs w:val="22"/>
        </w:rPr>
        <w:t xml:space="preserve">http://www.dhp.virginia.gov/dentistry/guidelines/60-21.doc </w:t>
      </w:r>
      <w:r w:rsidRPr="00B64B4E">
        <w:rPr>
          <w:rFonts w:ascii="ArialMT" w:eastAsia="Times New Roman" w:hAnsi="ArialMT" w:cs="Times New Roman"/>
          <w:sz w:val="20"/>
          <w:szCs w:val="22"/>
        </w:rPr>
        <w:t xml:space="preserve">to review this document.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 w:val="20"/>
          <w:szCs w:val="22"/>
        </w:rPr>
        <w:t xml:space="preserve">COMPLAINTS, DISCIPLINE, AND OTHER BOARD ACTIONS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MT" w:eastAsia="Times New Roman" w:hAnsi="ArialMT" w:cs="Times New Roman"/>
          <w:sz w:val="20"/>
          <w:szCs w:val="22"/>
        </w:rPr>
        <w:t xml:space="preserve">This section of BRIEFS gives an overview of the Board’s case activity for a </w:t>
      </w:r>
      <w:proofErr w:type="gramStart"/>
      <w:r w:rsidRPr="00B64B4E">
        <w:rPr>
          <w:rFonts w:ascii="ArialMT" w:eastAsia="Times New Roman" w:hAnsi="ArialMT" w:cs="Times New Roman"/>
          <w:sz w:val="20"/>
          <w:szCs w:val="22"/>
        </w:rPr>
        <w:t>six month</w:t>
      </w:r>
      <w:proofErr w:type="gramEnd"/>
      <w:r w:rsidRPr="00B64B4E">
        <w:rPr>
          <w:rFonts w:ascii="ArialMT" w:eastAsia="Times New Roman" w:hAnsi="ArialMT" w:cs="Times New Roman"/>
          <w:sz w:val="20"/>
          <w:szCs w:val="22"/>
        </w:rPr>
        <w:t xml:space="preserve"> period. The notices and orders* issued to licensees by the Board can be reviewed on the Board’s website in </w:t>
      </w:r>
      <w:r w:rsidRPr="00B64B4E">
        <w:rPr>
          <w:rFonts w:ascii="Arial" w:eastAsia="Times New Roman" w:hAnsi="Arial" w:cs="Arial"/>
          <w:b/>
          <w:bCs/>
          <w:sz w:val="20"/>
          <w:szCs w:val="22"/>
        </w:rPr>
        <w:t xml:space="preserve">License Lookup </w:t>
      </w:r>
      <w:r w:rsidRPr="00B64B4E">
        <w:rPr>
          <w:rFonts w:ascii="ArialMT" w:eastAsia="Times New Roman" w:hAnsi="ArialMT" w:cs="Times New Roman"/>
          <w:sz w:val="20"/>
          <w:szCs w:val="22"/>
        </w:rPr>
        <w:t xml:space="preserve">at </w:t>
      </w:r>
      <w:r w:rsidRPr="00B64B4E">
        <w:rPr>
          <w:rFonts w:ascii="ArialMT" w:eastAsia="Times New Roman" w:hAnsi="ArialMT" w:cs="Times New Roman"/>
          <w:color w:val="0000FF"/>
          <w:sz w:val="20"/>
          <w:szCs w:val="22"/>
        </w:rPr>
        <w:t xml:space="preserve">https://dhp.virginiainteractive.org/Lookup/Index </w:t>
      </w:r>
      <w:r w:rsidRPr="00B64B4E">
        <w:rPr>
          <w:rFonts w:ascii="ArialMT" w:eastAsia="Times New Roman" w:hAnsi="ArialMT" w:cs="Times New Roman"/>
          <w:sz w:val="20"/>
          <w:szCs w:val="22"/>
        </w:rPr>
        <w:t xml:space="preserve">for information on specific licensees and in </w:t>
      </w:r>
      <w:r w:rsidRPr="00B64B4E">
        <w:rPr>
          <w:rFonts w:ascii="Arial" w:eastAsia="Times New Roman" w:hAnsi="Arial" w:cs="Arial"/>
          <w:b/>
          <w:bCs/>
          <w:sz w:val="20"/>
          <w:szCs w:val="22"/>
        </w:rPr>
        <w:t xml:space="preserve">Case Decisions </w:t>
      </w:r>
      <w:r w:rsidRPr="00B64B4E">
        <w:rPr>
          <w:rFonts w:ascii="ArialMT" w:eastAsia="Times New Roman" w:hAnsi="ArialMT" w:cs="Times New Roman"/>
          <w:sz w:val="20"/>
          <w:szCs w:val="22"/>
        </w:rPr>
        <w:t xml:space="preserve">at </w:t>
      </w:r>
      <w:r w:rsidRPr="00B64B4E">
        <w:rPr>
          <w:rFonts w:ascii="ArialMT" w:eastAsia="Times New Roman" w:hAnsi="ArialMT" w:cs="Times New Roman"/>
          <w:color w:val="0000FF"/>
          <w:sz w:val="20"/>
          <w:szCs w:val="22"/>
        </w:rPr>
        <w:t xml:space="preserve">http://www.dhp.virginia.gov/enforcement/CDecision/boardresults.asp?board=4 </w:t>
      </w:r>
      <w:r w:rsidRPr="00B64B4E">
        <w:rPr>
          <w:rFonts w:ascii="ArialMT" w:eastAsia="Times New Roman" w:hAnsi="ArialMT" w:cs="Times New Roman"/>
          <w:sz w:val="20"/>
          <w:szCs w:val="22"/>
        </w:rPr>
        <w:t xml:space="preserve">to see the cases closed with a Board Order in a specified time period.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i/>
          <w:iCs/>
          <w:sz w:val="20"/>
          <w:szCs w:val="22"/>
        </w:rPr>
        <w:t xml:space="preserve">*It is important to note that </w:t>
      </w:r>
      <w:r w:rsidRPr="00B64B4E">
        <w:rPr>
          <w:rFonts w:ascii="Arial" w:eastAsia="Times New Roman" w:hAnsi="Arial" w:cs="Arial"/>
          <w:i/>
          <w:iCs/>
          <w:color w:val="333333"/>
          <w:sz w:val="20"/>
          <w:szCs w:val="22"/>
        </w:rPr>
        <w:t xml:space="preserve">"Yes" beside a licensees name in </w:t>
      </w:r>
      <w:r w:rsidRPr="00B64B4E">
        <w:rPr>
          <w:rFonts w:ascii="Arial" w:eastAsia="Times New Roman" w:hAnsi="Arial" w:cs="Arial"/>
          <w:b/>
          <w:bCs/>
          <w:i/>
          <w:iCs/>
          <w:sz w:val="20"/>
          <w:szCs w:val="22"/>
        </w:rPr>
        <w:t xml:space="preserve">License Lookup </w:t>
      </w:r>
      <w:r w:rsidRPr="00B64B4E">
        <w:rPr>
          <w:rFonts w:ascii="Arial" w:eastAsia="Times New Roman" w:hAnsi="Arial" w:cs="Arial"/>
          <w:i/>
          <w:iCs/>
          <w:color w:val="333333"/>
          <w:sz w:val="20"/>
          <w:szCs w:val="22"/>
        </w:rPr>
        <w:t>means that there is information that must be available to the public pursuant to §54.1-2400.</w:t>
      </w:r>
      <w:proofErr w:type="gramStart"/>
      <w:r w:rsidRPr="00B64B4E">
        <w:rPr>
          <w:rFonts w:ascii="Arial" w:eastAsia="Times New Roman" w:hAnsi="Arial" w:cs="Arial"/>
          <w:i/>
          <w:iCs/>
          <w:color w:val="333333"/>
          <w:sz w:val="20"/>
          <w:szCs w:val="22"/>
        </w:rPr>
        <w:t>2.G</w:t>
      </w:r>
      <w:proofErr w:type="gramEnd"/>
      <w:r w:rsidRPr="00B64B4E">
        <w:rPr>
          <w:rFonts w:ascii="Arial" w:eastAsia="Times New Roman" w:hAnsi="Arial" w:cs="Arial"/>
          <w:i/>
          <w:iCs/>
          <w:color w:val="333333"/>
          <w:sz w:val="20"/>
          <w:szCs w:val="22"/>
        </w:rPr>
        <w:t xml:space="preserve"> of the Code of Virginia; please note that this may also include proceedings in which a finding of </w:t>
      </w:r>
      <w:r w:rsidRPr="00B64B4E">
        <w:rPr>
          <w:rFonts w:ascii="Arial" w:eastAsia="Times New Roman" w:hAnsi="Arial" w:cs="Arial"/>
          <w:b/>
          <w:bCs/>
          <w:i/>
          <w:iCs/>
          <w:color w:val="333333"/>
          <w:sz w:val="20"/>
          <w:szCs w:val="22"/>
        </w:rPr>
        <w:t xml:space="preserve">“no violation” </w:t>
      </w:r>
      <w:r w:rsidRPr="00B64B4E">
        <w:rPr>
          <w:rFonts w:ascii="Arial" w:eastAsia="Times New Roman" w:hAnsi="Arial" w:cs="Arial"/>
          <w:i/>
          <w:iCs/>
          <w:color w:val="333333"/>
          <w:sz w:val="20"/>
          <w:szCs w:val="22"/>
        </w:rPr>
        <w:t xml:space="preserve">was made. You should click on the "Yes" link for additional information. "No" means no documents are available.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 w:val="20"/>
          <w:szCs w:val="22"/>
        </w:rPr>
        <w:t xml:space="preserve">From January 1, 2016 to June 30, 2016, the Board received 206 complaints against its licensees and closed 193 cases. On June 30, 2016, the Board had 310 open cases at various stages in the case adjudication process. </w:t>
      </w:r>
    </w:p>
    <w:p w:rsidR="009C1628" w:rsidRPr="00B64B4E" w:rsidRDefault="009C1628" w:rsidP="00051B76">
      <w:pPr>
        <w:numPr>
          <w:ilvl w:val="0"/>
          <w:numId w:val="91"/>
        </w:numPr>
        <w:spacing w:before="100" w:beforeAutospacing="1" w:after="100" w:afterAutospacing="1"/>
        <w:rPr>
          <w:rFonts w:ascii="Times New Roman" w:eastAsia="Times New Roman" w:hAnsi="Times New Roman" w:cs="Times New Roman"/>
          <w:sz w:val="22"/>
        </w:rPr>
      </w:pPr>
      <w:r w:rsidRPr="00B64B4E">
        <w:rPr>
          <w:rFonts w:ascii="SymbolMT" w:eastAsia="Times New Roman" w:hAnsi="SymbolMT" w:cs="Times New Roman"/>
          <w:sz w:val="20"/>
          <w:szCs w:val="22"/>
        </w:rPr>
        <w:t> </w:t>
      </w:r>
      <w:r w:rsidRPr="00B64B4E">
        <w:rPr>
          <w:rFonts w:ascii="ArialMT" w:eastAsia="Times New Roman" w:hAnsi="ArialMT" w:cs="Times New Roman"/>
          <w:sz w:val="20"/>
          <w:szCs w:val="22"/>
        </w:rPr>
        <w:t xml:space="preserve">Of the 193 cases closed, 137 were closed with no violation found or, in a few instances, closed as undetermined. </w:t>
      </w:r>
    </w:p>
    <w:p w:rsidR="009C1628" w:rsidRPr="00B64B4E" w:rsidRDefault="009C1628" w:rsidP="00051B76">
      <w:pPr>
        <w:numPr>
          <w:ilvl w:val="0"/>
          <w:numId w:val="91"/>
        </w:numPr>
        <w:spacing w:before="100" w:beforeAutospacing="1" w:after="100" w:afterAutospacing="1"/>
        <w:rPr>
          <w:rFonts w:ascii="Times New Roman" w:eastAsia="Times New Roman" w:hAnsi="Times New Roman" w:cs="Times New Roman"/>
          <w:sz w:val="22"/>
        </w:rPr>
      </w:pPr>
      <w:r w:rsidRPr="00B64B4E">
        <w:rPr>
          <w:rFonts w:ascii="SymbolMT" w:eastAsia="Times New Roman" w:hAnsi="SymbolMT" w:cs="Times New Roman"/>
          <w:sz w:val="20"/>
          <w:szCs w:val="22"/>
        </w:rPr>
        <w:t> </w:t>
      </w:r>
      <w:r w:rsidRPr="00B64B4E">
        <w:rPr>
          <w:rFonts w:ascii="ArialMT" w:eastAsia="Times New Roman" w:hAnsi="ArialMT" w:cs="Times New Roman"/>
          <w:sz w:val="20"/>
          <w:szCs w:val="22"/>
        </w:rPr>
        <w:t xml:space="preserve">During this time period, the Board held 2 formal hearings and 27 informal conferences; entered into 7 Consent Orders in lieu of proceeding to an administrative hearing; closed 1 case with a Confidential Consent Agreement; and closed 19 cases with Advisory Letters. </w:t>
      </w:r>
    </w:p>
    <w:p w:rsidR="009C1628" w:rsidRPr="00B64B4E" w:rsidRDefault="009C1628" w:rsidP="00051B76">
      <w:pPr>
        <w:numPr>
          <w:ilvl w:val="0"/>
          <w:numId w:val="91"/>
        </w:numPr>
        <w:spacing w:before="100" w:beforeAutospacing="1" w:after="100" w:afterAutospacing="1"/>
        <w:rPr>
          <w:rFonts w:ascii="Times New Roman" w:eastAsia="Times New Roman" w:hAnsi="Times New Roman" w:cs="Times New Roman"/>
          <w:sz w:val="22"/>
        </w:rPr>
      </w:pPr>
      <w:r w:rsidRPr="00B64B4E">
        <w:rPr>
          <w:rFonts w:ascii="SymbolMT" w:eastAsia="Times New Roman" w:hAnsi="SymbolMT" w:cs="Times New Roman"/>
          <w:sz w:val="20"/>
          <w:szCs w:val="22"/>
        </w:rPr>
        <w:t> </w:t>
      </w:r>
      <w:r w:rsidRPr="00B64B4E">
        <w:rPr>
          <w:rFonts w:ascii="ArialMT" w:eastAsia="Times New Roman" w:hAnsi="ArialMT" w:cs="Times New Roman"/>
          <w:sz w:val="20"/>
          <w:szCs w:val="22"/>
        </w:rPr>
        <w:t xml:space="preserve">One of the two formal hearings addressed an application for license reinstatement. Reinstatement was denied because the applicant failed to demonstrate continuing competence and the ability to practice safely. The second formal hearing resulted in an order for prescribing medication outside the scope of dentistry and without a legitimate dental purpose. </w:t>
      </w:r>
    </w:p>
    <w:p w:rsidR="009C1628" w:rsidRPr="00B64B4E" w:rsidRDefault="009C1628" w:rsidP="00051B76">
      <w:pPr>
        <w:numPr>
          <w:ilvl w:val="0"/>
          <w:numId w:val="91"/>
        </w:numPr>
        <w:spacing w:before="100" w:beforeAutospacing="1" w:after="100" w:afterAutospacing="1"/>
        <w:rPr>
          <w:rFonts w:ascii="Times New Roman" w:eastAsia="Times New Roman" w:hAnsi="Times New Roman" w:cs="Times New Roman"/>
          <w:sz w:val="22"/>
        </w:rPr>
      </w:pPr>
      <w:r w:rsidRPr="00B64B4E">
        <w:rPr>
          <w:rFonts w:ascii="SymbolMT" w:eastAsia="Times New Roman" w:hAnsi="SymbolMT" w:cs="Times New Roman"/>
          <w:sz w:val="20"/>
          <w:szCs w:val="22"/>
        </w:rPr>
        <w:t> </w:t>
      </w:r>
      <w:r w:rsidRPr="00B64B4E">
        <w:rPr>
          <w:rFonts w:ascii="ArialMT" w:eastAsia="Times New Roman" w:hAnsi="ArialMT" w:cs="Times New Roman"/>
          <w:sz w:val="20"/>
          <w:szCs w:val="22"/>
        </w:rPr>
        <w:t xml:space="preserve">One of the 27 informal conferences (IFCs) held addressed an application for initial licensure. The license was granted based on the applicant’s demonstration of the ability to safely practice. </w:t>
      </w:r>
    </w:p>
    <w:p w:rsidR="009C1628" w:rsidRPr="00B64B4E" w:rsidRDefault="009C1628" w:rsidP="00051B76">
      <w:pPr>
        <w:numPr>
          <w:ilvl w:val="0"/>
          <w:numId w:val="91"/>
        </w:numPr>
        <w:spacing w:before="100" w:beforeAutospacing="1" w:after="100" w:afterAutospacing="1"/>
        <w:rPr>
          <w:rFonts w:ascii="Times New Roman" w:eastAsia="Times New Roman" w:hAnsi="Times New Roman" w:cs="Times New Roman"/>
          <w:sz w:val="22"/>
        </w:rPr>
      </w:pPr>
      <w:r w:rsidRPr="00B64B4E">
        <w:rPr>
          <w:rFonts w:ascii="SymbolMT" w:eastAsia="Times New Roman" w:hAnsi="SymbolMT" w:cs="Times New Roman"/>
          <w:sz w:val="20"/>
          <w:szCs w:val="22"/>
        </w:rPr>
        <w:t> </w:t>
      </w:r>
      <w:r w:rsidRPr="00B64B4E">
        <w:rPr>
          <w:rFonts w:ascii="ArialMT" w:eastAsia="Times New Roman" w:hAnsi="ArialMT" w:cs="Times New Roman"/>
          <w:sz w:val="20"/>
          <w:szCs w:val="22"/>
        </w:rPr>
        <w:t>The remaining 26 IFCs resulted in Board Orders addressing negligent treatment of patients, failure to document patients’ treatment records and fraudulent billing, including:</w:t>
      </w:r>
      <w:r w:rsidRPr="00B64B4E">
        <w:rPr>
          <w:rFonts w:ascii="ArialMT" w:eastAsia="Times New Roman" w:hAnsi="ArialMT" w:cs="Times New Roman"/>
          <w:sz w:val="20"/>
          <w:szCs w:val="22"/>
        </w:rPr>
        <w:br/>
        <w:t>1. Failing to perform periodontal evaluation of a patient’s teeth;</w:t>
      </w:r>
      <w:r w:rsidRPr="00B64B4E">
        <w:rPr>
          <w:rFonts w:ascii="ArialMT" w:eastAsia="Times New Roman" w:hAnsi="ArialMT" w:cs="Times New Roman"/>
          <w:sz w:val="20"/>
          <w:szCs w:val="22"/>
        </w:rPr>
        <w:br/>
        <w:t xml:space="preserve">2. Failing to treat periodontal conditions prior to performing extensive restorative dental treatment; </w:t>
      </w:r>
    </w:p>
    <w:p w:rsidR="009C1628" w:rsidRPr="00B64B4E" w:rsidRDefault="009C1628" w:rsidP="009C1628">
      <w:pPr>
        <w:spacing w:before="100" w:beforeAutospacing="1" w:after="100" w:afterAutospacing="1"/>
        <w:ind w:left="720"/>
        <w:rPr>
          <w:rFonts w:ascii="Times New Roman" w:eastAsia="Times New Roman" w:hAnsi="Times New Roman" w:cs="Times New Roman"/>
          <w:sz w:val="22"/>
        </w:rPr>
      </w:pPr>
      <w:r w:rsidRPr="00B64B4E">
        <w:rPr>
          <w:rFonts w:ascii="ArialMT" w:eastAsia="Times New Roman" w:hAnsi="ArialMT" w:cs="Times New Roman"/>
          <w:sz w:val="20"/>
          <w:szCs w:val="22"/>
        </w:rPr>
        <w:t xml:space="preserve">3. Failing to remove all decay from </w:t>
      </w:r>
      <w:proofErr w:type="gramStart"/>
      <w:r w:rsidRPr="00B64B4E">
        <w:rPr>
          <w:rFonts w:ascii="ArialMT" w:eastAsia="Times New Roman" w:hAnsi="ArialMT" w:cs="Times New Roman"/>
          <w:sz w:val="20"/>
          <w:szCs w:val="22"/>
        </w:rPr>
        <w:t>a tooth/teeth</w:t>
      </w:r>
      <w:proofErr w:type="gramEnd"/>
      <w:r w:rsidRPr="00B64B4E">
        <w:rPr>
          <w:rFonts w:ascii="ArialMT" w:eastAsia="Times New Roman" w:hAnsi="ArialMT" w:cs="Times New Roman"/>
          <w:sz w:val="20"/>
          <w:szCs w:val="22"/>
        </w:rPr>
        <w:t>;</w:t>
      </w:r>
      <w:r w:rsidRPr="00B64B4E">
        <w:rPr>
          <w:rFonts w:ascii="ArialMT" w:eastAsia="Times New Roman" w:hAnsi="ArialMT" w:cs="Times New Roman"/>
          <w:sz w:val="20"/>
          <w:szCs w:val="22"/>
        </w:rPr>
        <w:br/>
        <w:t>4. Failing to completely obturate and fill canals during RCT;</w:t>
      </w:r>
      <w:r w:rsidRPr="00B64B4E">
        <w:rPr>
          <w:rFonts w:ascii="ArialMT" w:eastAsia="Times New Roman" w:hAnsi="ArialMT" w:cs="Times New Roman"/>
          <w:sz w:val="20"/>
          <w:szCs w:val="22"/>
        </w:rPr>
        <w:br/>
        <w:t>5. Placing an improperly fitting crown with open margins;</w:t>
      </w:r>
      <w:r w:rsidRPr="00B64B4E">
        <w:rPr>
          <w:rFonts w:ascii="ArialMT" w:eastAsia="Times New Roman" w:hAnsi="ArialMT" w:cs="Times New Roman"/>
          <w:sz w:val="20"/>
          <w:szCs w:val="22"/>
        </w:rPr>
        <w:br/>
        <w:t>6. Perforating the root of a tooth while performing treatment;</w:t>
      </w:r>
      <w:r w:rsidRPr="00B64B4E">
        <w:rPr>
          <w:rFonts w:ascii="ArialMT" w:eastAsia="Times New Roman" w:hAnsi="ArialMT" w:cs="Times New Roman"/>
          <w:sz w:val="20"/>
          <w:szCs w:val="22"/>
        </w:rPr>
        <w:br/>
        <w:t xml:space="preserve">7. Practicing outside the scope of a dental license by prescribing medications to patients for the purpose of </w:t>
      </w:r>
    </w:p>
    <w:p w:rsidR="009C1628" w:rsidRPr="00B64B4E" w:rsidRDefault="009C1628" w:rsidP="009C1628">
      <w:pPr>
        <w:spacing w:before="100" w:beforeAutospacing="1" w:after="100" w:afterAutospacing="1"/>
        <w:ind w:left="720"/>
        <w:rPr>
          <w:rFonts w:ascii="Times New Roman" w:eastAsia="Times New Roman" w:hAnsi="Times New Roman" w:cs="Times New Roman"/>
          <w:sz w:val="22"/>
        </w:rPr>
      </w:pPr>
      <w:r w:rsidRPr="00B64B4E">
        <w:rPr>
          <w:rFonts w:ascii="ArialMT" w:eastAsia="Times New Roman" w:hAnsi="ArialMT" w:cs="Times New Roman"/>
          <w:sz w:val="20"/>
          <w:szCs w:val="22"/>
        </w:rPr>
        <w:t>treating medical conditions;</w:t>
      </w:r>
      <w:r w:rsidRPr="00B64B4E">
        <w:rPr>
          <w:rFonts w:ascii="ArialMT" w:eastAsia="Times New Roman" w:hAnsi="ArialMT" w:cs="Times New Roman"/>
          <w:sz w:val="20"/>
          <w:szCs w:val="22"/>
        </w:rPr>
        <w:br/>
        <w:t>8. Failing to document diagnoses for treatment rendered;</w:t>
      </w:r>
      <w:r w:rsidRPr="00B64B4E">
        <w:rPr>
          <w:rFonts w:ascii="ArialMT" w:eastAsia="Times New Roman" w:hAnsi="ArialMT" w:cs="Times New Roman"/>
          <w:sz w:val="20"/>
          <w:szCs w:val="22"/>
        </w:rPr>
        <w:br/>
      </w:r>
      <w:r w:rsidRPr="00B64B4E">
        <w:rPr>
          <w:rFonts w:ascii="ArialMT" w:eastAsia="Times New Roman" w:hAnsi="ArialMT" w:cs="Times New Roman"/>
          <w:sz w:val="20"/>
          <w:szCs w:val="22"/>
        </w:rPr>
        <w:lastRenderedPageBreak/>
        <w:t xml:space="preserve">9. Failing to document the number of canals treated during RCT, the working lengths and types of materials </w:t>
      </w:r>
    </w:p>
    <w:p w:rsidR="009C1628" w:rsidRPr="00B64B4E" w:rsidRDefault="009C1628" w:rsidP="009C1628">
      <w:pPr>
        <w:spacing w:before="100" w:beforeAutospacing="1" w:after="100" w:afterAutospacing="1"/>
        <w:ind w:left="720"/>
        <w:rPr>
          <w:rFonts w:ascii="Times New Roman" w:eastAsia="Times New Roman" w:hAnsi="Times New Roman" w:cs="Times New Roman"/>
          <w:sz w:val="22"/>
        </w:rPr>
      </w:pPr>
      <w:r w:rsidRPr="00B64B4E">
        <w:rPr>
          <w:rFonts w:ascii="ArialMT" w:eastAsia="Times New Roman" w:hAnsi="ArialMT" w:cs="Times New Roman"/>
          <w:sz w:val="20"/>
          <w:szCs w:val="22"/>
        </w:rPr>
        <w:t>used to fill the canals;</w:t>
      </w:r>
      <w:r w:rsidRPr="00B64B4E">
        <w:rPr>
          <w:rFonts w:ascii="ArialMT" w:eastAsia="Times New Roman" w:hAnsi="ArialMT" w:cs="Times New Roman"/>
          <w:sz w:val="20"/>
          <w:szCs w:val="22"/>
        </w:rPr>
        <w:br/>
        <w:t>10. Failing to document that treatment was rendered; and</w:t>
      </w:r>
      <w:r w:rsidRPr="00B64B4E">
        <w:rPr>
          <w:rFonts w:ascii="ArialMT" w:eastAsia="Times New Roman" w:hAnsi="ArialMT" w:cs="Times New Roman"/>
          <w:sz w:val="20"/>
          <w:szCs w:val="22"/>
        </w:rPr>
        <w:br/>
        <w:t xml:space="preserve">11. Billing for treatment not rendered or billing separate fees for services that are integral to and inclusive of the </w:t>
      </w:r>
    </w:p>
    <w:p w:rsidR="009C1628" w:rsidRPr="00B64B4E" w:rsidRDefault="009C1628" w:rsidP="009C1628">
      <w:pPr>
        <w:spacing w:before="100" w:beforeAutospacing="1" w:after="100" w:afterAutospacing="1"/>
        <w:ind w:left="720"/>
        <w:rPr>
          <w:rFonts w:ascii="Times New Roman" w:eastAsia="Times New Roman" w:hAnsi="Times New Roman" w:cs="Times New Roman"/>
          <w:sz w:val="22"/>
        </w:rPr>
      </w:pPr>
      <w:r w:rsidRPr="00B64B4E">
        <w:rPr>
          <w:rFonts w:ascii="ArialMT" w:eastAsia="Times New Roman" w:hAnsi="ArialMT" w:cs="Times New Roman"/>
          <w:sz w:val="20"/>
          <w:szCs w:val="22"/>
        </w:rPr>
        <w:t xml:space="preserve">primary procedures performed (unbundling). </w:t>
      </w:r>
    </w:p>
    <w:p w:rsidR="009C1628" w:rsidRPr="00B64B4E" w:rsidRDefault="009C1628" w:rsidP="009C1628">
      <w:pPr>
        <w:spacing w:before="100" w:beforeAutospacing="1" w:after="100" w:afterAutospacing="1"/>
        <w:ind w:left="720"/>
        <w:rPr>
          <w:rFonts w:ascii="Times New Roman" w:eastAsia="Times New Roman" w:hAnsi="Times New Roman" w:cs="Times New Roman"/>
          <w:sz w:val="22"/>
        </w:rPr>
      </w:pPr>
      <w:r w:rsidRPr="00B64B4E">
        <w:rPr>
          <w:rFonts w:ascii="Arial" w:eastAsia="Times New Roman" w:hAnsi="Arial" w:cs="Arial"/>
          <w:b/>
          <w:bCs/>
          <w:sz w:val="20"/>
          <w:szCs w:val="22"/>
        </w:rPr>
        <w:t xml:space="preserve">Between January 1, 2016 and June 30, 2016, 39 sedation permit inspections were conducted. </w:t>
      </w:r>
      <w:r w:rsidRPr="00B64B4E">
        <w:rPr>
          <w:rFonts w:ascii="ArialMT" w:eastAsia="Times New Roman" w:hAnsi="ArialMT" w:cs="Times New Roman"/>
          <w:sz w:val="20"/>
          <w:szCs w:val="22"/>
        </w:rPr>
        <w:t xml:space="preserve">The majority of deficiencies found stemmed from ignorance of the </w:t>
      </w:r>
      <w:r w:rsidRPr="00B64B4E">
        <w:rPr>
          <w:rFonts w:ascii="Arial" w:eastAsia="Times New Roman" w:hAnsi="Arial" w:cs="Arial"/>
          <w:b/>
          <w:bCs/>
          <w:sz w:val="20"/>
          <w:szCs w:val="22"/>
        </w:rPr>
        <w:t xml:space="preserve">Drug Control Act </w:t>
      </w:r>
      <w:r w:rsidRPr="00B64B4E">
        <w:rPr>
          <w:rFonts w:ascii="ArialMT" w:eastAsia="Times New Roman" w:hAnsi="ArialMT" w:cs="Times New Roman"/>
          <w:sz w:val="20"/>
          <w:szCs w:val="22"/>
        </w:rPr>
        <w:t xml:space="preserve">requirements and non-compliance with the documentation requirements in </w:t>
      </w:r>
      <w:r w:rsidRPr="00B64B4E">
        <w:rPr>
          <w:rFonts w:ascii="Arial" w:eastAsia="Times New Roman" w:hAnsi="Arial" w:cs="Arial"/>
          <w:b/>
          <w:bCs/>
          <w:sz w:val="20"/>
          <w:szCs w:val="22"/>
        </w:rPr>
        <w:t xml:space="preserve">Part VI </w:t>
      </w:r>
      <w:r w:rsidRPr="00B64B4E">
        <w:rPr>
          <w:rFonts w:ascii="ArialMT" w:eastAsia="Times New Roman" w:hAnsi="ArialMT" w:cs="Times New Roman"/>
          <w:sz w:val="20"/>
          <w:szCs w:val="22"/>
        </w:rPr>
        <w:t xml:space="preserve">of the </w:t>
      </w:r>
      <w:r w:rsidRPr="00B64B4E">
        <w:rPr>
          <w:rFonts w:ascii="Arial" w:eastAsia="Times New Roman" w:hAnsi="Arial" w:cs="Arial"/>
          <w:b/>
          <w:bCs/>
          <w:sz w:val="20"/>
          <w:szCs w:val="22"/>
        </w:rPr>
        <w:t>Regulations Governing the Practice of Dentistry</w:t>
      </w:r>
      <w:r w:rsidRPr="00B64B4E">
        <w:rPr>
          <w:rFonts w:ascii="ArialMT" w:eastAsia="Times New Roman" w:hAnsi="ArialMT" w:cs="Times New Roman"/>
          <w:sz w:val="20"/>
          <w:szCs w:val="22"/>
        </w:rPr>
        <w:t xml:space="preserve">, particularly sections 18 VAC 60-21-280(F) and (G); 18 VAC 60-21-291(D) and (E); and 18 VAC 60-21-301(E) and (G). Work on 17 inspection cases was completed during this period. To close these cases, the Board issued 12 advisory letters; 1 Confidential Consent Agreement; and 4 letters to permit holders thanking them for being in compliance with all the legal requirements addressed in the inspections. </w:t>
      </w:r>
    </w:p>
    <w:p w:rsidR="009C1628" w:rsidRPr="00B64B4E" w:rsidRDefault="009C1628" w:rsidP="009C1628">
      <w:pPr>
        <w:pStyle w:val="NormalWeb"/>
        <w:rPr>
          <w:sz w:val="22"/>
        </w:rPr>
      </w:pPr>
      <w:r w:rsidRPr="00B64B4E">
        <w:rPr>
          <w:rFonts w:ascii="Arial" w:hAnsi="Arial" w:cs="Arial"/>
          <w:b/>
          <w:bCs/>
          <w:szCs w:val="28"/>
        </w:rPr>
        <w:t xml:space="preserve">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Cs w:val="28"/>
        </w:rPr>
        <w:t xml:space="preserve">V I R GI N I A B O A R D O F D E N T I S T R Y B R I EF S </w:t>
      </w:r>
    </w:p>
    <w:p w:rsidR="009C1628" w:rsidRPr="00B64B4E" w:rsidRDefault="009C1628" w:rsidP="009C1628">
      <w:pPr>
        <w:spacing w:before="100" w:beforeAutospacing="1" w:after="100" w:afterAutospacing="1"/>
        <w:rPr>
          <w:rFonts w:ascii="Arial" w:eastAsia="Times New Roman" w:hAnsi="Arial" w:cs="Arial"/>
          <w:b/>
          <w:bCs/>
          <w:szCs w:val="28"/>
        </w:rPr>
      </w:pPr>
      <w:r w:rsidRPr="00B64B4E">
        <w:rPr>
          <w:rFonts w:ascii="Arial" w:eastAsia="Times New Roman" w:hAnsi="Arial" w:cs="Arial"/>
          <w:b/>
          <w:bCs/>
          <w:szCs w:val="28"/>
        </w:rPr>
        <w:t xml:space="preserve">February 2016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 w:val="20"/>
          <w:szCs w:val="22"/>
        </w:rPr>
        <w:t xml:space="preserve">TIME TO RENEW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MT" w:eastAsia="Times New Roman" w:hAnsi="ArialMT" w:cs="Times New Roman"/>
          <w:sz w:val="20"/>
          <w:szCs w:val="22"/>
        </w:rPr>
        <w:t xml:space="preserve">All dental licenses, dental hygiene licenses, dental assistant II registrations and many related permits must be renewed by March 31, 2016. Renewal notices will be sent this month by e-mail to the address on file with the Board. If the Board does not have an e-mail address for a licensee, renewal notices are sent by mail. </w:t>
      </w:r>
      <w:r w:rsidRPr="00B64B4E">
        <w:rPr>
          <w:rFonts w:ascii="Arial" w:eastAsia="Times New Roman" w:hAnsi="Arial" w:cs="Arial"/>
          <w:b/>
          <w:bCs/>
          <w:sz w:val="20"/>
          <w:szCs w:val="22"/>
        </w:rPr>
        <w:t xml:space="preserve">You might facilitate receipt of your renewal notice by verifying that the Board has your current e-mail address and your current mailing address. </w:t>
      </w:r>
      <w:r w:rsidRPr="00B64B4E">
        <w:rPr>
          <w:rFonts w:ascii="ArialMT" w:eastAsia="Times New Roman" w:hAnsi="ArialMT" w:cs="Times New Roman"/>
          <w:sz w:val="20"/>
          <w:szCs w:val="22"/>
        </w:rPr>
        <w:t xml:space="preserve">If you have established your username and password on the Department of Health Professions’ Online Licensing </w:t>
      </w:r>
      <w:proofErr w:type="gramStart"/>
      <w:r w:rsidRPr="00B64B4E">
        <w:rPr>
          <w:rFonts w:ascii="ArialMT" w:eastAsia="Times New Roman" w:hAnsi="ArialMT" w:cs="Times New Roman"/>
          <w:sz w:val="20"/>
          <w:szCs w:val="22"/>
        </w:rPr>
        <w:t>site</w:t>
      </w:r>
      <w:proofErr w:type="gramEnd"/>
      <w:r w:rsidRPr="00B64B4E">
        <w:rPr>
          <w:rFonts w:ascii="ArialMT" w:eastAsia="Times New Roman" w:hAnsi="ArialMT" w:cs="Times New Roman"/>
          <w:sz w:val="20"/>
          <w:szCs w:val="22"/>
        </w:rPr>
        <w:t xml:space="preserve"> you can click here to </w:t>
      </w:r>
      <w:r w:rsidRPr="00B64B4E">
        <w:rPr>
          <w:rFonts w:ascii="ArialMT" w:eastAsia="Times New Roman" w:hAnsi="ArialMT" w:cs="Times New Roman"/>
          <w:color w:val="0000FF"/>
          <w:sz w:val="20"/>
          <w:szCs w:val="22"/>
        </w:rPr>
        <w:t xml:space="preserve">continue to the Login page </w:t>
      </w:r>
      <w:r w:rsidRPr="00B64B4E">
        <w:rPr>
          <w:rFonts w:ascii="ArialMT" w:eastAsia="Times New Roman" w:hAnsi="ArialMT" w:cs="Times New Roman"/>
          <w:sz w:val="20"/>
          <w:szCs w:val="22"/>
        </w:rPr>
        <w:t xml:space="preserve">to update your information or you might send it by e-mail to </w:t>
      </w:r>
      <w:r w:rsidRPr="00B64B4E">
        <w:rPr>
          <w:rFonts w:ascii="ArialMT" w:eastAsia="Times New Roman" w:hAnsi="ArialMT" w:cs="Times New Roman"/>
          <w:color w:val="0000FF"/>
          <w:sz w:val="20"/>
          <w:szCs w:val="22"/>
        </w:rPr>
        <w:t>denbd@dhp.virginia.gov</w:t>
      </w:r>
      <w:r w:rsidRPr="00B64B4E">
        <w:rPr>
          <w:rFonts w:ascii="ArialMT" w:eastAsia="Times New Roman" w:hAnsi="ArialMT" w:cs="Times New Roman"/>
          <w:sz w:val="20"/>
          <w:szCs w:val="22"/>
        </w:rPr>
        <w:t xml:space="preserve">. For assistance with online transactions, please contact the Department of Health Professions’ Practitioner Information Call Center at (804) 367-4444.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MT" w:eastAsia="Times New Roman" w:hAnsi="ArialMT" w:cs="Times New Roman"/>
          <w:sz w:val="20"/>
          <w:szCs w:val="22"/>
        </w:rPr>
        <w:t xml:space="preserve">The </w:t>
      </w:r>
      <w:r w:rsidRPr="00B64B4E">
        <w:rPr>
          <w:rFonts w:ascii="Arial" w:eastAsia="Times New Roman" w:hAnsi="Arial" w:cs="Arial"/>
          <w:b/>
          <w:bCs/>
          <w:sz w:val="20"/>
          <w:szCs w:val="22"/>
        </w:rPr>
        <w:t xml:space="preserve">renewal fees </w:t>
      </w:r>
      <w:r w:rsidRPr="00B64B4E">
        <w:rPr>
          <w:rFonts w:ascii="ArialMT" w:eastAsia="Times New Roman" w:hAnsi="ArialMT" w:cs="Times New Roman"/>
          <w:sz w:val="20"/>
          <w:szCs w:val="22"/>
        </w:rPr>
        <w:t xml:space="preserve">for most license types have been reduced for the 2016 renewals only. This </w:t>
      </w:r>
      <w:proofErr w:type="gramStart"/>
      <w:r w:rsidRPr="00B64B4E">
        <w:rPr>
          <w:rFonts w:ascii="ArialMT" w:eastAsia="Times New Roman" w:hAnsi="ArialMT" w:cs="Times New Roman"/>
          <w:sz w:val="20"/>
          <w:szCs w:val="22"/>
        </w:rPr>
        <w:t>one time</w:t>
      </w:r>
      <w:proofErr w:type="gramEnd"/>
      <w:r w:rsidRPr="00B64B4E">
        <w:rPr>
          <w:rFonts w:ascii="ArialMT" w:eastAsia="Times New Roman" w:hAnsi="ArialMT" w:cs="Times New Roman"/>
          <w:sz w:val="20"/>
          <w:szCs w:val="22"/>
        </w:rPr>
        <w:t xml:space="preserve"> reduction in fees was adopted by the Board in response to a biennial analysis of revenues and expenditures to assure revenues are sufficient to cover expenses but not excessive. This year, dental license fees are reduced from $285 to $210, dental hygiene license fees are reduced from $75 to $55 and dental assistant II registration fees are reduced from $50 to $35.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 w:val="20"/>
          <w:szCs w:val="22"/>
        </w:rPr>
        <w:t xml:space="preserve">Renewal applications </w:t>
      </w:r>
      <w:r w:rsidRPr="00B64B4E">
        <w:rPr>
          <w:rFonts w:ascii="ArialMT" w:eastAsia="Times New Roman" w:hAnsi="ArialMT" w:cs="Times New Roman"/>
          <w:sz w:val="20"/>
          <w:szCs w:val="22"/>
        </w:rPr>
        <w:t>require your certification that you are familiar with all laws and regulations governing the practice of your profession. Be sure you are familiar by reviewing the recently adopted four chapters of regulations now in effect:</w:t>
      </w:r>
      <w:r w:rsidRPr="00B64B4E">
        <w:rPr>
          <w:rFonts w:ascii="ArialMT" w:eastAsia="Times New Roman" w:hAnsi="ArialMT" w:cs="Times New Roman"/>
          <w:sz w:val="20"/>
          <w:szCs w:val="22"/>
        </w:rPr>
        <w:br/>
        <w:t xml:space="preserve">18VAC60-15-10 et seq. Regulations Governing the Disciplinary Process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MT" w:eastAsia="Times New Roman" w:hAnsi="ArialMT" w:cs="Times New Roman"/>
          <w:sz w:val="20"/>
          <w:szCs w:val="22"/>
        </w:rPr>
        <w:t>18VAC60-21-10 et seq. Regulations Governing the Practice of Dentistry</w:t>
      </w:r>
      <w:r w:rsidRPr="00B64B4E">
        <w:rPr>
          <w:rFonts w:ascii="ArialMT" w:eastAsia="Times New Roman" w:hAnsi="ArialMT" w:cs="Times New Roman"/>
          <w:sz w:val="20"/>
          <w:szCs w:val="22"/>
        </w:rPr>
        <w:br/>
        <w:t>18VAC60-25-10etseq.RegulationsGoverningthePracticeofDentalHygiene</w:t>
      </w:r>
      <w:r w:rsidRPr="00B64B4E">
        <w:rPr>
          <w:rFonts w:ascii="ArialMT" w:eastAsia="Times New Roman" w:hAnsi="ArialMT" w:cs="Times New Roman"/>
          <w:sz w:val="20"/>
          <w:szCs w:val="22"/>
        </w:rPr>
        <w:br/>
        <w:t xml:space="preserve">18VAC60-30-10etseq.RegulationsGoverningthePracticeofDentalAssistants These chapters may be read and/or downloaded on the Board’s website at: </w:t>
      </w:r>
      <w:r w:rsidRPr="00B64B4E">
        <w:rPr>
          <w:rFonts w:ascii="ArialMT" w:eastAsia="Times New Roman" w:hAnsi="ArialMT" w:cs="Times New Roman"/>
          <w:color w:val="0000FF"/>
          <w:sz w:val="20"/>
          <w:szCs w:val="22"/>
        </w:rPr>
        <w:t xml:space="preserve">http://www.dhp.virginia.gov/dentistry/dentistry_laws_regs.htm. </w:t>
      </w:r>
      <w:r w:rsidRPr="00B64B4E">
        <w:rPr>
          <w:rFonts w:ascii="ArialMT" w:eastAsia="Times New Roman" w:hAnsi="ArialMT" w:cs="Times New Roman"/>
          <w:sz w:val="20"/>
          <w:szCs w:val="22"/>
        </w:rPr>
        <w:t xml:space="preserve">Reference Guides for Chapters 21, 25 and 30 are also available using this link. The guides provide a crosswalk between the repealed regulations and the current regulations and highlight some of the changes that went into effect on December 2, 2015.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 w:val="20"/>
          <w:szCs w:val="22"/>
        </w:rPr>
        <w:t xml:space="preserve">LAW EXAM PROPOSAL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MT" w:eastAsia="Times New Roman" w:hAnsi="ArialMT" w:cs="Times New Roman"/>
          <w:sz w:val="20"/>
          <w:szCs w:val="22"/>
        </w:rPr>
        <w:lastRenderedPageBreak/>
        <w:t xml:space="preserve">The Board issued a Notice of Intended Regulatory Action on October 23, 2015 to receive public comment on its proposal to require passage of a law exam for licensure and periodically for renewal. The goal of this regulatory action is to improve licensee familiarity with laws and regulations to facilitate compliance, reduce the number of complaints received, and eliminate some of the violations the Board has found in adjudicating disciplinary matters. The comment period ended on December 16, 2015 with 191 comments submitted to the Regulatory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MT" w:eastAsia="Times New Roman" w:hAnsi="ArialMT" w:cs="Times New Roman"/>
          <w:sz w:val="20"/>
          <w:szCs w:val="22"/>
        </w:rPr>
        <w:t xml:space="preserve">Town Hall. The Board will consider these comments at its March 11, 2016 meeting and decide if and how to proceed in this matter.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 w:val="20"/>
          <w:szCs w:val="22"/>
        </w:rPr>
        <w:t xml:space="preserve">PRACTICE OWNERSHIP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MT" w:eastAsia="Times New Roman" w:hAnsi="ArialMT" w:cs="Times New Roman"/>
          <w:sz w:val="20"/>
          <w:szCs w:val="22"/>
        </w:rPr>
        <w:t xml:space="preserve">The Board receives numerous inquiries about who can own a dental practice. At its December 11, 2015 meeting, the Board asked staff to develop a guidance document on this subject which lists the various statutes addressing ownership and where dentists are permitted to practice. The draft document will be reviewed by the Regulatory- Legislative Committee on February 12, 2016.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 w:val="20"/>
          <w:szCs w:val="22"/>
        </w:rPr>
        <w:t xml:space="preserve">GUIDANCE ON TELEDENTISTRY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MT" w:eastAsia="Times New Roman" w:hAnsi="ArialMT" w:cs="Times New Roman"/>
          <w:sz w:val="20"/>
          <w:szCs w:val="22"/>
        </w:rPr>
        <w:t xml:space="preserve">Following its August 14, 2015 forum on teledentistry, the Board decided to develop a guidance document on the topic. Go to </w:t>
      </w:r>
      <w:r w:rsidRPr="00B64B4E">
        <w:rPr>
          <w:rFonts w:ascii="ArialMT" w:eastAsia="Times New Roman" w:hAnsi="ArialMT" w:cs="Times New Roman"/>
          <w:color w:val="0000FF"/>
          <w:sz w:val="20"/>
          <w:szCs w:val="22"/>
        </w:rPr>
        <w:t xml:space="preserve">http://www.dhp.virginia.gov/dentistry/minutes/2015/OpenForum08142015.pdf </w:t>
      </w:r>
      <w:r w:rsidRPr="00B64B4E">
        <w:rPr>
          <w:rFonts w:ascii="ArialMT" w:eastAsia="Times New Roman" w:hAnsi="ArialMT" w:cs="Times New Roman"/>
          <w:sz w:val="20"/>
          <w:szCs w:val="22"/>
        </w:rPr>
        <w:t xml:space="preserve">to view the forum minutes and transcript. At its December 2015 meeting, the Board adopted Guidance Document 60-23 on Teledentistry, which requires establishing the practitioner-patient relationship and gives guidelines on the appropriate uses of teledentistry. Visit </w:t>
      </w:r>
      <w:r w:rsidRPr="00B64B4E">
        <w:rPr>
          <w:rFonts w:ascii="ArialMT" w:eastAsia="Times New Roman" w:hAnsi="ArialMT" w:cs="Times New Roman"/>
          <w:color w:val="0000FF"/>
          <w:sz w:val="20"/>
          <w:szCs w:val="22"/>
        </w:rPr>
        <w:t xml:space="preserve">http://www.dhp.virginia.gov/dentistry/guidelines/60-23.doc </w:t>
      </w:r>
      <w:r w:rsidRPr="00B64B4E">
        <w:rPr>
          <w:rFonts w:ascii="ArialMT" w:eastAsia="Times New Roman" w:hAnsi="ArialMT" w:cs="Times New Roman"/>
          <w:sz w:val="20"/>
          <w:szCs w:val="22"/>
        </w:rPr>
        <w:t xml:space="preserve">to review this document.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 w:val="20"/>
          <w:szCs w:val="22"/>
        </w:rPr>
        <w:t xml:space="preserve">GD 60-2 – SANCTIONING REFERENCE POINTS (SRP) INSTRUCTION MANUAL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MT" w:eastAsia="Times New Roman" w:hAnsi="ArialMT" w:cs="Times New Roman"/>
          <w:sz w:val="20"/>
          <w:szCs w:val="22"/>
        </w:rPr>
        <w:t xml:space="preserve">The SRP is a voluntary tool used by the Board to promote objective consideration of case facts and consistency in sanctioning. At its December 11, 2015 meeting, the Board updated and amended this manual to add “financial or material gain” to the factors considered by a Special Conference Committee in deciding the sanctions to be imposed when violations are found in disciplinary cases. The SRP Instruction Manual is available at </w:t>
      </w:r>
      <w:r w:rsidRPr="00B64B4E">
        <w:rPr>
          <w:rFonts w:ascii="ArialMT" w:eastAsia="Times New Roman" w:hAnsi="ArialMT" w:cs="Times New Roman"/>
          <w:color w:val="0000FF"/>
          <w:sz w:val="20"/>
          <w:szCs w:val="22"/>
        </w:rPr>
        <w:t>http://www.dhp.virginia.gov/dentistry/guidelines/60-2.pdf</w:t>
      </w:r>
      <w:r w:rsidRPr="00B64B4E">
        <w:rPr>
          <w:rFonts w:ascii="ArialMT" w:eastAsia="Times New Roman" w:hAnsi="ArialMT" w:cs="Times New Roman"/>
          <w:sz w:val="20"/>
          <w:szCs w:val="22"/>
        </w:rPr>
        <w:t xml:space="preserve">.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 w:val="20"/>
          <w:szCs w:val="22"/>
        </w:rPr>
        <w:t xml:space="preserve">UPDATED GUIDANCE DOCUMENTS (GD)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MT" w:eastAsia="Times New Roman" w:hAnsi="ArialMT" w:cs="Times New Roman"/>
          <w:sz w:val="20"/>
          <w:szCs w:val="22"/>
        </w:rPr>
        <w:t xml:space="preserve">The following documents were amended by the Board on December 11, 2015 to update the references made to regulatory provisions and to reflect other changes included in the four chapters of regulations addressing practice in the field of dentistry.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MT" w:eastAsia="Times New Roman" w:hAnsi="ArialMT" w:cs="Times New Roman"/>
          <w:sz w:val="20"/>
          <w:szCs w:val="22"/>
        </w:rPr>
        <w:t>GD 60-3 – Periodic Inspection of Dental Offices for Administration of Anesthesia and Sedation GD 76-24.3 – Virginia Board of Dentistry Dental Inspection form</w:t>
      </w:r>
      <w:r w:rsidRPr="00B64B4E">
        <w:rPr>
          <w:rFonts w:ascii="ArialMT" w:eastAsia="Times New Roman" w:hAnsi="ArialMT" w:cs="Times New Roman"/>
          <w:sz w:val="20"/>
          <w:szCs w:val="22"/>
        </w:rPr>
        <w:br/>
        <w:t>GD 60-4 – Questions and Answers on Analgesia, Sedation and Anesthesia Practice</w:t>
      </w:r>
      <w:r w:rsidRPr="00B64B4E">
        <w:rPr>
          <w:rFonts w:ascii="ArialMT" w:eastAsia="Times New Roman" w:hAnsi="ArialMT" w:cs="Times New Roman"/>
          <w:sz w:val="20"/>
          <w:szCs w:val="22"/>
        </w:rPr>
        <w:br/>
        <w:t xml:space="preserve">GD 60-5 – Policy on Sanctioning for Failure to Meet Continuing Education Requirements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MT" w:eastAsia="Times New Roman" w:hAnsi="ArialMT" w:cs="Times New Roman"/>
          <w:sz w:val="20"/>
          <w:szCs w:val="22"/>
        </w:rPr>
        <w:t>GD 60-8 – Education Requirements for Dental Assistants II</w:t>
      </w:r>
      <w:r w:rsidRPr="00B64B4E">
        <w:rPr>
          <w:rFonts w:ascii="ArialMT" w:eastAsia="Times New Roman" w:hAnsi="ArialMT" w:cs="Times New Roman"/>
          <w:sz w:val="20"/>
          <w:szCs w:val="22"/>
        </w:rPr>
        <w:br/>
        <w:t>GD 60-10 – Policy on Sanctioning for Failure to Comply with Advertising Guidelines</w:t>
      </w:r>
      <w:r w:rsidRPr="00B64B4E">
        <w:rPr>
          <w:rFonts w:ascii="ArialMT" w:eastAsia="Times New Roman" w:hAnsi="ArialMT" w:cs="Times New Roman"/>
          <w:sz w:val="20"/>
          <w:szCs w:val="22"/>
        </w:rPr>
        <w:br/>
        <w:t>GD 60-17 – Policy on Recovery of Disciplinary Costs</w:t>
      </w:r>
      <w:r w:rsidRPr="00B64B4E">
        <w:rPr>
          <w:rFonts w:ascii="ArialMT" w:eastAsia="Times New Roman" w:hAnsi="ArialMT" w:cs="Times New Roman"/>
          <w:sz w:val="20"/>
          <w:szCs w:val="22"/>
        </w:rPr>
        <w:br/>
        <w:t>GD 60-18 – Approved Template for Dental Laboratory Work Order Form</w:t>
      </w:r>
      <w:r w:rsidRPr="00B64B4E">
        <w:rPr>
          <w:rFonts w:ascii="ArialMT" w:eastAsia="Times New Roman" w:hAnsi="ArialMT" w:cs="Times New Roman"/>
          <w:sz w:val="20"/>
          <w:szCs w:val="22"/>
        </w:rPr>
        <w:br/>
        <w:t>GD 60-20 – Guidance on Radiation Certification</w:t>
      </w:r>
      <w:r w:rsidRPr="00B64B4E">
        <w:rPr>
          <w:rFonts w:ascii="ArialMT" w:eastAsia="Times New Roman" w:hAnsi="ArialMT" w:cs="Times New Roman"/>
          <w:sz w:val="20"/>
          <w:szCs w:val="22"/>
        </w:rPr>
        <w:br/>
        <w:t xml:space="preserve">GD 60-22 – Policy on Sanctioning for Failure to Comply with Insurance and Billing Practices </w:t>
      </w: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MT" w:eastAsia="Times New Roman" w:hAnsi="ArialMT" w:cs="Times New Roman"/>
          <w:sz w:val="20"/>
          <w:szCs w:val="22"/>
        </w:rPr>
        <w:t xml:space="preserve">Visit </w:t>
      </w:r>
      <w:r w:rsidRPr="00B64B4E">
        <w:rPr>
          <w:rFonts w:ascii="ArialMT" w:eastAsia="Times New Roman" w:hAnsi="ArialMT" w:cs="Times New Roman"/>
          <w:color w:val="0000FF"/>
          <w:sz w:val="20"/>
          <w:szCs w:val="22"/>
        </w:rPr>
        <w:t xml:space="preserve">http://www.dhp.virginia.gov/dentistry/dentistry_guidelines.htm </w:t>
      </w:r>
      <w:r w:rsidRPr="00B64B4E">
        <w:rPr>
          <w:rFonts w:ascii="ArialMT" w:eastAsia="Times New Roman" w:hAnsi="ArialMT" w:cs="Times New Roman"/>
          <w:sz w:val="20"/>
          <w:szCs w:val="22"/>
        </w:rPr>
        <w:t xml:space="preserve">to review these documents and the full list of available documents. </w:t>
      </w:r>
    </w:p>
    <w:p w:rsidR="00002516" w:rsidRPr="00B64B4E" w:rsidRDefault="00002516" w:rsidP="009C1628">
      <w:pPr>
        <w:spacing w:before="100" w:beforeAutospacing="1" w:after="100" w:afterAutospacing="1"/>
        <w:rPr>
          <w:rFonts w:ascii="Arial" w:eastAsia="Times New Roman" w:hAnsi="Arial" w:cs="Arial"/>
          <w:b/>
          <w:bCs/>
          <w:sz w:val="18"/>
          <w:szCs w:val="20"/>
        </w:rPr>
      </w:pPr>
    </w:p>
    <w:p w:rsidR="009C1628" w:rsidRPr="00B64B4E" w:rsidRDefault="009C1628" w:rsidP="009C1628">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 w:val="18"/>
          <w:szCs w:val="20"/>
        </w:rPr>
        <w:t xml:space="preserve">BOARD ACTIONS TO NOTE </w:t>
      </w:r>
    </w:p>
    <w:p w:rsidR="009C1628" w:rsidRPr="00B64B4E" w:rsidRDefault="009C1628" w:rsidP="00051B76">
      <w:pPr>
        <w:numPr>
          <w:ilvl w:val="0"/>
          <w:numId w:val="92"/>
        </w:numPr>
        <w:spacing w:before="100" w:beforeAutospacing="1" w:after="100" w:afterAutospacing="1"/>
        <w:rPr>
          <w:rFonts w:ascii="Times New Roman" w:eastAsia="Times New Roman" w:hAnsi="Times New Roman" w:cs="Times New Roman"/>
          <w:sz w:val="22"/>
        </w:rPr>
      </w:pPr>
      <w:r w:rsidRPr="00B64B4E">
        <w:rPr>
          <w:rFonts w:ascii="SymbolMT" w:eastAsia="Times New Roman" w:hAnsi="SymbolMT" w:cs="Times New Roman"/>
          <w:sz w:val="20"/>
          <w:szCs w:val="22"/>
        </w:rPr>
        <w:lastRenderedPageBreak/>
        <w:t> </w:t>
      </w:r>
      <w:r w:rsidRPr="00B64B4E">
        <w:rPr>
          <w:rFonts w:ascii="ArialMT" w:eastAsia="Times New Roman" w:hAnsi="ArialMT" w:cs="Times New Roman"/>
          <w:sz w:val="20"/>
          <w:szCs w:val="22"/>
        </w:rPr>
        <w:t xml:space="preserve">Effective January 28, 2016, the Board accepts the education programs accredited by the Commission on Dental Accreditation of Canada as meeting the education requirements for licensure as a dentist or dental hygienist. </w:t>
      </w:r>
    </w:p>
    <w:p w:rsidR="009C1628" w:rsidRPr="00B64B4E" w:rsidRDefault="009C1628" w:rsidP="00051B76">
      <w:pPr>
        <w:numPr>
          <w:ilvl w:val="0"/>
          <w:numId w:val="92"/>
        </w:numPr>
        <w:spacing w:before="100" w:beforeAutospacing="1" w:after="100" w:afterAutospacing="1"/>
        <w:rPr>
          <w:rFonts w:ascii="Times New Roman" w:eastAsia="Times New Roman" w:hAnsi="Times New Roman" w:cs="Times New Roman"/>
          <w:sz w:val="22"/>
        </w:rPr>
      </w:pPr>
      <w:r w:rsidRPr="00B64B4E">
        <w:rPr>
          <w:rFonts w:ascii="SymbolMT" w:eastAsia="Times New Roman" w:hAnsi="SymbolMT" w:cs="Times New Roman"/>
          <w:sz w:val="20"/>
          <w:szCs w:val="22"/>
        </w:rPr>
        <w:t> </w:t>
      </w:r>
      <w:r w:rsidRPr="00B64B4E">
        <w:rPr>
          <w:rFonts w:ascii="ArialMT" w:eastAsia="Times New Roman" w:hAnsi="ArialMT" w:cs="Times New Roman"/>
          <w:sz w:val="20"/>
          <w:szCs w:val="22"/>
        </w:rPr>
        <w:t xml:space="preserve">No comments were posted on the Regulatory Town Hall in response to the Board’s Notice of Intended Regulatory Action to add capnography to the equipment requirements for administering conscious/moderate sedation, deep sedation and general anesthesia. This action will be addressed by the Board on March 11. 2016. </w:t>
      </w:r>
    </w:p>
    <w:p w:rsidR="009C1628" w:rsidRPr="00B64B4E" w:rsidRDefault="009C1628" w:rsidP="009C1628">
      <w:pPr>
        <w:spacing w:before="100" w:beforeAutospacing="1" w:after="100" w:afterAutospacing="1"/>
        <w:ind w:left="720"/>
        <w:rPr>
          <w:rFonts w:ascii="Times New Roman" w:eastAsia="Times New Roman" w:hAnsi="Times New Roman" w:cs="Times New Roman"/>
          <w:sz w:val="22"/>
        </w:rPr>
      </w:pPr>
      <w:r w:rsidRPr="00B64B4E">
        <w:rPr>
          <w:rFonts w:ascii="ArialMT" w:eastAsia="Times New Roman" w:hAnsi="ArialMT" w:cs="Times New Roman"/>
          <w:sz w:val="20"/>
          <w:szCs w:val="22"/>
        </w:rPr>
        <w:t>V</w:t>
      </w:r>
      <w:r w:rsidRPr="00B64B4E">
        <w:rPr>
          <w:rFonts w:ascii="Arial" w:eastAsia="Times New Roman" w:hAnsi="Arial" w:cs="Arial"/>
          <w:b/>
          <w:bCs/>
          <w:sz w:val="18"/>
          <w:szCs w:val="20"/>
        </w:rPr>
        <w:t xml:space="preserve">isit </w:t>
      </w:r>
      <w:r w:rsidRPr="00B64B4E">
        <w:rPr>
          <w:rFonts w:ascii="Arial" w:eastAsia="Times New Roman" w:hAnsi="Arial" w:cs="Arial"/>
          <w:b/>
          <w:bCs/>
          <w:color w:val="0000FF"/>
          <w:sz w:val="18"/>
          <w:szCs w:val="20"/>
        </w:rPr>
        <w:t xml:space="preserve">www.dhp.virginia.gov/dentistry </w:t>
      </w:r>
      <w:r w:rsidRPr="00B64B4E">
        <w:rPr>
          <w:rFonts w:ascii="Arial" w:eastAsia="Times New Roman" w:hAnsi="Arial" w:cs="Arial"/>
          <w:b/>
          <w:bCs/>
          <w:sz w:val="18"/>
          <w:szCs w:val="20"/>
        </w:rPr>
        <w:t xml:space="preserve">to find meeting agendas, minutes, regulations, guidance documents, case decisions, etc. </w:t>
      </w:r>
    </w:p>
    <w:p w:rsidR="009C1628" w:rsidRPr="00B64B4E" w:rsidRDefault="009C1628" w:rsidP="009C1628">
      <w:pPr>
        <w:spacing w:before="100" w:beforeAutospacing="1" w:after="100" w:afterAutospacing="1"/>
        <w:rPr>
          <w:rFonts w:ascii="Times New Roman" w:eastAsia="Times New Roman" w:hAnsi="Times New Roman" w:cs="Times New Roman"/>
          <w:sz w:val="22"/>
        </w:rPr>
      </w:pPr>
    </w:p>
    <w:p w:rsidR="009C1628" w:rsidRPr="00B64B4E" w:rsidRDefault="009C1628"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002516">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Cs w:val="28"/>
        </w:rPr>
        <w:t xml:space="preserve">VIRGINIA BOARD OF DENTISTRY BRIEFS </w:t>
      </w:r>
    </w:p>
    <w:p w:rsidR="00002516" w:rsidRPr="00B64B4E" w:rsidRDefault="00002516" w:rsidP="00002516">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Cs w:val="28"/>
        </w:rPr>
        <w:t xml:space="preserve">August 2015 </w:t>
      </w:r>
    </w:p>
    <w:p w:rsidR="00002516" w:rsidRPr="00B64B4E" w:rsidRDefault="00002516" w:rsidP="00002516">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 w:val="18"/>
          <w:szCs w:val="20"/>
        </w:rPr>
        <w:t xml:space="preserve">COMPLIANCE WITH THE REQUIREMENT TO REPORT DISPENSING </w:t>
      </w:r>
    </w:p>
    <w:p w:rsidR="00002516" w:rsidRPr="00B64B4E" w:rsidRDefault="00002516" w:rsidP="00002516">
      <w:pPr>
        <w:spacing w:before="100" w:beforeAutospacing="1" w:after="100" w:afterAutospacing="1"/>
        <w:rPr>
          <w:rFonts w:ascii="Times New Roman" w:eastAsia="Times New Roman" w:hAnsi="Times New Roman" w:cs="Times New Roman"/>
          <w:sz w:val="22"/>
        </w:rPr>
      </w:pPr>
      <w:r w:rsidRPr="00B64B4E">
        <w:rPr>
          <w:rFonts w:ascii="ArialMT" w:eastAsia="Times New Roman" w:hAnsi="ArialMT" w:cs="Times New Roman"/>
          <w:sz w:val="18"/>
          <w:szCs w:val="20"/>
        </w:rPr>
        <w:t xml:space="preserve">Over 5,800 dentists have either received a waiver from reporting or opened an account to report dispensing of controlled substances in Schedule II (Percocet, Hydrocodone), Schedule III (Tylenol with Codeine), or Schedule IV (Valium, Xanax) to the Prescription Monitoring Program (PMP). However, about 900 dentists have failed to respond to the multiple notices sent by the Board and the PMP that every dentist who holds an active Virginia license must either </w:t>
      </w:r>
      <w:r w:rsidRPr="00B64B4E">
        <w:rPr>
          <w:rFonts w:ascii="Arial" w:eastAsia="Times New Roman" w:hAnsi="Arial" w:cs="Arial"/>
          <w:b/>
          <w:bCs/>
          <w:sz w:val="18"/>
          <w:szCs w:val="20"/>
        </w:rPr>
        <w:t xml:space="preserve">(1) </w:t>
      </w:r>
      <w:r w:rsidRPr="00B64B4E">
        <w:rPr>
          <w:rFonts w:ascii="ArialMT" w:eastAsia="Times New Roman" w:hAnsi="ArialMT" w:cs="Times New Roman"/>
          <w:sz w:val="18"/>
          <w:szCs w:val="20"/>
        </w:rPr>
        <w:t xml:space="preserve">register in order to legally dispense the controlled substances or </w:t>
      </w:r>
      <w:r w:rsidRPr="00B64B4E">
        <w:rPr>
          <w:rFonts w:ascii="Arial" w:eastAsia="Times New Roman" w:hAnsi="Arial" w:cs="Arial"/>
          <w:b/>
          <w:bCs/>
          <w:sz w:val="18"/>
          <w:szCs w:val="20"/>
        </w:rPr>
        <w:t xml:space="preserve">(2) </w:t>
      </w:r>
      <w:r w:rsidRPr="00B64B4E">
        <w:rPr>
          <w:rFonts w:ascii="ArialMT" w:eastAsia="Times New Roman" w:hAnsi="ArialMT" w:cs="Times New Roman"/>
          <w:sz w:val="18"/>
          <w:szCs w:val="20"/>
        </w:rPr>
        <w:t xml:space="preserve">apply for a waiver from this reporting </w:t>
      </w:r>
      <w:r w:rsidRPr="00B64B4E">
        <w:rPr>
          <w:rFonts w:ascii="ArialMT" w:eastAsia="Times New Roman" w:hAnsi="ArialMT" w:cs="Times New Roman"/>
          <w:sz w:val="18"/>
          <w:szCs w:val="20"/>
        </w:rPr>
        <w:lastRenderedPageBreak/>
        <w:t xml:space="preserve">requirement. </w:t>
      </w:r>
      <w:r w:rsidRPr="00B64B4E">
        <w:rPr>
          <w:rFonts w:ascii="Arial" w:eastAsia="Times New Roman" w:hAnsi="Arial" w:cs="Arial"/>
          <w:b/>
          <w:bCs/>
          <w:sz w:val="18"/>
          <w:szCs w:val="20"/>
        </w:rPr>
        <w:t xml:space="preserve">Dentists who have not registered or applied for a waiver should act immediately to come into compliance. </w:t>
      </w:r>
      <w:r w:rsidRPr="00B64B4E">
        <w:rPr>
          <w:rFonts w:ascii="ArialMT" w:eastAsia="Times New Roman" w:hAnsi="ArialMT" w:cs="Times New Roman"/>
          <w:sz w:val="18"/>
          <w:szCs w:val="20"/>
        </w:rPr>
        <w:t xml:space="preserve">Use this link for the waiver form </w:t>
      </w:r>
      <w:r w:rsidRPr="00B64B4E">
        <w:rPr>
          <w:rFonts w:ascii="ArialMT" w:eastAsia="Times New Roman" w:hAnsi="ArialMT" w:cs="Times New Roman"/>
          <w:color w:val="0000FF"/>
          <w:sz w:val="16"/>
          <w:szCs w:val="18"/>
        </w:rPr>
        <w:t xml:space="preserve">http://www.dhp.virginia.gov/dhp_programs/pmp/pmp_forms.asp </w:t>
      </w:r>
      <w:r w:rsidRPr="00B64B4E">
        <w:rPr>
          <w:rFonts w:ascii="ArialMT" w:eastAsia="Times New Roman" w:hAnsi="ArialMT" w:cs="Times New Roman"/>
          <w:sz w:val="18"/>
          <w:szCs w:val="20"/>
        </w:rPr>
        <w:t xml:space="preserve">or go to </w:t>
      </w:r>
      <w:r w:rsidRPr="00B64B4E">
        <w:rPr>
          <w:rFonts w:ascii="ArialMT" w:eastAsia="Times New Roman" w:hAnsi="ArialMT" w:cs="Times New Roman"/>
          <w:color w:val="0000FF"/>
          <w:sz w:val="16"/>
          <w:szCs w:val="18"/>
        </w:rPr>
        <w:t xml:space="preserve">http://www.dhp.virginia.gov/dhp_programs/pmp/docs/VADataReportingManualv1_6.pdf </w:t>
      </w:r>
      <w:r w:rsidRPr="00B64B4E">
        <w:rPr>
          <w:rFonts w:ascii="ArialMT" w:eastAsia="Times New Roman" w:hAnsi="ArialMT" w:cs="Times New Roman"/>
          <w:sz w:val="18"/>
          <w:szCs w:val="20"/>
        </w:rPr>
        <w:t xml:space="preserve">to register and report to the program. See the dispensing requirements in the Code of Virginia at </w:t>
      </w:r>
      <w:proofErr w:type="gramStart"/>
      <w:r w:rsidRPr="00B64B4E">
        <w:rPr>
          <w:rFonts w:ascii="ArialMT" w:eastAsia="Times New Roman" w:hAnsi="ArialMT" w:cs="Times New Roman"/>
          <w:color w:val="0000FF"/>
          <w:sz w:val="16"/>
          <w:szCs w:val="18"/>
        </w:rPr>
        <w:t xml:space="preserve">http://leg1.state.va.us/cgi-bin/legp504.exe?000+cod+54.1-2521 </w:t>
      </w:r>
      <w:r w:rsidRPr="00B64B4E">
        <w:rPr>
          <w:rFonts w:ascii="ArialMT" w:eastAsia="Times New Roman" w:hAnsi="ArialMT" w:cs="Times New Roman"/>
          <w:sz w:val="16"/>
          <w:szCs w:val="18"/>
        </w:rPr>
        <w:t>,</w:t>
      </w:r>
      <w:proofErr w:type="gramEnd"/>
      <w:r w:rsidRPr="00B64B4E">
        <w:rPr>
          <w:rFonts w:ascii="ArialMT" w:eastAsia="Times New Roman" w:hAnsi="ArialMT" w:cs="Times New Roman"/>
          <w:sz w:val="16"/>
          <w:szCs w:val="18"/>
        </w:rPr>
        <w:t xml:space="preserve"> </w:t>
      </w:r>
      <w:r w:rsidRPr="00B64B4E">
        <w:rPr>
          <w:rFonts w:ascii="ArialMT" w:eastAsia="Times New Roman" w:hAnsi="ArialMT" w:cs="Times New Roman"/>
          <w:sz w:val="18"/>
          <w:szCs w:val="20"/>
        </w:rPr>
        <w:t>and the g</w:t>
      </w:r>
      <w:r w:rsidRPr="00B64B4E">
        <w:rPr>
          <w:rFonts w:ascii="Arial" w:eastAsia="Times New Roman" w:hAnsi="Arial" w:cs="Arial"/>
          <w:i/>
          <w:iCs/>
          <w:sz w:val="18"/>
          <w:szCs w:val="20"/>
        </w:rPr>
        <w:t xml:space="preserve">overning </w:t>
      </w:r>
      <w:r w:rsidRPr="00B64B4E">
        <w:rPr>
          <w:rFonts w:ascii="ArialMT" w:eastAsia="Times New Roman" w:hAnsi="ArialMT" w:cs="Times New Roman"/>
          <w:sz w:val="18"/>
          <w:szCs w:val="20"/>
        </w:rPr>
        <w:t xml:space="preserve">regulations at </w:t>
      </w:r>
      <w:r w:rsidRPr="00B64B4E">
        <w:rPr>
          <w:rFonts w:ascii="ArialMT" w:eastAsia="Times New Roman" w:hAnsi="ArialMT" w:cs="Times New Roman"/>
          <w:color w:val="0000FF"/>
          <w:sz w:val="16"/>
          <w:szCs w:val="18"/>
        </w:rPr>
        <w:t xml:space="preserve">http://www.dhp.virginia.gov/dhp_laws/regs/Prescription_Monitoring_11192014.doc. </w:t>
      </w:r>
    </w:p>
    <w:p w:rsidR="00002516" w:rsidRPr="00B64B4E" w:rsidRDefault="00002516" w:rsidP="00002516">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 w:val="18"/>
          <w:szCs w:val="20"/>
        </w:rPr>
        <w:t xml:space="preserve">AUTOMATIC PMP REGISTRATION OF DENTISTS TO TRACK PRESCRIBING </w:t>
      </w:r>
    </w:p>
    <w:p w:rsidR="00002516" w:rsidRPr="00B64B4E" w:rsidRDefault="00002516" w:rsidP="00002516">
      <w:pPr>
        <w:spacing w:before="100" w:beforeAutospacing="1" w:after="100" w:afterAutospacing="1"/>
        <w:rPr>
          <w:rFonts w:ascii="Times New Roman" w:eastAsia="Times New Roman" w:hAnsi="Times New Roman" w:cs="Times New Roman"/>
          <w:sz w:val="22"/>
        </w:rPr>
      </w:pPr>
      <w:r w:rsidRPr="00B64B4E">
        <w:rPr>
          <w:rFonts w:ascii="ArialMT" w:eastAsia="Times New Roman" w:hAnsi="ArialMT" w:cs="Times New Roman"/>
          <w:sz w:val="18"/>
          <w:szCs w:val="20"/>
        </w:rPr>
        <w:t xml:space="preserve">Legislation passed by the 2015 General Assembly (HB1841) authorizes the Virginia Prescription Monitoring Program (PMP) to automatically register all dentists with an active Virginia license. Automated PMP registration will occur during the month of September, 2015 using information already in the Department of Health Profession’s (DHP) licensing system. </w:t>
      </w:r>
      <w:r w:rsidRPr="00B64B4E">
        <w:rPr>
          <w:rFonts w:ascii="Arial" w:eastAsia="Times New Roman" w:hAnsi="Arial" w:cs="Arial"/>
          <w:b/>
          <w:bCs/>
          <w:sz w:val="18"/>
          <w:szCs w:val="20"/>
        </w:rPr>
        <w:t>R</w:t>
      </w:r>
      <w:r w:rsidRPr="00B64B4E">
        <w:rPr>
          <w:rFonts w:ascii="Arial" w:eastAsia="Times New Roman" w:hAnsi="Arial" w:cs="Arial"/>
          <w:b/>
          <w:bCs/>
          <w:i/>
          <w:iCs/>
          <w:sz w:val="18"/>
          <w:szCs w:val="20"/>
        </w:rPr>
        <w:t xml:space="preserve">egistration for the PMP is mandatory </w:t>
      </w:r>
      <w:r w:rsidRPr="00B64B4E">
        <w:rPr>
          <w:rFonts w:ascii="Arial" w:eastAsia="Times New Roman" w:hAnsi="Arial" w:cs="Arial"/>
          <w:b/>
          <w:bCs/>
          <w:sz w:val="18"/>
          <w:szCs w:val="20"/>
        </w:rPr>
        <w:t xml:space="preserve">and </w:t>
      </w:r>
      <w:r w:rsidRPr="00B64B4E">
        <w:rPr>
          <w:rFonts w:ascii="Arial" w:eastAsia="Times New Roman" w:hAnsi="Arial" w:cs="Arial"/>
          <w:b/>
          <w:bCs/>
          <w:i/>
          <w:iCs/>
          <w:sz w:val="18"/>
          <w:szCs w:val="20"/>
        </w:rPr>
        <w:t xml:space="preserve">a valid personal email address is required for the creation and use of a PMP account. </w:t>
      </w:r>
      <w:r w:rsidRPr="00B64B4E">
        <w:rPr>
          <w:rFonts w:ascii="ArialMT" w:eastAsia="Times New Roman" w:hAnsi="ArialMT" w:cs="Times New Roman"/>
          <w:sz w:val="18"/>
          <w:szCs w:val="20"/>
        </w:rPr>
        <w:t xml:space="preserve">To confirm that your current email address is on file - - </w:t>
      </w:r>
    </w:p>
    <w:p w:rsidR="00002516" w:rsidRPr="00B64B4E" w:rsidRDefault="00002516" w:rsidP="00002516">
      <w:pPr>
        <w:spacing w:before="100" w:beforeAutospacing="1" w:after="100" w:afterAutospacing="1"/>
        <w:rPr>
          <w:rFonts w:ascii="Times New Roman" w:eastAsia="Times New Roman" w:hAnsi="Times New Roman" w:cs="Times New Roman"/>
          <w:sz w:val="22"/>
        </w:rPr>
      </w:pPr>
      <w:r w:rsidRPr="00B64B4E">
        <w:rPr>
          <w:rFonts w:ascii="ArialMT" w:eastAsia="Times New Roman" w:hAnsi="ArialMT" w:cs="Times New Roman"/>
          <w:sz w:val="16"/>
          <w:szCs w:val="18"/>
        </w:rPr>
        <w:t xml:space="preserve">1. </w:t>
      </w:r>
      <w:r w:rsidRPr="00B64B4E">
        <w:rPr>
          <w:rFonts w:ascii="ArialMT" w:eastAsia="Times New Roman" w:hAnsi="ArialMT" w:cs="Times New Roman"/>
          <w:sz w:val="18"/>
          <w:szCs w:val="20"/>
        </w:rPr>
        <w:t xml:space="preserve">Go to </w:t>
      </w:r>
      <w:r w:rsidRPr="00B64B4E">
        <w:rPr>
          <w:rFonts w:ascii="ArialMT" w:eastAsia="Times New Roman" w:hAnsi="ArialMT" w:cs="Times New Roman"/>
          <w:color w:val="0000FF"/>
          <w:sz w:val="16"/>
          <w:szCs w:val="18"/>
        </w:rPr>
        <w:t>http://www.dhp.virginia.gov/</w:t>
      </w:r>
      <w:r w:rsidRPr="00B64B4E">
        <w:rPr>
          <w:rFonts w:ascii="ArialMT" w:eastAsia="Times New Roman" w:hAnsi="ArialMT" w:cs="Times New Roman"/>
          <w:color w:val="0000FF"/>
          <w:sz w:val="16"/>
          <w:szCs w:val="18"/>
        </w:rPr>
        <w:br/>
      </w:r>
      <w:r w:rsidRPr="00B64B4E">
        <w:rPr>
          <w:rFonts w:ascii="ArialMT" w:eastAsia="Times New Roman" w:hAnsi="ArialMT" w:cs="Times New Roman"/>
          <w:sz w:val="18"/>
          <w:szCs w:val="20"/>
        </w:rPr>
        <w:t>2. Under the heading: “Services for Practitioners” select “Update Your Information” 3. Select “Continue to the Login Page”</w:t>
      </w:r>
      <w:r w:rsidRPr="00B64B4E">
        <w:rPr>
          <w:rFonts w:ascii="ArialMT" w:eastAsia="Times New Roman" w:hAnsi="ArialMT" w:cs="Times New Roman"/>
          <w:sz w:val="18"/>
          <w:szCs w:val="20"/>
        </w:rPr>
        <w:br/>
        <w:t xml:space="preserve">4. Once logged in, Click on “Mailing Address Change”, then “Address of Record”. 5. Update or add your </w:t>
      </w:r>
      <w:r w:rsidRPr="00B64B4E">
        <w:rPr>
          <w:rFonts w:ascii="Arial" w:eastAsia="Times New Roman" w:hAnsi="Arial" w:cs="Arial"/>
          <w:i/>
          <w:iCs/>
          <w:sz w:val="18"/>
          <w:szCs w:val="20"/>
        </w:rPr>
        <w:t xml:space="preserve">email address </w:t>
      </w:r>
      <w:r w:rsidRPr="00B64B4E">
        <w:rPr>
          <w:rFonts w:ascii="ArialMT" w:eastAsia="Times New Roman" w:hAnsi="ArialMT" w:cs="Times New Roman"/>
          <w:sz w:val="18"/>
          <w:szCs w:val="20"/>
        </w:rPr>
        <w:t>as necessary.</w:t>
      </w:r>
      <w:r w:rsidRPr="00B64B4E">
        <w:rPr>
          <w:rFonts w:ascii="ArialMT" w:eastAsia="Times New Roman" w:hAnsi="ArialMT" w:cs="Times New Roman"/>
          <w:sz w:val="18"/>
          <w:szCs w:val="20"/>
        </w:rPr>
        <w:br/>
        <w:t xml:space="preserve">The registration process will be largely transparent. PMP will send an e-mail with a username, temporary password and instructions to activate the PMP account. For information on the PMP go to </w:t>
      </w:r>
      <w:r w:rsidRPr="00B64B4E">
        <w:rPr>
          <w:rFonts w:ascii="ArialMT" w:eastAsia="Times New Roman" w:hAnsi="ArialMT" w:cs="Times New Roman"/>
          <w:color w:val="0000FF"/>
          <w:sz w:val="16"/>
          <w:szCs w:val="18"/>
        </w:rPr>
        <w:t xml:space="preserve">http://www.dhp.virginia.gov/dhp_programs/pmp/default.asp. </w:t>
      </w:r>
    </w:p>
    <w:p w:rsidR="00002516" w:rsidRPr="00B64B4E" w:rsidRDefault="00002516" w:rsidP="00002516">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 w:val="20"/>
          <w:szCs w:val="22"/>
        </w:rPr>
        <w:t xml:space="preserve">AWAITING GOVERNOR’S APPROVAL FOR ISSUING FINAL REGULATIONS </w:t>
      </w:r>
    </w:p>
    <w:p w:rsidR="00002516" w:rsidRPr="00B64B4E" w:rsidRDefault="00002516" w:rsidP="00002516">
      <w:pPr>
        <w:spacing w:before="100" w:beforeAutospacing="1" w:after="100" w:afterAutospacing="1"/>
        <w:rPr>
          <w:rFonts w:ascii="Times New Roman" w:eastAsia="Times New Roman" w:hAnsi="Times New Roman" w:cs="Times New Roman"/>
          <w:sz w:val="22"/>
        </w:rPr>
      </w:pPr>
      <w:r w:rsidRPr="00B64B4E">
        <w:rPr>
          <w:rFonts w:ascii="ArialMT" w:eastAsia="Times New Roman" w:hAnsi="ArialMT" w:cs="Times New Roman"/>
          <w:sz w:val="18"/>
          <w:szCs w:val="20"/>
        </w:rPr>
        <w:t xml:space="preserve">The pending regulations divide the current chapter of overlapping regulations into four chapters to facilitate review of the provisions for governance and for practice by discipline. Notable changes for dental practice include but are not limited to - - </w:t>
      </w:r>
    </w:p>
    <w:p w:rsidR="00002516" w:rsidRPr="00B64B4E" w:rsidRDefault="00002516" w:rsidP="00002516">
      <w:pPr>
        <w:spacing w:before="100" w:beforeAutospacing="1" w:after="100" w:afterAutospacing="1"/>
        <w:rPr>
          <w:rFonts w:ascii="Times New Roman" w:eastAsia="Times New Roman" w:hAnsi="Times New Roman" w:cs="Times New Roman"/>
          <w:sz w:val="22"/>
        </w:rPr>
      </w:pPr>
      <w:r w:rsidRPr="00B64B4E">
        <w:rPr>
          <w:rFonts w:ascii="SymbolMT" w:eastAsia="Times New Roman" w:hAnsi="SymbolMT" w:cs="Times New Roman"/>
          <w:sz w:val="18"/>
          <w:szCs w:val="20"/>
        </w:rPr>
        <w:t xml:space="preserve">• </w:t>
      </w:r>
      <w:r w:rsidRPr="00B64B4E">
        <w:rPr>
          <w:rFonts w:ascii="ArialMT" w:eastAsia="Times New Roman" w:hAnsi="ArialMT" w:cs="Times New Roman"/>
          <w:sz w:val="18"/>
          <w:szCs w:val="20"/>
        </w:rPr>
        <w:t>New sections on scope of practice and general responsibilities to patients</w:t>
      </w:r>
      <w:r w:rsidRPr="00B64B4E">
        <w:rPr>
          <w:rFonts w:ascii="ArialMT" w:eastAsia="Times New Roman" w:hAnsi="ArialMT" w:cs="Times New Roman"/>
          <w:sz w:val="18"/>
          <w:szCs w:val="20"/>
        </w:rPr>
        <w:br/>
      </w:r>
      <w:r w:rsidRPr="00B64B4E">
        <w:rPr>
          <w:rFonts w:ascii="SymbolMT" w:eastAsia="Times New Roman" w:hAnsi="SymbolMT" w:cs="Times New Roman"/>
          <w:sz w:val="18"/>
          <w:szCs w:val="20"/>
        </w:rPr>
        <w:t xml:space="preserve">• </w:t>
      </w:r>
      <w:r w:rsidRPr="00B64B4E">
        <w:rPr>
          <w:rFonts w:ascii="ArialMT" w:eastAsia="Times New Roman" w:hAnsi="ArialMT" w:cs="Times New Roman"/>
          <w:sz w:val="18"/>
          <w:szCs w:val="20"/>
        </w:rPr>
        <w:t xml:space="preserve">Requiring that patient records be maintained for not less than six (6) years from the </w:t>
      </w:r>
    </w:p>
    <w:p w:rsidR="00002516" w:rsidRPr="00B64B4E" w:rsidRDefault="00002516" w:rsidP="00002516">
      <w:pPr>
        <w:spacing w:before="100" w:beforeAutospacing="1" w:after="100" w:afterAutospacing="1"/>
        <w:rPr>
          <w:rFonts w:ascii="Times New Roman" w:eastAsia="Times New Roman" w:hAnsi="Times New Roman" w:cs="Times New Roman"/>
          <w:sz w:val="22"/>
        </w:rPr>
      </w:pPr>
      <w:r w:rsidRPr="00B64B4E">
        <w:rPr>
          <w:rFonts w:ascii="ArialMT" w:eastAsia="Times New Roman" w:hAnsi="ArialMT" w:cs="Times New Roman"/>
          <w:sz w:val="18"/>
          <w:szCs w:val="20"/>
        </w:rPr>
        <w:t>last date of service</w:t>
      </w:r>
      <w:r w:rsidRPr="00B64B4E">
        <w:rPr>
          <w:rFonts w:ascii="ArialMT" w:eastAsia="Times New Roman" w:hAnsi="ArialMT" w:cs="Times New Roman"/>
          <w:sz w:val="18"/>
          <w:szCs w:val="20"/>
        </w:rPr>
        <w:br/>
      </w:r>
      <w:r w:rsidRPr="00B64B4E">
        <w:rPr>
          <w:rFonts w:ascii="SymbolMT" w:eastAsia="Times New Roman" w:hAnsi="SymbolMT" w:cs="Times New Roman"/>
          <w:sz w:val="18"/>
          <w:szCs w:val="20"/>
        </w:rPr>
        <w:t xml:space="preserve">• </w:t>
      </w:r>
      <w:r w:rsidRPr="00B64B4E">
        <w:rPr>
          <w:rFonts w:ascii="ArialMT" w:eastAsia="Times New Roman" w:hAnsi="ArialMT" w:cs="Times New Roman"/>
          <w:sz w:val="18"/>
          <w:szCs w:val="20"/>
        </w:rPr>
        <w:t xml:space="preserve">Requiring consent for treatment </w:t>
      </w:r>
    </w:p>
    <w:p w:rsidR="00002516" w:rsidRPr="00B64B4E" w:rsidRDefault="00002516" w:rsidP="00002516">
      <w:pPr>
        <w:spacing w:before="100" w:beforeAutospacing="1" w:after="100" w:afterAutospacing="1"/>
        <w:rPr>
          <w:rFonts w:ascii="Times New Roman" w:eastAsia="Times New Roman" w:hAnsi="Times New Roman" w:cs="Times New Roman"/>
          <w:sz w:val="22"/>
        </w:rPr>
      </w:pPr>
      <w:r w:rsidRPr="00B64B4E">
        <w:rPr>
          <w:rFonts w:ascii="ArialMT" w:eastAsia="Times New Roman" w:hAnsi="ArialMT" w:cs="Times New Roman"/>
          <w:sz w:val="18"/>
          <w:szCs w:val="20"/>
        </w:rPr>
        <w:t>Notable changes for dental hygiene practice include but are not limited to:</w:t>
      </w:r>
      <w:r w:rsidRPr="00B64B4E">
        <w:rPr>
          <w:rFonts w:ascii="ArialMT" w:eastAsia="Times New Roman" w:hAnsi="ArialMT" w:cs="Times New Roman"/>
          <w:sz w:val="18"/>
          <w:szCs w:val="20"/>
        </w:rPr>
        <w:br/>
      </w:r>
      <w:r w:rsidRPr="00B64B4E">
        <w:rPr>
          <w:rFonts w:ascii="SymbolMT" w:eastAsia="Times New Roman" w:hAnsi="SymbolMT" w:cs="Times New Roman"/>
          <w:sz w:val="18"/>
          <w:szCs w:val="20"/>
        </w:rPr>
        <w:t xml:space="preserve">• </w:t>
      </w:r>
      <w:r w:rsidRPr="00B64B4E">
        <w:rPr>
          <w:rFonts w:ascii="ArialMT" w:eastAsia="Times New Roman" w:hAnsi="ArialMT" w:cs="Times New Roman"/>
          <w:sz w:val="18"/>
          <w:szCs w:val="20"/>
        </w:rPr>
        <w:t>Patient record responsibilities</w:t>
      </w:r>
      <w:r w:rsidRPr="00B64B4E">
        <w:rPr>
          <w:rFonts w:ascii="ArialMT" w:eastAsia="Times New Roman" w:hAnsi="ArialMT" w:cs="Times New Roman"/>
          <w:sz w:val="18"/>
          <w:szCs w:val="20"/>
        </w:rPr>
        <w:br/>
      </w:r>
      <w:r w:rsidRPr="00B64B4E">
        <w:rPr>
          <w:rFonts w:ascii="SymbolMT" w:eastAsia="Times New Roman" w:hAnsi="SymbolMT" w:cs="Times New Roman"/>
          <w:sz w:val="18"/>
          <w:szCs w:val="20"/>
        </w:rPr>
        <w:t xml:space="preserve">• </w:t>
      </w:r>
      <w:r w:rsidRPr="00B64B4E">
        <w:rPr>
          <w:rFonts w:ascii="ArialMT" w:eastAsia="Times New Roman" w:hAnsi="ArialMT" w:cs="Times New Roman"/>
          <w:sz w:val="18"/>
          <w:szCs w:val="20"/>
        </w:rPr>
        <w:t xml:space="preserve">Topical oral anesthetics may be applied when practicing under general supervision </w:t>
      </w:r>
      <w:r w:rsidRPr="00B64B4E">
        <w:rPr>
          <w:rFonts w:ascii="SymbolMT" w:eastAsia="Times New Roman" w:hAnsi="SymbolMT" w:cs="Times New Roman"/>
          <w:sz w:val="16"/>
          <w:szCs w:val="18"/>
        </w:rPr>
        <w:t xml:space="preserve">• </w:t>
      </w:r>
      <w:r w:rsidRPr="00B64B4E">
        <w:rPr>
          <w:rFonts w:ascii="ArialMT" w:eastAsia="Times New Roman" w:hAnsi="ArialMT" w:cs="Times New Roman"/>
          <w:sz w:val="18"/>
          <w:szCs w:val="20"/>
        </w:rPr>
        <w:t xml:space="preserve">Non-surgical laser may be used in scaling, root planning and/or gingival curettage </w:t>
      </w:r>
    </w:p>
    <w:p w:rsidR="00002516" w:rsidRPr="00B64B4E" w:rsidRDefault="00002516" w:rsidP="00002516">
      <w:pPr>
        <w:spacing w:before="100" w:beforeAutospacing="1" w:after="100" w:afterAutospacing="1"/>
        <w:rPr>
          <w:rFonts w:ascii="Times New Roman" w:eastAsia="Times New Roman" w:hAnsi="Times New Roman" w:cs="Times New Roman"/>
          <w:sz w:val="22"/>
        </w:rPr>
      </w:pPr>
      <w:r w:rsidRPr="00B64B4E">
        <w:rPr>
          <w:rFonts w:ascii="ArialMT" w:eastAsia="Times New Roman" w:hAnsi="ArialMT" w:cs="Times New Roman"/>
          <w:sz w:val="18"/>
          <w:szCs w:val="20"/>
        </w:rPr>
        <w:t xml:space="preserve">Read these regulations at: </w:t>
      </w:r>
      <w:r w:rsidRPr="00B64B4E">
        <w:rPr>
          <w:rFonts w:ascii="ArialMT" w:eastAsia="Times New Roman" w:hAnsi="ArialMT" w:cs="Times New Roman"/>
          <w:color w:val="0000FF"/>
          <w:sz w:val="16"/>
          <w:szCs w:val="18"/>
        </w:rPr>
        <w:t>http://www.dhp.virginia.gov/dentistry/leg/Proposed_reorganization.doc</w:t>
      </w:r>
      <w:r w:rsidRPr="00B64B4E">
        <w:rPr>
          <w:rFonts w:ascii="ArialMT" w:eastAsia="Times New Roman" w:hAnsi="ArialMT" w:cs="Times New Roman"/>
          <w:sz w:val="16"/>
          <w:szCs w:val="18"/>
        </w:rPr>
        <w:t xml:space="preserve">. </w:t>
      </w:r>
    </w:p>
    <w:p w:rsidR="00002516" w:rsidRPr="00B64B4E" w:rsidRDefault="00002516" w:rsidP="00002516">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 w:val="18"/>
          <w:szCs w:val="20"/>
        </w:rPr>
        <w:t xml:space="preserve">POLICY STRATEGIES TO INCREASE ACCESS TO DENTAL TREATMENT </w:t>
      </w:r>
    </w:p>
    <w:p w:rsidR="00002516" w:rsidRPr="00B64B4E" w:rsidRDefault="00002516" w:rsidP="00002516">
      <w:pPr>
        <w:spacing w:before="100" w:beforeAutospacing="1" w:after="100" w:afterAutospacing="1"/>
        <w:rPr>
          <w:rFonts w:ascii="Times New Roman" w:eastAsia="Times New Roman" w:hAnsi="Times New Roman" w:cs="Times New Roman"/>
          <w:sz w:val="22"/>
        </w:rPr>
      </w:pPr>
      <w:r w:rsidRPr="00B64B4E">
        <w:rPr>
          <w:rFonts w:ascii="ArialMT" w:eastAsia="Times New Roman" w:hAnsi="ArialMT" w:cs="Times New Roman"/>
          <w:sz w:val="18"/>
          <w:szCs w:val="20"/>
        </w:rPr>
        <w:t xml:space="preserve">The May 8, 2015 Board forum on access to treatment was a success, with fourteen individuals, institutions and organizations addressing strategies for making treatment more accessible. Review the forum minutes and transcript at </w:t>
      </w:r>
      <w:r w:rsidRPr="00B64B4E">
        <w:rPr>
          <w:rFonts w:ascii="ArialMT" w:eastAsia="Times New Roman" w:hAnsi="ArialMT" w:cs="Times New Roman"/>
          <w:color w:val="0000FF"/>
          <w:sz w:val="16"/>
          <w:szCs w:val="18"/>
        </w:rPr>
        <w:t>http://www.dhp.virginia.gov/dentistry/minutes/2015/OpenForum05082015.pdf</w:t>
      </w:r>
      <w:r w:rsidRPr="00B64B4E">
        <w:rPr>
          <w:rFonts w:ascii="ArialMT" w:eastAsia="Times New Roman" w:hAnsi="ArialMT" w:cs="Times New Roman"/>
          <w:sz w:val="16"/>
          <w:szCs w:val="18"/>
        </w:rPr>
        <w:t xml:space="preserve">. After </w:t>
      </w:r>
      <w:r w:rsidRPr="00B64B4E">
        <w:rPr>
          <w:rFonts w:ascii="ArialMT" w:eastAsia="Times New Roman" w:hAnsi="ArialMT" w:cs="Times New Roman"/>
          <w:sz w:val="18"/>
          <w:szCs w:val="20"/>
        </w:rPr>
        <w:t xml:space="preserve">the presentations, there was open discussion of the Virginia Dental Association’s community dental health coordinator program; adjusting the dental assistant II (DAII) education and endorsement requirements; creating a pathway for dental hygienists to perform the reversible intraoral procedures which are delegable to DAII; and expanding the options for dental hygienists to practice under remote supervision. At its June 2015 meeting, the Board charged its Regulatory-Legislative Committee with development of a proposal for expanding the use of remote supervision in free clinics and settings serving children and the elderly and also to review the DAII registration requirements. The Committee will begin work on these recommendations at 9:00 a.m. on October 16, 2015. The meeting will be held in the Second Floor Conference Center at 9960 Mayland Drive in Henrico, Virginia. It is open to everyone interested and will begin with an opportunity for interested parties to speak to the Committee. </w:t>
      </w:r>
    </w:p>
    <w:p w:rsidR="00002516" w:rsidRPr="00B64B4E" w:rsidRDefault="00002516" w:rsidP="00002516">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 w:val="18"/>
          <w:szCs w:val="20"/>
        </w:rPr>
        <w:t xml:space="preserve">INVESTIGATION OF DENTISTS and PROPOSED LAW EXAM </w:t>
      </w:r>
    </w:p>
    <w:p w:rsidR="00002516" w:rsidRPr="00B64B4E" w:rsidRDefault="00002516" w:rsidP="00002516">
      <w:pPr>
        <w:spacing w:before="100" w:beforeAutospacing="1" w:after="100" w:afterAutospacing="1"/>
        <w:rPr>
          <w:rFonts w:ascii="Times New Roman" w:eastAsia="Times New Roman" w:hAnsi="Times New Roman" w:cs="Times New Roman"/>
          <w:sz w:val="22"/>
        </w:rPr>
      </w:pPr>
      <w:r w:rsidRPr="00B64B4E">
        <w:rPr>
          <w:rFonts w:ascii="ArialMT" w:eastAsia="Times New Roman" w:hAnsi="ArialMT" w:cs="Times New Roman"/>
          <w:sz w:val="18"/>
          <w:szCs w:val="20"/>
        </w:rPr>
        <w:t xml:space="preserve">A statistic in a recent dental publication led the Board to take a </w:t>
      </w:r>
      <w:proofErr w:type="gramStart"/>
      <w:r w:rsidRPr="00B64B4E">
        <w:rPr>
          <w:rFonts w:ascii="ArialMT" w:eastAsia="Times New Roman" w:hAnsi="ArialMT" w:cs="Times New Roman"/>
          <w:sz w:val="18"/>
          <w:szCs w:val="20"/>
        </w:rPr>
        <w:t>five year</w:t>
      </w:r>
      <w:proofErr w:type="gramEnd"/>
      <w:r w:rsidRPr="00B64B4E">
        <w:rPr>
          <w:rFonts w:ascii="ArialMT" w:eastAsia="Times New Roman" w:hAnsi="ArialMT" w:cs="Times New Roman"/>
          <w:sz w:val="18"/>
          <w:szCs w:val="20"/>
        </w:rPr>
        <w:t xml:space="preserve"> snapshot of its disciplinary activity with dentists. In the last five years, 8,358 dentists have held an active dental license and in the last five years 1,472 of those dentists have had at least one case before the Board. This means that 17.6% of the dentists licensed in this </w:t>
      </w:r>
      <w:proofErr w:type="gramStart"/>
      <w:r w:rsidRPr="00B64B4E">
        <w:rPr>
          <w:rFonts w:ascii="ArialMT" w:eastAsia="Times New Roman" w:hAnsi="ArialMT" w:cs="Times New Roman"/>
          <w:sz w:val="18"/>
          <w:szCs w:val="20"/>
        </w:rPr>
        <w:t>five year</w:t>
      </w:r>
      <w:proofErr w:type="gramEnd"/>
      <w:r w:rsidRPr="00B64B4E">
        <w:rPr>
          <w:rFonts w:ascii="ArialMT" w:eastAsia="Times New Roman" w:hAnsi="ArialMT" w:cs="Times New Roman"/>
          <w:sz w:val="18"/>
          <w:szCs w:val="20"/>
        </w:rPr>
        <w:t xml:space="preserve"> snapshot were or are currently being investigated by the Board for possible violations of the laws and regulations which govern dental practice in Virginia. </w:t>
      </w:r>
      <w:proofErr w:type="gramStart"/>
      <w:r w:rsidRPr="00B64B4E">
        <w:rPr>
          <w:rFonts w:ascii="ArialMT" w:eastAsia="Times New Roman" w:hAnsi="ArialMT" w:cs="Times New Roman"/>
          <w:sz w:val="18"/>
          <w:szCs w:val="20"/>
        </w:rPr>
        <w:t>A confession dentists</w:t>
      </w:r>
      <w:proofErr w:type="gramEnd"/>
      <w:r w:rsidRPr="00B64B4E">
        <w:rPr>
          <w:rFonts w:ascii="ArialMT" w:eastAsia="Times New Roman" w:hAnsi="ArialMT" w:cs="Times New Roman"/>
          <w:sz w:val="18"/>
          <w:szCs w:val="20"/>
        </w:rPr>
        <w:t xml:space="preserve"> routinely make to investigators is that they </w:t>
      </w:r>
      <w:r w:rsidRPr="00B64B4E">
        <w:rPr>
          <w:rFonts w:ascii="ArialMT" w:eastAsia="Times New Roman" w:hAnsi="ArialMT" w:cs="Times New Roman"/>
          <w:sz w:val="18"/>
          <w:szCs w:val="20"/>
        </w:rPr>
        <w:lastRenderedPageBreak/>
        <w:t xml:space="preserve">did not know the laws which are at issue in their case. The hard fact they learn is that ignorance of the law is no excuse. A strategy the Board has proposed to both reduce the number of complaints and to assist licensees in responding to complaints is to require its licensees to pass an open book law exam once every three years for a nominal fee. Recognizing the investment of </w:t>
      </w:r>
      <w:proofErr w:type="gramStart"/>
      <w:r w:rsidRPr="00B64B4E">
        <w:rPr>
          <w:rFonts w:ascii="ArialMT" w:eastAsia="Times New Roman" w:hAnsi="ArialMT" w:cs="Times New Roman"/>
          <w:sz w:val="18"/>
          <w:szCs w:val="20"/>
        </w:rPr>
        <w:t>time</w:t>
      </w:r>
      <w:proofErr w:type="gramEnd"/>
      <w:r w:rsidRPr="00B64B4E">
        <w:rPr>
          <w:rFonts w:ascii="ArialMT" w:eastAsia="Times New Roman" w:hAnsi="ArialMT" w:cs="Times New Roman"/>
          <w:sz w:val="18"/>
          <w:szCs w:val="20"/>
        </w:rPr>
        <w:t xml:space="preserve"> the exam will require, the Board proposes to grant three hours of continuing education credit for passing the exam. By comparison an investigation and disciplinary proceedings can take many months. This regulatory proposal for the law exam is pending release by Governor McAuliffe for public comment. The Board looks forward to hearing your views on taking an ounce of prevention in the form of a law exam versus a pound of cure through a disciplinary case. </w:t>
      </w:r>
    </w:p>
    <w:p w:rsidR="00002516" w:rsidRPr="00B64B4E" w:rsidRDefault="00002516" w:rsidP="00002516">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 w:val="18"/>
          <w:szCs w:val="20"/>
        </w:rPr>
        <w:t xml:space="preserve">DISCIPLINARY PROCESS </w:t>
      </w:r>
    </w:p>
    <w:p w:rsidR="00002516" w:rsidRPr="00B64B4E" w:rsidRDefault="00002516" w:rsidP="00002516">
      <w:pPr>
        <w:spacing w:before="100" w:beforeAutospacing="1" w:after="100" w:afterAutospacing="1"/>
        <w:rPr>
          <w:rFonts w:ascii="Times New Roman" w:eastAsia="Times New Roman" w:hAnsi="Times New Roman" w:cs="Times New Roman"/>
          <w:sz w:val="22"/>
        </w:rPr>
      </w:pPr>
      <w:r w:rsidRPr="00B64B4E">
        <w:rPr>
          <w:rFonts w:ascii="ArialMT" w:eastAsia="Times New Roman" w:hAnsi="ArialMT" w:cs="Times New Roman"/>
          <w:sz w:val="18"/>
          <w:szCs w:val="20"/>
        </w:rPr>
        <w:t xml:space="preserve">The Department of Health Professions ("Department") is authorized to investigate possible violations of law related to the practice of health professions and the Board of Dentistry (“Board”) is authorized to enforce these laws by revoking, suspending or restricting a license when a violation is proven. The Enforcement Division of the Department receives complaints and conducts investigations. When a complaint is made, the Department follows up with the source of the complaint, obtains the licensee’s response to the complaint, interviews potential witnesses, and obtains copies of relevant documents and other relevant evidence, then submits a case report to the Board. The Board decides if there is clear and convincing evidence that a violation of law or regulation has occurred. The Board may close a case for lack of evidence or send a licensee an advisory letter. When there is evidence of a violation, the Board might send a confidential consent agreement, a pre-hearing consent order with a notice of informal conference, a notice for an informal conference, or a formal hearing. After an informal conference or a formal hearing an Order is entered stating the findings of fact, conclusions of law and the sanctions imposed. These sanctions may include a reprimand, monetary penalty, remedial action, probation, suspension or revocation of a license. In addition, the Board recovers from any licensee who has been disciplined the administrative costs up to $5000 for investigating the complaint and monitoring the licensee’s compliance with the ordered sanctions. Visit the Board’s website for more information on the disciplinary process at </w:t>
      </w:r>
      <w:r w:rsidRPr="00B64B4E">
        <w:rPr>
          <w:rFonts w:ascii="ArialMT" w:eastAsia="Times New Roman" w:hAnsi="ArialMT" w:cs="Times New Roman"/>
          <w:color w:val="0000FF"/>
          <w:sz w:val="16"/>
          <w:szCs w:val="18"/>
        </w:rPr>
        <w:t>http://www.dhp.virginia.gov/dentistry/dentistry_Hearings.htm</w:t>
      </w:r>
      <w:r w:rsidRPr="00B64B4E">
        <w:rPr>
          <w:rFonts w:ascii="ArialMT" w:eastAsia="Times New Roman" w:hAnsi="ArialMT" w:cs="Times New Roman"/>
          <w:sz w:val="16"/>
          <w:szCs w:val="18"/>
        </w:rPr>
        <w:t xml:space="preserve">. </w:t>
      </w:r>
    </w:p>
    <w:p w:rsidR="00002516" w:rsidRPr="00B64B4E" w:rsidRDefault="00002516" w:rsidP="00002516">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 w:val="18"/>
          <w:szCs w:val="20"/>
        </w:rPr>
        <w:t xml:space="preserve">BOARD ACTIONS TO NOTE </w:t>
      </w:r>
    </w:p>
    <w:p w:rsidR="00002516" w:rsidRPr="00B64B4E" w:rsidRDefault="00002516" w:rsidP="00051B76">
      <w:pPr>
        <w:numPr>
          <w:ilvl w:val="0"/>
          <w:numId w:val="93"/>
        </w:numPr>
        <w:spacing w:before="100" w:beforeAutospacing="1" w:after="100" w:afterAutospacing="1"/>
        <w:rPr>
          <w:rFonts w:ascii="SymbolMT" w:eastAsia="Times New Roman" w:hAnsi="SymbolMT" w:cs="Times New Roman"/>
          <w:sz w:val="18"/>
          <w:szCs w:val="20"/>
        </w:rPr>
      </w:pPr>
      <w:r w:rsidRPr="00B64B4E">
        <w:rPr>
          <w:rFonts w:ascii="ArialMT" w:eastAsia="Times New Roman" w:hAnsi="ArialMT" w:cs="Times New Roman"/>
          <w:sz w:val="18"/>
          <w:szCs w:val="20"/>
        </w:rPr>
        <w:t xml:space="preserve">Although the Board again proposed legislation to prohibit fee-splitting, the Department of Health Professions wanted to limit the number of its legislative items for 2016, and this proposal was one of several that were not forwarded to the Governor’s office. </w:t>
      </w:r>
    </w:p>
    <w:p w:rsidR="00002516" w:rsidRPr="00B64B4E" w:rsidRDefault="00002516" w:rsidP="00051B76">
      <w:pPr>
        <w:numPr>
          <w:ilvl w:val="0"/>
          <w:numId w:val="93"/>
        </w:numPr>
        <w:spacing w:before="100" w:beforeAutospacing="1" w:after="100" w:afterAutospacing="1"/>
        <w:rPr>
          <w:rFonts w:ascii="SymbolMT" w:eastAsia="Times New Roman" w:hAnsi="SymbolMT" w:cs="Times New Roman"/>
          <w:sz w:val="18"/>
          <w:szCs w:val="20"/>
        </w:rPr>
      </w:pPr>
      <w:r w:rsidRPr="00B64B4E">
        <w:rPr>
          <w:rFonts w:ascii="ArialMT" w:eastAsia="Times New Roman" w:hAnsi="ArialMT" w:cs="Times New Roman"/>
          <w:sz w:val="18"/>
          <w:szCs w:val="20"/>
        </w:rPr>
        <w:t xml:space="preserve">Fast track proposals have been submitted to amend the Regulations Governing Dental Practice to (1) accept education programs accredited by the Commission on Dental Accreditation of Canada and (2) to add capnography to the equipment requirements for administering conscious/moderate sedation, deep sedation and general anesthesia. </w:t>
      </w:r>
    </w:p>
    <w:p w:rsidR="00002516" w:rsidRPr="00B64B4E" w:rsidRDefault="00002516" w:rsidP="00051B76">
      <w:pPr>
        <w:numPr>
          <w:ilvl w:val="0"/>
          <w:numId w:val="93"/>
        </w:numPr>
        <w:spacing w:before="100" w:beforeAutospacing="1" w:after="100" w:afterAutospacing="1"/>
        <w:rPr>
          <w:rFonts w:ascii="SymbolMT" w:eastAsia="Times New Roman" w:hAnsi="SymbolMT" w:cs="Times New Roman"/>
          <w:sz w:val="18"/>
          <w:szCs w:val="20"/>
        </w:rPr>
      </w:pPr>
      <w:r w:rsidRPr="00B64B4E">
        <w:rPr>
          <w:rFonts w:ascii="ArialMT" w:eastAsia="Times New Roman" w:hAnsi="ArialMT" w:cs="Times New Roman"/>
          <w:sz w:val="18"/>
          <w:szCs w:val="20"/>
        </w:rPr>
        <w:t xml:space="preserve">GD 60-15 </w:t>
      </w:r>
      <w:r w:rsidRPr="00B64B4E">
        <w:rPr>
          <w:rFonts w:ascii="Arial" w:eastAsia="Times New Roman" w:hAnsi="Arial" w:cs="Arial"/>
          <w:b/>
          <w:bCs/>
          <w:sz w:val="18"/>
          <w:szCs w:val="20"/>
        </w:rPr>
        <w:t xml:space="preserve">the Standards for Professional Conduct in the Practice of Dentistry </w:t>
      </w:r>
      <w:r w:rsidRPr="00B64B4E">
        <w:rPr>
          <w:rFonts w:ascii="ArialMT" w:eastAsia="Times New Roman" w:hAnsi="ArialMT" w:cs="Times New Roman"/>
          <w:sz w:val="18"/>
          <w:szCs w:val="20"/>
        </w:rPr>
        <w:t xml:space="preserve">was amended to include guidance on following CDC infection control guidelines in the “Practitioner Responsibility” section. </w:t>
      </w:r>
    </w:p>
    <w:p w:rsidR="00002516" w:rsidRPr="00B64B4E" w:rsidRDefault="00002516" w:rsidP="00002516">
      <w:pPr>
        <w:spacing w:before="100" w:beforeAutospacing="1" w:after="100" w:afterAutospacing="1"/>
        <w:ind w:left="720"/>
        <w:rPr>
          <w:rFonts w:ascii="SymbolMT" w:eastAsia="Times New Roman" w:hAnsi="SymbolMT" w:cs="Times New Roman"/>
          <w:sz w:val="18"/>
          <w:szCs w:val="20"/>
        </w:rPr>
      </w:pPr>
      <w:r w:rsidRPr="00B64B4E">
        <w:rPr>
          <w:rFonts w:ascii="Wingdings" w:eastAsia="Times New Roman" w:hAnsi="Wingdings" w:cs="Times New Roman"/>
          <w:sz w:val="16"/>
          <w:szCs w:val="18"/>
        </w:rPr>
        <w:sym w:font="Wingdings" w:char="F0D8"/>
      </w:r>
      <w:r w:rsidRPr="00B64B4E">
        <w:rPr>
          <w:rFonts w:ascii="Arial" w:eastAsia="Times New Roman" w:hAnsi="Arial" w:cs="Arial"/>
          <w:b/>
          <w:bCs/>
          <w:sz w:val="16"/>
          <w:szCs w:val="18"/>
        </w:rPr>
        <w:t xml:space="preserve">Visit </w:t>
      </w:r>
      <w:r w:rsidRPr="00B64B4E">
        <w:rPr>
          <w:rFonts w:ascii="Arial" w:eastAsia="Times New Roman" w:hAnsi="Arial" w:cs="Arial"/>
          <w:b/>
          <w:bCs/>
          <w:color w:val="0000FF"/>
          <w:sz w:val="16"/>
          <w:szCs w:val="18"/>
        </w:rPr>
        <w:t xml:space="preserve">www.dhp.virginia.gov/dentistry </w:t>
      </w:r>
      <w:r w:rsidRPr="00B64B4E">
        <w:rPr>
          <w:rFonts w:ascii="Arial" w:eastAsia="Times New Roman" w:hAnsi="Arial" w:cs="Arial"/>
          <w:b/>
          <w:bCs/>
          <w:sz w:val="16"/>
          <w:szCs w:val="18"/>
        </w:rPr>
        <w:t xml:space="preserve">to find meeting agendas, minutes, regulations, guidance documents, case decisions, etc. </w:t>
      </w:r>
      <w:r w:rsidRPr="00B64B4E">
        <w:rPr>
          <w:rFonts w:ascii="Wingdings" w:eastAsia="Times New Roman" w:hAnsi="Wingdings" w:cs="Times New Roman"/>
          <w:sz w:val="16"/>
          <w:szCs w:val="18"/>
        </w:rPr>
        <w:sym w:font="Wingdings" w:char="F0D8"/>
      </w:r>
      <w:r w:rsidRPr="00B64B4E">
        <w:rPr>
          <w:rFonts w:ascii="Arial" w:eastAsia="Times New Roman" w:hAnsi="Arial" w:cs="Arial"/>
          <w:b/>
          <w:bCs/>
          <w:sz w:val="16"/>
          <w:szCs w:val="18"/>
        </w:rPr>
        <w:t xml:space="preserve">Register with the Virginia Regulatory Town Hall at </w:t>
      </w:r>
      <w:r w:rsidRPr="00B64B4E">
        <w:rPr>
          <w:rFonts w:ascii="Arial" w:eastAsia="Times New Roman" w:hAnsi="Arial" w:cs="Arial"/>
          <w:b/>
          <w:bCs/>
          <w:color w:val="0000FF"/>
          <w:sz w:val="16"/>
          <w:szCs w:val="18"/>
        </w:rPr>
        <w:t xml:space="preserve">www.townhall.virginia.gov </w:t>
      </w:r>
      <w:r w:rsidRPr="00B64B4E">
        <w:rPr>
          <w:rFonts w:ascii="Arial" w:eastAsia="Times New Roman" w:hAnsi="Arial" w:cs="Arial"/>
          <w:b/>
          <w:bCs/>
          <w:sz w:val="16"/>
          <w:szCs w:val="18"/>
        </w:rPr>
        <w:t xml:space="preserve">to receive e- notices on regulatory activities. </w:t>
      </w: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002516">
      <w:pPr>
        <w:pStyle w:val="NormalWeb"/>
        <w:rPr>
          <w:rFonts w:ascii="Arial" w:hAnsi="Arial" w:cs="Arial"/>
          <w:b/>
          <w:bCs/>
          <w:szCs w:val="28"/>
        </w:rPr>
      </w:pPr>
      <w:r w:rsidRPr="00B64B4E">
        <w:rPr>
          <w:rFonts w:ascii="Arial" w:hAnsi="Arial" w:cs="Arial"/>
          <w:b/>
          <w:bCs/>
          <w:szCs w:val="28"/>
        </w:rPr>
        <w:t xml:space="preserve">VIRGINIA BOARD OF DENTISTRY BRIEFS </w:t>
      </w:r>
    </w:p>
    <w:p w:rsidR="00002516" w:rsidRPr="00B64B4E" w:rsidRDefault="00002516" w:rsidP="00002516">
      <w:pPr>
        <w:pStyle w:val="NormalWeb"/>
        <w:rPr>
          <w:sz w:val="22"/>
        </w:rPr>
      </w:pPr>
      <w:r w:rsidRPr="00B64B4E">
        <w:rPr>
          <w:rFonts w:ascii="Arial" w:hAnsi="Arial" w:cs="Arial"/>
          <w:b/>
          <w:bCs/>
          <w:szCs w:val="28"/>
        </w:rPr>
        <w:t>February 2015</w:t>
      </w:r>
    </w:p>
    <w:p w:rsidR="00002516" w:rsidRPr="00B64B4E" w:rsidRDefault="00002516" w:rsidP="00002516">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 w:val="22"/>
        </w:rPr>
        <w:t xml:space="preserve">PLEASE REMEMBER TO RENEW YOUR LICENSE BY MARCH 31, 2015. </w:t>
      </w:r>
    </w:p>
    <w:p w:rsidR="00002516" w:rsidRPr="00B64B4E" w:rsidRDefault="00002516" w:rsidP="00002516">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 w:val="20"/>
          <w:szCs w:val="22"/>
        </w:rPr>
        <w:t xml:space="preserve">NOTICE OF REPORTING REQUIREMENTS FOR </w:t>
      </w:r>
      <w:r w:rsidRPr="00B64B4E">
        <w:rPr>
          <w:rFonts w:ascii="Arial" w:eastAsia="Times New Roman" w:hAnsi="Arial" w:cs="Arial"/>
          <w:b/>
          <w:bCs/>
          <w:sz w:val="22"/>
        </w:rPr>
        <w:t xml:space="preserve">DISPENSING </w:t>
      </w:r>
      <w:r w:rsidRPr="00B64B4E">
        <w:rPr>
          <w:rFonts w:ascii="ArialMT" w:eastAsia="Times New Roman" w:hAnsi="ArialMT" w:cs="Times New Roman"/>
          <w:sz w:val="18"/>
          <w:szCs w:val="20"/>
        </w:rPr>
        <w:t xml:space="preserve">Effective July 1, 2015, all dentists who dispense controlled substances in Schedule II </w:t>
      </w:r>
    </w:p>
    <w:p w:rsidR="00002516" w:rsidRPr="00B64B4E" w:rsidRDefault="00002516" w:rsidP="00002516">
      <w:pPr>
        <w:spacing w:before="100" w:beforeAutospacing="1" w:after="100" w:afterAutospacing="1"/>
        <w:rPr>
          <w:rFonts w:ascii="Times New Roman" w:eastAsia="Times New Roman" w:hAnsi="Times New Roman" w:cs="Times New Roman"/>
          <w:sz w:val="22"/>
        </w:rPr>
      </w:pPr>
      <w:r w:rsidRPr="00B64B4E">
        <w:rPr>
          <w:rFonts w:ascii="ArialMT" w:eastAsia="Times New Roman" w:hAnsi="ArialMT" w:cs="Times New Roman"/>
          <w:sz w:val="18"/>
          <w:szCs w:val="20"/>
        </w:rPr>
        <w:t xml:space="preserve">(Percocet, Hydrocodone), Schedule III (Tylenol with Codeine), or Schedule IV (Valium) must be registered with the Prescription Monitoring Program and must begin reporting the drugs dispensed within 7 days of dispensing. If a dentist does not dispense these products he may apply for a waiver from this reporting requirement. There is a box in this year’s dental license renewal forms to report whether you currently do or do not dispense Schedule II, III or IV controlled substances. Detailed information on the action each licensed dentist is required to take to register or to apply for a waiver will be sent out around April 1, 2015. Here are links for more information: </w:t>
      </w:r>
    </w:p>
    <w:p w:rsidR="00002516" w:rsidRPr="00B64B4E" w:rsidRDefault="00002516" w:rsidP="00051B76">
      <w:pPr>
        <w:numPr>
          <w:ilvl w:val="0"/>
          <w:numId w:val="94"/>
        </w:numPr>
        <w:spacing w:before="100" w:beforeAutospacing="1" w:after="100" w:afterAutospacing="1"/>
        <w:rPr>
          <w:rFonts w:ascii="SymbolMT" w:eastAsia="Times New Roman" w:hAnsi="SymbolMT" w:cs="Times New Roman"/>
          <w:sz w:val="18"/>
          <w:szCs w:val="20"/>
        </w:rPr>
      </w:pPr>
      <w:r w:rsidRPr="00B64B4E">
        <w:rPr>
          <w:rFonts w:ascii="ArialMT" w:eastAsia="Times New Roman" w:hAnsi="ArialMT" w:cs="Times New Roman"/>
          <w:sz w:val="18"/>
          <w:szCs w:val="20"/>
        </w:rPr>
        <w:t xml:space="preserve">The requirement to report dispensing is addressed in §54.1-2521 of the Code of Virginia, </w:t>
      </w:r>
      <w:proofErr w:type="gramStart"/>
      <w:r w:rsidRPr="00B64B4E">
        <w:rPr>
          <w:rFonts w:ascii="ArialMT" w:eastAsia="Times New Roman" w:hAnsi="ArialMT" w:cs="Times New Roman"/>
          <w:color w:val="0F33FF"/>
          <w:sz w:val="18"/>
          <w:szCs w:val="20"/>
        </w:rPr>
        <w:t xml:space="preserve">http://leg1.state.va.us/cgi-bin/legp504.exe?000+cod+54.1-2521 </w:t>
      </w:r>
      <w:r w:rsidRPr="00B64B4E">
        <w:rPr>
          <w:rFonts w:ascii="ArialMT" w:eastAsia="Times New Roman" w:hAnsi="ArialMT" w:cs="Times New Roman"/>
          <w:sz w:val="18"/>
          <w:szCs w:val="20"/>
        </w:rPr>
        <w:t>,</w:t>
      </w:r>
      <w:proofErr w:type="gramEnd"/>
      <w:r w:rsidRPr="00B64B4E">
        <w:rPr>
          <w:rFonts w:ascii="ArialMT" w:eastAsia="Times New Roman" w:hAnsi="ArialMT" w:cs="Times New Roman"/>
          <w:sz w:val="18"/>
          <w:szCs w:val="20"/>
        </w:rPr>
        <w:t xml:space="preserve"> and in the Regulations Governing the Prescription Monitoring Program, </w:t>
      </w:r>
      <w:r w:rsidRPr="00B64B4E">
        <w:rPr>
          <w:rFonts w:ascii="ArialMT" w:eastAsia="Times New Roman" w:hAnsi="ArialMT" w:cs="Times New Roman"/>
          <w:color w:val="0F33FF"/>
          <w:sz w:val="18"/>
          <w:szCs w:val="20"/>
        </w:rPr>
        <w:t xml:space="preserve">http://www.dhp.virginia.gov/dhp_laws/regs/Prescription_Monitoring_11192014.doc </w:t>
      </w:r>
    </w:p>
    <w:p w:rsidR="00002516" w:rsidRPr="00B64B4E" w:rsidRDefault="00002516" w:rsidP="00051B76">
      <w:pPr>
        <w:numPr>
          <w:ilvl w:val="0"/>
          <w:numId w:val="94"/>
        </w:numPr>
        <w:spacing w:before="100" w:beforeAutospacing="1" w:after="100" w:afterAutospacing="1"/>
        <w:rPr>
          <w:rFonts w:ascii="SymbolMT" w:eastAsia="Times New Roman" w:hAnsi="SymbolMT" w:cs="Times New Roman"/>
          <w:sz w:val="18"/>
          <w:szCs w:val="20"/>
        </w:rPr>
      </w:pPr>
      <w:r w:rsidRPr="00B64B4E">
        <w:rPr>
          <w:rFonts w:ascii="ArialMT" w:eastAsia="Times New Roman" w:hAnsi="ArialMT" w:cs="Times New Roman"/>
          <w:sz w:val="18"/>
          <w:szCs w:val="20"/>
        </w:rPr>
        <w:t xml:space="preserve">The waiver form may be found at: </w:t>
      </w:r>
      <w:r w:rsidRPr="00B64B4E">
        <w:rPr>
          <w:rFonts w:ascii="ArialMT" w:eastAsia="Times New Roman" w:hAnsi="ArialMT" w:cs="Times New Roman"/>
          <w:color w:val="0F33FF"/>
          <w:sz w:val="18"/>
          <w:szCs w:val="20"/>
        </w:rPr>
        <w:t xml:space="preserve">http://www.dhp.virginia.gov/dhp_programs/pmp/pmp_forms.asp </w:t>
      </w:r>
    </w:p>
    <w:p w:rsidR="00002516" w:rsidRPr="00B64B4E" w:rsidRDefault="00002516" w:rsidP="00051B76">
      <w:pPr>
        <w:numPr>
          <w:ilvl w:val="0"/>
          <w:numId w:val="94"/>
        </w:numPr>
        <w:spacing w:before="100" w:beforeAutospacing="1" w:after="100" w:afterAutospacing="1"/>
        <w:rPr>
          <w:rFonts w:ascii="SymbolMT" w:eastAsia="Times New Roman" w:hAnsi="SymbolMT" w:cs="Times New Roman"/>
          <w:sz w:val="18"/>
          <w:szCs w:val="20"/>
        </w:rPr>
      </w:pPr>
      <w:r w:rsidRPr="00B64B4E">
        <w:rPr>
          <w:rFonts w:ascii="ArialMT" w:eastAsia="Times New Roman" w:hAnsi="ArialMT" w:cs="Times New Roman"/>
          <w:sz w:val="18"/>
          <w:szCs w:val="20"/>
        </w:rPr>
        <w:t xml:space="preserve">Information on how to report to the program is found at: </w:t>
      </w:r>
      <w:r w:rsidRPr="00B64B4E">
        <w:rPr>
          <w:rFonts w:ascii="ArialMT" w:eastAsia="Times New Roman" w:hAnsi="ArialMT" w:cs="Times New Roman"/>
          <w:color w:val="0F33FF"/>
          <w:sz w:val="16"/>
          <w:szCs w:val="18"/>
        </w:rPr>
        <w:t xml:space="preserve">http://www.dhp.virginia.gov/dhp_programs/pmp/docs/VADataReportingManualv1_6.pdf </w:t>
      </w:r>
    </w:p>
    <w:p w:rsidR="00002516" w:rsidRPr="00B64B4E" w:rsidRDefault="00002516" w:rsidP="00002516">
      <w:pPr>
        <w:spacing w:before="100" w:beforeAutospacing="1" w:after="100" w:afterAutospacing="1"/>
        <w:ind w:left="720"/>
        <w:rPr>
          <w:rFonts w:ascii="SymbolMT" w:eastAsia="Times New Roman" w:hAnsi="SymbolMT" w:cs="Times New Roman"/>
          <w:sz w:val="18"/>
          <w:szCs w:val="20"/>
        </w:rPr>
      </w:pPr>
      <w:r w:rsidRPr="00B64B4E">
        <w:rPr>
          <w:rFonts w:ascii="ArialMT" w:eastAsia="Times New Roman" w:hAnsi="ArialMT" w:cs="Times New Roman"/>
          <w:sz w:val="18"/>
          <w:szCs w:val="20"/>
        </w:rPr>
        <w:t xml:space="preserve">The US Drug Enforcement Administration published a Final Rule in the Federal Register placing hydrocodone combination products into Schedule II effective October 6, 2014. For details, direct questions to your local DEA Field Office and review sections 18VAC110-290 and 18VAC110-310 of the Regulations Governing the Practice of Pharmacy using this link: </w:t>
      </w:r>
      <w:r w:rsidRPr="00B64B4E">
        <w:rPr>
          <w:rFonts w:ascii="ArialMT" w:eastAsia="Times New Roman" w:hAnsi="ArialMT" w:cs="Times New Roman"/>
          <w:color w:val="0F33FF"/>
          <w:sz w:val="18"/>
          <w:szCs w:val="20"/>
        </w:rPr>
        <w:t>http://www.dhp.virginia.gov/Pharmacy/leg/Pharmacy_12312014.doc</w:t>
      </w:r>
      <w:r w:rsidRPr="00B64B4E">
        <w:rPr>
          <w:rFonts w:ascii="ArialMT" w:eastAsia="Times New Roman" w:hAnsi="ArialMT" w:cs="Times New Roman"/>
          <w:sz w:val="18"/>
          <w:szCs w:val="20"/>
        </w:rPr>
        <w:t xml:space="preserve">. </w:t>
      </w:r>
    </w:p>
    <w:p w:rsidR="00002516" w:rsidRPr="00B64B4E" w:rsidRDefault="00002516" w:rsidP="00002516">
      <w:pPr>
        <w:spacing w:before="100" w:beforeAutospacing="1" w:after="100" w:afterAutospacing="1"/>
        <w:ind w:left="720"/>
        <w:rPr>
          <w:rFonts w:ascii="SymbolMT" w:eastAsia="Times New Roman" w:hAnsi="SymbolMT" w:cs="Times New Roman"/>
          <w:sz w:val="18"/>
          <w:szCs w:val="20"/>
        </w:rPr>
      </w:pPr>
      <w:r w:rsidRPr="00B64B4E">
        <w:rPr>
          <w:rFonts w:ascii="Arial" w:eastAsia="Times New Roman" w:hAnsi="Arial" w:cs="Arial"/>
          <w:b/>
          <w:bCs/>
          <w:sz w:val="20"/>
          <w:szCs w:val="22"/>
        </w:rPr>
        <w:t xml:space="preserve">SEDATION AND GENERAL ANESTHESIA OFFICE INSPECTIONS </w:t>
      </w:r>
    </w:p>
    <w:p w:rsidR="00002516" w:rsidRPr="00B64B4E" w:rsidRDefault="00002516" w:rsidP="00002516">
      <w:pPr>
        <w:spacing w:before="100" w:beforeAutospacing="1" w:after="100" w:afterAutospacing="1"/>
        <w:ind w:left="720"/>
        <w:rPr>
          <w:rFonts w:ascii="SymbolMT" w:eastAsia="Times New Roman" w:hAnsi="SymbolMT" w:cs="Times New Roman"/>
          <w:sz w:val="18"/>
          <w:szCs w:val="20"/>
        </w:rPr>
      </w:pPr>
      <w:r w:rsidRPr="00B64B4E">
        <w:rPr>
          <w:rFonts w:ascii="ArialMT" w:eastAsia="Times New Roman" w:hAnsi="ArialMT" w:cs="Times New Roman"/>
          <w:sz w:val="18"/>
          <w:szCs w:val="20"/>
        </w:rPr>
        <w:t xml:space="preserve">In November 2014, the Board initiated inspections of the dental practices where conscious/moderate sedation, deep sedation or general anesthesia is administered to facilitate dental treatment. The purpose of instituting periodic unannounced inspections is to foster and verify compliance with the regulatory requirements for patient safety and treatment records as well as the laws and regulations governing environmental conditions and drug security. Use this link to read Guidance Document 60-3, </w:t>
      </w:r>
      <w:proofErr w:type="gramStart"/>
      <w:r w:rsidRPr="00B64B4E">
        <w:rPr>
          <w:rFonts w:ascii="ArialMT" w:eastAsia="Times New Roman" w:hAnsi="ArialMT" w:cs="Times New Roman"/>
          <w:color w:val="0F33FF"/>
          <w:sz w:val="18"/>
          <w:szCs w:val="20"/>
        </w:rPr>
        <w:t xml:space="preserve">http://www.dhp.virginia.gov/dentistry/guidelines/60-3.doc </w:t>
      </w:r>
      <w:r w:rsidRPr="00B64B4E">
        <w:rPr>
          <w:rFonts w:ascii="ArialMT" w:eastAsia="Times New Roman" w:hAnsi="ArialMT" w:cs="Times New Roman"/>
          <w:sz w:val="18"/>
          <w:szCs w:val="20"/>
        </w:rPr>
        <w:t>,</w:t>
      </w:r>
      <w:proofErr w:type="gramEnd"/>
      <w:r w:rsidRPr="00B64B4E">
        <w:rPr>
          <w:rFonts w:ascii="ArialMT" w:eastAsia="Times New Roman" w:hAnsi="ArialMT" w:cs="Times New Roman"/>
          <w:sz w:val="18"/>
          <w:szCs w:val="20"/>
        </w:rPr>
        <w:t xml:space="preserve"> which addresses the scope of the inspections and implementation of the process. </w:t>
      </w:r>
    </w:p>
    <w:p w:rsidR="00002516" w:rsidRPr="00B64B4E" w:rsidRDefault="00002516" w:rsidP="00002516">
      <w:pPr>
        <w:spacing w:before="100" w:beforeAutospacing="1" w:after="100" w:afterAutospacing="1"/>
        <w:ind w:left="720"/>
        <w:rPr>
          <w:rFonts w:ascii="SymbolMT" w:eastAsia="Times New Roman" w:hAnsi="SymbolMT" w:cs="Times New Roman"/>
          <w:sz w:val="18"/>
          <w:szCs w:val="20"/>
        </w:rPr>
      </w:pPr>
      <w:r w:rsidRPr="00B64B4E">
        <w:rPr>
          <w:rFonts w:ascii="Arial" w:eastAsia="Times New Roman" w:hAnsi="Arial" w:cs="Arial"/>
          <w:b/>
          <w:bCs/>
          <w:sz w:val="20"/>
          <w:szCs w:val="22"/>
        </w:rPr>
        <w:t xml:space="preserve">LEGISLATION TO PROHIBIT FEE SPLITTING WAS NOT ADVANCED </w:t>
      </w:r>
    </w:p>
    <w:p w:rsidR="00002516" w:rsidRPr="00B64B4E" w:rsidRDefault="00002516" w:rsidP="00002516">
      <w:pPr>
        <w:spacing w:before="100" w:beforeAutospacing="1" w:after="100" w:afterAutospacing="1"/>
        <w:ind w:left="720"/>
        <w:rPr>
          <w:rFonts w:ascii="SymbolMT" w:eastAsia="Times New Roman" w:hAnsi="SymbolMT" w:cs="Times New Roman"/>
          <w:sz w:val="18"/>
          <w:szCs w:val="20"/>
        </w:rPr>
      </w:pPr>
      <w:r w:rsidRPr="00B64B4E">
        <w:rPr>
          <w:rFonts w:ascii="ArialMT" w:eastAsia="Times New Roman" w:hAnsi="ArialMT" w:cs="Times New Roman"/>
          <w:sz w:val="18"/>
          <w:szCs w:val="20"/>
        </w:rPr>
        <w:t xml:space="preserve">The Board’s legislative proposal to prohibit fee-splitting was not approved by the Governor for submission to the 2015 General Assembly. The Board proposed the legislation to address concerns reported by the Virginia Dental Association and many individual dentists about the advertising and promotional practices of dentists who offer rebates, prizes, or other forms of compensation in return for patient referrals. Under current law, complaints about such fee splitting activities are investigated to determine if the offer for </w:t>
      </w:r>
      <w:r w:rsidRPr="00B64B4E">
        <w:rPr>
          <w:rFonts w:ascii="ArialMT" w:eastAsia="Times New Roman" w:hAnsi="ArialMT" w:cs="Times New Roman"/>
          <w:sz w:val="18"/>
          <w:szCs w:val="20"/>
        </w:rPr>
        <w:lastRenderedPageBreak/>
        <w:t xml:space="preserve">compensation made by a dentist or to a dentist was in any way false, deceptive or misleading or it failed to disclose important information. </w:t>
      </w:r>
    </w:p>
    <w:p w:rsidR="00002516" w:rsidRPr="00B64B4E" w:rsidRDefault="00002516" w:rsidP="00002516">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 w:val="18"/>
          <w:szCs w:val="20"/>
        </w:rPr>
        <w:t xml:space="preserve">OPEN FORUMS TO BE SCHEDULED </w:t>
      </w:r>
    </w:p>
    <w:p w:rsidR="00002516" w:rsidRPr="00B64B4E" w:rsidRDefault="00002516" w:rsidP="00002516">
      <w:pPr>
        <w:spacing w:before="100" w:beforeAutospacing="1" w:after="100" w:afterAutospacing="1"/>
        <w:rPr>
          <w:rFonts w:ascii="Times New Roman" w:eastAsia="Times New Roman" w:hAnsi="Times New Roman" w:cs="Times New Roman"/>
          <w:sz w:val="22"/>
        </w:rPr>
      </w:pPr>
      <w:r w:rsidRPr="00B64B4E">
        <w:rPr>
          <w:rFonts w:ascii="ArialMT" w:eastAsia="Times New Roman" w:hAnsi="ArialMT" w:cs="Times New Roman"/>
          <w:sz w:val="18"/>
          <w:szCs w:val="20"/>
        </w:rPr>
        <w:t xml:space="preserve">The Board will hold two forums this year to gain insight into areas under consideration for policy action. The first forum will address: adjusting the education and endorsement requirements for dental assistant II registration; creating a pathway for dental hygienists to perform the reversible intraoral procedures which are delegable to dental assistants II; and expanding the options for dental hygienists to practice under the remote supervision of a dentist. The second forum will address the appropriate uses of and requirements for teledentistry. The Board encourages your participation in the forums and looks forward to receiving comments and recommendations which will facilitate a thorough review of each of the topic areas. To receive notice of the date and time of each of these forums, please send an e-mail request to be added to the Board’s Public Participation List to </w:t>
      </w:r>
      <w:r w:rsidRPr="00B64B4E">
        <w:rPr>
          <w:rFonts w:ascii="Arial" w:eastAsia="Times New Roman" w:hAnsi="Arial" w:cs="Arial"/>
          <w:b/>
          <w:bCs/>
          <w:color w:val="0F33FF"/>
          <w:sz w:val="18"/>
          <w:szCs w:val="20"/>
        </w:rPr>
        <w:t>denbd@dhp.virginia.gov</w:t>
      </w:r>
      <w:r w:rsidRPr="00B64B4E">
        <w:rPr>
          <w:rFonts w:ascii="ArialMT" w:eastAsia="Times New Roman" w:hAnsi="ArialMT" w:cs="Times New Roman"/>
          <w:sz w:val="18"/>
          <w:szCs w:val="20"/>
        </w:rPr>
        <w:t xml:space="preserve">. </w:t>
      </w:r>
    </w:p>
    <w:p w:rsidR="00002516" w:rsidRPr="00B64B4E" w:rsidRDefault="00002516" w:rsidP="00002516">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 w:val="18"/>
          <w:szCs w:val="20"/>
        </w:rPr>
        <w:t xml:space="preserve">THE REGULATIONS GOVERNING DENTAL PRACTICE ARE BEING REORGANIZED INTO FOUR CHAPTERS </w:t>
      </w:r>
    </w:p>
    <w:p w:rsidR="00002516" w:rsidRPr="00B64B4E" w:rsidRDefault="00002516" w:rsidP="00002516">
      <w:pPr>
        <w:spacing w:before="100" w:beforeAutospacing="1" w:after="100" w:afterAutospacing="1"/>
        <w:rPr>
          <w:rFonts w:ascii="Times New Roman" w:eastAsia="Times New Roman" w:hAnsi="Times New Roman" w:cs="Times New Roman"/>
          <w:sz w:val="22"/>
        </w:rPr>
      </w:pPr>
      <w:r w:rsidRPr="00B64B4E">
        <w:rPr>
          <w:rFonts w:ascii="ArialMT" w:eastAsia="Times New Roman" w:hAnsi="ArialMT" w:cs="Times New Roman"/>
          <w:sz w:val="18"/>
          <w:szCs w:val="20"/>
        </w:rPr>
        <w:t>The Board adopted the four chapters as final regulations at its March 7, 2014 meeting.</w:t>
      </w:r>
      <w:r w:rsidRPr="00B64B4E">
        <w:rPr>
          <w:rFonts w:ascii="ArialMT" w:eastAsia="Times New Roman" w:hAnsi="ArialMT" w:cs="Times New Roman"/>
          <w:sz w:val="18"/>
          <w:szCs w:val="20"/>
        </w:rPr>
        <w:br/>
        <w:t xml:space="preserve">These chapters are pending approval by the Governor to be published as final regulations. The four chapters are: </w:t>
      </w:r>
    </w:p>
    <w:p w:rsidR="00002516" w:rsidRPr="00B64B4E" w:rsidRDefault="00002516" w:rsidP="00002516">
      <w:pPr>
        <w:spacing w:before="100" w:beforeAutospacing="1" w:after="100" w:afterAutospacing="1"/>
        <w:rPr>
          <w:rFonts w:ascii="Times New Roman" w:eastAsia="Times New Roman" w:hAnsi="Times New Roman" w:cs="Times New Roman"/>
          <w:sz w:val="22"/>
        </w:rPr>
      </w:pPr>
      <w:r w:rsidRPr="00B64B4E">
        <w:rPr>
          <w:rFonts w:ascii="SymbolMT" w:eastAsia="Times New Roman" w:hAnsi="SymbolMT" w:cs="Times New Roman"/>
          <w:sz w:val="18"/>
          <w:szCs w:val="20"/>
        </w:rPr>
        <w:t xml:space="preserve">• </w:t>
      </w:r>
      <w:r w:rsidRPr="00B64B4E">
        <w:rPr>
          <w:rFonts w:ascii="ArialMT" w:eastAsia="Times New Roman" w:hAnsi="ArialMT" w:cs="Times New Roman"/>
          <w:sz w:val="18"/>
          <w:szCs w:val="20"/>
        </w:rPr>
        <w:t xml:space="preserve">18VAC60-15 Regulations Governing the Disciplinary Process in Dentistry </w:t>
      </w:r>
      <w:r w:rsidRPr="00B64B4E">
        <w:rPr>
          <w:rFonts w:ascii="SymbolMT" w:eastAsia="Times New Roman" w:hAnsi="SymbolMT" w:cs="Times New Roman"/>
          <w:sz w:val="18"/>
          <w:szCs w:val="20"/>
        </w:rPr>
        <w:t xml:space="preserve">• </w:t>
      </w:r>
      <w:r w:rsidRPr="00B64B4E">
        <w:rPr>
          <w:rFonts w:ascii="ArialMT" w:eastAsia="Times New Roman" w:hAnsi="ArialMT" w:cs="Times New Roman"/>
          <w:sz w:val="18"/>
          <w:szCs w:val="20"/>
        </w:rPr>
        <w:t>18VAC60-21 Regulations Governing the Practice of Dentistry</w:t>
      </w:r>
      <w:r w:rsidRPr="00B64B4E">
        <w:rPr>
          <w:rFonts w:ascii="ArialMT" w:eastAsia="Times New Roman" w:hAnsi="ArialMT" w:cs="Times New Roman"/>
          <w:sz w:val="18"/>
          <w:szCs w:val="20"/>
        </w:rPr>
        <w:br/>
      </w:r>
      <w:r w:rsidRPr="00B64B4E">
        <w:rPr>
          <w:rFonts w:ascii="SymbolMT" w:eastAsia="Times New Roman" w:hAnsi="SymbolMT" w:cs="Times New Roman"/>
          <w:sz w:val="18"/>
          <w:szCs w:val="20"/>
        </w:rPr>
        <w:t xml:space="preserve">• </w:t>
      </w:r>
      <w:r w:rsidRPr="00B64B4E">
        <w:rPr>
          <w:rFonts w:ascii="ArialMT" w:eastAsia="Times New Roman" w:hAnsi="ArialMT" w:cs="Times New Roman"/>
          <w:sz w:val="18"/>
          <w:szCs w:val="20"/>
        </w:rPr>
        <w:t>18VAC60-25 Regulations Governing the Practice of Dental Hygienists</w:t>
      </w:r>
      <w:r w:rsidRPr="00B64B4E">
        <w:rPr>
          <w:rFonts w:ascii="ArialMT" w:eastAsia="Times New Roman" w:hAnsi="ArialMT" w:cs="Times New Roman"/>
          <w:sz w:val="18"/>
          <w:szCs w:val="20"/>
        </w:rPr>
        <w:br/>
      </w:r>
      <w:r w:rsidRPr="00B64B4E">
        <w:rPr>
          <w:rFonts w:ascii="SymbolMT" w:eastAsia="Times New Roman" w:hAnsi="SymbolMT" w:cs="Times New Roman"/>
          <w:sz w:val="18"/>
          <w:szCs w:val="20"/>
        </w:rPr>
        <w:t xml:space="preserve">• </w:t>
      </w:r>
      <w:r w:rsidRPr="00B64B4E">
        <w:rPr>
          <w:rFonts w:ascii="ArialMT" w:eastAsia="Times New Roman" w:hAnsi="ArialMT" w:cs="Times New Roman"/>
          <w:sz w:val="18"/>
          <w:szCs w:val="20"/>
        </w:rPr>
        <w:t xml:space="preserve">18VAC60-30 Regulations Governing the Practice of Dental Assistants II. </w:t>
      </w:r>
    </w:p>
    <w:p w:rsidR="00002516" w:rsidRPr="00B64B4E" w:rsidRDefault="00002516" w:rsidP="00002516">
      <w:pPr>
        <w:spacing w:before="100" w:beforeAutospacing="1" w:after="100" w:afterAutospacing="1"/>
        <w:rPr>
          <w:rFonts w:ascii="Times New Roman" w:eastAsia="Times New Roman" w:hAnsi="Times New Roman" w:cs="Times New Roman"/>
          <w:sz w:val="22"/>
        </w:rPr>
      </w:pPr>
      <w:r w:rsidRPr="00B64B4E">
        <w:rPr>
          <w:rFonts w:ascii="ArialMT" w:eastAsia="Times New Roman" w:hAnsi="ArialMT" w:cs="Times New Roman"/>
          <w:sz w:val="18"/>
          <w:szCs w:val="20"/>
        </w:rPr>
        <w:t xml:space="preserve">Changes that will apply to dentists include but are not limited to: </w:t>
      </w:r>
    </w:p>
    <w:p w:rsidR="00002516" w:rsidRPr="00B64B4E" w:rsidRDefault="00002516" w:rsidP="00051B76">
      <w:pPr>
        <w:numPr>
          <w:ilvl w:val="0"/>
          <w:numId w:val="95"/>
        </w:numPr>
        <w:spacing w:before="100" w:beforeAutospacing="1" w:after="100" w:afterAutospacing="1"/>
        <w:rPr>
          <w:rFonts w:ascii="SymbolMT" w:eastAsia="Times New Roman" w:hAnsi="SymbolMT" w:cs="Times New Roman"/>
          <w:sz w:val="18"/>
          <w:szCs w:val="20"/>
        </w:rPr>
      </w:pPr>
      <w:r w:rsidRPr="00B64B4E">
        <w:rPr>
          <w:rFonts w:ascii="ArialMT" w:eastAsia="Times New Roman" w:hAnsi="ArialMT" w:cs="Times New Roman"/>
          <w:sz w:val="18"/>
          <w:szCs w:val="20"/>
        </w:rPr>
        <w:t xml:space="preserve">New sections on scope of practice and general responsibilities to patients </w:t>
      </w:r>
    </w:p>
    <w:p w:rsidR="00002516" w:rsidRPr="00B64B4E" w:rsidRDefault="00002516" w:rsidP="00051B76">
      <w:pPr>
        <w:numPr>
          <w:ilvl w:val="0"/>
          <w:numId w:val="95"/>
        </w:numPr>
        <w:spacing w:before="100" w:beforeAutospacing="1" w:after="100" w:afterAutospacing="1"/>
        <w:rPr>
          <w:rFonts w:ascii="SymbolMT" w:eastAsia="Times New Roman" w:hAnsi="SymbolMT" w:cs="Times New Roman"/>
          <w:sz w:val="18"/>
          <w:szCs w:val="20"/>
        </w:rPr>
      </w:pPr>
      <w:r w:rsidRPr="00B64B4E">
        <w:rPr>
          <w:rFonts w:ascii="ArialMT" w:eastAsia="Times New Roman" w:hAnsi="ArialMT" w:cs="Times New Roman"/>
          <w:sz w:val="18"/>
          <w:szCs w:val="20"/>
        </w:rPr>
        <w:t xml:space="preserve">Requiring that patient records be maintained for not less than six (6) years from the last date of service </w:t>
      </w:r>
    </w:p>
    <w:p w:rsidR="00002516" w:rsidRPr="00B64B4E" w:rsidRDefault="00002516" w:rsidP="00051B76">
      <w:pPr>
        <w:numPr>
          <w:ilvl w:val="0"/>
          <w:numId w:val="95"/>
        </w:numPr>
        <w:spacing w:before="100" w:beforeAutospacing="1" w:after="100" w:afterAutospacing="1"/>
        <w:rPr>
          <w:rFonts w:ascii="SymbolMT" w:eastAsia="Times New Roman" w:hAnsi="SymbolMT" w:cs="Times New Roman"/>
          <w:sz w:val="18"/>
          <w:szCs w:val="20"/>
        </w:rPr>
      </w:pPr>
      <w:r w:rsidRPr="00B64B4E">
        <w:rPr>
          <w:rFonts w:ascii="ArialMT" w:eastAsia="Times New Roman" w:hAnsi="ArialMT" w:cs="Times New Roman"/>
          <w:sz w:val="18"/>
          <w:szCs w:val="20"/>
        </w:rPr>
        <w:t xml:space="preserve">Requiring consent for treatment </w:t>
      </w:r>
    </w:p>
    <w:p w:rsidR="00002516" w:rsidRPr="00B64B4E" w:rsidRDefault="00002516" w:rsidP="00002516">
      <w:pPr>
        <w:spacing w:before="100" w:beforeAutospacing="1" w:after="100" w:afterAutospacing="1"/>
        <w:ind w:left="720"/>
        <w:rPr>
          <w:rFonts w:ascii="SymbolMT" w:eastAsia="Times New Roman" w:hAnsi="SymbolMT" w:cs="Times New Roman"/>
          <w:sz w:val="18"/>
          <w:szCs w:val="20"/>
        </w:rPr>
      </w:pPr>
      <w:r w:rsidRPr="00B64B4E">
        <w:rPr>
          <w:rFonts w:ascii="ArialMT" w:eastAsia="Times New Roman" w:hAnsi="ArialMT" w:cs="Times New Roman"/>
          <w:sz w:val="18"/>
          <w:szCs w:val="20"/>
        </w:rPr>
        <w:t xml:space="preserve">Changes that will apply dental hygienists include but are not limited to: </w:t>
      </w:r>
    </w:p>
    <w:p w:rsidR="00002516" w:rsidRPr="00B64B4E" w:rsidRDefault="00002516" w:rsidP="00051B76">
      <w:pPr>
        <w:numPr>
          <w:ilvl w:val="0"/>
          <w:numId w:val="96"/>
        </w:numPr>
        <w:spacing w:before="100" w:beforeAutospacing="1" w:after="100" w:afterAutospacing="1"/>
        <w:rPr>
          <w:rFonts w:ascii="SymbolMT" w:eastAsia="Times New Roman" w:hAnsi="SymbolMT" w:cs="Times New Roman"/>
          <w:sz w:val="18"/>
          <w:szCs w:val="20"/>
        </w:rPr>
      </w:pPr>
      <w:r w:rsidRPr="00B64B4E">
        <w:rPr>
          <w:rFonts w:ascii="ArialMT" w:eastAsia="Times New Roman" w:hAnsi="ArialMT" w:cs="Times New Roman"/>
          <w:sz w:val="18"/>
          <w:szCs w:val="20"/>
        </w:rPr>
        <w:t xml:space="preserve">Patient record responsibilities </w:t>
      </w:r>
    </w:p>
    <w:p w:rsidR="00002516" w:rsidRPr="00B64B4E" w:rsidRDefault="00002516" w:rsidP="00051B76">
      <w:pPr>
        <w:numPr>
          <w:ilvl w:val="0"/>
          <w:numId w:val="96"/>
        </w:numPr>
        <w:spacing w:before="100" w:beforeAutospacing="1" w:after="100" w:afterAutospacing="1"/>
        <w:rPr>
          <w:rFonts w:ascii="SymbolMT" w:eastAsia="Times New Roman" w:hAnsi="SymbolMT" w:cs="Times New Roman"/>
          <w:sz w:val="18"/>
          <w:szCs w:val="20"/>
        </w:rPr>
      </w:pPr>
      <w:r w:rsidRPr="00B64B4E">
        <w:rPr>
          <w:rFonts w:ascii="ArialMT" w:eastAsia="Times New Roman" w:hAnsi="ArialMT" w:cs="Times New Roman"/>
          <w:sz w:val="18"/>
          <w:szCs w:val="20"/>
        </w:rPr>
        <w:t xml:space="preserve">Topical oral anesthetics may be applied when practicing under general supervision </w:t>
      </w:r>
    </w:p>
    <w:p w:rsidR="00002516" w:rsidRPr="00B64B4E" w:rsidRDefault="00002516" w:rsidP="00051B76">
      <w:pPr>
        <w:numPr>
          <w:ilvl w:val="0"/>
          <w:numId w:val="96"/>
        </w:numPr>
        <w:spacing w:before="100" w:beforeAutospacing="1" w:after="100" w:afterAutospacing="1"/>
        <w:rPr>
          <w:rFonts w:ascii="SymbolMT" w:eastAsia="Times New Roman" w:hAnsi="SymbolMT" w:cs="Times New Roman"/>
          <w:sz w:val="18"/>
          <w:szCs w:val="20"/>
        </w:rPr>
      </w:pPr>
      <w:r w:rsidRPr="00B64B4E">
        <w:rPr>
          <w:rFonts w:ascii="ArialMT" w:eastAsia="Times New Roman" w:hAnsi="ArialMT" w:cs="Times New Roman"/>
          <w:sz w:val="18"/>
          <w:szCs w:val="20"/>
        </w:rPr>
        <w:t xml:space="preserve">Non-surgical laser may be used in scaling, root planning and/or gingival curettage under indirect or general supervision </w:t>
      </w:r>
    </w:p>
    <w:p w:rsidR="00002516" w:rsidRPr="00B64B4E" w:rsidRDefault="00002516" w:rsidP="00002516">
      <w:pPr>
        <w:spacing w:before="100" w:beforeAutospacing="1" w:after="100" w:afterAutospacing="1"/>
        <w:ind w:left="720"/>
        <w:rPr>
          <w:rFonts w:ascii="SymbolMT" w:eastAsia="Times New Roman" w:hAnsi="SymbolMT" w:cs="Times New Roman"/>
          <w:sz w:val="18"/>
          <w:szCs w:val="20"/>
        </w:rPr>
      </w:pPr>
      <w:r w:rsidRPr="00B64B4E">
        <w:rPr>
          <w:rFonts w:ascii="ArialMT" w:eastAsia="Times New Roman" w:hAnsi="ArialMT" w:cs="Times New Roman"/>
          <w:sz w:val="18"/>
          <w:szCs w:val="20"/>
        </w:rPr>
        <w:t xml:space="preserve">Review these pending regulations at: </w:t>
      </w:r>
      <w:r w:rsidRPr="00B64B4E">
        <w:rPr>
          <w:rFonts w:ascii="ArialMT" w:eastAsia="Times New Roman" w:hAnsi="ArialMT" w:cs="Times New Roman"/>
          <w:color w:val="0F33FF"/>
          <w:sz w:val="18"/>
          <w:szCs w:val="20"/>
        </w:rPr>
        <w:t>http://www.dhp.virginia.gov/dentistry/leg/Proposed_reorganization.doc</w:t>
      </w:r>
      <w:r w:rsidRPr="00B64B4E">
        <w:rPr>
          <w:rFonts w:ascii="ArialMT" w:eastAsia="Times New Roman" w:hAnsi="ArialMT" w:cs="Times New Roman"/>
          <w:sz w:val="18"/>
          <w:szCs w:val="20"/>
        </w:rPr>
        <w:t xml:space="preserve">. </w:t>
      </w:r>
    </w:p>
    <w:p w:rsidR="00002516" w:rsidRPr="00B64B4E" w:rsidRDefault="00002516" w:rsidP="00002516">
      <w:pPr>
        <w:spacing w:before="100" w:beforeAutospacing="1" w:after="100" w:afterAutospacing="1"/>
        <w:ind w:left="720"/>
        <w:rPr>
          <w:rFonts w:ascii="SymbolMT" w:eastAsia="Times New Roman" w:hAnsi="SymbolMT" w:cs="Times New Roman"/>
          <w:sz w:val="18"/>
          <w:szCs w:val="20"/>
        </w:rPr>
      </w:pPr>
      <w:r w:rsidRPr="00B64B4E">
        <w:rPr>
          <w:rFonts w:ascii="Arial" w:eastAsia="Times New Roman" w:hAnsi="Arial" w:cs="Arial"/>
          <w:b/>
          <w:bCs/>
          <w:sz w:val="18"/>
          <w:szCs w:val="20"/>
        </w:rPr>
        <w:t xml:space="preserve">GUIDANCE DOCUMENTS (GD) </w:t>
      </w:r>
    </w:p>
    <w:p w:rsidR="00002516" w:rsidRPr="00B64B4E" w:rsidRDefault="00002516" w:rsidP="00002516">
      <w:pPr>
        <w:spacing w:before="100" w:beforeAutospacing="1" w:after="100" w:afterAutospacing="1"/>
        <w:ind w:left="720"/>
        <w:rPr>
          <w:rFonts w:ascii="SymbolMT" w:eastAsia="Times New Roman" w:hAnsi="SymbolMT" w:cs="Times New Roman"/>
          <w:sz w:val="18"/>
          <w:szCs w:val="20"/>
        </w:rPr>
      </w:pPr>
      <w:r w:rsidRPr="00B64B4E">
        <w:rPr>
          <w:rFonts w:ascii="ArialMT" w:eastAsia="Times New Roman" w:hAnsi="ArialMT" w:cs="Times New Roman"/>
          <w:sz w:val="18"/>
          <w:szCs w:val="20"/>
        </w:rPr>
        <w:t xml:space="preserve">The Board issues Guidance Documents to provide information on correctly applying or implementing statutes or regulationsgoverningthepracticeofdentistry. </w:t>
      </w:r>
      <w:r w:rsidRPr="00B64B4E">
        <w:rPr>
          <w:rFonts w:ascii="Verdana" w:eastAsia="Times New Roman" w:hAnsi="Verdana" w:cs="Times New Roman"/>
          <w:sz w:val="18"/>
          <w:szCs w:val="20"/>
        </w:rPr>
        <w:t>R</w:t>
      </w:r>
      <w:r w:rsidRPr="00B64B4E">
        <w:rPr>
          <w:rFonts w:ascii="ArialMT" w:eastAsia="Times New Roman" w:hAnsi="ArialMT" w:cs="Times New Roman"/>
          <w:sz w:val="18"/>
          <w:szCs w:val="20"/>
        </w:rPr>
        <w:t>ecentlyadoptedandreviseddocumentsare:</w:t>
      </w:r>
      <w:r w:rsidRPr="00B64B4E">
        <w:rPr>
          <w:rFonts w:ascii="ArialMT" w:eastAsia="Times New Roman" w:hAnsi="ArialMT" w:cs="Times New Roman"/>
          <w:sz w:val="18"/>
          <w:szCs w:val="20"/>
        </w:rPr>
        <w:br/>
      </w:r>
      <w:r w:rsidRPr="00B64B4E">
        <w:rPr>
          <w:rFonts w:ascii="Arial" w:eastAsia="Times New Roman" w:hAnsi="Arial" w:cs="Arial"/>
          <w:b/>
          <w:bCs/>
          <w:sz w:val="18"/>
          <w:szCs w:val="20"/>
        </w:rPr>
        <w:t xml:space="preserve">GD 60-3 – Periodic Inspection of Dental Offices for Administration of Anesthesia and Sedation </w:t>
      </w:r>
      <w:r w:rsidRPr="00B64B4E">
        <w:rPr>
          <w:rFonts w:ascii="ArialMT" w:eastAsia="Times New Roman" w:hAnsi="ArialMT" w:cs="Times New Roman"/>
          <w:sz w:val="18"/>
          <w:szCs w:val="20"/>
        </w:rPr>
        <w:t>addresses the scope and to implement the periodic office inspections for permit holders. JACHO accredited hospitals are exempted from inspection.</w:t>
      </w:r>
      <w:r w:rsidRPr="00B64B4E">
        <w:rPr>
          <w:rFonts w:ascii="ArialMT" w:eastAsia="Times New Roman" w:hAnsi="ArialMT" w:cs="Times New Roman"/>
          <w:sz w:val="18"/>
          <w:szCs w:val="20"/>
        </w:rPr>
        <w:br/>
      </w:r>
      <w:r w:rsidRPr="00B64B4E">
        <w:rPr>
          <w:rFonts w:ascii="Arial" w:eastAsia="Times New Roman" w:hAnsi="Arial" w:cs="Arial"/>
          <w:b/>
          <w:bCs/>
          <w:sz w:val="18"/>
          <w:szCs w:val="20"/>
        </w:rPr>
        <w:t xml:space="preserve">GD 60-5 – Policy on Sanctioning for Failure to Meet Continuing Education Requirements </w:t>
      </w:r>
      <w:r w:rsidRPr="00B64B4E">
        <w:rPr>
          <w:rFonts w:ascii="ArialMT" w:eastAsia="Times New Roman" w:hAnsi="ArialMT" w:cs="Times New Roman"/>
          <w:sz w:val="18"/>
          <w:szCs w:val="20"/>
        </w:rPr>
        <w:t>was revised to reflect the current practice of having one person review a case for probable cause and the practice of offering pre-hearing consent orders in certain cases.</w:t>
      </w:r>
      <w:r w:rsidRPr="00B64B4E">
        <w:rPr>
          <w:rFonts w:ascii="ArialMT" w:eastAsia="Times New Roman" w:hAnsi="ArialMT" w:cs="Times New Roman"/>
          <w:sz w:val="18"/>
          <w:szCs w:val="20"/>
        </w:rPr>
        <w:br/>
      </w:r>
      <w:r w:rsidRPr="00B64B4E">
        <w:rPr>
          <w:rFonts w:ascii="Arial" w:eastAsia="Times New Roman" w:hAnsi="Arial" w:cs="Arial"/>
          <w:b/>
          <w:bCs/>
          <w:sz w:val="18"/>
          <w:szCs w:val="20"/>
        </w:rPr>
        <w:t xml:space="preserve">GD 60-17 – Policy on Recovery of Disciplinary Costs </w:t>
      </w:r>
      <w:r w:rsidRPr="00B64B4E">
        <w:rPr>
          <w:rFonts w:ascii="ArialMT" w:eastAsia="Times New Roman" w:hAnsi="ArialMT" w:cs="Times New Roman"/>
          <w:sz w:val="18"/>
          <w:szCs w:val="20"/>
        </w:rPr>
        <w:t>has been updated to base the costs to be recovered on the actual expenditures in SFY 2014.</w:t>
      </w:r>
      <w:r w:rsidRPr="00B64B4E">
        <w:rPr>
          <w:rFonts w:ascii="ArialMT" w:eastAsia="Times New Roman" w:hAnsi="ArialMT" w:cs="Times New Roman"/>
          <w:sz w:val="18"/>
          <w:szCs w:val="20"/>
        </w:rPr>
        <w:br/>
      </w:r>
      <w:r w:rsidRPr="00B64B4E">
        <w:rPr>
          <w:rFonts w:ascii="Arial" w:eastAsia="Times New Roman" w:hAnsi="Arial" w:cs="Arial"/>
          <w:b/>
          <w:bCs/>
          <w:sz w:val="18"/>
          <w:szCs w:val="20"/>
        </w:rPr>
        <w:t xml:space="preserve">GD 60-20 – Guidance on Radiation Certification </w:t>
      </w:r>
      <w:r w:rsidRPr="00B64B4E">
        <w:rPr>
          <w:rFonts w:ascii="ArialMT" w:eastAsia="Times New Roman" w:hAnsi="ArialMT" w:cs="Times New Roman"/>
          <w:sz w:val="18"/>
          <w:szCs w:val="20"/>
        </w:rPr>
        <w:t>continues the Board’s policy to allow persons who qualified to take x-rays by completing a radiation safety course and examination and registering with the board prior to May 11, 2011 to continue to take x-rays.</w:t>
      </w:r>
      <w:r w:rsidRPr="00B64B4E">
        <w:rPr>
          <w:rFonts w:ascii="ArialMT" w:eastAsia="Times New Roman" w:hAnsi="ArialMT" w:cs="Times New Roman"/>
          <w:sz w:val="18"/>
          <w:szCs w:val="20"/>
        </w:rPr>
        <w:br/>
        <w:t xml:space="preserve">Visit </w:t>
      </w:r>
      <w:r w:rsidRPr="00B64B4E">
        <w:rPr>
          <w:rFonts w:ascii="ArialMT" w:eastAsia="Times New Roman" w:hAnsi="ArialMT" w:cs="Times New Roman"/>
          <w:color w:val="0F33FF"/>
          <w:sz w:val="18"/>
          <w:szCs w:val="20"/>
        </w:rPr>
        <w:t xml:space="preserve">http://www.dhp.virginia.gov/dentistry/dentistry_guidelines.htm </w:t>
      </w:r>
      <w:r w:rsidRPr="00B64B4E">
        <w:rPr>
          <w:rFonts w:ascii="ArialMT" w:eastAsia="Times New Roman" w:hAnsi="ArialMT" w:cs="Times New Roman"/>
          <w:sz w:val="18"/>
          <w:szCs w:val="20"/>
        </w:rPr>
        <w:t xml:space="preserve">to review these documents and the full list of available documents. </w:t>
      </w:r>
    </w:p>
    <w:p w:rsidR="00002516" w:rsidRPr="00B64B4E" w:rsidRDefault="00002516" w:rsidP="00002516">
      <w:pPr>
        <w:spacing w:before="100" w:beforeAutospacing="1" w:after="100" w:afterAutospacing="1"/>
        <w:ind w:left="720"/>
        <w:rPr>
          <w:rFonts w:ascii="SymbolMT" w:eastAsia="Times New Roman" w:hAnsi="SymbolMT" w:cs="Times New Roman"/>
          <w:sz w:val="18"/>
          <w:szCs w:val="20"/>
        </w:rPr>
      </w:pPr>
      <w:r w:rsidRPr="00B64B4E">
        <w:rPr>
          <w:rFonts w:ascii="Arial" w:eastAsia="Times New Roman" w:hAnsi="Arial" w:cs="Arial"/>
          <w:b/>
          <w:bCs/>
          <w:sz w:val="18"/>
          <w:szCs w:val="20"/>
        </w:rPr>
        <w:t xml:space="preserve">DISCIPLINARY CASE DECISIONS </w:t>
      </w:r>
    </w:p>
    <w:p w:rsidR="00002516" w:rsidRPr="00B64B4E" w:rsidRDefault="00002516" w:rsidP="00002516">
      <w:pPr>
        <w:spacing w:before="100" w:beforeAutospacing="1" w:after="100" w:afterAutospacing="1"/>
        <w:ind w:left="720"/>
        <w:rPr>
          <w:rFonts w:ascii="SymbolMT" w:eastAsia="Times New Roman" w:hAnsi="SymbolMT" w:cs="Times New Roman"/>
          <w:sz w:val="18"/>
          <w:szCs w:val="20"/>
        </w:rPr>
      </w:pPr>
      <w:r w:rsidRPr="00B64B4E">
        <w:rPr>
          <w:rFonts w:ascii="ArialMT" w:eastAsia="Times New Roman" w:hAnsi="ArialMT" w:cs="Times New Roman"/>
          <w:sz w:val="18"/>
          <w:szCs w:val="20"/>
        </w:rPr>
        <w:t xml:space="preserve">Visit </w:t>
      </w:r>
      <w:r w:rsidRPr="00B64B4E">
        <w:rPr>
          <w:rFonts w:ascii="ArialMT" w:eastAsia="Times New Roman" w:hAnsi="ArialMT" w:cs="Times New Roman"/>
          <w:color w:val="0F33FF"/>
          <w:sz w:val="18"/>
          <w:szCs w:val="20"/>
        </w:rPr>
        <w:t xml:space="preserve">http://www.dhp.virginia.gov/enforcement/cdecision/boardresults.asp?board=4&amp;send=View </w:t>
      </w:r>
      <w:r w:rsidRPr="00B64B4E">
        <w:rPr>
          <w:rFonts w:ascii="ArialMT" w:eastAsia="Times New Roman" w:hAnsi="ArialMT" w:cs="Times New Roman"/>
          <w:sz w:val="18"/>
          <w:szCs w:val="20"/>
        </w:rPr>
        <w:t xml:space="preserve">to see the recent Orders issued by the Board to licensees. </w:t>
      </w:r>
    </w:p>
    <w:p w:rsidR="00002516" w:rsidRPr="00B64B4E" w:rsidRDefault="00002516" w:rsidP="00002516">
      <w:pPr>
        <w:spacing w:before="100" w:beforeAutospacing="1" w:after="100" w:afterAutospacing="1"/>
        <w:ind w:left="720"/>
        <w:rPr>
          <w:rFonts w:ascii="SymbolMT" w:eastAsia="Times New Roman" w:hAnsi="SymbolMT" w:cs="Times New Roman"/>
          <w:sz w:val="18"/>
          <w:szCs w:val="20"/>
        </w:rPr>
      </w:pPr>
      <w:r w:rsidRPr="00B64B4E">
        <w:rPr>
          <w:rFonts w:ascii="Arial" w:eastAsia="Times New Roman" w:hAnsi="Arial" w:cs="Arial"/>
          <w:b/>
          <w:bCs/>
          <w:sz w:val="18"/>
          <w:szCs w:val="20"/>
        </w:rPr>
        <w:lastRenderedPageBreak/>
        <w:t xml:space="preserve">DENTISTRY WORKFORCE DATA REPORTS </w:t>
      </w:r>
    </w:p>
    <w:p w:rsidR="00002516" w:rsidRPr="00B64B4E" w:rsidRDefault="00002516" w:rsidP="00002516">
      <w:pPr>
        <w:spacing w:before="100" w:beforeAutospacing="1" w:after="100" w:afterAutospacing="1"/>
        <w:ind w:left="720"/>
        <w:rPr>
          <w:rFonts w:ascii="SymbolMT" w:eastAsia="Times New Roman" w:hAnsi="SymbolMT" w:cs="Times New Roman"/>
          <w:sz w:val="18"/>
          <w:szCs w:val="20"/>
        </w:rPr>
      </w:pPr>
      <w:r w:rsidRPr="00B64B4E">
        <w:rPr>
          <w:rFonts w:ascii="ArialMT" w:eastAsia="Times New Roman" w:hAnsi="ArialMT" w:cs="Times New Roman"/>
          <w:sz w:val="18"/>
          <w:szCs w:val="20"/>
        </w:rPr>
        <w:t xml:space="preserve">Visit </w:t>
      </w:r>
      <w:r w:rsidRPr="00B64B4E">
        <w:rPr>
          <w:rFonts w:ascii="ArialMT" w:eastAsia="Times New Roman" w:hAnsi="ArialMT" w:cs="Times New Roman"/>
          <w:color w:val="0F33FF"/>
          <w:sz w:val="18"/>
          <w:szCs w:val="20"/>
        </w:rPr>
        <w:t xml:space="preserve">http://www.dhp.virginia.gov/hwdc/default.htm </w:t>
      </w:r>
      <w:r w:rsidRPr="00B64B4E">
        <w:rPr>
          <w:rFonts w:ascii="ArialMT" w:eastAsia="Times New Roman" w:hAnsi="ArialMT" w:cs="Times New Roman"/>
          <w:sz w:val="18"/>
          <w:szCs w:val="20"/>
        </w:rPr>
        <w:t xml:space="preserve">to review the reports released by the Healthcare Workforce Data Center on its findings from the surveys completed by dentists and dental hygienists that did their 2014 renewals online. </w:t>
      </w:r>
    </w:p>
    <w:p w:rsidR="00002516" w:rsidRPr="00B64B4E" w:rsidRDefault="00002516" w:rsidP="00051B76">
      <w:pPr>
        <w:numPr>
          <w:ilvl w:val="1"/>
          <w:numId w:val="96"/>
        </w:numPr>
        <w:spacing w:before="100" w:beforeAutospacing="1" w:after="100" w:afterAutospacing="1"/>
        <w:rPr>
          <w:rFonts w:ascii="SymbolMT" w:eastAsia="Times New Roman" w:hAnsi="SymbolMT" w:cs="Times New Roman"/>
          <w:sz w:val="16"/>
          <w:szCs w:val="18"/>
        </w:rPr>
      </w:pPr>
      <w:r w:rsidRPr="00B64B4E">
        <w:rPr>
          <w:rFonts w:ascii="Arial" w:eastAsia="Times New Roman" w:hAnsi="Arial" w:cs="Arial"/>
          <w:b/>
          <w:bCs/>
          <w:sz w:val="16"/>
          <w:szCs w:val="18"/>
        </w:rPr>
        <w:t xml:space="preserve">Visit </w:t>
      </w:r>
      <w:r w:rsidRPr="00B64B4E">
        <w:rPr>
          <w:rFonts w:ascii="Arial" w:eastAsia="Times New Roman" w:hAnsi="Arial" w:cs="Arial"/>
          <w:b/>
          <w:bCs/>
          <w:color w:val="0F33FF"/>
          <w:sz w:val="16"/>
          <w:szCs w:val="18"/>
        </w:rPr>
        <w:t xml:space="preserve">www.dhp.virginia.gov/dentistry </w:t>
      </w:r>
      <w:r w:rsidRPr="00B64B4E">
        <w:rPr>
          <w:rFonts w:ascii="Arial" w:eastAsia="Times New Roman" w:hAnsi="Arial" w:cs="Arial"/>
          <w:b/>
          <w:bCs/>
          <w:sz w:val="16"/>
          <w:szCs w:val="18"/>
        </w:rPr>
        <w:t xml:space="preserve">to find meeting information, minutes and regulations. </w:t>
      </w:r>
    </w:p>
    <w:p w:rsidR="00002516" w:rsidRPr="00B64B4E" w:rsidRDefault="00002516" w:rsidP="00051B76">
      <w:pPr>
        <w:numPr>
          <w:ilvl w:val="1"/>
          <w:numId w:val="96"/>
        </w:numPr>
        <w:spacing w:before="100" w:beforeAutospacing="1" w:after="100" w:afterAutospacing="1"/>
        <w:rPr>
          <w:rFonts w:ascii="SymbolMT" w:eastAsia="Times New Roman" w:hAnsi="SymbolMT" w:cs="Times New Roman"/>
          <w:sz w:val="16"/>
          <w:szCs w:val="18"/>
        </w:rPr>
      </w:pPr>
      <w:r w:rsidRPr="00B64B4E">
        <w:rPr>
          <w:rFonts w:ascii="Arial" w:eastAsia="Times New Roman" w:hAnsi="Arial" w:cs="Arial"/>
          <w:b/>
          <w:bCs/>
          <w:sz w:val="16"/>
          <w:szCs w:val="18"/>
        </w:rPr>
        <w:t xml:space="preserve">E-mail </w:t>
      </w:r>
      <w:r w:rsidRPr="00B64B4E">
        <w:rPr>
          <w:rFonts w:ascii="Arial" w:eastAsia="Times New Roman" w:hAnsi="Arial" w:cs="Arial"/>
          <w:b/>
          <w:bCs/>
          <w:color w:val="0F33FF"/>
          <w:sz w:val="16"/>
          <w:szCs w:val="18"/>
        </w:rPr>
        <w:t xml:space="preserve">denbd@dhp.virginia.gov </w:t>
      </w:r>
      <w:r w:rsidRPr="00B64B4E">
        <w:rPr>
          <w:rFonts w:ascii="Arial" w:eastAsia="Times New Roman" w:hAnsi="Arial" w:cs="Arial"/>
          <w:b/>
          <w:bCs/>
          <w:sz w:val="16"/>
          <w:szCs w:val="18"/>
        </w:rPr>
        <w:t xml:space="preserve">with questions or to get on the mailing list for Board activities. </w:t>
      </w:r>
    </w:p>
    <w:p w:rsidR="00002516" w:rsidRPr="00B64B4E" w:rsidRDefault="00002516" w:rsidP="00051B76">
      <w:pPr>
        <w:numPr>
          <w:ilvl w:val="1"/>
          <w:numId w:val="96"/>
        </w:numPr>
        <w:spacing w:before="100" w:beforeAutospacing="1" w:after="100" w:afterAutospacing="1"/>
        <w:rPr>
          <w:rFonts w:ascii="SymbolMT" w:eastAsia="Times New Roman" w:hAnsi="SymbolMT" w:cs="Times New Roman"/>
          <w:sz w:val="16"/>
          <w:szCs w:val="18"/>
        </w:rPr>
      </w:pPr>
      <w:r w:rsidRPr="00B64B4E">
        <w:rPr>
          <w:rFonts w:ascii="Arial" w:eastAsia="Times New Roman" w:hAnsi="Arial" w:cs="Arial"/>
          <w:b/>
          <w:bCs/>
          <w:sz w:val="16"/>
          <w:szCs w:val="18"/>
        </w:rPr>
        <w:t xml:space="preserve">Register with the Virginia Regulatory Town Hall at </w:t>
      </w:r>
      <w:r w:rsidRPr="00B64B4E">
        <w:rPr>
          <w:rFonts w:ascii="Arial" w:eastAsia="Times New Roman" w:hAnsi="Arial" w:cs="Arial"/>
          <w:b/>
          <w:bCs/>
          <w:color w:val="0F33FF"/>
          <w:sz w:val="16"/>
          <w:szCs w:val="18"/>
        </w:rPr>
        <w:t xml:space="preserve">www.townhall.virginia.gov </w:t>
      </w:r>
      <w:r w:rsidRPr="00B64B4E">
        <w:rPr>
          <w:rFonts w:ascii="Arial" w:eastAsia="Times New Roman" w:hAnsi="Arial" w:cs="Arial"/>
          <w:b/>
          <w:bCs/>
          <w:sz w:val="16"/>
          <w:szCs w:val="18"/>
        </w:rPr>
        <w:t xml:space="preserve">to receive e-mail notices on the status of the Board’s regulatory activities. </w:t>
      </w: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002516">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Cs w:val="28"/>
        </w:rPr>
        <w:t xml:space="preserve">VIRGINIA BOARD OF DENTISTRY BRIEFS </w:t>
      </w:r>
    </w:p>
    <w:p w:rsidR="00002516" w:rsidRPr="00B64B4E" w:rsidRDefault="00002516" w:rsidP="00002516">
      <w:pPr>
        <w:spacing w:before="100" w:beforeAutospacing="1" w:after="100" w:afterAutospacing="1"/>
        <w:rPr>
          <w:rFonts w:ascii="Times New Roman" w:eastAsia="Times New Roman" w:hAnsi="Times New Roman" w:cs="Times New Roman"/>
          <w:sz w:val="22"/>
        </w:rPr>
      </w:pPr>
      <w:r w:rsidRPr="00B64B4E">
        <w:rPr>
          <w:rFonts w:ascii="Arial" w:eastAsia="Times New Roman" w:hAnsi="Arial" w:cs="Arial"/>
          <w:b/>
          <w:bCs/>
          <w:szCs w:val="28"/>
        </w:rPr>
        <w:t xml:space="preserve">FEBRUARY 2014 </w:t>
      </w:r>
    </w:p>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Arial" w:eastAsia="Times New Roman" w:hAnsi="Arial" w:cs="Arial"/>
          <w:b/>
          <w:bCs/>
          <w:sz w:val="18"/>
          <w:szCs w:val="22"/>
        </w:rPr>
        <w:t>THE REGULATIONS GOVERNING DENTAL PRACTICE ARE BEING REORGANIZED INTO FOUR CHAPTERS</w:t>
      </w:r>
      <w:r w:rsidRPr="00B64B4E">
        <w:rPr>
          <w:rFonts w:ascii="Arial" w:eastAsia="Times New Roman" w:hAnsi="Arial" w:cs="Arial"/>
          <w:b/>
          <w:bCs/>
          <w:sz w:val="18"/>
          <w:szCs w:val="22"/>
        </w:rPr>
        <w:br/>
      </w:r>
      <w:r w:rsidRPr="00B64B4E">
        <w:rPr>
          <w:rFonts w:ascii="ArialMT" w:eastAsia="Times New Roman" w:hAnsi="ArialMT" w:cs="Times New Roman"/>
          <w:sz w:val="18"/>
          <w:szCs w:val="22"/>
        </w:rPr>
        <w:t xml:space="preserve">On February 7, 2014, the Board’s Regulatory/Legislative Committee addressed the two public comments received on the four proposed chapters; then reviewed and edited the chapters. Motions to recommend adoptions by the Board were passed. The four chapters being finalized are: </w:t>
      </w:r>
    </w:p>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SymbolMT" w:eastAsia="Times New Roman" w:hAnsi="SymbolMT" w:cs="Times New Roman"/>
          <w:sz w:val="18"/>
          <w:szCs w:val="22"/>
        </w:rPr>
        <w:t xml:space="preserve">• </w:t>
      </w:r>
      <w:r w:rsidRPr="00B64B4E">
        <w:rPr>
          <w:rFonts w:ascii="ArialMT" w:eastAsia="Times New Roman" w:hAnsi="ArialMT" w:cs="Times New Roman"/>
          <w:sz w:val="18"/>
          <w:szCs w:val="22"/>
        </w:rPr>
        <w:t xml:space="preserve">18VAC60-15 Regulations Governing the Disciplinary Process in Dentistry </w:t>
      </w:r>
    </w:p>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SymbolMT" w:eastAsia="Times New Roman" w:hAnsi="SymbolMT" w:cs="Times New Roman"/>
          <w:sz w:val="18"/>
          <w:szCs w:val="22"/>
        </w:rPr>
        <w:t xml:space="preserve">• </w:t>
      </w:r>
      <w:r w:rsidRPr="00B64B4E">
        <w:rPr>
          <w:rFonts w:ascii="ArialMT" w:eastAsia="Times New Roman" w:hAnsi="ArialMT" w:cs="Times New Roman"/>
          <w:sz w:val="18"/>
          <w:szCs w:val="22"/>
        </w:rPr>
        <w:t xml:space="preserve">18VAC60-21 Regulations Governing the Practice of Dentistry </w:t>
      </w:r>
      <w:r w:rsidRPr="00B64B4E">
        <w:rPr>
          <w:rFonts w:ascii="SymbolMT" w:eastAsia="Times New Roman" w:hAnsi="SymbolMT" w:cs="Times New Roman"/>
          <w:sz w:val="18"/>
          <w:szCs w:val="22"/>
        </w:rPr>
        <w:t xml:space="preserve">• </w:t>
      </w:r>
      <w:r w:rsidRPr="00B64B4E">
        <w:rPr>
          <w:rFonts w:ascii="ArialMT" w:eastAsia="Times New Roman" w:hAnsi="ArialMT" w:cs="Times New Roman"/>
          <w:sz w:val="18"/>
          <w:szCs w:val="22"/>
        </w:rPr>
        <w:t xml:space="preserve">18VAC60-25 Regulations Governing the Practice of Dental </w:t>
      </w:r>
    </w:p>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ArialMT" w:eastAsia="Times New Roman" w:hAnsi="ArialMT" w:cs="Times New Roman"/>
          <w:sz w:val="18"/>
          <w:szCs w:val="22"/>
        </w:rPr>
        <w:t>Hygienists</w:t>
      </w:r>
      <w:r w:rsidRPr="00B64B4E">
        <w:rPr>
          <w:rFonts w:ascii="ArialMT" w:eastAsia="Times New Roman" w:hAnsi="ArialMT" w:cs="Times New Roman"/>
          <w:sz w:val="18"/>
          <w:szCs w:val="22"/>
        </w:rPr>
        <w:br/>
      </w:r>
      <w:r w:rsidRPr="00B64B4E">
        <w:rPr>
          <w:rFonts w:ascii="SymbolMT" w:eastAsia="Times New Roman" w:hAnsi="SymbolMT" w:cs="Times New Roman"/>
          <w:sz w:val="18"/>
          <w:szCs w:val="22"/>
        </w:rPr>
        <w:t xml:space="preserve">• </w:t>
      </w:r>
      <w:r w:rsidRPr="00B64B4E">
        <w:rPr>
          <w:rFonts w:ascii="ArialMT" w:eastAsia="Times New Roman" w:hAnsi="ArialMT" w:cs="Times New Roman"/>
          <w:sz w:val="18"/>
          <w:szCs w:val="22"/>
        </w:rPr>
        <w:t xml:space="preserve">18VAC60-30 Regulations Governing the Practice of Dental </w:t>
      </w:r>
    </w:p>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ArialMT" w:eastAsia="Times New Roman" w:hAnsi="ArialMT" w:cs="Times New Roman"/>
          <w:sz w:val="18"/>
          <w:szCs w:val="22"/>
        </w:rPr>
        <w:t>Assistants II.</w:t>
      </w:r>
      <w:r w:rsidRPr="00B64B4E">
        <w:rPr>
          <w:rFonts w:ascii="ArialMT" w:eastAsia="Times New Roman" w:hAnsi="ArialMT" w:cs="Times New Roman"/>
          <w:sz w:val="18"/>
          <w:szCs w:val="22"/>
        </w:rPr>
        <w:br/>
        <w:t xml:space="preserve">These regulations are available for review at </w:t>
      </w:r>
      <w:r w:rsidRPr="00B64B4E">
        <w:rPr>
          <w:rFonts w:ascii="ArialMT" w:eastAsia="Times New Roman" w:hAnsi="ArialMT" w:cs="Times New Roman"/>
          <w:color w:val="0000FF"/>
          <w:sz w:val="18"/>
          <w:szCs w:val="22"/>
        </w:rPr>
        <w:t>http://www.dhp.virginia.gov/dentistry/leg/Proposed_reorganization.doc</w:t>
      </w:r>
      <w:r w:rsidRPr="00B64B4E">
        <w:rPr>
          <w:rFonts w:ascii="ArialMT" w:eastAsia="Times New Roman" w:hAnsi="ArialMT" w:cs="Times New Roman"/>
          <w:sz w:val="18"/>
          <w:szCs w:val="22"/>
        </w:rPr>
        <w:t xml:space="preserve">. Changes that will apply to dentists when these regulations go into effect include but are not limited to: </w:t>
      </w:r>
    </w:p>
    <w:p w:rsidR="00002516" w:rsidRPr="00B64B4E" w:rsidRDefault="00002516" w:rsidP="00051B76">
      <w:pPr>
        <w:numPr>
          <w:ilvl w:val="0"/>
          <w:numId w:val="97"/>
        </w:numPr>
        <w:spacing w:before="100" w:beforeAutospacing="1" w:after="100" w:afterAutospacing="1"/>
        <w:rPr>
          <w:rFonts w:ascii="SymbolMT" w:eastAsia="Times New Roman" w:hAnsi="SymbolMT" w:cs="Times New Roman"/>
          <w:sz w:val="18"/>
          <w:szCs w:val="22"/>
        </w:rPr>
      </w:pPr>
      <w:r w:rsidRPr="00B64B4E">
        <w:rPr>
          <w:rFonts w:ascii="ArialMT" w:eastAsia="Times New Roman" w:hAnsi="ArialMT" w:cs="Times New Roman"/>
          <w:sz w:val="18"/>
          <w:szCs w:val="22"/>
        </w:rPr>
        <w:lastRenderedPageBreak/>
        <w:t xml:space="preserve">New sections on scope of practice and general responsibilities to patients </w:t>
      </w:r>
    </w:p>
    <w:p w:rsidR="00002516" w:rsidRPr="00B64B4E" w:rsidRDefault="00002516" w:rsidP="00051B76">
      <w:pPr>
        <w:numPr>
          <w:ilvl w:val="0"/>
          <w:numId w:val="97"/>
        </w:numPr>
        <w:spacing w:before="100" w:beforeAutospacing="1" w:after="100" w:afterAutospacing="1"/>
        <w:rPr>
          <w:rFonts w:ascii="SymbolMT" w:eastAsia="Times New Roman" w:hAnsi="SymbolMT" w:cs="Times New Roman"/>
          <w:sz w:val="18"/>
          <w:szCs w:val="22"/>
        </w:rPr>
      </w:pPr>
      <w:r w:rsidRPr="00B64B4E">
        <w:rPr>
          <w:rFonts w:ascii="ArialMT" w:eastAsia="Times New Roman" w:hAnsi="ArialMT" w:cs="Times New Roman"/>
          <w:sz w:val="18"/>
          <w:szCs w:val="22"/>
        </w:rPr>
        <w:t xml:space="preserve">Requiring that patient records be maintained for not less than six (6) years from the last date of service </w:t>
      </w:r>
    </w:p>
    <w:p w:rsidR="00002516" w:rsidRPr="00B64B4E" w:rsidRDefault="00002516" w:rsidP="00051B76">
      <w:pPr>
        <w:numPr>
          <w:ilvl w:val="0"/>
          <w:numId w:val="97"/>
        </w:numPr>
        <w:spacing w:before="100" w:beforeAutospacing="1" w:after="100" w:afterAutospacing="1"/>
        <w:rPr>
          <w:rFonts w:ascii="SymbolMT" w:eastAsia="Times New Roman" w:hAnsi="SymbolMT" w:cs="Times New Roman"/>
          <w:sz w:val="18"/>
          <w:szCs w:val="22"/>
        </w:rPr>
      </w:pPr>
      <w:r w:rsidRPr="00B64B4E">
        <w:rPr>
          <w:rFonts w:ascii="ArialMT" w:eastAsia="Times New Roman" w:hAnsi="ArialMT" w:cs="Times New Roman"/>
          <w:sz w:val="18"/>
          <w:szCs w:val="22"/>
        </w:rPr>
        <w:t>Requiring consent for treatment.</w:t>
      </w:r>
      <w:r w:rsidRPr="00B64B4E">
        <w:rPr>
          <w:rFonts w:ascii="ArialMT" w:eastAsia="Times New Roman" w:hAnsi="ArialMT" w:cs="Times New Roman"/>
          <w:sz w:val="18"/>
          <w:szCs w:val="22"/>
        </w:rPr>
        <w:br/>
        <w:t xml:space="preserve">Changes that will apply to dental hygienists when these regulations go into effect include but are not limited to: </w:t>
      </w:r>
    </w:p>
    <w:p w:rsidR="00002516" w:rsidRPr="00B64B4E" w:rsidRDefault="00002516" w:rsidP="00051B76">
      <w:pPr>
        <w:numPr>
          <w:ilvl w:val="1"/>
          <w:numId w:val="97"/>
        </w:numPr>
        <w:spacing w:before="100" w:beforeAutospacing="1" w:after="100" w:afterAutospacing="1"/>
        <w:rPr>
          <w:rFonts w:ascii="SymbolMT" w:eastAsia="Times New Roman" w:hAnsi="SymbolMT" w:cs="Times New Roman"/>
          <w:sz w:val="18"/>
          <w:szCs w:val="22"/>
        </w:rPr>
      </w:pPr>
      <w:r w:rsidRPr="00B64B4E">
        <w:rPr>
          <w:rFonts w:ascii="ArialMT" w:eastAsia="Times New Roman" w:hAnsi="ArialMT" w:cs="Times New Roman"/>
          <w:sz w:val="18"/>
          <w:szCs w:val="22"/>
        </w:rPr>
        <w:t xml:space="preserve">Topical oral anesthetics may be applied when practicing under general supervision </w:t>
      </w:r>
    </w:p>
    <w:p w:rsidR="00002516" w:rsidRPr="00B64B4E" w:rsidRDefault="00002516" w:rsidP="00051B76">
      <w:pPr>
        <w:numPr>
          <w:ilvl w:val="1"/>
          <w:numId w:val="97"/>
        </w:numPr>
        <w:spacing w:before="100" w:beforeAutospacing="1" w:after="100" w:afterAutospacing="1"/>
        <w:rPr>
          <w:rFonts w:ascii="SymbolMT" w:eastAsia="Times New Roman" w:hAnsi="SymbolMT" w:cs="Times New Roman"/>
          <w:sz w:val="18"/>
          <w:szCs w:val="22"/>
        </w:rPr>
      </w:pPr>
      <w:r w:rsidRPr="00B64B4E">
        <w:rPr>
          <w:rFonts w:ascii="ArialMT" w:eastAsia="Times New Roman" w:hAnsi="ArialMT" w:cs="Times New Roman"/>
          <w:sz w:val="18"/>
          <w:szCs w:val="22"/>
        </w:rPr>
        <w:t xml:space="preserve">Athermal lasers may be used in scaling, root planing and/or gingival curettage under indirect or general supervision. </w:t>
      </w:r>
    </w:p>
    <w:p w:rsidR="00002516" w:rsidRPr="00B64B4E" w:rsidRDefault="00002516" w:rsidP="00002516">
      <w:pPr>
        <w:spacing w:before="100" w:beforeAutospacing="1" w:after="100" w:afterAutospacing="1"/>
        <w:ind w:left="1440"/>
        <w:rPr>
          <w:rFonts w:ascii="SymbolMT" w:eastAsia="Times New Roman" w:hAnsi="SymbolMT" w:cs="Times New Roman"/>
          <w:sz w:val="18"/>
          <w:szCs w:val="22"/>
        </w:rPr>
      </w:pPr>
      <w:r w:rsidRPr="00B64B4E">
        <w:rPr>
          <w:rFonts w:ascii="ArialMT" w:eastAsia="Times New Roman" w:hAnsi="ArialMT" w:cs="Times New Roman"/>
          <w:sz w:val="18"/>
          <w:szCs w:val="22"/>
        </w:rPr>
        <w:t xml:space="preserve">The Board plans to adopt these chapters as final regulations at its March 7, 2014 meeting; then submit them for approval from the Governor for publication in the Virginia Register of Regulations. Review the minutes and agenda materials addressing the regulations at </w:t>
      </w:r>
      <w:r w:rsidRPr="00B64B4E">
        <w:rPr>
          <w:rFonts w:ascii="ArialMT" w:eastAsia="Times New Roman" w:hAnsi="ArialMT" w:cs="Times New Roman"/>
          <w:color w:val="0000FF"/>
          <w:sz w:val="18"/>
          <w:szCs w:val="22"/>
        </w:rPr>
        <w:t>http://www.dhp.virginia.gov/dentistry/dentistry_calendar.htm</w:t>
      </w:r>
      <w:r w:rsidRPr="00B64B4E">
        <w:rPr>
          <w:rFonts w:ascii="ArialMT" w:eastAsia="Times New Roman" w:hAnsi="ArialMT" w:cs="Times New Roman"/>
          <w:sz w:val="18"/>
          <w:szCs w:val="22"/>
        </w:rPr>
        <w:t xml:space="preserve">. </w:t>
      </w:r>
    </w:p>
    <w:p w:rsidR="00002516" w:rsidRPr="00B64B4E" w:rsidRDefault="00002516" w:rsidP="00002516">
      <w:pPr>
        <w:spacing w:before="100" w:beforeAutospacing="1" w:after="100" w:afterAutospacing="1"/>
        <w:ind w:left="1440"/>
        <w:rPr>
          <w:rFonts w:ascii="SymbolMT" w:eastAsia="Times New Roman" w:hAnsi="SymbolMT" w:cs="Times New Roman"/>
          <w:sz w:val="18"/>
          <w:szCs w:val="22"/>
        </w:rPr>
      </w:pPr>
      <w:r w:rsidRPr="00B64B4E">
        <w:rPr>
          <w:rFonts w:ascii="Arial" w:eastAsia="Times New Roman" w:hAnsi="Arial" w:cs="Arial"/>
          <w:b/>
          <w:bCs/>
          <w:sz w:val="18"/>
          <w:szCs w:val="22"/>
        </w:rPr>
        <w:t xml:space="preserve">DISCIPLINARY CASE ACTIVITY </w:t>
      </w:r>
    </w:p>
    <w:p w:rsidR="00002516" w:rsidRPr="00B64B4E" w:rsidRDefault="00002516" w:rsidP="00002516">
      <w:pPr>
        <w:spacing w:before="100" w:beforeAutospacing="1" w:after="100" w:afterAutospacing="1"/>
        <w:ind w:left="1440"/>
        <w:rPr>
          <w:rFonts w:ascii="SymbolMT" w:eastAsia="Times New Roman" w:hAnsi="SymbolMT" w:cs="Times New Roman"/>
          <w:sz w:val="18"/>
          <w:szCs w:val="22"/>
        </w:rPr>
      </w:pPr>
      <w:r w:rsidRPr="00B64B4E">
        <w:rPr>
          <w:rFonts w:ascii="ArialMT" w:eastAsia="Times New Roman" w:hAnsi="ArialMT" w:cs="Times New Roman"/>
          <w:sz w:val="18"/>
          <w:szCs w:val="22"/>
        </w:rPr>
        <w:t xml:space="preserve">The Board continues to investigate a steady flow of complaints and reports on its licensees. In 2013, 445 complaints and reports were received. The vast majority of complaints address the diagnosis given and/or the treatment provided to a patient. The number of cases </w:t>
      </w:r>
    </w:p>
    <w:p w:rsidR="00002516" w:rsidRPr="00B64B4E" w:rsidRDefault="00002516" w:rsidP="00002516">
      <w:pPr>
        <w:rPr>
          <w:rFonts w:ascii="Times New Roman" w:eastAsia="Times New Roman" w:hAnsi="Times New Roman" w:cs="Times New Roman"/>
          <w:sz w:val="20"/>
        </w:rPr>
      </w:pPr>
    </w:p>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ArialMT" w:eastAsia="Times New Roman" w:hAnsi="ArialMT" w:cs="Times New Roman"/>
          <w:sz w:val="18"/>
          <w:szCs w:val="22"/>
        </w:rPr>
        <w:t xml:space="preserve">closed in 2013 with violations found was 153. Six of these cases were so egregious that they resulted in summary suspension of the license and the right to practice. The notices and orders issued to licensees who have been disciplined by the Board are available for review online at </w:t>
      </w:r>
      <w:r w:rsidRPr="00B64B4E">
        <w:rPr>
          <w:rFonts w:ascii="ArialMT" w:eastAsia="Times New Roman" w:hAnsi="ArialMT" w:cs="Times New Roman"/>
          <w:color w:val="0000FF"/>
          <w:sz w:val="18"/>
          <w:szCs w:val="22"/>
        </w:rPr>
        <w:t>http://www.dhp.virginia.gov/enforcement/cdecision/default.asp</w:t>
      </w:r>
      <w:r w:rsidRPr="00B64B4E">
        <w:rPr>
          <w:rFonts w:ascii="ArialMT" w:eastAsia="Times New Roman" w:hAnsi="ArialMT" w:cs="Times New Roman"/>
          <w:sz w:val="18"/>
          <w:szCs w:val="22"/>
        </w:rPr>
        <w:t xml:space="preserve">. </w:t>
      </w:r>
    </w:p>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Arial" w:eastAsia="Times New Roman" w:hAnsi="Arial" w:cs="Arial"/>
          <w:b/>
          <w:bCs/>
          <w:sz w:val="18"/>
          <w:szCs w:val="22"/>
        </w:rPr>
        <w:t xml:space="preserve">STATUS OF REGULATIONS FOR ADMINISTERING CONSCIOUS/MODERATE </w:t>
      </w:r>
      <w:proofErr w:type="gramStart"/>
      <w:r w:rsidRPr="00B64B4E">
        <w:rPr>
          <w:rFonts w:ascii="Arial" w:eastAsia="Times New Roman" w:hAnsi="Arial" w:cs="Arial"/>
          <w:b/>
          <w:bCs/>
          <w:sz w:val="18"/>
          <w:szCs w:val="22"/>
        </w:rPr>
        <w:t>SEDATION ,</w:t>
      </w:r>
      <w:proofErr w:type="gramEnd"/>
      <w:r w:rsidRPr="00B64B4E">
        <w:rPr>
          <w:rFonts w:ascii="Arial" w:eastAsia="Times New Roman" w:hAnsi="Arial" w:cs="Arial"/>
          <w:b/>
          <w:bCs/>
          <w:sz w:val="18"/>
          <w:szCs w:val="22"/>
        </w:rPr>
        <w:t xml:space="preserve"> DEEP SEDATION, AND GENERAL ANESTHESIA</w:t>
      </w:r>
      <w:r w:rsidRPr="00B64B4E">
        <w:rPr>
          <w:rFonts w:ascii="Arial" w:eastAsia="Times New Roman" w:hAnsi="Arial" w:cs="Arial"/>
          <w:b/>
          <w:bCs/>
          <w:sz w:val="18"/>
          <w:szCs w:val="22"/>
        </w:rPr>
        <w:br/>
      </w:r>
      <w:r w:rsidRPr="00B64B4E">
        <w:rPr>
          <w:rFonts w:ascii="ArialMT" w:eastAsia="Times New Roman" w:hAnsi="ArialMT" w:cs="Times New Roman"/>
          <w:sz w:val="18"/>
          <w:szCs w:val="22"/>
        </w:rPr>
        <w:t xml:space="preserve">Emergency Regulations requiring dentists to meet education and equipment requirements, and to hold a permit to administer conscious/moderate sedation, deep sedation, or general anesthesia have been in effect since September 14, 2012, and will expire on March 15, 2014. The Board is in the process of replacing the Emergency Regulations with Final Regulations by March 15, 2014. </w:t>
      </w:r>
    </w:p>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ArialMT" w:eastAsia="Times New Roman" w:hAnsi="ArialMT" w:cs="Times New Roman"/>
          <w:sz w:val="18"/>
          <w:szCs w:val="22"/>
        </w:rPr>
        <w:t xml:space="preserve">On December 5, 2013, the Board addressed the public comment received on the proposed Final Regulations; then on January 10, 2014, adopted them. These regulations are pending approval from the Governor for publication in the Virginia Register of Regulations. The Final Regulations will go into effect 30 days after publication. Review the minutes and agenda materials addressing the regulations at </w:t>
      </w:r>
      <w:r w:rsidRPr="00B64B4E">
        <w:rPr>
          <w:rFonts w:ascii="ArialMT" w:eastAsia="Times New Roman" w:hAnsi="ArialMT" w:cs="Times New Roman"/>
          <w:color w:val="0000FF"/>
          <w:sz w:val="18"/>
          <w:szCs w:val="22"/>
        </w:rPr>
        <w:t>http://www.dhp.virginia.gov/dentistry/dentistry_calendar.htm</w:t>
      </w:r>
      <w:r w:rsidRPr="00B64B4E">
        <w:rPr>
          <w:rFonts w:ascii="ArialMT" w:eastAsia="Times New Roman" w:hAnsi="ArialMT" w:cs="Times New Roman"/>
          <w:sz w:val="18"/>
          <w:szCs w:val="22"/>
        </w:rPr>
        <w:t xml:space="preserve">. </w:t>
      </w:r>
    </w:p>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Arial" w:eastAsia="Times New Roman" w:hAnsi="Arial" w:cs="Arial"/>
          <w:b/>
          <w:bCs/>
          <w:sz w:val="18"/>
          <w:szCs w:val="22"/>
        </w:rPr>
        <w:t xml:space="preserve">ELECTRONIC RENEWAL NOTICES </w:t>
      </w:r>
    </w:p>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ArialMT" w:eastAsia="Times New Roman" w:hAnsi="ArialMT" w:cs="Times New Roman"/>
          <w:sz w:val="18"/>
          <w:szCs w:val="22"/>
        </w:rPr>
        <w:t>All dentists, dental hygienists and dental assistants II licensed in Virginia are required to renew their license to practice by March 31</w:t>
      </w:r>
      <w:r w:rsidRPr="00B64B4E">
        <w:rPr>
          <w:rFonts w:ascii="ArialMT" w:eastAsia="Times New Roman" w:hAnsi="ArialMT" w:cs="Times New Roman"/>
          <w:position w:val="10"/>
          <w:sz w:val="10"/>
          <w:szCs w:val="14"/>
        </w:rPr>
        <w:t xml:space="preserve">st </w:t>
      </w:r>
      <w:r w:rsidRPr="00B64B4E">
        <w:rPr>
          <w:rFonts w:ascii="ArialMT" w:eastAsia="Times New Roman" w:hAnsi="ArialMT" w:cs="Times New Roman"/>
          <w:sz w:val="18"/>
          <w:szCs w:val="22"/>
        </w:rPr>
        <w:t>of each year. E-mail notices are being sent in early February. If you have not kept your e-mail address current and/or have not renewed your license by March 1</w:t>
      </w:r>
      <w:r w:rsidRPr="00B64B4E">
        <w:rPr>
          <w:rFonts w:ascii="ArialMT" w:eastAsia="Times New Roman" w:hAnsi="ArialMT" w:cs="Times New Roman"/>
          <w:position w:val="10"/>
          <w:sz w:val="10"/>
          <w:szCs w:val="14"/>
        </w:rPr>
        <w:t>st</w:t>
      </w:r>
      <w:r w:rsidRPr="00B64B4E">
        <w:rPr>
          <w:rFonts w:ascii="ArialMT" w:eastAsia="Times New Roman" w:hAnsi="ArialMT" w:cs="Times New Roman"/>
          <w:sz w:val="18"/>
          <w:szCs w:val="22"/>
        </w:rPr>
        <w:t xml:space="preserve">, a paper renewal will be mailed to you at your address of record. Licensees who have not provided an e-mail address have been sent the standard paper notice via the US Postal Service to the address of record on file with the Board. Act now to verify that the Board has your current e-mail address and your current address of record. If you have already established your username and password on the Department of Health Professions’ Online Licensing </w:t>
      </w:r>
      <w:proofErr w:type="gramStart"/>
      <w:r w:rsidRPr="00B64B4E">
        <w:rPr>
          <w:rFonts w:ascii="ArialMT" w:eastAsia="Times New Roman" w:hAnsi="ArialMT" w:cs="Times New Roman"/>
          <w:sz w:val="18"/>
          <w:szCs w:val="22"/>
        </w:rPr>
        <w:t>site</w:t>
      </w:r>
      <w:proofErr w:type="gramEnd"/>
      <w:r w:rsidRPr="00B64B4E">
        <w:rPr>
          <w:rFonts w:ascii="ArialMT" w:eastAsia="Times New Roman" w:hAnsi="ArialMT" w:cs="Times New Roman"/>
          <w:sz w:val="18"/>
          <w:szCs w:val="22"/>
        </w:rPr>
        <w:t xml:space="preserve"> you can click here to </w:t>
      </w:r>
      <w:r w:rsidRPr="00B64B4E">
        <w:rPr>
          <w:rFonts w:ascii="ArialMT" w:eastAsia="Times New Roman" w:hAnsi="ArialMT" w:cs="Times New Roman"/>
          <w:color w:val="0000FF"/>
          <w:sz w:val="18"/>
          <w:szCs w:val="22"/>
        </w:rPr>
        <w:t xml:space="preserve">continue to the Login page </w:t>
      </w:r>
      <w:r w:rsidRPr="00B64B4E">
        <w:rPr>
          <w:rFonts w:ascii="ArialMT" w:eastAsia="Times New Roman" w:hAnsi="ArialMT" w:cs="Times New Roman"/>
          <w:sz w:val="18"/>
          <w:szCs w:val="22"/>
        </w:rPr>
        <w:t xml:space="preserve">to update your information with the Board. Otherwise, you might send your current information by e-mail to </w:t>
      </w:r>
      <w:proofErr w:type="gramStart"/>
      <w:r w:rsidRPr="00B64B4E">
        <w:rPr>
          <w:rFonts w:ascii="ArialMT" w:eastAsia="Times New Roman" w:hAnsi="ArialMT" w:cs="Times New Roman"/>
          <w:color w:val="0000FF"/>
          <w:sz w:val="18"/>
          <w:szCs w:val="22"/>
        </w:rPr>
        <w:t xml:space="preserve">denbd@dhp.virginia.gov </w:t>
      </w:r>
      <w:r w:rsidRPr="00B64B4E">
        <w:rPr>
          <w:rFonts w:ascii="ArialMT" w:eastAsia="Times New Roman" w:hAnsi="ArialMT" w:cs="Times New Roman"/>
          <w:sz w:val="18"/>
          <w:szCs w:val="22"/>
        </w:rPr>
        <w:t>.</w:t>
      </w:r>
      <w:proofErr w:type="gramEnd"/>
      <w:r w:rsidRPr="00B64B4E">
        <w:rPr>
          <w:rFonts w:ascii="ArialMT" w:eastAsia="Times New Roman" w:hAnsi="ArialMT" w:cs="Times New Roman"/>
          <w:sz w:val="18"/>
          <w:szCs w:val="22"/>
        </w:rPr>
        <w:t xml:space="preserve"> For assistance with online transactions, please contact the Department of Health Professions’ Practitioner Information Call Center at (804) 367-4444. </w:t>
      </w:r>
    </w:p>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Arial" w:eastAsia="Times New Roman" w:hAnsi="Arial" w:cs="Arial"/>
          <w:b/>
          <w:bCs/>
          <w:sz w:val="18"/>
          <w:szCs w:val="22"/>
        </w:rPr>
        <w:t xml:space="preserve">DENTISTRY WORKFORCE DATA REPORTS </w:t>
      </w:r>
    </w:p>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ArialMT" w:eastAsia="Times New Roman" w:hAnsi="ArialMT" w:cs="Times New Roman"/>
          <w:sz w:val="18"/>
          <w:szCs w:val="22"/>
        </w:rPr>
        <w:t xml:space="preserve">Recent survey findings about Virginia’s dentist and dental hygienist workforces are now available at </w:t>
      </w:r>
      <w:r w:rsidRPr="00B64B4E">
        <w:rPr>
          <w:rFonts w:ascii="ArialMT" w:eastAsia="Times New Roman" w:hAnsi="ArialMT" w:cs="Times New Roman"/>
          <w:color w:val="0000FF"/>
          <w:sz w:val="18"/>
          <w:szCs w:val="22"/>
        </w:rPr>
        <w:t>http://www.dhp.virginia.gov/hwdc/default.htm</w:t>
      </w:r>
      <w:r w:rsidRPr="00B64B4E">
        <w:rPr>
          <w:rFonts w:ascii="ArialMT" w:eastAsia="Times New Roman" w:hAnsi="ArialMT" w:cs="Times New Roman"/>
          <w:sz w:val="18"/>
          <w:szCs w:val="22"/>
        </w:rPr>
        <w:t xml:space="preserve">. The Healthcare Workforce Data Center (HWDC) collected its recent findings by surveying dentists and dental hygienists who completed their 2013 renewals online. </w:t>
      </w:r>
    </w:p>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Arial" w:eastAsia="Times New Roman" w:hAnsi="Arial" w:cs="Arial"/>
          <w:b/>
          <w:bCs/>
          <w:sz w:val="18"/>
          <w:szCs w:val="22"/>
        </w:rPr>
        <w:t xml:space="preserve">VIRGINIA HEALTHCARE WORKFORCE DEVELOPMENT AUTHORITY </w:t>
      </w:r>
    </w:p>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ArialMT" w:eastAsia="Times New Roman" w:hAnsi="ArialMT" w:cs="Times New Roman"/>
          <w:sz w:val="18"/>
          <w:szCs w:val="22"/>
        </w:rPr>
        <w:lastRenderedPageBreak/>
        <w:t xml:space="preserve">The purpose of the VHWDA is to facilitate the development of a statewide health professions pipeline that identifies, educates, recruits and retains a diverse, geographically distributed, and culturally competent quality workforce for all Virginians. Visit </w:t>
      </w:r>
      <w:r w:rsidRPr="00B64B4E">
        <w:rPr>
          <w:rFonts w:ascii="ArialMT" w:eastAsia="Times New Roman" w:hAnsi="ArialMT" w:cs="Times New Roman"/>
          <w:color w:val="0000FF"/>
          <w:sz w:val="18"/>
          <w:szCs w:val="22"/>
        </w:rPr>
        <w:t xml:space="preserve">http://www.vhwda.org/ </w:t>
      </w:r>
      <w:r w:rsidRPr="00B64B4E">
        <w:rPr>
          <w:rFonts w:ascii="ArialMT" w:eastAsia="Times New Roman" w:hAnsi="ArialMT" w:cs="Times New Roman"/>
          <w:sz w:val="18"/>
          <w:szCs w:val="22"/>
        </w:rPr>
        <w:t xml:space="preserve">to learn more about this authority. </w:t>
      </w:r>
    </w:p>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ArialMT" w:eastAsia="Times New Roman" w:hAnsi="ArialMT" w:cs="Times New Roman"/>
          <w:sz w:val="18"/>
          <w:szCs w:val="22"/>
        </w:rPr>
        <w:t xml:space="preserve">_____________________________ </w:t>
      </w:r>
    </w:p>
    <w:p w:rsidR="00002516" w:rsidRPr="00B64B4E" w:rsidRDefault="00002516" w:rsidP="00051B76">
      <w:pPr>
        <w:numPr>
          <w:ilvl w:val="0"/>
          <w:numId w:val="98"/>
        </w:numPr>
        <w:spacing w:before="100" w:beforeAutospacing="1" w:after="100" w:afterAutospacing="1"/>
        <w:rPr>
          <w:rFonts w:ascii="SymbolMT" w:eastAsia="Times New Roman" w:hAnsi="SymbolMT" w:cs="Times New Roman"/>
          <w:sz w:val="16"/>
          <w:szCs w:val="20"/>
        </w:rPr>
      </w:pPr>
      <w:r w:rsidRPr="00B64B4E">
        <w:rPr>
          <w:rFonts w:ascii="Arial" w:eastAsia="Times New Roman" w:hAnsi="Arial" w:cs="Arial"/>
          <w:b/>
          <w:bCs/>
          <w:sz w:val="16"/>
          <w:szCs w:val="20"/>
        </w:rPr>
        <w:t xml:space="preserve">Visit </w:t>
      </w:r>
      <w:r w:rsidRPr="00B64B4E">
        <w:rPr>
          <w:rFonts w:ascii="Arial" w:eastAsia="Times New Roman" w:hAnsi="Arial" w:cs="Arial"/>
          <w:b/>
          <w:bCs/>
          <w:color w:val="0000FF"/>
          <w:sz w:val="16"/>
          <w:szCs w:val="20"/>
        </w:rPr>
        <w:t xml:space="preserve">www.dhp.virginia.gov/dentistry </w:t>
      </w:r>
      <w:r w:rsidRPr="00B64B4E">
        <w:rPr>
          <w:rFonts w:ascii="Arial" w:eastAsia="Times New Roman" w:hAnsi="Arial" w:cs="Arial"/>
          <w:b/>
          <w:bCs/>
          <w:sz w:val="16"/>
          <w:szCs w:val="20"/>
        </w:rPr>
        <w:t xml:space="preserve">to find meeting information, minutes and regulations. </w:t>
      </w:r>
    </w:p>
    <w:p w:rsidR="00002516" w:rsidRPr="00B64B4E" w:rsidRDefault="00002516" w:rsidP="00051B76">
      <w:pPr>
        <w:numPr>
          <w:ilvl w:val="0"/>
          <w:numId w:val="98"/>
        </w:numPr>
        <w:spacing w:before="100" w:beforeAutospacing="1" w:after="100" w:afterAutospacing="1"/>
        <w:rPr>
          <w:rFonts w:ascii="SymbolMT" w:eastAsia="Times New Roman" w:hAnsi="SymbolMT" w:cs="Times New Roman"/>
          <w:sz w:val="16"/>
          <w:szCs w:val="20"/>
        </w:rPr>
      </w:pPr>
      <w:r w:rsidRPr="00B64B4E">
        <w:rPr>
          <w:rFonts w:ascii="Arial" w:eastAsia="Times New Roman" w:hAnsi="Arial" w:cs="Arial"/>
          <w:b/>
          <w:bCs/>
          <w:sz w:val="16"/>
          <w:szCs w:val="20"/>
        </w:rPr>
        <w:t xml:space="preserve">E-mail </w:t>
      </w:r>
      <w:r w:rsidRPr="00B64B4E">
        <w:rPr>
          <w:rFonts w:ascii="Arial" w:eastAsia="Times New Roman" w:hAnsi="Arial" w:cs="Arial"/>
          <w:b/>
          <w:bCs/>
          <w:color w:val="0000FF"/>
          <w:sz w:val="16"/>
          <w:szCs w:val="20"/>
        </w:rPr>
        <w:t xml:space="preserve">denbd@dhp.virginia.gov </w:t>
      </w:r>
      <w:r w:rsidRPr="00B64B4E">
        <w:rPr>
          <w:rFonts w:ascii="Arial" w:eastAsia="Times New Roman" w:hAnsi="Arial" w:cs="Arial"/>
          <w:b/>
          <w:bCs/>
          <w:sz w:val="16"/>
          <w:szCs w:val="20"/>
        </w:rPr>
        <w:t xml:space="preserve">with questions or to get on the mailing list for Board activities. </w:t>
      </w:r>
    </w:p>
    <w:p w:rsidR="00002516" w:rsidRPr="00B64B4E" w:rsidRDefault="00002516" w:rsidP="00051B76">
      <w:pPr>
        <w:numPr>
          <w:ilvl w:val="0"/>
          <w:numId w:val="98"/>
        </w:numPr>
        <w:spacing w:before="100" w:beforeAutospacing="1" w:after="100" w:afterAutospacing="1"/>
        <w:rPr>
          <w:rFonts w:ascii="SymbolMT" w:eastAsia="Times New Roman" w:hAnsi="SymbolMT" w:cs="Times New Roman"/>
          <w:sz w:val="16"/>
          <w:szCs w:val="20"/>
        </w:rPr>
      </w:pPr>
      <w:r w:rsidRPr="00B64B4E">
        <w:rPr>
          <w:rFonts w:ascii="Arial" w:eastAsia="Times New Roman" w:hAnsi="Arial" w:cs="Arial"/>
          <w:b/>
          <w:bCs/>
          <w:sz w:val="16"/>
          <w:szCs w:val="20"/>
        </w:rPr>
        <w:t xml:space="preserve">Register with the Virginia Regulatory Town Hall at </w:t>
      </w:r>
      <w:r w:rsidRPr="00B64B4E">
        <w:rPr>
          <w:rFonts w:ascii="Arial" w:eastAsia="Times New Roman" w:hAnsi="Arial" w:cs="Arial"/>
          <w:b/>
          <w:bCs/>
          <w:color w:val="0000FF"/>
          <w:sz w:val="16"/>
          <w:szCs w:val="20"/>
        </w:rPr>
        <w:t xml:space="preserve">www.townhall.virginia.gov </w:t>
      </w:r>
      <w:r w:rsidRPr="00B64B4E">
        <w:rPr>
          <w:rFonts w:ascii="Arial" w:eastAsia="Times New Roman" w:hAnsi="Arial" w:cs="Arial"/>
          <w:b/>
          <w:bCs/>
          <w:sz w:val="16"/>
          <w:szCs w:val="20"/>
        </w:rPr>
        <w:t xml:space="preserve">to receive e-mail notices on the status of the Board’s regulatory activities. </w:t>
      </w: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D1358E">
      <w:pPr>
        <w:pStyle w:val="BodyText"/>
        <w:tabs>
          <w:tab w:val="right" w:pos="7860"/>
        </w:tabs>
        <w:rPr>
          <w:rFonts w:ascii="Calibri" w:hAnsi="Calibri"/>
          <w:sz w:val="18"/>
        </w:rPr>
      </w:pPr>
    </w:p>
    <w:p w:rsidR="00002516" w:rsidRPr="00B64B4E" w:rsidRDefault="00002516" w:rsidP="00002516">
      <w:pPr>
        <w:pStyle w:val="NormalWeb"/>
        <w:rPr>
          <w:rFonts w:ascii="Arial" w:hAnsi="Arial" w:cs="Arial"/>
          <w:b/>
          <w:bCs/>
          <w:szCs w:val="28"/>
        </w:rPr>
      </w:pPr>
      <w:r w:rsidRPr="00B64B4E">
        <w:rPr>
          <w:rFonts w:ascii="Arial" w:hAnsi="Arial" w:cs="Arial"/>
          <w:b/>
          <w:bCs/>
          <w:szCs w:val="28"/>
        </w:rPr>
        <w:t xml:space="preserve">VIRGINIA BOARD OF DENTISTRY BRIEFS </w:t>
      </w:r>
    </w:p>
    <w:p w:rsidR="00002516" w:rsidRPr="00B64B4E" w:rsidRDefault="00002516" w:rsidP="00002516">
      <w:pPr>
        <w:pStyle w:val="NormalWeb"/>
        <w:rPr>
          <w:rFonts w:ascii="Arial" w:hAnsi="Arial" w:cs="Arial"/>
          <w:b/>
          <w:bCs/>
          <w:szCs w:val="28"/>
        </w:rPr>
      </w:pPr>
      <w:r w:rsidRPr="00B64B4E">
        <w:rPr>
          <w:rFonts w:ascii="Arial" w:hAnsi="Arial" w:cs="Arial"/>
          <w:b/>
          <w:bCs/>
          <w:szCs w:val="28"/>
        </w:rPr>
        <w:t>August 2013</w:t>
      </w:r>
    </w:p>
    <w:p w:rsidR="00002516" w:rsidRPr="00B64B4E" w:rsidRDefault="00002516" w:rsidP="00002516">
      <w:pPr>
        <w:pStyle w:val="NormalWeb"/>
        <w:shd w:val="clear" w:color="auto" w:fill="FFFFFF"/>
        <w:rPr>
          <w:sz w:val="20"/>
        </w:rPr>
      </w:pPr>
      <w:r w:rsidRPr="00B64B4E">
        <w:rPr>
          <w:rFonts w:ascii="Arial" w:hAnsi="Arial" w:cs="Arial"/>
          <w:b/>
          <w:bCs/>
          <w:color w:val="333333"/>
          <w:sz w:val="18"/>
          <w:szCs w:val="22"/>
        </w:rPr>
        <w:t xml:space="preserve">DENTAL HYGIENE AND DENTAL HYGIENIST REDEFINED </w:t>
      </w:r>
    </w:p>
    <w:p w:rsidR="00002516" w:rsidRPr="00B64B4E" w:rsidRDefault="00002516" w:rsidP="00002516">
      <w:pPr>
        <w:pStyle w:val="NormalWeb"/>
        <w:shd w:val="clear" w:color="auto" w:fill="FFFFFF"/>
        <w:rPr>
          <w:sz w:val="20"/>
        </w:rPr>
      </w:pPr>
      <w:r w:rsidRPr="00B64B4E">
        <w:rPr>
          <w:rFonts w:ascii="ArialMT" w:hAnsi="ArialMT"/>
          <w:color w:val="333333"/>
          <w:sz w:val="18"/>
          <w:szCs w:val="22"/>
        </w:rPr>
        <w:t xml:space="preserve">As a result of legislation which went into effect on July 1, 2013, the Code of Virginia now defines "dental hygiene" as duties related to patient assessment and the rendering of educational, preventive, and therapeutic dental services specified in regulations of the Board and not otherwise restricted to the practice of dentistry. The definition of “dental hygienist" was changed to a person who is licensed by the Board of Dentistry to practice dental hygiene. The legislation also clarifies the dental hygienist licensure requirement of graduation from a dental hygiene program accredited by the Commission on Dental Accreditation and offered by an accredited institution of higher education. </w:t>
      </w:r>
    </w:p>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Arial" w:eastAsia="Times New Roman" w:hAnsi="Arial" w:cs="Arial"/>
          <w:b/>
          <w:bCs/>
          <w:sz w:val="18"/>
          <w:szCs w:val="22"/>
        </w:rPr>
        <w:t xml:space="preserve">EXPLORING ALTERNATIVES FOR TESTING CLINICAL SKILLS </w:t>
      </w:r>
    </w:p>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ArialMT" w:eastAsia="Times New Roman" w:hAnsi="ArialMT" w:cs="Times New Roman"/>
          <w:sz w:val="18"/>
          <w:szCs w:val="22"/>
        </w:rPr>
        <w:t>The Board of Dentistry has narrowed its study of alternative pathways for verifying competency for licensure to evaluating the feasibility of establishing a portfolio exam in cooperation with the VCU School of Dentistry (the School). A portfolio exam consists of a series of tests in specified competency domains working with patients of record as part of a dental or dental hygiene program. Student performance is evaluated by objective examiners using standardized rating scales. To learn more about this initiative, review the minutes of the Board’s Examination Committee meetings on February 1</w:t>
      </w:r>
      <w:r w:rsidRPr="00B64B4E">
        <w:rPr>
          <w:rFonts w:ascii="ArialMT" w:eastAsia="Times New Roman" w:hAnsi="ArialMT" w:cs="Times New Roman"/>
          <w:position w:val="10"/>
          <w:sz w:val="10"/>
          <w:szCs w:val="14"/>
        </w:rPr>
        <w:t xml:space="preserve">st </w:t>
      </w:r>
      <w:r w:rsidRPr="00B64B4E">
        <w:rPr>
          <w:rFonts w:ascii="ArialMT" w:eastAsia="Times New Roman" w:hAnsi="ArialMT" w:cs="Times New Roman"/>
          <w:sz w:val="18"/>
          <w:szCs w:val="22"/>
        </w:rPr>
        <w:t>and March 7</w:t>
      </w:r>
      <w:r w:rsidRPr="00B64B4E">
        <w:rPr>
          <w:rFonts w:ascii="ArialMT" w:eastAsia="Times New Roman" w:hAnsi="ArialMT" w:cs="Times New Roman"/>
          <w:position w:val="10"/>
          <w:sz w:val="10"/>
          <w:szCs w:val="14"/>
        </w:rPr>
        <w:t>th</w:t>
      </w:r>
      <w:r w:rsidRPr="00B64B4E">
        <w:rPr>
          <w:rFonts w:ascii="ArialMT" w:eastAsia="Times New Roman" w:hAnsi="ArialMT" w:cs="Times New Roman"/>
          <w:sz w:val="18"/>
          <w:szCs w:val="22"/>
        </w:rPr>
        <w:t xml:space="preserve">, 2013, at </w:t>
      </w:r>
      <w:r w:rsidRPr="00B64B4E">
        <w:rPr>
          <w:rFonts w:ascii="ArialMT" w:eastAsia="Times New Roman" w:hAnsi="ArialMT" w:cs="Times New Roman"/>
          <w:color w:val="0000FF"/>
          <w:sz w:val="18"/>
          <w:szCs w:val="22"/>
        </w:rPr>
        <w:t>http://www.dhp.virginia.gov/dentistry/dentistry_calendar.htm</w:t>
      </w:r>
      <w:r w:rsidRPr="00B64B4E">
        <w:rPr>
          <w:rFonts w:ascii="ArialMT" w:eastAsia="Times New Roman" w:hAnsi="ArialMT" w:cs="Times New Roman"/>
          <w:sz w:val="18"/>
          <w:szCs w:val="22"/>
        </w:rPr>
        <w:t xml:space="preserve">. </w:t>
      </w:r>
    </w:p>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Arial" w:eastAsia="Times New Roman" w:hAnsi="Arial" w:cs="Arial"/>
          <w:b/>
          <w:bCs/>
          <w:sz w:val="18"/>
          <w:szCs w:val="22"/>
        </w:rPr>
        <w:t xml:space="preserve">STATUS OF REGULATIONS FOR ADMINISTERING CONSCIOUS/MODERATE </w:t>
      </w:r>
      <w:proofErr w:type="gramStart"/>
      <w:r w:rsidRPr="00B64B4E">
        <w:rPr>
          <w:rFonts w:ascii="Arial" w:eastAsia="Times New Roman" w:hAnsi="Arial" w:cs="Arial"/>
          <w:b/>
          <w:bCs/>
          <w:sz w:val="18"/>
          <w:szCs w:val="22"/>
        </w:rPr>
        <w:t>SEDATION ,</w:t>
      </w:r>
      <w:proofErr w:type="gramEnd"/>
      <w:r w:rsidRPr="00B64B4E">
        <w:rPr>
          <w:rFonts w:ascii="Arial" w:eastAsia="Times New Roman" w:hAnsi="Arial" w:cs="Arial"/>
          <w:b/>
          <w:bCs/>
          <w:sz w:val="18"/>
          <w:szCs w:val="22"/>
        </w:rPr>
        <w:t xml:space="preserve"> DEEP SEDATION, AND GENERAL ANESTHESIA</w:t>
      </w:r>
      <w:r w:rsidRPr="00B64B4E">
        <w:rPr>
          <w:rFonts w:ascii="Arial" w:eastAsia="Times New Roman" w:hAnsi="Arial" w:cs="Arial"/>
          <w:b/>
          <w:bCs/>
          <w:sz w:val="18"/>
          <w:szCs w:val="22"/>
        </w:rPr>
        <w:br/>
      </w:r>
      <w:r w:rsidRPr="00B64B4E">
        <w:rPr>
          <w:rFonts w:ascii="ArialMT" w:eastAsia="Times New Roman" w:hAnsi="ArialMT" w:cs="Times New Roman"/>
          <w:sz w:val="18"/>
          <w:szCs w:val="22"/>
        </w:rPr>
        <w:t xml:space="preserve">Emergency Regulations requiring dentists to meet education and equipment requirements, and to hold a permit to administer conscious/moderate sedation, deep sedation, or general anesthesia have been in effect since September 14, 2012. They are scheduled to expire on </w:t>
      </w:r>
      <w:proofErr w:type="gramStart"/>
      <w:r w:rsidRPr="00B64B4E">
        <w:rPr>
          <w:rFonts w:ascii="ArialMT" w:eastAsia="Times New Roman" w:hAnsi="ArialMT" w:cs="Times New Roman"/>
          <w:sz w:val="18"/>
          <w:szCs w:val="22"/>
        </w:rPr>
        <w:t>September 13, 2013, but</w:t>
      </w:r>
      <w:proofErr w:type="gramEnd"/>
      <w:r w:rsidRPr="00B64B4E">
        <w:rPr>
          <w:rFonts w:ascii="ArialMT" w:eastAsia="Times New Roman" w:hAnsi="ArialMT" w:cs="Times New Roman"/>
          <w:sz w:val="18"/>
          <w:szCs w:val="22"/>
        </w:rPr>
        <w:t xml:space="preserve"> can be extended for six months pending publication of the final regulations.</w:t>
      </w:r>
      <w:r w:rsidRPr="00B64B4E">
        <w:rPr>
          <w:rFonts w:ascii="ArialMT" w:eastAsia="Times New Roman" w:hAnsi="ArialMT" w:cs="Times New Roman"/>
          <w:sz w:val="18"/>
          <w:szCs w:val="22"/>
        </w:rPr>
        <w:br/>
        <w:t xml:space="preserve">The proposed final regulations currently are under administrative review. Following receipt of the Governor’s approval, they will be published for public comment. The </w:t>
      </w:r>
      <w:proofErr w:type="gramStart"/>
      <w:r w:rsidRPr="00B64B4E">
        <w:rPr>
          <w:rFonts w:ascii="ArialMT" w:eastAsia="Times New Roman" w:hAnsi="ArialMT" w:cs="Times New Roman"/>
          <w:sz w:val="18"/>
          <w:szCs w:val="22"/>
        </w:rPr>
        <w:t>sixty day</w:t>
      </w:r>
      <w:proofErr w:type="gramEnd"/>
      <w:r w:rsidRPr="00B64B4E">
        <w:rPr>
          <w:rFonts w:ascii="ArialMT" w:eastAsia="Times New Roman" w:hAnsi="ArialMT" w:cs="Times New Roman"/>
          <w:sz w:val="18"/>
          <w:szCs w:val="22"/>
        </w:rPr>
        <w:t xml:space="preserve"> public comment period will include a public hearing. You might follow these regulations through the review process and submit comments by registering with the Virginia Regulatory Town Hall at </w:t>
      </w:r>
      <w:r w:rsidRPr="00B64B4E">
        <w:rPr>
          <w:rFonts w:ascii="ArialMT" w:eastAsia="Times New Roman" w:hAnsi="ArialMT" w:cs="Times New Roman"/>
          <w:color w:val="0000FF"/>
          <w:sz w:val="18"/>
          <w:szCs w:val="22"/>
        </w:rPr>
        <w:t>www.townhall.virginia.gov</w:t>
      </w:r>
      <w:r w:rsidRPr="00B64B4E">
        <w:rPr>
          <w:rFonts w:ascii="ArialMT" w:eastAsia="Times New Roman" w:hAnsi="ArialMT" w:cs="Times New Roman"/>
          <w:sz w:val="14"/>
          <w:szCs w:val="18"/>
        </w:rPr>
        <w:t xml:space="preserve">. </w:t>
      </w:r>
    </w:p>
    <w:p w:rsidR="00002516" w:rsidRPr="00B64B4E" w:rsidRDefault="00002516" w:rsidP="00002516">
      <w:pPr>
        <w:shd w:val="clear" w:color="auto" w:fill="FFFFFF"/>
        <w:spacing w:before="100" w:beforeAutospacing="1" w:after="100" w:afterAutospacing="1"/>
        <w:rPr>
          <w:rFonts w:ascii="Times New Roman" w:eastAsia="Times New Roman" w:hAnsi="Times New Roman" w:cs="Times New Roman"/>
          <w:sz w:val="20"/>
        </w:rPr>
      </w:pPr>
      <w:r w:rsidRPr="00B64B4E">
        <w:rPr>
          <w:rFonts w:ascii="Arial" w:eastAsia="Times New Roman" w:hAnsi="Arial" w:cs="Arial"/>
          <w:b/>
          <w:bCs/>
          <w:color w:val="333333"/>
          <w:sz w:val="18"/>
          <w:szCs w:val="22"/>
        </w:rPr>
        <w:t xml:space="preserve">DENTAL HYGIENE AND DENTAL HYGIENIST REDEFINED </w:t>
      </w:r>
    </w:p>
    <w:p w:rsidR="00002516" w:rsidRPr="00B64B4E" w:rsidRDefault="00002516" w:rsidP="00002516">
      <w:pPr>
        <w:shd w:val="clear" w:color="auto" w:fill="FFFFFF"/>
        <w:spacing w:before="100" w:beforeAutospacing="1" w:after="100" w:afterAutospacing="1"/>
        <w:rPr>
          <w:rFonts w:ascii="Times New Roman" w:eastAsia="Times New Roman" w:hAnsi="Times New Roman" w:cs="Times New Roman"/>
          <w:sz w:val="20"/>
        </w:rPr>
      </w:pPr>
      <w:r w:rsidRPr="00B64B4E">
        <w:rPr>
          <w:rFonts w:ascii="ArialMT" w:eastAsia="Times New Roman" w:hAnsi="ArialMT" w:cs="Times New Roman"/>
          <w:color w:val="333333"/>
          <w:sz w:val="18"/>
          <w:szCs w:val="22"/>
        </w:rPr>
        <w:t xml:space="preserve">As a result of legislation which went into effect on July 1, 2013, the Code of Virginia now defines "dental hygiene" as duties related to patient assessment and the rendering of educational, preventive, and therapeutic dental services specified in regulations of the Board and not otherwise restricted to the practice of dentistry. The definition of “dental hygienist" was changed to a person who is licensed by the Board of Dentistry to practice dental hygiene. The legislation also clarifies the dental hygienist licensure requirement of graduation from a dental hygiene program accredited by the Commission on Dental Accreditation and offered by an accredited institution of higher education. </w:t>
      </w:r>
    </w:p>
    <w:p w:rsidR="00002516" w:rsidRPr="00B64B4E" w:rsidRDefault="00002516" w:rsidP="00002516">
      <w:pPr>
        <w:shd w:val="clear" w:color="auto" w:fill="FFFFFF"/>
        <w:spacing w:before="100" w:beforeAutospacing="1" w:after="100" w:afterAutospacing="1"/>
        <w:rPr>
          <w:rFonts w:ascii="Times New Roman" w:eastAsia="Times New Roman" w:hAnsi="Times New Roman" w:cs="Times New Roman"/>
          <w:sz w:val="20"/>
        </w:rPr>
      </w:pPr>
      <w:r w:rsidRPr="00B64B4E">
        <w:rPr>
          <w:rFonts w:ascii="Arial" w:eastAsia="Times New Roman" w:hAnsi="Arial" w:cs="Arial"/>
          <w:b/>
          <w:bCs/>
          <w:sz w:val="18"/>
          <w:szCs w:val="22"/>
        </w:rPr>
        <w:t xml:space="preserve">DISCIPLINARY CASES </w:t>
      </w:r>
    </w:p>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ArialMT" w:eastAsia="Times New Roman" w:hAnsi="ArialMT" w:cs="Times New Roman"/>
          <w:sz w:val="18"/>
          <w:szCs w:val="22"/>
        </w:rPr>
        <w:lastRenderedPageBreak/>
        <w:t xml:space="preserve">Addressing complaints and reports on licensees is the predominant work of the Board. In cases where a violation of the laws and regulations governing dentistry is suspected, the Board issues a notice that tells the licensee which allegations are being considered. These cases are processed through issuance of an order which states the violation(s) found, the legal basis for the finding(s), and any imposed sanctions. Notices and Orders are the only documents related to a case that are available to the public. These documents are available for review at </w:t>
      </w:r>
      <w:r w:rsidRPr="00B64B4E">
        <w:rPr>
          <w:rFonts w:ascii="ArialMT" w:eastAsia="Times New Roman" w:hAnsi="ArialMT" w:cs="Times New Roman"/>
          <w:color w:val="0000FF"/>
          <w:sz w:val="18"/>
          <w:szCs w:val="22"/>
        </w:rPr>
        <w:t>www.dhp.virginia.gov/dentistry</w:t>
      </w:r>
      <w:r w:rsidRPr="00B64B4E">
        <w:rPr>
          <w:rFonts w:ascii="ArialMT" w:eastAsia="Times New Roman" w:hAnsi="ArialMT" w:cs="Times New Roman"/>
          <w:sz w:val="18"/>
          <w:szCs w:val="22"/>
        </w:rPr>
        <w:t xml:space="preserve">. Using the </w:t>
      </w:r>
      <w:r w:rsidRPr="00B64B4E">
        <w:rPr>
          <w:rFonts w:ascii="Arial" w:eastAsia="Times New Roman" w:hAnsi="Arial" w:cs="Arial"/>
          <w:b/>
          <w:bCs/>
          <w:sz w:val="18"/>
          <w:szCs w:val="22"/>
        </w:rPr>
        <w:t xml:space="preserve">License Look-up </w:t>
      </w:r>
      <w:r w:rsidRPr="00B64B4E">
        <w:rPr>
          <w:rFonts w:ascii="ArialMT" w:eastAsia="Times New Roman" w:hAnsi="ArialMT" w:cs="Times New Roman"/>
          <w:sz w:val="18"/>
          <w:szCs w:val="22"/>
        </w:rPr>
        <w:t xml:space="preserve">tab is the best way to search for information on a particular licensee. The </w:t>
      </w:r>
      <w:r w:rsidRPr="00B64B4E">
        <w:rPr>
          <w:rFonts w:ascii="Arial" w:eastAsia="Times New Roman" w:hAnsi="Arial" w:cs="Arial"/>
          <w:b/>
          <w:bCs/>
          <w:sz w:val="18"/>
          <w:szCs w:val="22"/>
        </w:rPr>
        <w:t xml:space="preserve">Case Decisions </w:t>
      </w:r>
      <w:r w:rsidRPr="00B64B4E">
        <w:rPr>
          <w:rFonts w:ascii="ArialMT" w:eastAsia="Times New Roman" w:hAnsi="ArialMT" w:cs="Times New Roman"/>
          <w:sz w:val="18"/>
          <w:szCs w:val="22"/>
        </w:rPr>
        <w:t>tab is the one to use to see the notices and orders that were issued in the last 90 days. On this page, you might also select “</w:t>
      </w:r>
      <w:r w:rsidRPr="00B64B4E">
        <w:rPr>
          <w:rFonts w:ascii="Arial" w:eastAsia="Times New Roman" w:hAnsi="Arial" w:cs="Arial"/>
          <w:b/>
          <w:bCs/>
          <w:sz w:val="18"/>
          <w:szCs w:val="22"/>
        </w:rPr>
        <w:t>Search Case Decisions by Date</w:t>
      </w:r>
      <w:r w:rsidRPr="00B64B4E">
        <w:rPr>
          <w:rFonts w:ascii="ArialMT" w:eastAsia="Times New Roman" w:hAnsi="ArialMT" w:cs="Times New Roman"/>
          <w:sz w:val="18"/>
          <w:szCs w:val="22"/>
        </w:rPr>
        <w:t xml:space="preserve">” to search/open more extensive listings for review. </w:t>
      </w:r>
    </w:p>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Arial" w:eastAsia="Times New Roman" w:hAnsi="Arial" w:cs="Arial"/>
          <w:b/>
          <w:bCs/>
          <w:sz w:val="18"/>
          <w:szCs w:val="22"/>
        </w:rPr>
        <w:t xml:space="preserve">FUTURE OF DENTAL LAW EXAM UNDER REVIEW </w:t>
      </w:r>
    </w:p>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ArialMT" w:eastAsia="Times New Roman" w:hAnsi="ArialMT" w:cs="Times New Roman"/>
          <w:sz w:val="18"/>
          <w:szCs w:val="22"/>
        </w:rPr>
        <w:t xml:space="preserve">In 2007, the Board began offering an online dental law exam through a testing agency. The exam was open book and available for anyone to take voluntarily. In addition, passage of the online exam was often required in disciplinary orders. The Board’s expectation that licensees would voluntarily take the exam for CE credit was not realized. As a consequence, there were not enough candidates taking the exam to make it financially feasible for a testing agency to continue administration. The Board’s Examination Committee met on </w:t>
      </w:r>
      <w:proofErr w:type="gramStart"/>
      <w:r w:rsidRPr="00B64B4E">
        <w:rPr>
          <w:rFonts w:ascii="ArialMT" w:eastAsia="Times New Roman" w:hAnsi="ArialMT" w:cs="Times New Roman"/>
          <w:sz w:val="18"/>
          <w:szCs w:val="22"/>
        </w:rPr>
        <w:t>March 8, 2013, and</w:t>
      </w:r>
      <w:proofErr w:type="gramEnd"/>
      <w:r w:rsidRPr="00B64B4E">
        <w:rPr>
          <w:rFonts w:ascii="ArialMT" w:eastAsia="Times New Roman" w:hAnsi="ArialMT" w:cs="Times New Roman"/>
          <w:sz w:val="18"/>
          <w:szCs w:val="22"/>
        </w:rPr>
        <w:t xml:space="preserve"> discussed: eliminating the exam; requiring it periodically for all licensees; and/or reinstituting the exam for licensure applicants. The Committee decided to review other states’ requirements for law exams before making a recommendation to the Board. Currently, Board staff is administering the exam in Richmond when it is required by a disciplinary order. </w:t>
      </w:r>
    </w:p>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Arial" w:eastAsia="Times New Roman" w:hAnsi="Arial" w:cs="Arial"/>
          <w:b/>
          <w:bCs/>
          <w:sz w:val="18"/>
          <w:szCs w:val="22"/>
        </w:rPr>
        <w:t xml:space="preserve">GUIDANCE DOCUMENTS </w:t>
      </w:r>
    </w:p>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ArialMT" w:eastAsia="Times New Roman" w:hAnsi="ArialMT" w:cs="Times New Roman"/>
          <w:sz w:val="18"/>
          <w:szCs w:val="22"/>
        </w:rPr>
        <w:t xml:space="preserve">The Board issues Guidance Documents to provide information on correctly applying or implementing statutesorregulationsgoverningthepracticeofdentistry. Tworecentlyadopteddocumentsare: </w:t>
      </w:r>
    </w:p>
    <w:p w:rsidR="00002516" w:rsidRPr="00B64B4E" w:rsidRDefault="00002516" w:rsidP="00051B76">
      <w:pPr>
        <w:numPr>
          <w:ilvl w:val="0"/>
          <w:numId w:val="99"/>
        </w:numPr>
        <w:spacing w:before="100" w:beforeAutospacing="1" w:after="100" w:afterAutospacing="1"/>
        <w:rPr>
          <w:rFonts w:ascii="SymbolMT" w:eastAsia="Times New Roman" w:hAnsi="SymbolMT" w:cs="Times New Roman"/>
          <w:sz w:val="18"/>
          <w:szCs w:val="22"/>
        </w:rPr>
      </w:pPr>
      <w:r w:rsidRPr="00B64B4E">
        <w:rPr>
          <w:rFonts w:ascii="Arial" w:eastAsia="Times New Roman" w:hAnsi="Arial" w:cs="Arial"/>
          <w:b/>
          <w:bCs/>
          <w:sz w:val="18"/>
          <w:szCs w:val="22"/>
        </w:rPr>
        <w:t xml:space="preserve">Guidance Document 60-13, Policy on Recovery of Disciplinary Costs, effective 11/21/2012, </w:t>
      </w:r>
    </w:p>
    <w:p w:rsidR="00002516" w:rsidRPr="00B64B4E" w:rsidRDefault="00002516" w:rsidP="00002516">
      <w:pPr>
        <w:spacing w:before="100" w:beforeAutospacing="1" w:after="100" w:afterAutospacing="1"/>
        <w:ind w:left="720"/>
        <w:rPr>
          <w:rFonts w:ascii="SymbolMT" w:eastAsia="Times New Roman" w:hAnsi="SymbolMT" w:cs="Times New Roman"/>
          <w:sz w:val="18"/>
          <w:szCs w:val="22"/>
        </w:rPr>
      </w:pPr>
      <w:r w:rsidRPr="00B64B4E">
        <w:rPr>
          <w:rFonts w:ascii="Arial" w:eastAsia="Times New Roman" w:hAnsi="Arial" w:cs="Arial"/>
          <w:b/>
          <w:bCs/>
          <w:sz w:val="18"/>
          <w:szCs w:val="22"/>
        </w:rPr>
        <w:t xml:space="preserve">revised 12/7/2012 </w:t>
      </w:r>
      <w:r w:rsidRPr="00B64B4E">
        <w:rPr>
          <w:rFonts w:ascii="ArialMT" w:eastAsia="Times New Roman" w:hAnsi="ArialMT" w:cs="Times New Roman"/>
          <w:sz w:val="18"/>
          <w:szCs w:val="22"/>
        </w:rPr>
        <w:t xml:space="preserve">specify the costs to be recovered from a licensee in each pre-hearing consent order offered </w:t>
      </w:r>
      <w:proofErr w:type="gramStart"/>
      <w:r w:rsidRPr="00B64B4E">
        <w:rPr>
          <w:rFonts w:ascii="ArialMT" w:eastAsia="Times New Roman" w:hAnsi="ArialMT" w:cs="Times New Roman"/>
          <w:sz w:val="18"/>
          <w:szCs w:val="22"/>
        </w:rPr>
        <w:t>and in each order</w:t>
      </w:r>
      <w:proofErr w:type="gramEnd"/>
      <w:r w:rsidRPr="00B64B4E">
        <w:rPr>
          <w:rFonts w:ascii="ArialMT" w:eastAsia="Times New Roman" w:hAnsi="ArialMT" w:cs="Times New Roman"/>
          <w:sz w:val="18"/>
          <w:szCs w:val="22"/>
        </w:rPr>
        <w:t xml:space="preserve"> entered following an administrative proceeding. Assessed costs shall be paid within 45 days of the effective date of the Order. </w:t>
      </w:r>
    </w:p>
    <w:p w:rsidR="00002516" w:rsidRPr="00B64B4E" w:rsidRDefault="00002516" w:rsidP="00051B76">
      <w:pPr>
        <w:numPr>
          <w:ilvl w:val="0"/>
          <w:numId w:val="99"/>
        </w:numPr>
        <w:spacing w:before="100" w:beforeAutospacing="1" w:after="100" w:afterAutospacing="1"/>
        <w:rPr>
          <w:rFonts w:ascii="SymbolMT" w:eastAsia="Times New Roman" w:hAnsi="SymbolMT" w:cs="Times New Roman"/>
          <w:sz w:val="18"/>
          <w:szCs w:val="22"/>
        </w:rPr>
      </w:pPr>
      <w:r w:rsidRPr="00B64B4E">
        <w:rPr>
          <w:rFonts w:ascii="Arial" w:eastAsia="Times New Roman" w:hAnsi="Arial" w:cs="Arial"/>
          <w:b/>
          <w:bCs/>
          <w:sz w:val="18"/>
          <w:szCs w:val="22"/>
        </w:rPr>
        <w:t xml:space="preserve">Guidance Document 60-22, Policy on Sanctioning for Failure to Comply with Insurance and Billing Practices, adopted 3/7/2013 </w:t>
      </w:r>
      <w:r w:rsidRPr="00B64B4E">
        <w:rPr>
          <w:rFonts w:ascii="ArialMT" w:eastAsia="Times New Roman" w:hAnsi="ArialMT" w:cs="Times New Roman"/>
          <w:sz w:val="18"/>
          <w:szCs w:val="22"/>
        </w:rPr>
        <w:t xml:space="preserve">This policy was developed as a Guidance Document through which the Board delegates to its executive director the authority to make decisions on cases with only billing issues. </w:t>
      </w:r>
    </w:p>
    <w:p w:rsidR="00002516" w:rsidRPr="00B64B4E" w:rsidRDefault="00002516" w:rsidP="00002516">
      <w:pPr>
        <w:spacing w:before="100" w:beforeAutospacing="1" w:after="100" w:afterAutospacing="1"/>
        <w:ind w:left="720"/>
        <w:rPr>
          <w:rFonts w:ascii="SymbolMT" w:eastAsia="Times New Roman" w:hAnsi="SymbolMT" w:cs="Times New Roman"/>
          <w:sz w:val="18"/>
          <w:szCs w:val="22"/>
        </w:rPr>
      </w:pPr>
      <w:r w:rsidRPr="00B64B4E">
        <w:rPr>
          <w:rFonts w:ascii="ArialMT" w:eastAsia="Times New Roman" w:hAnsi="ArialMT" w:cs="Times New Roman"/>
          <w:sz w:val="18"/>
          <w:szCs w:val="22"/>
        </w:rPr>
        <w:t xml:space="preserve">Visit </w:t>
      </w:r>
      <w:r w:rsidRPr="00B64B4E">
        <w:rPr>
          <w:rFonts w:ascii="ArialMT" w:eastAsia="Times New Roman" w:hAnsi="ArialMT" w:cs="Times New Roman"/>
          <w:color w:val="0000FF"/>
          <w:sz w:val="18"/>
          <w:szCs w:val="22"/>
        </w:rPr>
        <w:t xml:space="preserve">www.dhp.virginia.us/dentistry </w:t>
      </w:r>
      <w:r w:rsidRPr="00B64B4E">
        <w:rPr>
          <w:rFonts w:ascii="ArialMT" w:eastAsia="Times New Roman" w:hAnsi="ArialMT" w:cs="Times New Roman"/>
          <w:sz w:val="18"/>
          <w:szCs w:val="22"/>
        </w:rPr>
        <w:t xml:space="preserve">and select the “Guidance Documents” tab to review the full list of available documents. </w:t>
      </w:r>
    </w:p>
    <w:p w:rsidR="00002516" w:rsidRPr="00B64B4E" w:rsidRDefault="00002516" w:rsidP="00002516">
      <w:pPr>
        <w:spacing w:before="100" w:beforeAutospacing="1" w:after="100" w:afterAutospacing="1"/>
        <w:ind w:left="720"/>
        <w:rPr>
          <w:rFonts w:ascii="SymbolMT" w:eastAsia="Times New Roman" w:hAnsi="SymbolMT" w:cs="Times New Roman"/>
          <w:sz w:val="18"/>
          <w:szCs w:val="22"/>
        </w:rPr>
      </w:pPr>
      <w:r w:rsidRPr="00B64B4E">
        <w:rPr>
          <w:rFonts w:ascii="Arial" w:eastAsia="Times New Roman" w:hAnsi="Arial" w:cs="Arial"/>
          <w:b/>
          <w:bCs/>
          <w:sz w:val="16"/>
          <w:szCs w:val="20"/>
        </w:rPr>
        <w:t xml:space="preserve">Visit </w:t>
      </w:r>
      <w:r w:rsidRPr="00B64B4E">
        <w:rPr>
          <w:rFonts w:ascii="Arial" w:eastAsia="Times New Roman" w:hAnsi="Arial" w:cs="Arial"/>
          <w:b/>
          <w:bCs/>
          <w:color w:val="0000FF"/>
          <w:sz w:val="16"/>
          <w:szCs w:val="20"/>
        </w:rPr>
        <w:t xml:space="preserve">www.dhp.virginia.gov/dentistry </w:t>
      </w:r>
      <w:r w:rsidRPr="00B64B4E">
        <w:rPr>
          <w:rFonts w:ascii="Arial" w:eastAsia="Times New Roman" w:hAnsi="Arial" w:cs="Arial"/>
          <w:b/>
          <w:bCs/>
          <w:sz w:val="16"/>
          <w:szCs w:val="20"/>
        </w:rPr>
        <w:t xml:space="preserve">to find meeting information, minutes and regulations. E-mail </w:t>
      </w:r>
      <w:r w:rsidRPr="00B64B4E">
        <w:rPr>
          <w:rFonts w:ascii="Arial" w:eastAsia="Times New Roman" w:hAnsi="Arial" w:cs="Arial"/>
          <w:b/>
          <w:bCs/>
          <w:color w:val="0000FF"/>
          <w:sz w:val="16"/>
          <w:szCs w:val="20"/>
        </w:rPr>
        <w:t xml:space="preserve">denbd@dhp.virginia.gov </w:t>
      </w:r>
      <w:r w:rsidRPr="00B64B4E">
        <w:rPr>
          <w:rFonts w:ascii="Arial" w:eastAsia="Times New Roman" w:hAnsi="Arial" w:cs="Arial"/>
          <w:b/>
          <w:bCs/>
          <w:sz w:val="16"/>
          <w:szCs w:val="20"/>
        </w:rPr>
        <w:t xml:space="preserve">with questions or to get on the mailing list for Board </w:t>
      </w:r>
    </w:p>
    <w:p w:rsidR="00002516" w:rsidRPr="00B64B4E" w:rsidRDefault="00002516" w:rsidP="00002516">
      <w:pPr>
        <w:spacing w:before="100" w:beforeAutospacing="1" w:after="100" w:afterAutospacing="1"/>
        <w:ind w:left="720"/>
        <w:rPr>
          <w:rFonts w:ascii="SymbolMT" w:eastAsia="Times New Roman" w:hAnsi="SymbolMT" w:cs="Times New Roman"/>
          <w:sz w:val="18"/>
          <w:szCs w:val="22"/>
        </w:rPr>
      </w:pPr>
      <w:r w:rsidRPr="00B64B4E">
        <w:rPr>
          <w:rFonts w:ascii="Arial" w:eastAsia="Times New Roman" w:hAnsi="Arial" w:cs="Arial"/>
          <w:b/>
          <w:bCs/>
          <w:sz w:val="16"/>
          <w:szCs w:val="20"/>
        </w:rPr>
        <w:t xml:space="preserve">activities. </w:t>
      </w:r>
    </w:p>
    <w:p w:rsidR="00002516" w:rsidRPr="00B64B4E" w:rsidRDefault="00002516" w:rsidP="00002516">
      <w:pPr>
        <w:spacing w:before="100" w:beforeAutospacing="1" w:after="100" w:afterAutospacing="1"/>
        <w:ind w:left="720"/>
        <w:rPr>
          <w:rFonts w:ascii="SymbolMT" w:eastAsia="Times New Roman" w:hAnsi="SymbolMT" w:cs="Times New Roman"/>
          <w:sz w:val="18"/>
          <w:szCs w:val="22"/>
        </w:rPr>
      </w:pPr>
      <w:r w:rsidRPr="00B64B4E">
        <w:rPr>
          <w:rFonts w:ascii="Arial" w:eastAsia="Times New Roman" w:hAnsi="Arial" w:cs="Arial"/>
          <w:b/>
          <w:bCs/>
          <w:sz w:val="16"/>
          <w:szCs w:val="20"/>
        </w:rPr>
        <w:t xml:space="preserve">Register with the Virginia Regulatory Town Hall at </w:t>
      </w:r>
      <w:r w:rsidRPr="00B64B4E">
        <w:rPr>
          <w:rFonts w:ascii="Arial" w:eastAsia="Times New Roman" w:hAnsi="Arial" w:cs="Arial"/>
          <w:b/>
          <w:bCs/>
          <w:color w:val="0000FF"/>
          <w:sz w:val="16"/>
          <w:szCs w:val="20"/>
        </w:rPr>
        <w:t xml:space="preserve">www.townhall.virginia.gov </w:t>
      </w:r>
      <w:r w:rsidRPr="00B64B4E">
        <w:rPr>
          <w:rFonts w:ascii="Arial" w:eastAsia="Times New Roman" w:hAnsi="Arial" w:cs="Arial"/>
          <w:b/>
          <w:bCs/>
          <w:sz w:val="16"/>
          <w:szCs w:val="20"/>
        </w:rPr>
        <w:t xml:space="preserve">for e-mail notices on the status of the Board’s regulatory activities. </w:t>
      </w:r>
    </w:p>
    <w:p w:rsidR="00002516" w:rsidRPr="00B64B4E" w:rsidRDefault="00002516" w:rsidP="00002516">
      <w:pPr>
        <w:pStyle w:val="NormalWeb"/>
        <w:rPr>
          <w:sz w:val="22"/>
        </w:rPr>
      </w:pPr>
    </w:p>
    <w:p w:rsidR="00002516" w:rsidRPr="00B64B4E" w:rsidRDefault="00002516" w:rsidP="00002516">
      <w:pPr>
        <w:pStyle w:val="NormalWeb"/>
        <w:rPr>
          <w:sz w:val="22"/>
        </w:rPr>
      </w:pPr>
    </w:p>
    <w:p w:rsidR="00002516" w:rsidRPr="00B64B4E" w:rsidRDefault="00002516" w:rsidP="00002516">
      <w:pPr>
        <w:pStyle w:val="NormalWeb"/>
        <w:rPr>
          <w:sz w:val="22"/>
        </w:rPr>
      </w:pPr>
    </w:p>
    <w:p w:rsidR="00002516" w:rsidRPr="00B64B4E" w:rsidRDefault="00002516" w:rsidP="00002516">
      <w:pPr>
        <w:pStyle w:val="NormalWeb"/>
        <w:rPr>
          <w:sz w:val="22"/>
        </w:rPr>
      </w:pPr>
    </w:p>
    <w:p w:rsidR="00002516" w:rsidRPr="00B64B4E" w:rsidRDefault="00002516" w:rsidP="00002516">
      <w:pPr>
        <w:pStyle w:val="NormalWeb"/>
        <w:rPr>
          <w:sz w:val="22"/>
        </w:rPr>
      </w:pPr>
    </w:p>
    <w:p w:rsidR="00002516" w:rsidRPr="00B64B4E" w:rsidRDefault="00002516" w:rsidP="00002516">
      <w:pPr>
        <w:pStyle w:val="NormalWeb"/>
        <w:rPr>
          <w:b/>
          <w:sz w:val="22"/>
        </w:rPr>
      </w:pPr>
      <w:r w:rsidRPr="00B64B4E">
        <w:rPr>
          <w:rFonts w:ascii="ArialBlack" w:hAnsi="ArialBlack"/>
          <w:b/>
          <w:szCs w:val="28"/>
        </w:rPr>
        <w:t xml:space="preserve">VIRGINIA BOARD OF DENTISTRY BRIEFS </w:t>
      </w:r>
    </w:p>
    <w:p w:rsidR="00002516" w:rsidRPr="00B64B4E" w:rsidRDefault="00002516" w:rsidP="00002516">
      <w:pPr>
        <w:pStyle w:val="NormalWeb"/>
        <w:rPr>
          <w:b/>
          <w:sz w:val="22"/>
        </w:rPr>
      </w:pPr>
      <w:r w:rsidRPr="00B64B4E">
        <w:rPr>
          <w:b/>
          <w:sz w:val="22"/>
        </w:rPr>
        <w:t>February 2013</w:t>
      </w:r>
    </w:p>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Arial,Bold" w:eastAsia="Times New Roman" w:hAnsi="Arial,Bold" w:cs="Times New Roman"/>
          <w:sz w:val="18"/>
          <w:szCs w:val="22"/>
        </w:rPr>
        <w:lastRenderedPageBreak/>
        <w:t xml:space="preserve">DENTISTRY WORKFORCE DATA RELEASED </w:t>
      </w:r>
    </w:p>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Arial" w:eastAsia="Times New Roman" w:hAnsi="Arial" w:cs="Arial"/>
          <w:sz w:val="18"/>
          <w:szCs w:val="22"/>
        </w:rPr>
        <w:t>Survey findings obtained with the 2012 online renewals of dentists and dental hygienists were released in two reports on January 9, 2013.</w:t>
      </w:r>
      <w:r w:rsidRPr="00B64B4E">
        <w:rPr>
          <w:rFonts w:ascii="Arial" w:eastAsia="Times New Roman" w:hAnsi="Arial" w:cs="Arial"/>
          <w:sz w:val="18"/>
          <w:szCs w:val="22"/>
        </w:rPr>
        <w:br/>
        <w:t xml:space="preserve">The findings address age, gender, diversity, academic preparation, income, practice plans, and geographic location for each profession. Visit </w:t>
      </w:r>
      <w:r w:rsidRPr="00B64B4E">
        <w:rPr>
          <w:rFonts w:ascii="Arial" w:eastAsia="Times New Roman" w:hAnsi="Arial" w:cs="Arial"/>
          <w:color w:val="355E8E"/>
          <w:sz w:val="18"/>
          <w:szCs w:val="22"/>
        </w:rPr>
        <w:t xml:space="preserve">http://www.dhp.virginia.gov/hwdc/default.htm </w:t>
      </w:r>
      <w:r w:rsidRPr="00B64B4E">
        <w:rPr>
          <w:rFonts w:ascii="Arial" w:eastAsia="Times New Roman" w:hAnsi="Arial" w:cs="Arial"/>
          <w:sz w:val="18"/>
          <w:szCs w:val="22"/>
        </w:rPr>
        <w:t xml:space="preserve">to review the reports. </w:t>
      </w:r>
    </w:p>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Arial,Bold" w:eastAsia="Times New Roman" w:hAnsi="Arial,Bold" w:cs="Times New Roman"/>
          <w:sz w:val="18"/>
          <w:szCs w:val="22"/>
        </w:rPr>
        <w:t xml:space="preserve">PERMITS FOR ADMINISTERING MODERATE SEDATION, DEEP </w:t>
      </w:r>
      <w:proofErr w:type="gramStart"/>
      <w:r w:rsidRPr="00B64B4E">
        <w:rPr>
          <w:rFonts w:ascii="Arial,Bold" w:eastAsia="Times New Roman" w:hAnsi="Arial,Bold" w:cs="Times New Roman"/>
          <w:sz w:val="18"/>
          <w:szCs w:val="22"/>
        </w:rPr>
        <w:t>SEDATION ,</w:t>
      </w:r>
      <w:proofErr w:type="gramEnd"/>
      <w:r w:rsidRPr="00B64B4E">
        <w:rPr>
          <w:rFonts w:ascii="Arial,Bold" w:eastAsia="Times New Roman" w:hAnsi="Arial,Bold" w:cs="Times New Roman"/>
          <w:sz w:val="18"/>
          <w:szCs w:val="22"/>
        </w:rPr>
        <w:t xml:space="preserve"> AND GENERAL ANESTHESIA</w:t>
      </w:r>
      <w:r w:rsidRPr="00B64B4E">
        <w:rPr>
          <w:rFonts w:ascii="Arial,Bold" w:eastAsia="Times New Roman" w:hAnsi="Arial,Bold" w:cs="Times New Roman"/>
          <w:sz w:val="18"/>
          <w:szCs w:val="22"/>
        </w:rPr>
        <w:br/>
      </w:r>
      <w:r w:rsidRPr="00B64B4E">
        <w:rPr>
          <w:rFonts w:ascii="Arial" w:eastAsia="Times New Roman" w:hAnsi="Arial" w:cs="Arial"/>
          <w:sz w:val="18"/>
          <w:szCs w:val="22"/>
        </w:rPr>
        <w:t xml:space="preserve">Emergency Regulations requiring dentists to hold a permit in order to administer conscious/moderate sedation or deep sedation/general anesthesia went into effect on September 14, 2012. In addition to requiring permits by April 1, 2013, these regulations set forth requirements for delegation of administration, emergency equipment and techniques, and patient monitoring and discharge. </w:t>
      </w:r>
    </w:p>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Arial" w:eastAsia="Times New Roman" w:hAnsi="Arial" w:cs="Arial"/>
          <w:sz w:val="18"/>
          <w:szCs w:val="22"/>
        </w:rPr>
        <w:t xml:space="preserve">By law the Emergency Regulations must be replaced by final regulations within 12 to 18 months after promulgation. The Board discussed and adopted proposed final regulations at its December 7, 2012 meeting. Changes proposed for the final regulations include: </w:t>
      </w:r>
    </w:p>
    <w:p w:rsidR="00002516" w:rsidRPr="00B64B4E" w:rsidRDefault="00002516" w:rsidP="00051B76">
      <w:pPr>
        <w:numPr>
          <w:ilvl w:val="0"/>
          <w:numId w:val="100"/>
        </w:numPr>
        <w:spacing w:before="100" w:beforeAutospacing="1" w:after="100" w:afterAutospacing="1"/>
        <w:rPr>
          <w:rFonts w:ascii="SymbolMT" w:eastAsia="Times New Roman" w:hAnsi="SymbolMT" w:cs="Times New Roman"/>
          <w:sz w:val="18"/>
          <w:szCs w:val="22"/>
        </w:rPr>
      </w:pPr>
      <w:r w:rsidRPr="00B64B4E">
        <w:rPr>
          <w:rFonts w:ascii="Arial" w:eastAsia="Times New Roman" w:hAnsi="Arial" w:cs="Arial"/>
          <w:sz w:val="18"/>
          <w:szCs w:val="22"/>
        </w:rPr>
        <w:t xml:space="preserve">Dividing general definitions, supervision definitions, and sedation </w:t>
      </w:r>
    </w:p>
    <w:p w:rsidR="00002516" w:rsidRPr="00B64B4E" w:rsidRDefault="00002516" w:rsidP="00002516">
      <w:pPr>
        <w:spacing w:before="100" w:beforeAutospacing="1" w:after="100" w:afterAutospacing="1"/>
        <w:ind w:left="720"/>
        <w:rPr>
          <w:rFonts w:ascii="SymbolMT" w:eastAsia="Times New Roman" w:hAnsi="SymbolMT" w:cs="Times New Roman"/>
          <w:sz w:val="18"/>
          <w:szCs w:val="22"/>
        </w:rPr>
      </w:pPr>
      <w:r w:rsidRPr="00B64B4E">
        <w:rPr>
          <w:rFonts w:ascii="Arial" w:eastAsia="Times New Roman" w:hAnsi="Arial" w:cs="Arial"/>
          <w:sz w:val="18"/>
          <w:szCs w:val="22"/>
        </w:rPr>
        <w:t xml:space="preserve">definitions into three sections </w:t>
      </w:r>
    </w:p>
    <w:p w:rsidR="00002516" w:rsidRPr="00B64B4E" w:rsidRDefault="00002516" w:rsidP="00051B76">
      <w:pPr>
        <w:numPr>
          <w:ilvl w:val="0"/>
          <w:numId w:val="100"/>
        </w:numPr>
        <w:spacing w:before="100" w:beforeAutospacing="1" w:after="100" w:afterAutospacing="1"/>
        <w:rPr>
          <w:rFonts w:ascii="SymbolMT" w:eastAsia="Times New Roman" w:hAnsi="SymbolMT" w:cs="Times New Roman"/>
          <w:sz w:val="18"/>
          <w:szCs w:val="22"/>
        </w:rPr>
      </w:pPr>
      <w:r w:rsidRPr="00B64B4E">
        <w:rPr>
          <w:rFonts w:ascii="Arial" w:eastAsia="Times New Roman" w:hAnsi="Arial" w:cs="Arial"/>
          <w:sz w:val="18"/>
          <w:szCs w:val="22"/>
        </w:rPr>
        <w:t xml:space="preserve">Expanding the definition of “minimal sedation” to include </w:t>
      </w:r>
    </w:p>
    <w:p w:rsidR="00002516" w:rsidRPr="00B64B4E" w:rsidRDefault="00002516" w:rsidP="00002516">
      <w:pPr>
        <w:spacing w:before="100" w:beforeAutospacing="1" w:after="100" w:afterAutospacing="1"/>
        <w:ind w:left="720"/>
        <w:rPr>
          <w:rFonts w:ascii="SymbolMT" w:eastAsia="Times New Roman" w:hAnsi="SymbolMT" w:cs="Times New Roman"/>
          <w:sz w:val="18"/>
          <w:szCs w:val="22"/>
        </w:rPr>
      </w:pPr>
      <w:r w:rsidRPr="00B64B4E">
        <w:rPr>
          <w:rFonts w:ascii="Arial" w:eastAsia="Times New Roman" w:hAnsi="Arial" w:cs="Arial"/>
          <w:sz w:val="18"/>
          <w:szCs w:val="22"/>
        </w:rPr>
        <w:t xml:space="preserve">“anxiolysis” and “inhalation analgesia” </w:t>
      </w:r>
    </w:p>
    <w:p w:rsidR="00002516" w:rsidRPr="00B64B4E" w:rsidRDefault="00002516" w:rsidP="00051B76">
      <w:pPr>
        <w:numPr>
          <w:ilvl w:val="0"/>
          <w:numId w:val="100"/>
        </w:numPr>
        <w:spacing w:before="100" w:beforeAutospacing="1" w:after="100" w:afterAutospacing="1"/>
        <w:rPr>
          <w:rFonts w:ascii="SymbolMT" w:eastAsia="Times New Roman" w:hAnsi="SymbolMT" w:cs="Times New Roman"/>
          <w:sz w:val="18"/>
          <w:szCs w:val="22"/>
        </w:rPr>
      </w:pPr>
      <w:r w:rsidRPr="00B64B4E">
        <w:rPr>
          <w:rFonts w:ascii="Arial" w:eastAsia="Times New Roman" w:hAnsi="Arial" w:cs="Arial"/>
          <w:sz w:val="18"/>
          <w:szCs w:val="22"/>
        </w:rPr>
        <w:t xml:space="preserve">Adding a definition of “titration” </w:t>
      </w:r>
    </w:p>
    <w:p w:rsidR="00002516" w:rsidRPr="00B64B4E" w:rsidRDefault="00002516" w:rsidP="00051B76">
      <w:pPr>
        <w:numPr>
          <w:ilvl w:val="0"/>
          <w:numId w:val="100"/>
        </w:numPr>
        <w:spacing w:before="100" w:beforeAutospacing="1" w:after="100" w:afterAutospacing="1"/>
        <w:rPr>
          <w:rFonts w:ascii="SymbolMT" w:eastAsia="Times New Roman" w:hAnsi="SymbolMT" w:cs="Times New Roman"/>
          <w:sz w:val="18"/>
          <w:szCs w:val="22"/>
        </w:rPr>
      </w:pPr>
      <w:r w:rsidRPr="00B64B4E">
        <w:rPr>
          <w:rFonts w:ascii="Arial" w:eastAsia="Times New Roman" w:hAnsi="Arial" w:cs="Arial"/>
          <w:sz w:val="18"/>
          <w:szCs w:val="22"/>
        </w:rPr>
        <w:t xml:space="preserve">Specifying that equipment must be appropriately sized for </w:t>
      </w:r>
    </w:p>
    <w:p w:rsidR="00002516" w:rsidRPr="00B64B4E" w:rsidRDefault="00002516" w:rsidP="00002516">
      <w:pPr>
        <w:spacing w:before="100" w:beforeAutospacing="1" w:after="100" w:afterAutospacing="1"/>
        <w:ind w:left="720"/>
        <w:rPr>
          <w:rFonts w:ascii="SymbolMT" w:eastAsia="Times New Roman" w:hAnsi="SymbolMT" w:cs="Times New Roman"/>
          <w:sz w:val="18"/>
          <w:szCs w:val="22"/>
        </w:rPr>
      </w:pPr>
      <w:r w:rsidRPr="00B64B4E">
        <w:rPr>
          <w:rFonts w:ascii="Arial" w:eastAsia="Times New Roman" w:hAnsi="Arial" w:cs="Arial"/>
          <w:sz w:val="18"/>
          <w:szCs w:val="22"/>
        </w:rPr>
        <w:t xml:space="preserve">children and adults </w:t>
      </w:r>
    </w:p>
    <w:p w:rsidR="00002516" w:rsidRPr="00B64B4E" w:rsidRDefault="00002516" w:rsidP="00051B76">
      <w:pPr>
        <w:numPr>
          <w:ilvl w:val="0"/>
          <w:numId w:val="100"/>
        </w:numPr>
        <w:spacing w:before="100" w:beforeAutospacing="1" w:after="100" w:afterAutospacing="1"/>
        <w:rPr>
          <w:rFonts w:ascii="SymbolMT" w:eastAsia="Times New Roman" w:hAnsi="SymbolMT" w:cs="Times New Roman"/>
          <w:sz w:val="18"/>
          <w:szCs w:val="22"/>
        </w:rPr>
      </w:pPr>
      <w:r w:rsidRPr="00B64B4E">
        <w:rPr>
          <w:rFonts w:ascii="Arial" w:eastAsia="Times New Roman" w:hAnsi="Arial" w:cs="Arial"/>
          <w:sz w:val="18"/>
          <w:szCs w:val="22"/>
        </w:rPr>
        <w:t xml:space="preserve">Modifying the requirement for an electrocardiographic monitor for </w:t>
      </w:r>
    </w:p>
    <w:p w:rsidR="00002516" w:rsidRPr="00B64B4E" w:rsidRDefault="00002516" w:rsidP="00002516">
      <w:pPr>
        <w:spacing w:before="100" w:beforeAutospacing="1" w:after="100" w:afterAutospacing="1"/>
        <w:ind w:left="720"/>
        <w:rPr>
          <w:rFonts w:ascii="SymbolMT" w:eastAsia="Times New Roman" w:hAnsi="SymbolMT" w:cs="Times New Roman"/>
          <w:sz w:val="18"/>
          <w:szCs w:val="22"/>
        </w:rPr>
      </w:pPr>
      <w:r w:rsidRPr="00B64B4E">
        <w:rPr>
          <w:rFonts w:ascii="Arial" w:eastAsia="Times New Roman" w:hAnsi="Arial" w:cs="Arial"/>
          <w:sz w:val="18"/>
          <w:szCs w:val="22"/>
        </w:rPr>
        <w:t xml:space="preserve">conscious/moderate sedation to apply when parenteral administration is practiced and when enteral administration includes titration. </w:t>
      </w:r>
    </w:p>
    <w:p w:rsidR="00002516" w:rsidRPr="00B64B4E" w:rsidRDefault="00002516" w:rsidP="00002516">
      <w:pPr>
        <w:spacing w:before="100" w:beforeAutospacing="1" w:after="100" w:afterAutospacing="1"/>
        <w:ind w:left="720"/>
        <w:rPr>
          <w:rFonts w:ascii="SymbolMT" w:eastAsia="Times New Roman" w:hAnsi="SymbolMT" w:cs="Times New Roman"/>
          <w:sz w:val="18"/>
          <w:szCs w:val="22"/>
        </w:rPr>
      </w:pPr>
      <w:r w:rsidRPr="00B64B4E">
        <w:rPr>
          <w:rFonts w:ascii="Arial" w:eastAsia="Times New Roman" w:hAnsi="Arial" w:cs="Arial"/>
          <w:sz w:val="18"/>
          <w:szCs w:val="22"/>
        </w:rPr>
        <w:t>The Board retained the prohibition against prescribing or administering medication to a child aged 12 and under prior to his arrival at the dental office.</w:t>
      </w:r>
      <w:r w:rsidRPr="00B64B4E">
        <w:rPr>
          <w:rFonts w:ascii="Arial" w:eastAsia="Times New Roman" w:hAnsi="Arial" w:cs="Arial"/>
          <w:sz w:val="18"/>
          <w:szCs w:val="22"/>
        </w:rPr>
        <w:br/>
        <w:t xml:space="preserve">The proposed final regulations are under administrative review. Following receipt of the Governor’s approval, they will be published for public comment. The </w:t>
      </w:r>
      <w:proofErr w:type="gramStart"/>
      <w:r w:rsidRPr="00B64B4E">
        <w:rPr>
          <w:rFonts w:ascii="Arial" w:eastAsia="Times New Roman" w:hAnsi="Arial" w:cs="Arial"/>
          <w:sz w:val="18"/>
          <w:szCs w:val="22"/>
        </w:rPr>
        <w:t>sixty day</w:t>
      </w:r>
      <w:proofErr w:type="gramEnd"/>
      <w:r w:rsidRPr="00B64B4E">
        <w:rPr>
          <w:rFonts w:ascii="Arial" w:eastAsia="Times New Roman" w:hAnsi="Arial" w:cs="Arial"/>
          <w:sz w:val="18"/>
          <w:szCs w:val="22"/>
        </w:rPr>
        <w:t xml:space="preserve"> public comment period will include a public hearing. You might follow these regulations through the review process by registering with the Virginia Regulatory TownHall at </w:t>
      </w:r>
      <w:r w:rsidRPr="00B64B4E">
        <w:rPr>
          <w:rFonts w:ascii="Verdana" w:eastAsia="Times New Roman" w:hAnsi="Verdana" w:cs="Times New Roman"/>
          <w:color w:val="0000FF"/>
          <w:sz w:val="14"/>
          <w:szCs w:val="18"/>
        </w:rPr>
        <w:t>www.townhall.virginia.gov</w:t>
      </w:r>
      <w:r w:rsidRPr="00B64B4E">
        <w:rPr>
          <w:rFonts w:ascii="Verdana" w:eastAsia="Times New Roman" w:hAnsi="Verdana" w:cs="Times New Roman"/>
          <w:sz w:val="14"/>
          <w:szCs w:val="18"/>
        </w:rPr>
        <w:t xml:space="preserve">. </w:t>
      </w:r>
    </w:p>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Arial,Bold" w:eastAsia="Times New Roman" w:hAnsi="Arial,Bold" w:cs="Times New Roman"/>
          <w:sz w:val="18"/>
          <w:szCs w:val="22"/>
        </w:rPr>
        <w:t xml:space="preserve">DOCS SEDATION REGULATION ALERT INCORRECT </w:t>
      </w:r>
    </w:p>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Arial" w:eastAsia="Times New Roman" w:hAnsi="Arial" w:cs="Arial"/>
          <w:sz w:val="18"/>
          <w:szCs w:val="22"/>
        </w:rPr>
        <w:t xml:space="preserve">On January 29, 2012, the Board made an urgent request for a retraction of information provided by DOCS, a continuing education provider, in an undated alert which begins with “Victory in Virginia!” The information provided about action on the EKG requirement incorrectly states that </w:t>
      </w:r>
      <w:proofErr w:type="gramStart"/>
      <w:r w:rsidRPr="00B64B4E">
        <w:rPr>
          <w:rFonts w:ascii="Arial" w:eastAsia="Times New Roman" w:hAnsi="Arial" w:cs="Arial"/>
          <w:sz w:val="18"/>
          <w:szCs w:val="22"/>
        </w:rPr>
        <w:t>“ the</w:t>
      </w:r>
      <w:proofErr w:type="gramEnd"/>
      <w:r w:rsidRPr="00B64B4E">
        <w:rPr>
          <w:rFonts w:ascii="Arial" w:eastAsia="Times New Roman" w:hAnsi="Arial" w:cs="Arial"/>
          <w:sz w:val="18"/>
          <w:szCs w:val="22"/>
        </w:rPr>
        <w:t xml:space="preserve"> Virginia board will NOT be requiring EKG for moderate oral sedation ” Any dentist who relies on this information in the DOCS Alert may be in violation of Board regulations and be subject to disciplinary action by the Board. Such action may result if the Board finds through a periodic inspection or a complaint investigation that equipment required for the administration of conscious/moderate sedation is not present. An electrocardiographic monitor is currently required equipment for the use of conscious/moderate sedation regardless of the method of administration. If the final regulations include the proposed modified language on the EKG requirement reported in the article above, dentists who administer conscious/moderate sedation only by an enteral method and only in a single dose would no longer be required to have an electrocardiographic monitor when the final regulations go into effect. </w:t>
      </w:r>
    </w:p>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Arial,Bold" w:eastAsia="Times New Roman" w:hAnsi="Arial,Bold" w:cs="Times New Roman"/>
          <w:sz w:val="18"/>
          <w:szCs w:val="22"/>
        </w:rPr>
        <w:t>REGULATIONS GOVERNING DENTAL PRACTICE AMENDED TO IMPLEMENT 2011 and 2012 LEGISLATION</w:t>
      </w:r>
      <w:r w:rsidRPr="00B64B4E">
        <w:rPr>
          <w:rFonts w:ascii="Arial,Bold" w:eastAsia="Times New Roman" w:hAnsi="Arial,Bold" w:cs="Times New Roman"/>
          <w:sz w:val="18"/>
          <w:szCs w:val="22"/>
        </w:rPr>
        <w:br/>
      </w:r>
      <w:r w:rsidRPr="00B64B4E">
        <w:rPr>
          <w:rFonts w:ascii="Arial" w:eastAsia="Times New Roman" w:hAnsi="Arial" w:cs="Arial"/>
          <w:sz w:val="18"/>
          <w:szCs w:val="22"/>
        </w:rPr>
        <w:t>On November 21, 2012, the following provisions went into effect for:</w:t>
      </w:r>
      <w:r w:rsidRPr="00B64B4E">
        <w:rPr>
          <w:rFonts w:ascii="Arial" w:eastAsia="Times New Roman" w:hAnsi="Arial" w:cs="Arial"/>
          <w:sz w:val="18"/>
          <w:szCs w:val="22"/>
        </w:rPr>
        <w:br/>
      </w:r>
      <w:r w:rsidRPr="00B64B4E">
        <w:rPr>
          <w:rFonts w:ascii="SymbolMT" w:eastAsia="Times New Roman" w:hAnsi="SymbolMT" w:cs="Times New Roman"/>
          <w:sz w:val="18"/>
          <w:szCs w:val="22"/>
        </w:rPr>
        <w:t xml:space="preserve">• </w:t>
      </w:r>
      <w:r w:rsidRPr="00B64B4E">
        <w:rPr>
          <w:rFonts w:ascii="Arial,Bold" w:eastAsia="Times New Roman" w:hAnsi="Arial,Bold" w:cs="Times New Roman"/>
          <w:color w:val="333333"/>
          <w:sz w:val="18"/>
          <w:szCs w:val="22"/>
        </w:rPr>
        <w:t xml:space="preserve">Recovery of disciplinary costs </w:t>
      </w:r>
      <w:r w:rsidRPr="00B64B4E">
        <w:rPr>
          <w:rFonts w:ascii="Arial" w:eastAsia="Times New Roman" w:hAnsi="Arial" w:cs="Arial"/>
          <w:sz w:val="18"/>
          <w:szCs w:val="22"/>
        </w:rPr>
        <w:t xml:space="preserve">associated with investigating and monitoring licensees for whom </w:t>
      </w:r>
    </w:p>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Arial" w:eastAsia="Times New Roman" w:hAnsi="Arial" w:cs="Arial"/>
          <w:sz w:val="18"/>
          <w:szCs w:val="22"/>
        </w:rPr>
        <w:lastRenderedPageBreak/>
        <w:t xml:space="preserve">disciplinary action has been imposed. Licensees sanctioned by the Board will be assessed costs up to $5000 based on the provisions of Guidance Document 60-17, which is available at </w:t>
      </w:r>
      <w:r w:rsidRPr="00B64B4E">
        <w:rPr>
          <w:rFonts w:ascii="Arial" w:eastAsia="Times New Roman" w:hAnsi="Arial" w:cs="Arial"/>
          <w:color w:val="0000FF"/>
          <w:sz w:val="18"/>
          <w:szCs w:val="22"/>
        </w:rPr>
        <w:t xml:space="preserve">www.dhp.virginia.us/dentistry </w:t>
      </w:r>
      <w:r w:rsidRPr="00B64B4E">
        <w:rPr>
          <w:rFonts w:ascii="Arial" w:eastAsia="Times New Roman" w:hAnsi="Arial" w:cs="Arial"/>
          <w:sz w:val="18"/>
          <w:szCs w:val="22"/>
        </w:rPr>
        <w:t xml:space="preserve">by selecting the “Guidance Documents” tab. </w:t>
      </w:r>
    </w:p>
    <w:tbl>
      <w:tblPr>
        <w:tblW w:w="0" w:type="auto"/>
        <w:tblCellMar>
          <w:top w:w="15" w:type="dxa"/>
          <w:left w:w="15" w:type="dxa"/>
          <w:bottom w:w="15" w:type="dxa"/>
          <w:right w:w="15" w:type="dxa"/>
        </w:tblCellMar>
        <w:tblLook w:val="04A0" w:firstRow="1" w:lastRow="0" w:firstColumn="1" w:lastColumn="0" w:noHBand="0" w:noVBand="1"/>
      </w:tblPr>
      <w:tblGrid>
        <w:gridCol w:w="9354"/>
      </w:tblGrid>
      <w:tr w:rsidR="00002516" w:rsidRPr="00B64B4E" w:rsidTr="00002516">
        <w:tc>
          <w:tcPr>
            <w:tcW w:w="0" w:type="auto"/>
            <w:tcBorders>
              <w:top w:val="single" w:sz="12" w:space="0" w:color="0000FF"/>
              <w:left w:val="single" w:sz="2" w:space="0" w:color="000000"/>
              <w:bottom w:val="single" w:sz="2" w:space="0" w:color="000000"/>
              <w:right w:val="single" w:sz="2" w:space="0" w:color="000000"/>
            </w:tcBorders>
            <w:shd w:val="clear" w:color="auto" w:fill="FFFFFF"/>
            <w:vAlign w:val="center"/>
            <w:hideMark/>
          </w:tcPr>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Arial,Bold" w:eastAsia="Times New Roman" w:hAnsi="Arial,Bold" w:cs="Times New Roman"/>
                <w:color w:val="333333"/>
                <w:sz w:val="18"/>
                <w:szCs w:val="22"/>
              </w:rPr>
              <w:t xml:space="preserve">Faculty and temporary resident licensure </w:t>
            </w:r>
            <w:r w:rsidRPr="00B64B4E">
              <w:rPr>
                <w:rFonts w:ascii="Arial" w:eastAsia="Times New Roman" w:hAnsi="Arial" w:cs="Arial"/>
                <w:color w:val="333333"/>
                <w:sz w:val="18"/>
                <w:szCs w:val="22"/>
              </w:rPr>
              <w:t xml:space="preserve">to expand eligibility for a temporary license to practice </w:t>
            </w:r>
          </w:p>
        </w:tc>
      </w:tr>
      <w:tr w:rsidR="00002516" w:rsidRPr="00B64B4E" w:rsidTr="00002516">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Arial" w:eastAsia="Times New Roman" w:hAnsi="Arial" w:cs="Arial"/>
                <w:color w:val="333333"/>
                <w:sz w:val="18"/>
                <w:szCs w:val="22"/>
              </w:rPr>
              <w:t xml:space="preserve">in advanced dental education programs; consolidate the requirements for faculty and teacher’s licenses; and, extend the expiration of a restricted license for a foreign teacher license from one </w:t>
            </w:r>
          </w:p>
        </w:tc>
      </w:tr>
      <w:tr w:rsidR="00002516" w:rsidRPr="00B64B4E" w:rsidTr="00002516">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Arial" w:eastAsia="Times New Roman" w:hAnsi="Arial" w:cs="Arial"/>
                <w:color w:val="333333"/>
                <w:sz w:val="18"/>
                <w:szCs w:val="22"/>
              </w:rPr>
              <w:t>year to two years.</w:t>
            </w:r>
            <w:r w:rsidRPr="00B64B4E">
              <w:rPr>
                <w:rFonts w:ascii="Arial" w:eastAsia="Times New Roman" w:hAnsi="Arial" w:cs="Arial"/>
                <w:color w:val="333333"/>
                <w:sz w:val="18"/>
                <w:szCs w:val="22"/>
              </w:rPr>
              <w:br/>
            </w:r>
            <w:r w:rsidRPr="00B64B4E">
              <w:rPr>
                <w:rFonts w:ascii="SymbolMT" w:eastAsia="Times New Roman" w:hAnsi="SymbolMT" w:cs="Times New Roman"/>
                <w:color w:val="333333"/>
                <w:sz w:val="18"/>
                <w:szCs w:val="22"/>
              </w:rPr>
              <w:t xml:space="preserve">• </w:t>
            </w:r>
            <w:r w:rsidRPr="00B64B4E">
              <w:rPr>
                <w:rFonts w:ascii="Arial,Bold" w:eastAsia="Times New Roman" w:hAnsi="Arial,Bold" w:cs="Times New Roman"/>
                <w:color w:val="333333"/>
                <w:sz w:val="18"/>
                <w:szCs w:val="22"/>
              </w:rPr>
              <w:t xml:space="preserve">Scope of practice of dental hygienists </w:t>
            </w:r>
            <w:r w:rsidRPr="00B64B4E">
              <w:rPr>
                <w:rFonts w:ascii="Arial" w:eastAsia="Times New Roman" w:hAnsi="Arial" w:cs="Arial"/>
                <w:color w:val="333333"/>
                <w:sz w:val="18"/>
                <w:szCs w:val="22"/>
              </w:rPr>
              <w:t xml:space="preserve">employed by the Department of Health to provide </w:t>
            </w:r>
          </w:p>
        </w:tc>
      </w:tr>
      <w:tr w:rsidR="00002516" w:rsidRPr="00B64B4E" w:rsidTr="00002516">
        <w:tc>
          <w:tcPr>
            <w:tcW w:w="0" w:type="auto"/>
            <w:tcBorders>
              <w:top w:val="single" w:sz="2" w:space="0" w:color="000000"/>
              <w:left w:val="single" w:sz="2" w:space="0" w:color="000000"/>
              <w:bottom w:val="single" w:sz="2" w:space="0" w:color="auto"/>
              <w:right w:val="single" w:sz="2" w:space="0" w:color="000000"/>
            </w:tcBorders>
            <w:shd w:val="clear" w:color="auto" w:fill="FFFFFF"/>
            <w:vAlign w:val="center"/>
            <w:hideMark/>
          </w:tcPr>
          <w:p w:rsidR="00002516" w:rsidRPr="00B64B4E" w:rsidRDefault="00002516" w:rsidP="00002516">
            <w:pPr>
              <w:spacing w:before="100" w:beforeAutospacing="1" w:after="100" w:afterAutospacing="1"/>
              <w:rPr>
                <w:rFonts w:ascii="Times New Roman" w:eastAsia="Times New Roman" w:hAnsi="Times New Roman" w:cs="Times New Roman"/>
                <w:sz w:val="20"/>
              </w:rPr>
            </w:pPr>
            <w:r w:rsidRPr="00B64B4E">
              <w:rPr>
                <w:rFonts w:ascii="Arial" w:eastAsia="Times New Roman" w:hAnsi="Arial" w:cs="Arial"/>
                <w:color w:val="333333"/>
                <w:sz w:val="18"/>
                <w:szCs w:val="22"/>
              </w:rPr>
              <w:t xml:space="preserve">educational and preventative dental care while under the remote supervision of a public health dentist. </w:t>
            </w:r>
          </w:p>
        </w:tc>
      </w:tr>
    </w:tbl>
    <w:p w:rsidR="00002516" w:rsidRPr="00B64B4E" w:rsidRDefault="00002516" w:rsidP="00002516">
      <w:pPr>
        <w:pStyle w:val="NormalWeb"/>
        <w:rPr>
          <w:sz w:val="20"/>
        </w:rPr>
      </w:pPr>
      <w:r w:rsidRPr="00B64B4E">
        <w:rPr>
          <w:rFonts w:ascii="Arial,Bold" w:hAnsi="Arial,Bold"/>
          <w:sz w:val="18"/>
          <w:szCs w:val="22"/>
        </w:rPr>
        <w:t>MORE ON LABORATORY WORK ORDER FORMS</w:t>
      </w:r>
      <w:r w:rsidRPr="00B64B4E">
        <w:rPr>
          <w:rFonts w:ascii="Arial,Bold" w:hAnsi="Arial,Bold"/>
          <w:sz w:val="18"/>
          <w:szCs w:val="22"/>
        </w:rPr>
        <w:br/>
      </w:r>
      <w:r w:rsidRPr="00B64B4E">
        <w:rPr>
          <w:rFonts w:ascii="Arial" w:hAnsi="Arial" w:cs="Arial"/>
          <w:sz w:val="18"/>
          <w:szCs w:val="22"/>
        </w:rPr>
        <w:t xml:space="preserve">Revised </w:t>
      </w:r>
      <w:r w:rsidRPr="00B64B4E">
        <w:rPr>
          <w:rFonts w:ascii="Arial,Bold" w:hAnsi="Arial,Bold"/>
          <w:sz w:val="18"/>
          <w:szCs w:val="22"/>
        </w:rPr>
        <w:t xml:space="preserve">Dental Laboratory Work Order </w:t>
      </w:r>
      <w:r w:rsidRPr="00B64B4E">
        <w:rPr>
          <w:rFonts w:ascii="Arial" w:hAnsi="Arial" w:cs="Arial"/>
          <w:sz w:val="18"/>
          <w:szCs w:val="22"/>
        </w:rPr>
        <w:t xml:space="preserve">and </w:t>
      </w:r>
      <w:r w:rsidRPr="00B64B4E">
        <w:rPr>
          <w:rFonts w:ascii="Arial,Bold" w:hAnsi="Arial,Bold"/>
          <w:sz w:val="18"/>
          <w:szCs w:val="22"/>
        </w:rPr>
        <w:t xml:space="preserve">Dental Laboratory Subcontractor Work Order </w:t>
      </w:r>
      <w:r w:rsidRPr="00B64B4E">
        <w:rPr>
          <w:rFonts w:ascii="Arial" w:hAnsi="Arial" w:cs="Arial"/>
          <w:sz w:val="18"/>
          <w:szCs w:val="22"/>
        </w:rPr>
        <w:t xml:space="preserve">forms developed by a workgroup of representatives of the Virginia Dental Association and the Board were adopted by the Board at its December 7, 2012 meeting. They are provided to guide dentists on meeting the legal requirements for work order forms set out in §54.1-2719 of the </w:t>
      </w:r>
      <w:r w:rsidRPr="00B64B4E">
        <w:rPr>
          <w:rFonts w:ascii="Arial,Bold" w:hAnsi="Arial,Bold"/>
          <w:sz w:val="18"/>
          <w:szCs w:val="22"/>
        </w:rPr>
        <w:t>Code of Virginia</w:t>
      </w:r>
      <w:r w:rsidRPr="00B64B4E">
        <w:rPr>
          <w:rFonts w:ascii="Arial" w:hAnsi="Arial" w:cs="Arial"/>
          <w:sz w:val="18"/>
          <w:szCs w:val="22"/>
        </w:rPr>
        <w:t xml:space="preserve">. Dentists have the option of using these forms, forms supplied by a lab, or their own forms to meet the requirements of the law. Regardless of the forms used, the information requested on the Board’s forms must be maintained as part of the patient’s treatment records as required by 18VAC60-20-15 of the </w:t>
      </w:r>
      <w:r w:rsidRPr="00B64B4E">
        <w:rPr>
          <w:rFonts w:ascii="Arial,Bold" w:hAnsi="Arial,Bold"/>
          <w:sz w:val="18"/>
          <w:szCs w:val="22"/>
        </w:rPr>
        <w:t>Regulations Governing Dental Practice</w:t>
      </w:r>
      <w:r w:rsidRPr="00B64B4E">
        <w:rPr>
          <w:rFonts w:ascii="Arial" w:hAnsi="Arial" w:cs="Arial"/>
          <w:sz w:val="18"/>
          <w:szCs w:val="22"/>
        </w:rPr>
        <w:t xml:space="preserve">. The forms are available at </w:t>
      </w:r>
      <w:r w:rsidRPr="00B64B4E">
        <w:rPr>
          <w:rFonts w:ascii="Arial" w:hAnsi="Arial" w:cs="Arial"/>
          <w:color w:val="0000FF"/>
          <w:sz w:val="18"/>
          <w:szCs w:val="22"/>
        </w:rPr>
        <w:t xml:space="preserve">www.dhp.virginia.gov/dentistry </w:t>
      </w:r>
      <w:r w:rsidRPr="00B64B4E">
        <w:rPr>
          <w:rFonts w:ascii="Arial" w:hAnsi="Arial" w:cs="Arial"/>
          <w:sz w:val="18"/>
          <w:szCs w:val="22"/>
        </w:rPr>
        <w:t xml:space="preserve">by selecting the “Applications and Forms” tab in the first column and then scrolling down to the bottom of the page to “Dental Labs.” Users with Adobe Reader can download and save these PDF forms to complete electronically. They can also be reviewed by selecting the “Guidance Documents” tab and selecting </w:t>
      </w:r>
      <w:r w:rsidRPr="00B64B4E">
        <w:rPr>
          <w:rFonts w:ascii="Arial,Bold" w:hAnsi="Arial,Bold"/>
          <w:sz w:val="18"/>
          <w:szCs w:val="22"/>
        </w:rPr>
        <w:t xml:space="preserve">60-18 </w:t>
      </w:r>
      <w:r w:rsidRPr="00B64B4E">
        <w:rPr>
          <w:rFonts w:ascii="Arial" w:hAnsi="Arial" w:cs="Arial"/>
          <w:color w:val="0000FF"/>
          <w:sz w:val="18"/>
          <w:szCs w:val="22"/>
        </w:rPr>
        <w:t xml:space="preserve">Dental Laboratory Work Order Form, December 7, 2012 </w:t>
      </w:r>
      <w:r w:rsidRPr="00B64B4E">
        <w:rPr>
          <w:rFonts w:ascii="Arial" w:hAnsi="Arial" w:cs="Arial"/>
          <w:sz w:val="18"/>
          <w:szCs w:val="22"/>
        </w:rPr>
        <w:t xml:space="preserve">and </w:t>
      </w:r>
      <w:r w:rsidRPr="00B64B4E">
        <w:rPr>
          <w:rFonts w:ascii="Arial,Bold" w:hAnsi="Arial,Bold"/>
          <w:sz w:val="18"/>
          <w:szCs w:val="22"/>
        </w:rPr>
        <w:t xml:space="preserve">60-19 </w:t>
      </w:r>
      <w:r w:rsidRPr="00B64B4E">
        <w:rPr>
          <w:rFonts w:ascii="Arial" w:hAnsi="Arial" w:cs="Arial"/>
          <w:color w:val="0000FF"/>
          <w:sz w:val="18"/>
          <w:szCs w:val="22"/>
        </w:rPr>
        <w:t>Dental Laboratory Subcontractor Work Order Form, December 7, 2012</w:t>
      </w:r>
      <w:r w:rsidRPr="00B64B4E">
        <w:rPr>
          <w:rFonts w:ascii="Arial" w:hAnsi="Arial" w:cs="Arial"/>
          <w:sz w:val="18"/>
          <w:szCs w:val="22"/>
        </w:rPr>
        <w:t xml:space="preserve">. </w:t>
      </w:r>
    </w:p>
    <w:p w:rsidR="00002516" w:rsidRPr="00B64B4E" w:rsidRDefault="00002516" w:rsidP="00002516">
      <w:pPr>
        <w:pStyle w:val="NormalWeb"/>
        <w:rPr>
          <w:sz w:val="20"/>
        </w:rPr>
      </w:pPr>
      <w:r w:rsidRPr="00B64B4E">
        <w:rPr>
          <w:rFonts w:ascii="Arial" w:hAnsi="Arial" w:cs="Arial"/>
          <w:sz w:val="18"/>
          <w:szCs w:val="22"/>
        </w:rPr>
        <w:t xml:space="preserve">_________________________________ </w:t>
      </w:r>
    </w:p>
    <w:p w:rsidR="00002516" w:rsidRPr="00B64B4E" w:rsidRDefault="00002516" w:rsidP="00002516">
      <w:pPr>
        <w:pStyle w:val="NormalWeb"/>
        <w:rPr>
          <w:sz w:val="20"/>
        </w:rPr>
      </w:pPr>
      <w:r w:rsidRPr="00B64B4E">
        <w:rPr>
          <w:rFonts w:ascii="ArialBlack" w:hAnsi="ArialBlack"/>
          <w:sz w:val="16"/>
          <w:szCs w:val="20"/>
        </w:rPr>
        <w:t xml:space="preserve">Visit </w:t>
      </w:r>
      <w:r w:rsidRPr="00B64B4E">
        <w:rPr>
          <w:rFonts w:ascii="ArialBlack" w:hAnsi="ArialBlack"/>
          <w:color w:val="0000FF"/>
          <w:sz w:val="16"/>
          <w:szCs w:val="20"/>
        </w:rPr>
        <w:t xml:space="preserve">www.dhp.virginia.gov/dentistry </w:t>
      </w:r>
      <w:r w:rsidRPr="00B64B4E">
        <w:rPr>
          <w:rFonts w:ascii="ArialBlack" w:hAnsi="ArialBlack"/>
          <w:sz w:val="16"/>
          <w:szCs w:val="20"/>
        </w:rPr>
        <w:t xml:space="preserve">to find meeting information, minutes, and regulations. E-mail </w:t>
      </w:r>
      <w:r w:rsidRPr="00B64B4E">
        <w:rPr>
          <w:rFonts w:ascii="ArialBlack" w:hAnsi="ArialBlack"/>
          <w:color w:val="0000FF"/>
          <w:sz w:val="16"/>
          <w:szCs w:val="20"/>
        </w:rPr>
        <w:t xml:space="preserve">denbd@dhp.virginia.gov </w:t>
      </w:r>
      <w:r w:rsidRPr="00B64B4E">
        <w:rPr>
          <w:rFonts w:ascii="ArialBlack" w:hAnsi="ArialBlack"/>
          <w:sz w:val="16"/>
          <w:szCs w:val="20"/>
        </w:rPr>
        <w:t>with questions or to get on the mailing list for Board activities.</w:t>
      </w:r>
      <w:r w:rsidRPr="00B64B4E">
        <w:rPr>
          <w:rFonts w:ascii="ArialBlack" w:hAnsi="ArialBlack"/>
          <w:sz w:val="16"/>
          <w:szCs w:val="20"/>
        </w:rPr>
        <w:br/>
        <w:t xml:space="preserve">Register with the Virginia Regulatory Town Hall at </w:t>
      </w:r>
      <w:r w:rsidRPr="00B64B4E">
        <w:rPr>
          <w:rFonts w:ascii="ArialBlack" w:hAnsi="ArialBlack"/>
          <w:color w:val="0000FF"/>
          <w:sz w:val="16"/>
          <w:szCs w:val="20"/>
        </w:rPr>
        <w:t xml:space="preserve">www.townhall.virginia.gov </w:t>
      </w:r>
      <w:r w:rsidRPr="00B64B4E">
        <w:rPr>
          <w:rFonts w:ascii="ArialBlack" w:hAnsi="ArialBlack"/>
          <w:sz w:val="16"/>
          <w:szCs w:val="20"/>
        </w:rPr>
        <w:t xml:space="preserve">for e-mail notices on the status of the Board’s regulatory activities. </w:t>
      </w:r>
    </w:p>
    <w:p w:rsidR="00002516" w:rsidRPr="00B64B4E" w:rsidRDefault="00002516" w:rsidP="00002516">
      <w:pPr>
        <w:pStyle w:val="NormalWeb"/>
        <w:rPr>
          <w:b/>
          <w:sz w:val="22"/>
        </w:rPr>
      </w:pPr>
    </w:p>
    <w:p w:rsidR="00002516" w:rsidRPr="00B64B4E" w:rsidRDefault="00002516" w:rsidP="00002516">
      <w:pPr>
        <w:tabs>
          <w:tab w:val="left" w:pos="3811"/>
          <w:tab w:val="left" w:pos="5573"/>
        </w:tabs>
        <w:spacing w:before="91" w:line="295" w:lineRule="auto"/>
        <w:ind w:right="1282"/>
        <w:rPr>
          <w:b/>
        </w:rPr>
      </w:pPr>
      <w:r w:rsidRPr="00B64B4E">
        <w:rPr>
          <w:b/>
          <w:w w:val="155"/>
        </w:rPr>
        <w:t xml:space="preserve">VIRGINIA BOARD OF DENTISTRY </w:t>
      </w:r>
      <w:r w:rsidRPr="00B64B4E">
        <w:rPr>
          <w:b/>
          <w:w w:val="155"/>
          <w:u w:val="thick"/>
        </w:rPr>
        <w:t>BRIEFS</w:t>
      </w:r>
    </w:p>
    <w:p w:rsidR="00002516" w:rsidRPr="00B64B4E" w:rsidRDefault="00002516" w:rsidP="00002516">
      <w:pPr>
        <w:spacing w:line="271" w:lineRule="exact"/>
        <w:ind w:right="1282"/>
        <w:rPr>
          <w:b/>
        </w:rPr>
      </w:pPr>
      <w:r w:rsidRPr="00B64B4E">
        <w:rPr>
          <w:noProof/>
          <w:sz w:val="22"/>
        </w:rPr>
        <mc:AlternateContent>
          <mc:Choice Requires="wps">
            <w:drawing>
              <wp:anchor distT="0" distB="0" distL="114300" distR="114300" simplePos="0" relativeHeight="251698176" behindDoc="0" locked="0" layoutInCell="1" allowOverlap="1" wp14:anchorId="73058FD6" wp14:editId="376BEA7F">
                <wp:simplePos x="0" y="0"/>
                <wp:positionH relativeFrom="page">
                  <wp:posOffset>2689860</wp:posOffset>
                </wp:positionH>
                <wp:positionV relativeFrom="paragraph">
                  <wp:posOffset>7111365</wp:posOffset>
                </wp:positionV>
                <wp:extent cx="0" cy="0"/>
                <wp:effectExtent l="0" t="0" r="0" b="0"/>
                <wp:wrapNone/>
                <wp:docPr id="17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274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B65E7" id="Line 8" o:spid="_x0000_s1026" style="position:absolute;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1.8pt,559.95pt" to="211.8pt,55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" strokeweight=".76381mm">
                <o:lock v:ext="edit" shapetype="f"/>
                <w10:wrap anchorx="page"/>
              </v:line>
            </w:pict>
          </mc:Fallback>
        </mc:AlternateContent>
      </w:r>
      <w:r w:rsidRPr="00B64B4E">
        <w:rPr>
          <w:b/>
          <w:w w:val="105"/>
        </w:rPr>
        <w:t>August 2012</w:t>
      </w:r>
    </w:p>
    <w:p w:rsidR="00002516" w:rsidRPr="00B64B4E" w:rsidRDefault="00002516" w:rsidP="00002516">
      <w:pPr>
        <w:pStyle w:val="BodyText"/>
        <w:spacing w:before="11"/>
        <w:rPr>
          <w:b/>
          <w:sz w:val="12"/>
        </w:rPr>
      </w:pPr>
    </w:p>
    <w:p w:rsidR="00002516" w:rsidRPr="00B64B4E" w:rsidRDefault="00002516" w:rsidP="00002516">
      <w:pPr>
        <w:spacing w:before="93" w:line="252" w:lineRule="auto"/>
        <w:ind w:left="175" w:right="590" w:firstLine="2"/>
        <w:rPr>
          <w:b/>
          <w:sz w:val="20"/>
        </w:rPr>
      </w:pPr>
      <w:r w:rsidRPr="00B64B4E">
        <w:rPr>
          <w:b/>
          <w:w w:val="105"/>
          <w:sz w:val="20"/>
          <w:u w:val="thick"/>
        </w:rPr>
        <w:t>2012 LEGISLATIVE CHANGES ADDRESSING DENTAL AND</w:t>
      </w:r>
      <w:r w:rsidRPr="00B64B4E">
        <w:rPr>
          <w:b/>
          <w:w w:val="105"/>
          <w:sz w:val="20"/>
        </w:rPr>
        <w:t xml:space="preserve"> </w:t>
      </w:r>
      <w:r w:rsidRPr="00B64B4E">
        <w:rPr>
          <w:b/>
          <w:w w:val="105"/>
          <w:sz w:val="20"/>
          <w:u w:val="thick"/>
        </w:rPr>
        <w:t>DENTAL HYGIENE PRACTICE</w:t>
      </w:r>
    </w:p>
    <w:p w:rsidR="00002516" w:rsidRPr="00B64B4E" w:rsidRDefault="00002516" w:rsidP="00051B76">
      <w:pPr>
        <w:pStyle w:val="ListParagraph"/>
        <w:widowControl w:val="0"/>
        <w:numPr>
          <w:ilvl w:val="0"/>
          <w:numId w:val="101"/>
        </w:numPr>
        <w:tabs>
          <w:tab w:val="left" w:pos="370"/>
        </w:tabs>
        <w:autoSpaceDE w:val="0"/>
        <w:autoSpaceDN w:val="0"/>
        <w:spacing w:before="12" w:line="252" w:lineRule="auto"/>
        <w:ind w:right="124" w:hanging="167"/>
        <w:contextualSpacing w:val="0"/>
        <w:rPr>
          <w:sz w:val="20"/>
        </w:rPr>
      </w:pPr>
      <w:r w:rsidRPr="00B64B4E">
        <w:rPr>
          <w:b/>
          <w:w w:val="105"/>
          <w:sz w:val="20"/>
        </w:rPr>
        <w:t xml:space="preserve">Dental and dental hygiene school faculty; licensure. </w:t>
      </w:r>
      <w:r w:rsidRPr="00B64B4E">
        <w:rPr>
          <w:w w:val="105"/>
          <w:sz w:val="20"/>
        </w:rPr>
        <w:t>Companion bills HB 344 and SB 384 amended several sections of the Dentistry Chapter of the Code of Virginia to: expand eligibility for temporary licenses to practice in advanced dental education programs; consolidate and clarify the requirements for a restricted license to teach dentistry or dental hygiene in a Virginia dental school or program; and extends the expiration of a restricted license for a foreign dentist to teach dentistry in Virginia from one year to two years. The Board of Dentistry will consider adoption of exempt regulations to implement these changes at its September 7, 2012</w:t>
      </w:r>
      <w:r w:rsidRPr="00B64B4E">
        <w:rPr>
          <w:spacing w:val="5"/>
          <w:w w:val="105"/>
          <w:sz w:val="20"/>
        </w:rPr>
        <w:t xml:space="preserve"> </w:t>
      </w:r>
      <w:r w:rsidRPr="00B64B4E">
        <w:rPr>
          <w:w w:val="105"/>
          <w:sz w:val="20"/>
        </w:rPr>
        <w:t>meeting.</w:t>
      </w:r>
    </w:p>
    <w:p w:rsidR="00002516" w:rsidRPr="00B64B4E" w:rsidRDefault="00002516" w:rsidP="00051B76">
      <w:pPr>
        <w:pStyle w:val="ListParagraph"/>
        <w:widowControl w:val="0"/>
        <w:numPr>
          <w:ilvl w:val="0"/>
          <w:numId w:val="101"/>
        </w:numPr>
        <w:tabs>
          <w:tab w:val="left" w:pos="356"/>
        </w:tabs>
        <w:autoSpaceDE w:val="0"/>
        <w:autoSpaceDN w:val="0"/>
        <w:spacing w:before="14" w:line="268" w:lineRule="auto"/>
        <w:ind w:left="335" w:right="110" w:hanging="156"/>
        <w:contextualSpacing w:val="0"/>
        <w:rPr>
          <w:sz w:val="20"/>
        </w:rPr>
      </w:pPr>
      <w:r w:rsidRPr="00B64B4E">
        <w:rPr>
          <w:b/>
          <w:w w:val="105"/>
          <w:sz w:val="20"/>
        </w:rPr>
        <w:t xml:space="preserve">Dental hygienists; scope of practice. </w:t>
      </w:r>
      <w:r w:rsidRPr="00B64B4E">
        <w:rPr>
          <w:w w:val="105"/>
          <w:sz w:val="20"/>
        </w:rPr>
        <w:t xml:space="preserve">SB </w:t>
      </w:r>
      <w:r w:rsidRPr="00B64B4E">
        <w:rPr>
          <w:rFonts w:ascii="Times New Roman"/>
          <w:w w:val="105"/>
          <w:sz w:val="22"/>
        </w:rPr>
        <w:t xml:space="preserve">146 </w:t>
      </w:r>
      <w:r w:rsidRPr="00B64B4E">
        <w:rPr>
          <w:w w:val="105"/>
          <w:sz w:val="20"/>
        </w:rPr>
        <w:t>expands a pilot program to allow licensed dental hygienists employed by the Department of Health to provide educational and preventative dental care throughout the Commonwealth while under the remote supervision of a public health dentist. The bill requires submission of an annual report on the services provided which addresses the impact upon the oral health of the citizens of the Commonwealth to the Secretary of Health and Human Resources.  It also requires the</w:t>
      </w:r>
      <w:r w:rsidRPr="00B64B4E">
        <w:rPr>
          <w:spacing w:val="-12"/>
          <w:w w:val="105"/>
          <w:sz w:val="20"/>
        </w:rPr>
        <w:t xml:space="preserve"> </w:t>
      </w:r>
      <w:r w:rsidRPr="00B64B4E">
        <w:rPr>
          <w:w w:val="105"/>
          <w:sz w:val="20"/>
        </w:rPr>
        <w:t>Board</w:t>
      </w:r>
      <w:r w:rsidRPr="00B64B4E">
        <w:rPr>
          <w:spacing w:val="-5"/>
          <w:w w:val="105"/>
          <w:sz w:val="20"/>
        </w:rPr>
        <w:t xml:space="preserve"> </w:t>
      </w:r>
      <w:r w:rsidRPr="00B64B4E">
        <w:rPr>
          <w:w w:val="105"/>
          <w:sz w:val="20"/>
        </w:rPr>
        <w:t>of</w:t>
      </w:r>
      <w:r w:rsidRPr="00B64B4E">
        <w:rPr>
          <w:spacing w:val="-7"/>
          <w:w w:val="105"/>
          <w:sz w:val="20"/>
        </w:rPr>
        <w:t xml:space="preserve"> </w:t>
      </w:r>
      <w:r w:rsidRPr="00B64B4E">
        <w:rPr>
          <w:w w:val="105"/>
          <w:sz w:val="20"/>
        </w:rPr>
        <w:t>Dentistry</w:t>
      </w:r>
      <w:r w:rsidRPr="00B64B4E">
        <w:rPr>
          <w:spacing w:val="-3"/>
          <w:w w:val="105"/>
          <w:sz w:val="20"/>
        </w:rPr>
        <w:t xml:space="preserve"> </w:t>
      </w:r>
      <w:r w:rsidRPr="00B64B4E">
        <w:rPr>
          <w:w w:val="105"/>
          <w:sz w:val="20"/>
        </w:rPr>
        <w:t>to</w:t>
      </w:r>
      <w:r w:rsidRPr="00B64B4E">
        <w:rPr>
          <w:spacing w:val="-14"/>
          <w:w w:val="105"/>
          <w:sz w:val="20"/>
        </w:rPr>
        <w:t xml:space="preserve"> </w:t>
      </w:r>
      <w:r w:rsidRPr="00B64B4E">
        <w:rPr>
          <w:w w:val="105"/>
          <w:sz w:val="20"/>
        </w:rPr>
        <w:t>adopt</w:t>
      </w:r>
      <w:r w:rsidRPr="00B64B4E">
        <w:rPr>
          <w:spacing w:val="3"/>
          <w:w w:val="105"/>
          <w:sz w:val="20"/>
        </w:rPr>
        <w:t xml:space="preserve"> </w:t>
      </w:r>
      <w:r w:rsidRPr="00B64B4E">
        <w:rPr>
          <w:w w:val="105"/>
          <w:sz w:val="20"/>
        </w:rPr>
        <w:t>the</w:t>
      </w:r>
      <w:r w:rsidRPr="00B64B4E">
        <w:rPr>
          <w:spacing w:val="-11"/>
          <w:w w:val="105"/>
          <w:sz w:val="20"/>
        </w:rPr>
        <w:t xml:space="preserve"> </w:t>
      </w:r>
      <w:r w:rsidRPr="00B64B4E">
        <w:rPr>
          <w:w w:val="105"/>
          <w:sz w:val="20"/>
        </w:rPr>
        <w:t>standing protocol</w:t>
      </w:r>
      <w:r w:rsidRPr="00B64B4E">
        <w:rPr>
          <w:spacing w:val="-2"/>
          <w:w w:val="105"/>
          <w:sz w:val="20"/>
        </w:rPr>
        <w:t xml:space="preserve"> </w:t>
      </w:r>
      <w:r w:rsidRPr="00B64B4E">
        <w:rPr>
          <w:w w:val="105"/>
          <w:sz w:val="20"/>
        </w:rPr>
        <w:t>as</w:t>
      </w:r>
      <w:r w:rsidRPr="00B64B4E">
        <w:rPr>
          <w:spacing w:val="-6"/>
          <w:w w:val="105"/>
          <w:sz w:val="20"/>
        </w:rPr>
        <w:t xml:space="preserve"> </w:t>
      </w:r>
      <w:proofErr w:type="gramStart"/>
      <w:r w:rsidRPr="00B64B4E">
        <w:rPr>
          <w:w w:val="105"/>
          <w:sz w:val="20"/>
        </w:rPr>
        <w:t>regulations</w:t>
      </w:r>
      <w:proofErr w:type="gramEnd"/>
      <w:r w:rsidRPr="00B64B4E">
        <w:rPr>
          <w:w w:val="105"/>
          <w:sz w:val="20"/>
        </w:rPr>
        <w:t xml:space="preserve"> so the Board will consider adoption of exempt regulations to implement this requirement at its September 7, 2012</w:t>
      </w:r>
      <w:r w:rsidRPr="00B64B4E">
        <w:rPr>
          <w:spacing w:val="-13"/>
          <w:w w:val="105"/>
          <w:sz w:val="20"/>
        </w:rPr>
        <w:t xml:space="preserve"> </w:t>
      </w:r>
      <w:r w:rsidRPr="00B64B4E">
        <w:rPr>
          <w:w w:val="105"/>
          <w:sz w:val="20"/>
        </w:rPr>
        <w:t>meeting.</w:t>
      </w:r>
    </w:p>
    <w:p w:rsidR="00002516" w:rsidRPr="00B64B4E" w:rsidRDefault="00002516" w:rsidP="00002516">
      <w:pPr>
        <w:pStyle w:val="BodyText"/>
        <w:spacing w:before="7"/>
        <w:rPr>
          <w:sz w:val="18"/>
        </w:rPr>
      </w:pPr>
    </w:p>
    <w:p w:rsidR="00002516" w:rsidRPr="00B64B4E" w:rsidRDefault="00002516" w:rsidP="00002516">
      <w:pPr>
        <w:pStyle w:val="Heading2"/>
        <w:ind w:left="139"/>
        <w:rPr>
          <w:sz w:val="20"/>
        </w:rPr>
      </w:pPr>
      <w:r w:rsidRPr="00B64B4E">
        <w:rPr>
          <w:w w:val="105"/>
          <w:sz w:val="20"/>
          <w:u w:val="thick"/>
        </w:rPr>
        <w:t>EXPLORING ALTERNATIVES FOR TESTING CLINICAL SKILLS</w:t>
      </w:r>
    </w:p>
    <w:p w:rsidR="00002516" w:rsidRPr="00B64B4E" w:rsidRDefault="00002516" w:rsidP="00002516">
      <w:pPr>
        <w:pStyle w:val="BodyText"/>
        <w:spacing w:before="18" w:line="252" w:lineRule="auto"/>
        <w:ind w:left="133" w:firstLine="8"/>
        <w:rPr>
          <w:sz w:val="18"/>
        </w:rPr>
      </w:pPr>
      <w:r w:rsidRPr="00B64B4E">
        <w:rPr>
          <w:w w:val="105"/>
          <w:sz w:val="18"/>
        </w:rPr>
        <w:t>The Board of Dentistry is studying alternatives to traditional regional clinical examinations for evaluating the clinical skills of applicants seeking dental licensure. The Board, at its December 2011, March 2012 and June 2012 meetings, received presentations on:</w:t>
      </w:r>
    </w:p>
    <w:p w:rsidR="00002516" w:rsidRPr="00B64B4E" w:rsidRDefault="00002516" w:rsidP="00051B76">
      <w:pPr>
        <w:pStyle w:val="ListParagraph"/>
        <w:widowControl w:val="0"/>
        <w:numPr>
          <w:ilvl w:val="0"/>
          <w:numId w:val="101"/>
        </w:numPr>
        <w:tabs>
          <w:tab w:val="left" w:pos="325"/>
        </w:tabs>
        <w:autoSpaceDE w:val="0"/>
        <w:autoSpaceDN w:val="0"/>
        <w:spacing w:before="10"/>
        <w:ind w:left="324" w:hanging="188"/>
        <w:contextualSpacing w:val="0"/>
        <w:rPr>
          <w:sz w:val="20"/>
        </w:rPr>
      </w:pPr>
      <w:r w:rsidRPr="00B64B4E">
        <w:rPr>
          <w:w w:val="105"/>
          <w:sz w:val="20"/>
        </w:rPr>
        <w:t>the evidence about the value of testing on human</w:t>
      </w:r>
      <w:r w:rsidRPr="00B64B4E">
        <w:rPr>
          <w:spacing w:val="-37"/>
          <w:w w:val="105"/>
          <w:sz w:val="20"/>
        </w:rPr>
        <w:t xml:space="preserve"> </w:t>
      </w:r>
      <w:r w:rsidRPr="00B64B4E">
        <w:rPr>
          <w:w w:val="105"/>
          <w:sz w:val="20"/>
        </w:rPr>
        <w:t>subjects;</w:t>
      </w:r>
    </w:p>
    <w:p w:rsidR="00002516" w:rsidRPr="00B64B4E" w:rsidRDefault="00002516" w:rsidP="00051B76">
      <w:pPr>
        <w:pStyle w:val="ListParagraph"/>
        <w:widowControl w:val="0"/>
        <w:numPr>
          <w:ilvl w:val="0"/>
          <w:numId w:val="101"/>
        </w:numPr>
        <w:tabs>
          <w:tab w:val="left" w:pos="325"/>
        </w:tabs>
        <w:autoSpaceDE w:val="0"/>
        <w:autoSpaceDN w:val="0"/>
        <w:spacing w:before="26" w:line="252" w:lineRule="auto"/>
        <w:ind w:left="318" w:right="926" w:hanging="190"/>
        <w:contextualSpacing w:val="0"/>
        <w:rPr>
          <w:sz w:val="20"/>
        </w:rPr>
      </w:pPr>
      <w:r w:rsidRPr="00B64B4E">
        <w:rPr>
          <w:w w:val="105"/>
          <w:sz w:val="20"/>
        </w:rPr>
        <w:lastRenderedPageBreak/>
        <w:t>the content, structure and procedures for administering</w:t>
      </w:r>
      <w:r w:rsidRPr="00B64B4E">
        <w:rPr>
          <w:spacing w:val="-33"/>
          <w:w w:val="105"/>
          <w:sz w:val="20"/>
        </w:rPr>
        <w:t xml:space="preserve"> </w:t>
      </w:r>
      <w:r w:rsidRPr="00B64B4E">
        <w:rPr>
          <w:w w:val="105"/>
          <w:sz w:val="20"/>
        </w:rPr>
        <w:t>the Canadian National Dental Objective Structured Clinical Examination (OSCE) for testing;</w:t>
      </w:r>
      <w:r w:rsidRPr="00B64B4E">
        <w:rPr>
          <w:spacing w:val="-7"/>
          <w:w w:val="105"/>
          <w:sz w:val="20"/>
        </w:rPr>
        <w:t xml:space="preserve"> </w:t>
      </w:r>
      <w:r w:rsidRPr="00B64B4E">
        <w:rPr>
          <w:w w:val="105"/>
          <w:sz w:val="20"/>
        </w:rPr>
        <w:t>and</w:t>
      </w:r>
    </w:p>
    <w:p w:rsidR="00002516" w:rsidRPr="00B64B4E" w:rsidRDefault="00002516" w:rsidP="00051B76">
      <w:pPr>
        <w:pStyle w:val="ListParagraph"/>
        <w:widowControl w:val="0"/>
        <w:numPr>
          <w:ilvl w:val="0"/>
          <w:numId w:val="101"/>
        </w:numPr>
        <w:tabs>
          <w:tab w:val="left" w:pos="318"/>
        </w:tabs>
        <w:autoSpaceDE w:val="0"/>
        <w:autoSpaceDN w:val="0"/>
        <w:spacing w:before="11" w:line="252" w:lineRule="auto"/>
        <w:ind w:left="306" w:right="271" w:hanging="185"/>
        <w:contextualSpacing w:val="0"/>
        <w:rPr>
          <w:sz w:val="20"/>
        </w:rPr>
      </w:pPr>
      <w:r w:rsidRPr="00B64B4E">
        <w:rPr>
          <w:w w:val="105"/>
          <w:sz w:val="20"/>
        </w:rPr>
        <w:t>the CA Portfolio Examination which evaluates competence within the course of established treatment plans for patients of record at dental schools. The exam covers the full continuum of competence</w:t>
      </w:r>
      <w:r w:rsidRPr="00B64B4E">
        <w:rPr>
          <w:spacing w:val="-2"/>
          <w:w w:val="105"/>
          <w:sz w:val="20"/>
        </w:rPr>
        <w:t xml:space="preserve"> </w:t>
      </w:r>
      <w:r w:rsidRPr="00B64B4E">
        <w:rPr>
          <w:w w:val="105"/>
          <w:sz w:val="20"/>
        </w:rPr>
        <w:t>by</w:t>
      </w:r>
      <w:r w:rsidRPr="00B64B4E">
        <w:rPr>
          <w:spacing w:val="-12"/>
          <w:w w:val="105"/>
          <w:sz w:val="20"/>
        </w:rPr>
        <w:t xml:space="preserve"> </w:t>
      </w:r>
      <w:r w:rsidRPr="00B64B4E">
        <w:rPr>
          <w:w w:val="105"/>
          <w:sz w:val="20"/>
        </w:rPr>
        <w:t>assessing</w:t>
      </w:r>
      <w:r w:rsidRPr="00B64B4E">
        <w:rPr>
          <w:spacing w:val="1"/>
          <w:w w:val="105"/>
          <w:sz w:val="20"/>
        </w:rPr>
        <w:t xml:space="preserve"> </w:t>
      </w:r>
      <w:r w:rsidRPr="00B64B4E">
        <w:rPr>
          <w:w w:val="105"/>
          <w:sz w:val="20"/>
        </w:rPr>
        <w:t>skill</w:t>
      </w:r>
      <w:r w:rsidRPr="00B64B4E">
        <w:rPr>
          <w:spacing w:val="-10"/>
          <w:w w:val="105"/>
          <w:sz w:val="20"/>
        </w:rPr>
        <w:t xml:space="preserve"> </w:t>
      </w:r>
      <w:r w:rsidRPr="00B64B4E">
        <w:rPr>
          <w:w w:val="105"/>
          <w:sz w:val="20"/>
        </w:rPr>
        <w:t>throughout</w:t>
      </w:r>
      <w:r w:rsidRPr="00B64B4E">
        <w:rPr>
          <w:spacing w:val="-1"/>
          <w:w w:val="105"/>
          <w:sz w:val="20"/>
        </w:rPr>
        <w:t xml:space="preserve"> </w:t>
      </w:r>
      <w:r w:rsidRPr="00B64B4E">
        <w:rPr>
          <w:w w:val="105"/>
          <w:sz w:val="20"/>
        </w:rPr>
        <w:t>the</w:t>
      </w:r>
      <w:r w:rsidRPr="00B64B4E">
        <w:rPr>
          <w:spacing w:val="-10"/>
          <w:w w:val="105"/>
          <w:sz w:val="20"/>
        </w:rPr>
        <w:t xml:space="preserve"> </w:t>
      </w:r>
      <w:r w:rsidRPr="00B64B4E">
        <w:rPr>
          <w:w w:val="105"/>
          <w:sz w:val="20"/>
        </w:rPr>
        <w:t>course</w:t>
      </w:r>
      <w:r w:rsidRPr="00B64B4E">
        <w:rPr>
          <w:spacing w:val="-8"/>
          <w:w w:val="105"/>
          <w:sz w:val="20"/>
        </w:rPr>
        <w:t xml:space="preserve"> </w:t>
      </w:r>
      <w:r w:rsidRPr="00B64B4E">
        <w:rPr>
          <w:w w:val="105"/>
          <w:sz w:val="20"/>
        </w:rPr>
        <w:t>of</w:t>
      </w:r>
      <w:r w:rsidRPr="00B64B4E">
        <w:rPr>
          <w:spacing w:val="-13"/>
          <w:w w:val="105"/>
          <w:sz w:val="20"/>
        </w:rPr>
        <w:t xml:space="preserve"> </w:t>
      </w:r>
      <w:r w:rsidRPr="00B64B4E">
        <w:rPr>
          <w:w w:val="105"/>
          <w:sz w:val="20"/>
        </w:rPr>
        <w:t>treatment beginning with diagnosis and treatment</w:t>
      </w:r>
      <w:r w:rsidRPr="00B64B4E">
        <w:rPr>
          <w:spacing w:val="10"/>
          <w:w w:val="105"/>
          <w:sz w:val="20"/>
        </w:rPr>
        <w:t xml:space="preserve"> </w:t>
      </w:r>
      <w:r w:rsidRPr="00B64B4E">
        <w:rPr>
          <w:w w:val="105"/>
          <w:sz w:val="20"/>
        </w:rPr>
        <w:t>planning.</w:t>
      </w:r>
    </w:p>
    <w:p w:rsidR="00002516" w:rsidRPr="00B64B4E" w:rsidRDefault="00002516" w:rsidP="00002516">
      <w:pPr>
        <w:pStyle w:val="NormalWeb"/>
        <w:rPr>
          <w:w w:val="105"/>
          <w:sz w:val="22"/>
        </w:rPr>
      </w:pPr>
      <w:r w:rsidRPr="00B64B4E">
        <w:rPr>
          <w:w w:val="105"/>
          <w:sz w:val="22"/>
        </w:rPr>
        <w:t>The Board will be working with an expert advisory panel to evaluate the feasibility of establishing an OSCE or portfolio exam in Virginia</w:t>
      </w:r>
    </w:p>
    <w:p w:rsidR="00002516" w:rsidRPr="00B64B4E" w:rsidRDefault="00002516" w:rsidP="00002516">
      <w:pPr>
        <w:pStyle w:val="Heading2"/>
        <w:spacing w:before="80"/>
        <w:ind w:left="208"/>
        <w:rPr>
          <w:sz w:val="20"/>
        </w:rPr>
      </w:pPr>
      <w:r w:rsidRPr="00B64B4E">
        <w:rPr>
          <w:noProof/>
          <w:sz w:val="20"/>
        </w:rPr>
        <mc:AlternateContent>
          <mc:Choice Requires="wps">
            <w:drawing>
              <wp:anchor distT="0" distB="0" distL="114300" distR="114300" simplePos="0" relativeHeight="251701248" behindDoc="0" locked="0" layoutInCell="1" allowOverlap="1" wp14:anchorId="00BFA403" wp14:editId="5303BA91">
                <wp:simplePos x="0" y="0"/>
                <wp:positionH relativeFrom="page">
                  <wp:posOffset>7712710</wp:posOffset>
                </wp:positionH>
                <wp:positionV relativeFrom="page">
                  <wp:posOffset>41275</wp:posOffset>
                </wp:positionV>
                <wp:extent cx="5080" cy="1861185"/>
                <wp:effectExtent l="0" t="0" r="58420" b="8159115"/>
                <wp:wrapNone/>
                <wp:docPr id="171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861185"/>
                        </a:xfrm>
                        <a:custGeom>
                          <a:avLst/>
                          <a:gdLst>
                            <a:gd name="T0" fmla="+- 0 12182 12146"/>
                            <a:gd name="T1" fmla="*/ T0 w 8"/>
                            <a:gd name="T2" fmla="+- 0 13755 65"/>
                            <a:gd name="T3" fmla="*/ 13755 h 2931"/>
                            <a:gd name="T4" fmla="+- 0 12182 12146"/>
                            <a:gd name="T5" fmla="*/ T4 w 8"/>
                            <a:gd name="T6" fmla="+- 0 12868 65"/>
                            <a:gd name="T7" fmla="*/ 12868 h 2931"/>
                            <a:gd name="T8" fmla="+- 0 12175 12146"/>
                            <a:gd name="T9" fmla="*/ T8 w 8"/>
                            <a:gd name="T10" fmla="+- 0 15804 65"/>
                            <a:gd name="T11" fmla="*/ 15804 h 2931"/>
                            <a:gd name="T12" fmla="+- 0 12175 12146"/>
                            <a:gd name="T13" fmla="*/ T12 w 8"/>
                            <a:gd name="T14" fmla="+- 0 13791 65"/>
                            <a:gd name="T15" fmla="*/ 13791 h 2931"/>
                          </a:gdLst>
                          <a:ahLst/>
                          <a:cxnLst>
                            <a:cxn ang="0">
                              <a:pos x="T1" y="T3"/>
                            </a:cxn>
                            <a:cxn ang="0">
                              <a:pos x="T5" y="T7"/>
                            </a:cxn>
                            <a:cxn ang="0">
                              <a:pos x="T9" y="T11"/>
                            </a:cxn>
                            <a:cxn ang="0">
                              <a:pos x="T13" y="T15"/>
                            </a:cxn>
                          </a:cxnLst>
                          <a:rect l="0" t="0" r="r" b="b"/>
                          <a:pathLst>
                            <a:path w="8" h="2931">
                              <a:moveTo>
                                <a:pt x="36" y="13690"/>
                              </a:moveTo>
                              <a:lnTo>
                                <a:pt x="36" y="12803"/>
                              </a:lnTo>
                              <a:moveTo>
                                <a:pt x="29" y="15739"/>
                              </a:moveTo>
                              <a:lnTo>
                                <a:pt x="29" y="13726"/>
                              </a:lnTo>
                            </a:path>
                          </a:pathLst>
                        </a:custGeom>
                        <a:noFill/>
                        <a:ln w="458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7F852" id="AutoShape 6" o:spid="_x0000_s1026" style="position:absolute;margin-left:607.3pt;margin-top:3.25pt;width:.4pt;height:146.5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29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" path="m36,13690r,-887m29,15739r,-2013e" filled="f" strokeweight=".1273mm">
                <v:path arrowok="t" o:connecttype="custom" o:connectlocs="22860,8734425;22860,8171180;18415,10035540;18415,8757285" o:connectangles="0,0,0,0"/>
                <w10:wrap anchorx="page" anchory="page"/>
              </v:shape>
            </w:pict>
          </mc:Fallback>
        </mc:AlternateContent>
      </w:r>
      <w:r w:rsidRPr="00B64B4E">
        <w:rPr>
          <w:w w:val="105"/>
          <w:sz w:val="20"/>
          <w:u w:val="thick"/>
        </w:rPr>
        <w:t>MORE ON LABORATORY WORK ORDER FORMS</w:t>
      </w:r>
    </w:p>
    <w:p w:rsidR="00002516" w:rsidRPr="00B64B4E" w:rsidRDefault="00002516" w:rsidP="00002516">
      <w:pPr>
        <w:pStyle w:val="BodyText"/>
        <w:spacing w:before="18" w:line="254" w:lineRule="auto"/>
        <w:ind w:left="199" w:firstLine="7"/>
        <w:rPr>
          <w:b/>
          <w:sz w:val="18"/>
        </w:rPr>
      </w:pPr>
      <w:r w:rsidRPr="00B64B4E">
        <w:rPr>
          <w:w w:val="105"/>
          <w:sz w:val="18"/>
        </w:rPr>
        <w:t xml:space="preserve">Following issuance of the January 2012 edition of BRIEFS, the Board received questions about the prescribed forms and about using forms furnished by dental labs. The Dental Laboratory Work Order Form and the Dental Laboratory Subcontractor Work Order Form are issued by the Board to guide dentists in meeting the legal requirements for work orders in §54.1-2719 of the </w:t>
      </w:r>
      <w:r w:rsidRPr="00B64B4E">
        <w:rPr>
          <w:b/>
          <w:w w:val="105"/>
          <w:sz w:val="18"/>
        </w:rPr>
        <w:t>Code of Virginia.</w:t>
      </w:r>
    </w:p>
    <w:p w:rsidR="00002516" w:rsidRPr="00B64B4E" w:rsidRDefault="00002516" w:rsidP="00002516">
      <w:pPr>
        <w:pStyle w:val="BodyText"/>
        <w:spacing w:line="256" w:lineRule="auto"/>
        <w:ind w:left="186" w:right="125" w:firstLine="11"/>
        <w:rPr>
          <w:sz w:val="18"/>
        </w:rPr>
      </w:pPr>
      <w:r w:rsidRPr="00B64B4E">
        <w:rPr>
          <w:w w:val="105"/>
          <w:sz w:val="18"/>
        </w:rPr>
        <w:t xml:space="preserve">Consider them to be a model or a template. Dentists have the option of using the Board's forms, forms supplied by a lab or their own forms. Just be sure that the information required to complete the Board's forms is included as part of the patient's treatment records and maintained as required by 18VAC60-20-15 of the </w:t>
      </w:r>
      <w:r w:rsidRPr="00B64B4E">
        <w:rPr>
          <w:b/>
          <w:w w:val="105"/>
          <w:sz w:val="18"/>
        </w:rPr>
        <w:t xml:space="preserve">Regulations Governing Dental Practice. </w:t>
      </w:r>
      <w:r w:rsidRPr="00B64B4E">
        <w:rPr>
          <w:w w:val="105"/>
          <w:sz w:val="18"/>
        </w:rPr>
        <w:t xml:space="preserve">The Board's forms can be reviewed on the Board's web page, </w:t>
      </w:r>
      <w:hyperlink r:id="rId90">
        <w:r w:rsidRPr="00B64B4E">
          <w:rPr>
            <w:w w:val="105"/>
            <w:sz w:val="18"/>
            <w:u w:val="thick"/>
          </w:rPr>
          <w:t>www.dhp.virqinia.gov/dentistry</w:t>
        </w:r>
        <w:r w:rsidRPr="00B64B4E">
          <w:rPr>
            <w:w w:val="105"/>
            <w:sz w:val="18"/>
          </w:rPr>
          <w:t xml:space="preserve">, </w:t>
        </w:r>
      </w:hyperlink>
      <w:r w:rsidRPr="00B64B4E">
        <w:rPr>
          <w:w w:val="105"/>
          <w:sz w:val="18"/>
        </w:rPr>
        <w:t>by selecting the "Applications and Forms" tab in the first column then scrolling down to the bottom of the page to "Dental Labs." Users with Adobe Reader can download and save these PDF forms to complete</w:t>
      </w:r>
      <w:r w:rsidRPr="00B64B4E">
        <w:rPr>
          <w:spacing w:val="-28"/>
          <w:w w:val="105"/>
          <w:sz w:val="18"/>
        </w:rPr>
        <w:t xml:space="preserve"> </w:t>
      </w:r>
      <w:r w:rsidRPr="00B64B4E">
        <w:rPr>
          <w:w w:val="105"/>
          <w:sz w:val="18"/>
        </w:rPr>
        <w:t>electronically.</w:t>
      </w:r>
    </w:p>
    <w:p w:rsidR="00002516" w:rsidRPr="00B64B4E" w:rsidRDefault="00002516" w:rsidP="00002516">
      <w:pPr>
        <w:pStyle w:val="BodyText"/>
        <w:spacing w:before="9"/>
        <w:rPr>
          <w:sz w:val="10"/>
        </w:rPr>
      </w:pPr>
    </w:p>
    <w:p w:rsidR="00002516" w:rsidRPr="00B64B4E" w:rsidRDefault="00002516" w:rsidP="00002516">
      <w:pPr>
        <w:pStyle w:val="Heading2"/>
        <w:spacing w:before="106" w:line="220" w:lineRule="auto"/>
        <w:ind w:left="180" w:hanging="1"/>
        <w:rPr>
          <w:sz w:val="20"/>
        </w:rPr>
      </w:pPr>
      <w:r w:rsidRPr="00B64B4E">
        <w:rPr>
          <w:noProof/>
          <w:sz w:val="20"/>
        </w:rPr>
        <mc:AlternateContent>
          <mc:Choice Requires="wps">
            <w:drawing>
              <wp:anchor distT="0" distB="0" distL="114300" distR="114300" simplePos="0" relativeHeight="251702272" behindDoc="1" locked="0" layoutInCell="1" allowOverlap="1" wp14:anchorId="51191E59" wp14:editId="4BAE212F">
                <wp:simplePos x="0" y="0"/>
                <wp:positionH relativeFrom="page">
                  <wp:posOffset>4406900</wp:posOffset>
                </wp:positionH>
                <wp:positionV relativeFrom="paragraph">
                  <wp:posOffset>215900</wp:posOffset>
                </wp:positionV>
                <wp:extent cx="22860" cy="0"/>
                <wp:effectExtent l="0" t="0" r="2540" b="0"/>
                <wp:wrapNone/>
                <wp:docPr id="17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 cy="0"/>
                        </a:xfrm>
                        <a:prstGeom prst="line">
                          <a:avLst/>
                        </a:prstGeom>
                        <a:noFill/>
                        <a:ln w="127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3097B" id="Line 5"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7pt,17pt" to="348.8pt,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" strokeweight=".35342mm">
                <o:lock v:ext="edit" shapetype="f"/>
                <w10:wrap anchorx="page"/>
              </v:line>
            </w:pict>
          </mc:Fallback>
        </mc:AlternateContent>
      </w:r>
      <w:r w:rsidRPr="00B64B4E">
        <w:rPr>
          <w:sz w:val="20"/>
          <w:u w:val="thick"/>
        </w:rPr>
        <w:t>PERMITS FOR ADMINISTERING MODERATE SEDATION</w:t>
      </w:r>
      <w:r w:rsidRPr="00B64B4E">
        <w:rPr>
          <w:sz w:val="20"/>
        </w:rPr>
        <w:t xml:space="preserve"> </w:t>
      </w:r>
      <w:r w:rsidRPr="00B64B4E">
        <w:rPr>
          <w:rFonts w:ascii="Times New Roman"/>
          <w:position w:val="-4"/>
          <w:sz w:val="11"/>
        </w:rPr>
        <w:t xml:space="preserve">I </w:t>
      </w:r>
      <w:r w:rsidRPr="00B64B4E">
        <w:rPr>
          <w:sz w:val="20"/>
          <w:u w:val="thick"/>
        </w:rPr>
        <w:t>DEEP SEDATION AND GENERAL</w:t>
      </w:r>
      <w:r w:rsidRPr="00B64B4E">
        <w:rPr>
          <w:sz w:val="20"/>
        </w:rPr>
        <w:t xml:space="preserve"> </w:t>
      </w:r>
      <w:r w:rsidRPr="00B64B4E">
        <w:rPr>
          <w:sz w:val="20"/>
          <w:u w:val="thick"/>
        </w:rPr>
        <w:t>ANESTHESIA</w:t>
      </w:r>
    </w:p>
    <w:p w:rsidR="00002516" w:rsidRPr="00B64B4E" w:rsidRDefault="00002516" w:rsidP="00002516">
      <w:pPr>
        <w:pStyle w:val="BodyText"/>
        <w:spacing w:before="21" w:line="252" w:lineRule="auto"/>
        <w:ind w:left="173" w:firstLine="4"/>
        <w:rPr>
          <w:sz w:val="18"/>
        </w:rPr>
      </w:pPr>
      <w:r w:rsidRPr="00B64B4E">
        <w:rPr>
          <w:w w:val="105"/>
          <w:sz w:val="18"/>
        </w:rPr>
        <w:t>Regulations</w:t>
      </w:r>
      <w:r w:rsidRPr="00B64B4E">
        <w:rPr>
          <w:spacing w:val="-16"/>
          <w:w w:val="105"/>
          <w:sz w:val="18"/>
        </w:rPr>
        <w:t xml:space="preserve"> </w:t>
      </w:r>
      <w:r w:rsidRPr="00B64B4E">
        <w:rPr>
          <w:w w:val="105"/>
          <w:sz w:val="18"/>
        </w:rPr>
        <w:t>to</w:t>
      </w:r>
      <w:r w:rsidRPr="00B64B4E">
        <w:rPr>
          <w:spacing w:val="-30"/>
          <w:w w:val="105"/>
          <w:sz w:val="18"/>
        </w:rPr>
        <w:t xml:space="preserve"> </w:t>
      </w:r>
      <w:r w:rsidRPr="00B64B4E">
        <w:rPr>
          <w:w w:val="105"/>
          <w:sz w:val="18"/>
        </w:rPr>
        <w:t>require</w:t>
      </w:r>
      <w:r w:rsidRPr="00B64B4E">
        <w:rPr>
          <w:spacing w:val="-20"/>
          <w:w w:val="105"/>
          <w:sz w:val="18"/>
        </w:rPr>
        <w:t xml:space="preserve"> </w:t>
      </w:r>
      <w:r w:rsidRPr="00B64B4E">
        <w:rPr>
          <w:w w:val="105"/>
          <w:sz w:val="18"/>
        </w:rPr>
        <w:t>dentists</w:t>
      </w:r>
      <w:r w:rsidRPr="00B64B4E">
        <w:rPr>
          <w:spacing w:val="-24"/>
          <w:w w:val="105"/>
          <w:sz w:val="18"/>
        </w:rPr>
        <w:t xml:space="preserve"> </w:t>
      </w:r>
      <w:r w:rsidRPr="00B64B4E">
        <w:rPr>
          <w:w w:val="105"/>
          <w:sz w:val="18"/>
        </w:rPr>
        <w:t>to</w:t>
      </w:r>
      <w:r w:rsidRPr="00B64B4E">
        <w:rPr>
          <w:spacing w:val="-25"/>
          <w:w w:val="105"/>
          <w:sz w:val="18"/>
        </w:rPr>
        <w:t xml:space="preserve"> </w:t>
      </w:r>
      <w:r w:rsidRPr="00B64B4E">
        <w:rPr>
          <w:w w:val="105"/>
          <w:sz w:val="18"/>
        </w:rPr>
        <w:t>hold</w:t>
      </w:r>
      <w:r w:rsidRPr="00B64B4E">
        <w:rPr>
          <w:spacing w:val="-25"/>
          <w:w w:val="105"/>
          <w:sz w:val="18"/>
        </w:rPr>
        <w:t xml:space="preserve"> </w:t>
      </w:r>
      <w:r w:rsidRPr="00B64B4E">
        <w:rPr>
          <w:w w:val="105"/>
          <w:sz w:val="18"/>
        </w:rPr>
        <w:t>a</w:t>
      </w:r>
      <w:r w:rsidRPr="00B64B4E">
        <w:rPr>
          <w:spacing w:val="-28"/>
          <w:w w:val="105"/>
          <w:sz w:val="18"/>
        </w:rPr>
        <w:t xml:space="preserve"> </w:t>
      </w:r>
      <w:r w:rsidRPr="00B64B4E">
        <w:rPr>
          <w:w w:val="105"/>
          <w:sz w:val="18"/>
        </w:rPr>
        <w:t>Board</w:t>
      </w:r>
      <w:r w:rsidRPr="00B64B4E">
        <w:rPr>
          <w:spacing w:val="-26"/>
          <w:w w:val="105"/>
          <w:sz w:val="18"/>
        </w:rPr>
        <w:t xml:space="preserve"> </w:t>
      </w:r>
      <w:r w:rsidRPr="00B64B4E">
        <w:rPr>
          <w:w w:val="105"/>
          <w:sz w:val="18"/>
        </w:rPr>
        <w:t>issued</w:t>
      </w:r>
      <w:r w:rsidRPr="00B64B4E">
        <w:rPr>
          <w:spacing w:val="-23"/>
          <w:w w:val="105"/>
          <w:sz w:val="18"/>
        </w:rPr>
        <w:t xml:space="preserve"> </w:t>
      </w:r>
      <w:r w:rsidRPr="00B64B4E">
        <w:rPr>
          <w:w w:val="105"/>
          <w:sz w:val="18"/>
        </w:rPr>
        <w:t>permit</w:t>
      </w:r>
      <w:r w:rsidRPr="00B64B4E">
        <w:rPr>
          <w:spacing w:val="-28"/>
          <w:w w:val="105"/>
          <w:sz w:val="18"/>
        </w:rPr>
        <w:t xml:space="preserve"> </w:t>
      </w:r>
      <w:r w:rsidRPr="00B64B4E">
        <w:rPr>
          <w:w w:val="105"/>
          <w:sz w:val="18"/>
        </w:rPr>
        <w:t>in</w:t>
      </w:r>
      <w:r w:rsidRPr="00B64B4E">
        <w:rPr>
          <w:spacing w:val="-32"/>
          <w:w w:val="105"/>
          <w:sz w:val="18"/>
        </w:rPr>
        <w:t xml:space="preserve"> </w:t>
      </w:r>
      <w:r w:rsidRPr="00B64B4E">
        <w:rPr>
          <w:w w:val="105"/>
          <w:sz w:val="18"/>
        </w:rPr>
        <w:t>order</w:t>
      </w:r>
      <w:r w:rsidRPr="00B64B4E">
        <w:rPr>
          <w:spacing w:val="-27"/>
          <w:w w:val="105"/>
          <w:sz w:val="18"/>
        </w:rPr>
        <w:t xml:space="preserve"> </w:t>
      </w:r>
      <w:r w:rsidRPr="00B64B4E">
        <w:rPr>
          <w:w w:val="105"/>
          <w:sz w:val="18"/>
        </w:rPr>
        <w:t>to</w:t>
      </w:r>
      <w:r w:rsidRPr="00B64B4E">
        <w:rPr>
          <w:spacing w:val="-26"/>
          <w:w w:val="105"/>
          <w:sz w:val="18"/>
        </w:rPr>
        <w:t xml:space="preserve"> </w:t>
      </w:r>
      <w:r w:rsidRPr="00B64B4E">
        <w:rPr>
          <w:w w:val="105"/>
          <w:sz w:val="18"/>
        </w:rPr>
        <w:t>administer</w:t>
      </w:r>
      <w:r w:rsidRPr="00B64B4E">
        <w:rPr>
          <w:spacing w:val="-18"/>
          <w:w w:val="105"/>
          <w:sz w:val="18"/>
        </w:rPr>
        <w:t xml:space="preserve"> </w:t>
      </w:r>
      <w:r w:rsidRPr="00B64B4E">
        <w:rPr>
          <w:w w:val="105"/>
          <w:sz w:val="18"/>
        </w:rPr>
        <w:t>conscious/moderate sedation</w:t>
      </w:r>
      <w:r w:rsidRPr="00B64B4E">
        <w:rPr>
          <w:spacing w:val="-6"/>
          <w:w w:val="105"/>
          <w:sz w:val="18"/>
        </w:rPr>
        <w:t xml:space="preserve"> </w:t>
      </w:r>
      <w:r w:rsidRPr="00B64B4E">
        <w:rPr>
          <w:w w:val="105"/>
          <w:sz w:val="18"/>
        </w:rPr>
        <w:t>or</w:t>
      </w:r>
      <w:r w:rsidRPr="00B64B4E">
        <w:rPr>
          <w:spacing w:val="-22"/>
          <w:w w:val="105"/>
          <w:sz w:val="18"/>
        </w:rPr>
        <w:t xml:space="preserve"> </w:t>
      </w:r>
      <w:r w:rsidRPr="00B64B4E">
        <w:rPr>
          <w:w w:val="105"/>
          <w:sz w:val="18"/>
        </w:rPr>
        <w:t>deep</w:t>
      </w:r>
      <w:r w:rsidRPr="00B64B4E">
        <w:rPr>
          <w:spacing w:val="-21"/>
          <w:w w:val="105"/>
          <w:sz w:val="18"/>
        </w:rPr>
        <w:t xml:space="preserve"> </w:t>
      </w:r>
      <w:r w:rsidRPr="00B64B4E">
        <w:rPr>
          <w:w w:val="105"/>
          <w:sz w:val="18"/>
        </w:rPr>
        <w:t>sedation/general</w:t>
      </w:r>
      <w:r w:rsidRPr="00B64B4E">
        <w:rPr>
          <w:spacing w:val="-29"/>
          <w:w w:val="105"/>
          <w:sz w:val="18"/>
        </w:rPr>
        <w:t xml:space="preserve"> </w:t>
      </w:r>
      <w:r w:rsidRPr="00B64B4E">
        <w:rPr>
          <w:w w:val="105"/>
          <w:sz w:val="18"/>
        </w:rPr>
        <w:t>anesthesia</w:t>
      </w:r>
      <w:r w:rsidRPr="00B64B4E">
        <w:rPr>
          <w:spacing w:val="-5"/>
          <w:w w:val="105"/>
          <w:sz w:val="18"/>
        </w:rPr>
        <w:t xml:space="preserve"> </w:t>
      </w:r>
      <w:r w:rsidRPr="00B64B4E">
        <w:rPr>
          <w:w w:val="105"/>
          <w:sz w:val="18"/>
        </w:rPr>
        <w:t>are</w:t>
      </w:r>
      <w:r w:rsidRPr="00B64B4E">
        <w:rPr>
          <w:spacing w:val="-25"/>
          <w:w w:val="105"/>
          <w:sz w:val="18"/>
        </w:rPr>
        <w:t xml:space="preserve"> </w:t>
      </w:r>
      <w:r w:rsidRPr="00B64B4E">
        <w:rPr>
          <w:w w:val="105"/>
          <w:sz w:val="18"/>
        </w:rPr>
        <w:t>at</w:t>
      </w:r>
      <w:r w:rsidRPr="00B64B4E">
        <w:rPr>
          <w:spacing w:val="-23"/>
          <w:w w:val="105"/>
          <w:sz w:val="18"/>
        </w:rPr>
        <w:t xml:space="preserve"> </w:t>
      </w:r>
      <w:r w:rsidRPr="00B64B4E">
        <w:rPr>
          <w:w w:val="105"/>
          <w:sz w:val="18"/>
        </w:rPr>
        <w:t>the</w:t>
      </w:r>
      <w:r w:rsidRPr="00B64B4E">
        <w:rPr>
          <w:spacing w:val="-22"/>
          <w:w w:val="105"/>
          <w:sz w:val="18"/>
        </w:rPr>
        <w:t xml:space="preserve"> </w:t>
      </w:r>
      <w:r w:rsidRPr="00B64B4E">
        <w:rPr>
          <w:w w:val="105"/>
          <w:sz w:val="18"/>
        </w:rPr>
        <w:t>Governor's</w:t>
      </w:r>
      <w:r w:rsidRPr="00B64B4E">
        <w:rPr>
          <w:spacing w:val="-8"/>
          <w:w w:val="105"/>
          <w:sz w:val="18"/>
        </w:rPr>
        <w:t xml:space="preserve"> </w:t>
      </w:r>
      <w:r w:rsidRPr="00B64B4E">
        <w:rPr>
          <w:w w:val="105"/>
          <w:sz w:val="18"/>
        </w:rPr>
        <w:t>office</w:t>
      </w:r>
      <w:r w:rsidRPr="00B64B4E">
        <w:rPr>
          <w:spacing w:val="-16"/>
          <w:w w:val="105"/>
          <w:sz w:val="18"/>
        </w:rPr>
        <w:t xml:space="preserve"> </w:t>
      </w:r>
      <w:r w:rsidRPr="00B64B4E">
        <w:rPr>
          <w:w w:val="105"/>
          <w:sz w:val="18"/>
        </w:rPr>
        <w:t>for</w:t>
      </w:r>
      <w:r w:rsidRPr="00B64B4E">
        <w:rPr>
          <w:spacing w:val="-20"/>
          <w:w w:val="105"/>
          <w:sz w:val="18"/>
        </w:rPr>
        <w:t xml:space="preserve"> </w:t>
      </w:r>
      <w:r w:rsidRPr="00B64B4E">
        <w:rPr>
          <w:w w:val="105"/>
          <w:sz w:val="18"/>
        </w:rPr>
        <w:t>approval</w:t>
      </w:r>
      <w:r w:rsidRPr="00B64B4E">
        <w:rPr>
          <w:spacing w:val="-12"/>
          <w:w w:val="105"/>
          <w:sz w:val="18"/>
        </w:rPr>
        <w:t xml:space="preserve"> </w:t>
      </w:r>
      <w:r w:rsidRPr="00B64B4E">
        <w:rPr>
          <w:w w:val="105"/>
          <w:sz w:val="18"/>
        </w:rPr>
        <w:t>to</w:t>
      </w:r>
      <w:r w:rsidRPr="00B64B4E">
        <w:rPr>
          <w:spacing w:val="-18"/>
          <w:w w:val="105"/>
          <w:sz w:val="18"/>
        </w:rPr>
        <w:t xml:space="preserve"> </w:t>
      </w:r>
      <w:r w:rsidRPr="00B64B4E">
        <w:rPr>
          <w:w w:val="105"/>
          <w:sz w:val="18"/>
        </w:rPr>
        <w:t>publish.</w:t>
      </w:r>
    </w:p>
    <w:p w:rsidR="00002516" w:rsidRPr="00B64B4E" w:rsidRDefault="00002516" w:rsidP="00002516">
      <w:pPr>
        <w:pStyle w:val="BodyText"/>
        <w:spacing w:before="5" w:line="244" w:lineRule="auto"/>
        <w:ind w:left="173" w:right="296" w:firstLine="1"/>
        <w:rPr>
          <w:sz w:val="18"/>
        </w:rPr>
      </w:pPr>
      <w:r w:rsidRPr="00B64B4E">
        <w:rPr>
          <w:sz w:val="18"/>
        </w:rPr>
        <w:t>Information about applying for a permit will be mailed to all licensees following publication of the regulations in the Virginia Register of Regulations.</w:t>
      </w:r>
    </w:p>
    <w:p w:rsidR="00002516" w:rsidRPr="00B64B4E" w:rsidRDefault="00002516" w:rsidP="00002516">
      <w:pPr>
        <w:pStyle w:val="BodyText"/>
        <w:spacing w:before="11"/>
        <w:rPr>
          <w:sz w:val="12"/>
        </w:rPr>
      </w:pPr>
    </w:p>
    <w:p w:rsidR="00002516" w:rsidRPr="00B64B4E" w:rsidRDefault="00002516" w:rsidP="00002516">
      <w:pPr>
        <w:pStyle w:val="Heading2"/>
        <w:spacing w:before="93"/>
        <w:ind w:left="170"/>
        <w:rPr>
          <w:sz w:val="20"/>
        </w:rPr>
      </w:pPr>
      <w:r w:rsidRPr="00B64B4E">
        <w:rPr>
          <w:w w:val="105"/>
          <w:sz w:val="20"/>
          <w:u w:val="thick"/>
        </w:rPr>
        <w:t>GUIDANCE DOCUMENTS</w:t>
      </w:r>
    </w:p>
    <w:p w:rsidR="00002516" w:rsidRPr="00B64B4E" w:rsidRDefault="00002516" w:rsidP="00002516">
      <w:pPr>
        <w:pStyle w:val="BodyText"/>
        <w:spacing w:before="11" w:line="259" w:lineRule="auto"/>
        <w:ind w:left="166" w:firstLine="1"/>
        <w:rPr>
          <w:sz w:val="18"/>
        </w:rPr>
      </w:pPr>
      <w:r w:rsidRPr="00B64B4E">
        <w:rPr>
          <w:w w:val="105"/>
          <w:sz w:val="18"/>
        </w:rPr>
        <w:t>The Board issues Guidance Documents to provide information on correctly applying or implementing statutes or regulations governing the practice of dentistry. Three of the most popular documents are:</w:t>
      </w:r>
    </w:p>
    <w:p w:rsidR="00002516" w:rsidRPr="00B64B4E" w:rsidRDefault="00002516" w:rsidP="00051B76">
      <w:pPr>
        <w:pStyle w:val="ListParagraph"/>
        <w:widowControl w:val="0"/>
        <w:numPr>
          <w:ilvl w:val="0"/>
          <w:numId w:val="101"/>
        </w:numPr>
        <w:tabs>
          <w:tab w:val="left" w:pos="438"/>
        </w:tabs>
        <w:autoSpaceDE w:val="0"/>
        <w:autoSpaceDN w:val="0"/>
        <w:spacing w:before="5" w:line="252" w:lineRule="auto"/>
        <w:ind w:left="433" w:right="478" w:hanging="264"/>
        <w:contextualSpacing w:val="0"/>
        <w:rPr>
          <w:sz w:val="20"/>
        </w:rPr>
      </w:pPr>
      <w:r w:rsidRPr="00B64B4E">
        <w:rPr>
          <w:b/>
          <w:w w:val="105"/>
          <w:sz w:val="20"/>
          <w:u w:val="thick"/>
        </w:rPr>
        <w:t>Guidance Document 60-7, Delegation to Dental Assistants</w:t>
      </w:r>
      <w:r w:rsidRPr="00B64B4E">
        <w:rPr>
          <w:b/>
          <w:w w:val="105"/>
          <w:sz w:val="20"/>
        </w:rPr>
        <w:t xml:space="preserve"> </w:t>
      </w:r>
      <w:r w:rsidRPr="00B64B4E">
        <w:rPr>
          <w:w w:val="105"/>
          <w:sz w:val="20"/>
        </w:rPr>
        <w:t>lists the duties that might be delegated to dental assistants I and II in various treatment areas including restorative, hygiene, orthodontic and bleaching services as well as, the assistance permitted during administration of sedation and</w:t>
      </w:r>
      <w:r w:rsidRPr="00B64B4E">
        <w:rPr>
          <w:spacing w:val="7"/>
          <w:w w:val="105"/>
          <w:sz w:val="20"/>
        </w:rPr>
        <w:t xml:space="preserve"> </w:t>
      </w:r>
      <w:r w:rsidRPr="00B64B4E">
        <w:rPr>
          <w:w w:val="105"/>
          <w:sz w:val="20"/>
        </w:rPr>
        <w:t>anesthesia.</w:t>
      </w:r>
    </w:p>
    <w:p w:rsidR="00002516" w:rsidRPr="00B64B4E" w:rsidRDefault="00002516" w:rsidP="00051B76">
      <w:pPr>
        <w:pStyle w:val="ListParagraph"/>
        <w:widowControl w:val="0"/>
        <w:numPr>
          <w:ilvl w:val="0"/>
          <w:numId w:val="101"/>
        </w:numPr>
        <w:tabs>
          <w:tab w:val="left" w:pos="430"/>
        </w:tabs>
        <w:autoSpaceDE w:val="0"/>
        <w:autoSpaceDN w:val="0"/>
        <w:spacing w:before="13" w:line="252" w:lineRule="exact"/>
        <w:ind w:left="423" w:right="261" w:hanging="262"/>
        <w:contextualSpacing w:val="0"/>
        <w:rPr>
          <w:sz w:val="20"/>
        </w:rPr>
      </w:pPr>
      <w:r w:rsidRPr="00B64B4E">
        <w:rPr>
          <w:noProof/>
          <w:sz w:val="22"/>
        </w:rPr>
        <mc:AlternateContent>
          <mc:Choice Requires="wps">
            <w:drawing>
              <wp:anchor distT="0" distB="0" distL="114300" distR="114300" simplePos="0" relativeHeight="251703296" behindDoc="1" locked="0" layoutInCell="1" allowOverlap="1" wp14:anchorId="723BF4A4" wp14:editId="01253F5A">
                <wp:simplePos x="0" y="0"/>
                <wp:positionH relativeFrom="page">
                  <wp:posOffset>2651760</wp:posOffset>
                </wp:positionH>
                <wp:positionV relativeFrom="paragraph">
                  <wp:posOffset>168275</wp:posOffset>
                </wp:positionV>
                <wp:extent cx="22860" cy="0"/>
                <wp:effectExtent l="0" t="0" r="2540" b="0"/>
                <wp:wrapNone/>
                <wp:docPr id="172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 cy="0"/>
                        </a:xfrm>
                        <a:prstGeom prst="line">
                          <a:avLst/>
                        </a:prstGeom>
                        <a:noFill/>
                        <a:ln w="127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87FCE" id="Line 4"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8.8pt,13.25pt" to="210.6pt,1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" strokeweight=".35342mm">
                <o:lock v:ext="edit" shapetype="f"/>
                <w10:wrap anchorx="page"/>
              </v:line>
            </w:pict>
          </mc:Fallback>
        </mc:AlternateContent>
      </w:r>
      <w:r w:rsidRPr="00B64B4E">
        <w:rPr>
          <w:b/>
          <w:w w:val="105"/>
          <w:sz w:val="20"/>
          <w:u w:val="thick"/>
        </w:rPr>
        <w:t>Guidance Document 60-13</w:t>
      </w:r>
      <w:r w:rsidRPr="00B64B4E">
        <w:rPr>
          <w:b/>
          <w:w w:val="105"/>
          <w:position w:val="-4"/>
          <w:sz w:val="11"/>
        </w:rPr>
        <w:t>1</w:t>
      </w:r>
      <w:r w:rsidRPr="00B64B4E">
        <w:rPr>
          <w:b/>
          <w:w w:val="105"/>
          <w:sz w:val="11"/>
        </w:rPr>
        <w:t xml:space="preserve"> </w:t>
      </w:r>
      <w:r w:rsidRPr="00B64B4E">
        <w:rPr>
          <w:b/>
          <w:w w:val="105"/>
          <w:sz w:val="20"/>
          <w:u w:val="thick"/>
        </w:rPr>
        <w:t>Policy on Administering Schedule II through VI Controlled Substances for Analgesia, Sedation and Anesthesia in Dental Offices/Practices</w:t>
      </w:r>
      <w:r w:rsidRPr="00B64B4E">
        <w:rPr>
          <w:b/>
          <w:w w:val="105"/>
          <w:sz w:val="20"/>
        </w:rPr>
        <w:t xml:space="preserve"> </w:t>
      </w:r>
      <w:r w:rsidRPr="00B64B4E">
        <w:rPr>
          <w:w w:val="105"/>
          <w:sz w:val="20"/>
        </w:rPr>
        <w:t>explains the meaning and application of the terms "administering," "under his direction and supervision" and "monitoring" then lists the duties that might be delegated to another dentist, an anesthesiologist, a certified</w:t>
      </w:r>
      <w:r w:rsidRPr="00B64B4E">
        <w:rPr>
          <w:spacing w:val="-8"/>
          <w:w w:val="105"/>
          <w:sz w:val="20"/>
        </w:rPr>
        <w:t xml:space="preserve"> </w:t>
      </w:r>
      <w:r w:rsidRPr="00B64B4E">
        <w:rPr>
          <w:w w:val="105"/>
          <w:sz w:val="20"/>
        </w:rPr>
        <w:t>registered</w:t>
      </w:r>
      <w:r w:rsidRPr="00B64B4E">
        <w:rPr>
          <w:spacing w:val="-4"/>
          <w:w w:val="105"/>
          <w:sz w:val="20"/>
        </w:rPr>
        <w:t xml:space="preserve"> </w:t>
      </w:r>
      <w:r w:rsidRPr="00B64B4E">
        <w:rPr>
          <w:w w:val="105"/>
          <w:sz w:val="20"/>
        </w:rPr>
        <w:t>nurse</w:t>
      </w:r>
      <w:r w:rsidRPr="00B64B4E">
        <w:rPr>
          <w:spacing w:val="-7"/>
          <w:w w:val="105"/>
          <w:sz w:val="20"/>
        </w:rPr>
        <w:t xml:space="preserve"> </w:t>
      </w:r>
      <w:r w:rsidRPr="00B64B4E">
        <w:rPr>
          <w:w w:val="105"/>
          <w:sz w:val="20"/>
        </w:rPr>
        <w:t>anesthetist,</w:t>
      </w:r>
      <w:r w:rsidRPr="00B64B4E">
        <w:rPr>
          <w:spacing w:val="1"/>
          <w:w w:val="105"/>
          <w:sz w:val="20"/>
        </w:rPr>
        <w:t xml:space="preserve"> </w:t>
      </w:r>
      <w:r w:rsidRPr="00B64B4E">
        <w:rPr>
          <w:w w:val="105"/>
          <w:sz w:val="20"/>
        </w:rPr>
        <w:t>a</w:t>
      </w:r>
      <w:r w:rsidRPr="00B64B4E">
        <w:rPr>
          <w:spacing w:val="-7"/>
          <w:w w:val="105"/>
          <w:sz w:val="20"/>
        </w:rPr>
        <w:t xml:space="preserve"> </w:t>
      </w:r>
      <w:r w:rsidRPr="00B64B4E">
        <w:rPr>
          <w:w w:val="105"/>
          <w:sz w:val="20"/>
        </w:rPr>
        <w:t>dental</w:t>
      </w:r>
      <w:r w:rsidRPr="00B64B4E">
        <w:rPr>
          <w:spacing w:val="-5"/>
          <w:w w:val="105"/>
          <w:sz w:val="20"/>
        </w:rPr>
        <w:t xml:space="preserve"> </w:t>
      </w:r>
      <w:r w:rsidRPr="00B64B4E">
        <w:rPr>
          <w:w w:val="105"/>
          <w:sz w:val="20"/>
        </w:rPr>
        <w:t>hygienist,</w:t>
      </w:r>
      <w:r w:rsidRPr="00B64B4E">
        <w:rPr>
          <w:spacing w:val="5"/>
          <w:w w:val="105"/>
          <w:sz w:val="20"/>
        </w:rPr>
        <w:t xml:space="preserve"> </w:t>
      </w:r>
      <w:r w:rsidRPr="00B64B4E">
        <w:rPr>
          <w:w w:val="105"/>
          <w:sz w:val="20"/>
        </w:rPr>
        <w:t>a dental</w:t>
      </w:r>
      <w:r w:rsidRPr="00B64B4E">
        <w:rPr>
          <w:spacing w:val="-5"/>
          <w:w w:val="105"/>
          <w:sz w:val="20"/>
        </w:rPr>
        <w:t xml:space="preserve"> </w:t>
      </w:r>
      <w:r w:rsidRPr="00B64B4E">
        <w:rPr>
          <w:w w:val="105"/>
          <w:sz w:val="20"/>
        </w:rPr>
        <w:t>assistant</w:t>
      </w:r>
      <w:r w:rsidRPr="00B64B4E">
        <w:rPr>
          <w:spacing w:val="3"/>
          <w:w w:val="105"/>
          <w:sz w:val="20"/>
        </w:rPr>
        <w:t xml:space="preserve"> </w:t>
      </w:r>
      <w:r w:rsidRPr="00B64B4E">
        <w:rPr>
          <w:w w:val="105"/>
          <w:sz w:val="20"/>
        </w:rPr>
        <w:t>I</w:t>
      </w:r>
      <w:r w:rsidRPr="00B64B4E">
        <w:rPr>
          <w:spacing w:val="-7"/>
          <w:w w:val="105"/>
          <w:sz w:val="20"/>
        </w:rPr>
        <w:t xml:space="preserve"> </w:t>
      </w:r>
      <w:r w:rsidRPr="00B64B4E">
        <w:rPr>
          <w:w w:val="105"/>
          <w:sz w:val="20"/>
        </w:rPr>
        <w:t>or</w:t>
      </w:r>
      <w:r w:rsidRPr="00B64B4E">
        <w:rPr>
          <w:spacing w:val="-13"/>
          <w:w w:val="105"/>
          <w:sz w:val="20"/>
        </w:rPr>
        <w:t xml:space="preserve"> </w:t>
      </w:r>
      <w:r w:rsidRPr="00B64B4E">
        <w:rPr>
          <w:w w:val="105"/>
          <w:sz w:val="20"/>
        </w:rPr>
        <w:t>II</w:t>
      </w:r>
      <w:r w:rsidRPr="00B64B4E">
        <w:rPr>
          <w:spacing w:val="-7"/>
          <w:w w:val="105"/>
          <w:sz w:val="20"/>
        </w:rPr>
        <w:t xml:space="preserve"> </w:t>
      </w:r>
      <w:r w:rsidRPr="00B64B4E">
        <w:rPr>
          <w:w w:val="105"/>
          <w:sz w:val="20"/>
        </w:rPr>
        <w:t>and/or</w:t>
      </w:r>
      <w:r w:rsidRPr="00B64B4E">
        <w:rPr>
          <w:spacing w:val="-1"/>
          <w:w w:val="105"/>
          <w:sz w:val="20"/>
        </w:rPr>
        <w:t xml:space="preserve"> </w:t>
      </w:r>
      <w:r w:rsidRPr="00B64B4E">
        <w:rPr>
          <w:w w:val="105"/>
          <w:sz w:val="20"/>
        </w:rPr>
        <w:t>a</w:t>
      </w:r>
      <w:r w:rsidRPr="00B64B4E">
        <w:rPr>
          <w:spacing w:val="-7"/>
          <w:w w:val="105"/>
          <w:sz w:val="20"/>
        </w:rPr>
        <w:t xml:space="preserve"> </w:t>
      </w:r>
      <w:r w:rsidRPr="00B64B4E">
        <w:rPr>
          <w:w w:val="105"/>
          <w:sz w:val="20"/>
        </w:rPr>
        <w:t>nurse</w:t>
      </w:r>
    </w:p>
    <w:p w:rsidR="00002516" w:rsidRPr="00B64B4E" w:rsidRDefault="00002516" w:rsidP="00002516">
      <w:pPr>
        <w:pStyle w:val="BodyText"/>
        <w:spacing w:before="14" w:line="244" w:lineRule="auto"/>
        <w:ind w:left="426" w:right="1262" w:hanging="8"/>
        <w:rPr>
          <w:sz w:val="18"/>
        </w:rPr>
      </w:pPr>
      <w:r w:rsidRPr="00B64B4E">
        <w:rPr>
          <w:w w:val="105"/>
          <w:sz w:val="18"/>
        </w:rPr>
        <w:t>related to local anesthesia, inhalation analgesia, anxiolysis, conscious sedation or deep sedation/general anesthesia.</w:t>
      </w:r>
    </w:p>
    <w:p w:rsidR="00002516" w:rsidRPr="00B64B4E" w:rsidRDefault="00002516" w:rsidP="00051B76">
      <w:pPr>
        <w:pStyle w:val="ListParagraph"/>
        <w:widowControl w:val="0"/>
        <w:numPr>
          <w:ilvl w:val="0"/>
          <w:numId w:val="101"/>
        </w:numPr>
        <w:tabs>
          <w:tab w:val="left" w:pos="416"/>
        </w:tabs>
        <w:autoSpaceDE w:val="0"/>
        <w:autoSpaceDN w:val="0"/>
        <w:spacing w:before="27"/>
        <w:ind w:left="410" w:right="285" w:hanging="263"/>
        <w:contextualSpacing w:val="0"/>
        <w:rPr>
          <w:sz w:val="20"/>
        </w:rPr>
      </w:pPr>
      <w:r w:rsidRPr="00B64B4E">
        <w:rPr>
          <w:noProof/>
          <w:sz w:val="22"/>
        </w:rPr>
        <mc:AlternateContent>
          <mc:Choice Requires="wps">
            <w:drawing>
              <wp:anchor distT="0" distB="0" distL="114300" distR="114300" simplePos="0" relativeHeight="251704320" behindDoc="1" locked="0" layoutInCell="1" allowOverlap="1" wp14:anchorId="0CFC1845" wp14:editId="3E3BC7DD">
                <wp:simplePos x="0" y="0"/>
                <wp:positionH relativeFrom="page">
                  <wp:posOffset>2642235</wp:posOffset>
                </wp:positionH>
                <wp:positionV relativeFrom="paragraph">
                  <wp:posOffset>173990</wp:posOffset>
                </wp:positionV>
                <wp:extent cx="22860" cy="0"/>
                <wp:effectExtent l="0" t="0" r="2540" b="0"/>
                <wp:wrapNone/>
                <wp:docPr id="17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 cy="0"/>
                        </a:xfrm>
                        <a:prstGeom prst="line">
                          <a:avLst/>
                        </a:prstGeom>
                        <a:noFill/>
                        <a:ln w="127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B768A" id="Line 3"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8.05pt,13.7pt" to="209.85pt,1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" strokeweight=".35342mm">
                <o:lock v:ext="edit" shapetype="f"/>
                <w10:wrap anchorx="page"/>
              </v:line>
            </w:pict>
          </mc:Fallback>
        </mc:AlternateContent>
      </w:r>
      <w:r w:rsidRPr="00B64B4E">
        <w:rPr>
          <w:b/>
          <w:w w:val="105"/>
          <w:sz w:val="20"/>
          <w:u w:val="thick"/>
        </w:rPr>
        <w:t>Guidance Document 60-15</w:t>
      </w:r>
      <w:r w:rsidRPr="00B64B4E">
        <w:rPr>
          <w:b/>
          <w:w w:val="105"/>
          <w:position w:val="-4"/>
          <w:sz w:val="11"/>
        </w:rPr>
        <w:t>1</w:t>
      </w:r>
      <w:r w:rsidRPr="00B64B4E">
        <w:rPr>
          <w:b/>
          <w:w w:val="105"/>
          <w:sz w:val="11"/>
        </w:rPr>
        <w:t xml:space="preserve"> </w:t>
      </w:r>
      <w:r w:rsidRPr="00B64B4E">
        <w:rPr>
          <w:b/>
          <w:w w:val="105"/>
          <w:sz w:val="20"/>
          <w:u w:val="thick"/>
        </w:rPr>
        <w:t>Standards for Professional Conduct in the Practice of Dentistry</w:t>
      </w:r>
      <w:r w:rsidRPr="00B64B4E">
        <w:rPr>
          <w:b/>
          <w:w w:val="105"/>
          <w:sz w:val="20"/>
        </w:rPr>
        <w:t xml:space="preserve"> </w:t>
      </w:r>
      <w:r w:rsidRPr="00B64B4E">
        <w:rPr>
          <w:w w:val="105"/>
          <w:sz w:val="20"/>
        </w:rPr>
        <w:t>This guidance was developed following a review of several codes of conduct in the dental community to help licensees understand the responsibilities of being a professional. The Board adopted this guidance at its December 4, 2009</w:t>
      </w:r>
      <w:r w:rsidRPr="00B64B4E">
        <w:rPr>
          <w:spacing w:val="7"/>
          <w:w w:val="105"/>
          <w:sz w:val="20"/>
        </w:rPr>
        <w:t xml:space="preserve"> </w:t>
      </w:r>
      <w:r w:rsidRPr="00B64B4E">
        <w:rPr>
          <w:w w:val="105"/>
          <w:sz w:val="20"/>
        </w:rPr>
        <w:t>meeting.</w:t>
      </w:r>
    </w:p>
    <w:p w:rsidR="00002516" w:rsidRPr="00B64B4E" w:rsidRDefault="00CC0A4D" w:rsidP="00002516">
      <w:pPr>
        <w:pStyle w:val="BodyText"/>
        <w:spacing w:before="18" w:line="252" w:lineRule="auto"/>
        <w:ind w:left="136" w:firstLine="6"/>
        <w:rPr>
          <w:sz w:val="18"/>
        </w:rPr>
      </w:pPr>
      <w:hyperlink r:id="rId91">
        <w:r w:rsidR="00002516" w:rsidRPr="00B64B4E">
          <w:rPr>
            <w:w w:val="105"/>
            <w:sz w:val="18"/>
            <w:u w:val="thick"/>
          </w:rPr>
          <w:t>Visitwww.dhp.virqinia.us/dentistry</w:t>
        </w:r>
        <w:r w:rsidR="00002516" w:rsidRPr="00B64B4E">
          <w:rPr>
            <w:w w:val="105"/>
            <w:sz w:val="18"/>
          </w:rPr>
          <w:t xml:space="preserve"> </w:t>
        </w:r>
      </w:hyperlink>
      <w:r w:rsidR="00002516" w:rsidRPr="00B64B4E">
        <w:rPr>
          <w:w w:val="105"/>
          <w:sz w:val="18"/>
        </w:rPr>
        <w:t>and select the "Guidance Documents" tab to review the full list of available documents.</w:t>
      </w:r>
    </w:p>
    <w:p w:rsidR="00002516" w:rsidRPr="00B64B4E" w:rsidRDefault="00002516" w:rsidP="00002516">
      <w:pPr>
        <w:pStyle w:val="BodyText"/>
        <w:spacing w:before="4"/>
        <w:rPr>
          <w:sz w:val="13"/>
        </w:rPr>
      </w:pPr>
      <w:r w:rsidRPr="00B64B4E">
        <w:rPr>
          <w:noProof/>
          <w:sz w:val="18"/>
        </w:rPr>
        <mc:AlternateContent>
          <mc:Choice Requires="wps">
            <w:drawing>
              <wp:anchor distT="0" distB="0" distL="0" distR="0" simplePos="0" relativeHeight="251700224" behindDoc="0" locked="0" layoutInCell="1" allowOverlap="1" wp14:anchorId="166F427D" wp14:editId="4556856F">
                <wp:simplePos x="0" y="0"/>
                <wp:positionH relativeFrom="page">
                  <wp:posOffset>2566035</wp:posOffset>
                </wp:positionH>
                <wp:positionV relativeFrom="paragraph">
                  <wp:posOffset>142240</wp:posOffset>
                </wp:positionV>
                <wp:extent cx="2589530" cy="0"/>
                <wp:effectExtent l="0" t="0" r="1270" b="0"/>
                <wp:wrapTopAndBottom/>
                <wp:docPr id="172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89530" cy="0"/>
                        </a:xfrm>
                        <a:prstGeom prst="line">
                          <a:avLst/>
                        </a:prstGeom>
                        <a:noFill/>
                        <a:ln w="91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B4D72" id="Line 2" o:spid="_x0000_s1026" style="position:absolute;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2.05pt,11.2pt" to="405.95pt,1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" strokeweight=".25447mm">
                <o:lock v:ext="edit" shapetype="f"/>
                <w10:wrap type="topAndBottom" anchorx="page"/>
              </v:line>
            </w:pict>
          </mc:Fallback>
        </mc:AlternateContent>
      </w:r>
    </w:p>
    <w:p w:rsidR="00002516" w:rsidRPr="00B64B4E" w:rsidRDefault="00002516" w:rsidP="00002516">
      <w:pPr>
        <w:pStyle w:val="BodyText"/>
        <w:spacing w:before="8"/>
        <w:rPr>
          <w:sz w:val="24"/>
        </w:rPr>
      </w:pPr>
    </w:p>
    <w:p w:rsidR="00002516" w:rsidRPr="00B64B4E" w:rsidRDefault="00002516" w:rsidP="00002516">
      <w:pPr>
        <w:spacing w:before="94"/>
        <w:ind w:left="129"/>
        <w:rPr>
          <w:b/>
          <w:sz w:val="18"/>
        </w:rPr>
      </w:pPr>
      <w:r w:rsidRPr="00B64B4E">
        <w:rPr>
          <w:b/>
          <w:w w:val="110"/>
          <w:sz w:val="18"/>
        </w:rPr>
        <w:t xml:space="preserve">Visit </w:t>
      </w:r>
      <w:hyperlink r:id="rId92">
        <w:r w:rsidRPr="00B64B4E">
          <w:rPr>
            <w:b/>
            <w:w w:val="110"/>
            <w:sz w:val="18"/>
            <w:u w:val="thick"/>
          </w:rPr>
          <w:t>www.dhp.virginia.gov/dentistry</w:t>
        </w:r>
        <w:r w:rsidRPr="00B64B4E">
          <w:rPr>
            <w:b/>
            <w:w w:val="110"/>
            <w:sz w:val="18"/>
          </w:rPr>
          <w:t xml:space="preserve"> </w:t>
        </w:r>
      </w:hyperlink>
      <w:r w:rsidRPr="00B64B4E">
        <w:rPr>
          <w:b/>
          <w:w w:val="110"/>
          <w:sz w:val="18"/>
        </w:rPr>
        <w:t>to find meeting information, minutes and regulations.</w:t>
      </w:r>
    </w:p>
    <w:p w:rsidR="00002516" w:rsidRPr="00B64B4E" w:rsidRDefault="00002516" w:rsidP="00002516">
      <w:pPr>
        <w:pStyle w:val="BodyText"/>
        <w:spacing w:before="9"/>
        <w:rPr>
          <w:b/>
          <w:sz w:val="18"/>
        </w:rPr>
      </w:pPr>
    </w:p>
    <w:p w:rsidR="00002516" w:rsidRPr="00B64B4E" w:rsidRDefault="00002516" w:rsidP="00002516">
      <w:pPr>
        <w:spacing w:before="94" w:line="292" w:lineRule="auto"/>
        <w:ind w:left="122" w:right="296" w:hanging="1"/>
        <w:rPr>
          <w:b/>
          <w:sz w:val="18"/>
        </w:rPr>
      </w:pPr>
      <w:r w:rsidRPr="00B64B4E">
        <w:rPr>
          <w:b/>
          <w:w w:val="110"/>
          <w:sz w:val="18"/>
        </w:rPr>
        <w:t xml:space="preserve">E-mail </w:t>
      </w:r>
      <w:hyperlink r:id="rId93">
        <w:r w:rsidRPr="00B64B4E">
          <w:rPr>
            <w:b/>
            <w:w w:val="110"/>
            <w:sz w:val="18"/>
            <w:u w:val="thick"/>
          </w:rPr>
          <w:t>denbd@dhp.virginia.gov</w:t>
        </w:r>
        <w:r w:rsidRPr="00B64B4E">
          <w:rPr>
            <w:b/>
            <w:w w:val="110"/>
            <w:sz w:val="18"/>
          </w:rPr>
          <w:t xml:space="preserve"> </w:t>
        </w:r>
      </w:hyperlink>
      <w:r w:rsidRPr="00B64B4E">
        <w:rPr>
          <w:b/>
          <w:w w:val="110"/>
          <w:sz w:val="18"/>
        </w:rPr>
        <w:t>with questions or to get on the mailing list for Board activities.</w:t>
      </w:r>
    </w:p>
    <w:p w:rsidR="00002516" w:rsidRPr="00B64B4E" w:rsidRDefault="00002516" w:rsidP="00002516">
      <w:pPr>
        <w:pStyle w:val="BodyText"/>
        <w:spacing w:before="7"/>
        <w:rPr>
          <w:b/>
          <w:sz w:val="22"/>
        </w:rPr>
      </w:pPr>
    </w:p>
    <w:p w:rsidR="00002516" w:rsidRPr="00B64B4E" w:rsidRDefault="00002516" w:rsidP="00002516">
      <w:pPr>
        <w:spacing w:line="292" w:lineRule="auto"/>
        <w:ind w:left="108" w:firstLine="6"/>
        <w:rPr>
          <w:b/>
          <w:sz w:val="18"/>
        </w:rPr>
      </w:pPr>
      <w:r w:rsidRPr="00B64B4E">
        <w:rPr>
          <w:b/>
          <w:w w:val="115"/>
          <w:sz w:val="18"/>
        </w:rPr>
        <w:t xml:space="preserve">Register with the Virginia Regulatory Town Hall at </w:t>
      </w:r>
      <w:hyperlink r:id="rId94">
        <w:r w:rsidRPr="00B64B4E">
          <w:rPr>
            <w:b/>
            <w:w w:val="115"/>
            <w:sz w:val="18"/>
            <w:u w:val="thick"/>
          </w:rPr>
          <w:t>www.townhall.virginia.gov</w:t>
        </w:r>
        <w:r w:rsidRPr="00B64B4E">
          <w:rPr>
            <w:b/>
            <w:w w:val="115"/>
            <w:sz w:val="18"/>
          </w:rPr>
          <w:t xml:space="preserve"> </w:t>
        </w:r>
      </w:hyperlink>
      <w:r w:rsidRPr="00B64B4E">
        <w:rPr>
          <w:b/>
          <w:w w:val="115"/>
          <w:sz w:val="18"/>
        </w:rPr>
        <w:t>for e-mail notices on the status of the Board's regulatory activities.</w:t>
      </w:r>
    </w:p>
    <w:p w:rsidR="00002516" w:rsidRPr="00B64B4E" w:rsidRDefault="00002516" w:rsidP="00002516">
      <w:pPr>
        <w:pStyle w:val="NormalWeb"/>
        <w:rPr>
          <w:b/>
          <w:sz w:val="22"/>
        </w:rPr>
      </w:pPr>
    </w:p>
    <w:p w:rsidR="00002516" w:rsidRPr="00B64B4E" w:rsidRDefault="00002516" w:rsidP="00002516">
      <w:pPr>
        <w:pStyle w:val="NormalWeb"/>
        <w:rPr>
          <w:b/>
          <w:sz w:val="22"/>
        </w:rPr>
      </w:pPr>
    </w:p>
    <w:p w:rsidR="00002516" w:rsidRPr="00B64B4E" w:rsidRDefault="00002516" w:rsidP="00002516">
      <w:pPr>
        <w:rPr>
          <w:rFonts w:ascii="Arial Black" w:hAnsi="Arial Black"/>
          <w:szCs w:val="28"/>
        </w:rPr>
      </w:pPr>
      <w:r w:rsidRPr="00B64B4E">
        <w:rPr>
          <w:rFonts w:ascii="Arial Black" w:hAnsi="Arial Black"/>
          <w:szCs w:val="28"/>
        </w:rPr>
        <w:t xml:space="preserve">V I R G I N I A   B O A R D   O F   D E N T I S T R Y </w:t>
      </w:r>
      <w:r w:rsidRPr="00B64B4E">
        <w:rPr>
          <w:rFonts w:ascii="Arial Black" w:hAnsi="Arial Black"/>
          <w:szCs w:val="28"/>
          <w:u w:val="single"/>
        </w:rPr>
        <w:t>B R I E F S</w:t>
      </w:r>
    </w:p>
    <w:p w:rsidR="00002516" w:rsidRPr="00B64B4E" w:rsidRDefault="00002516" w:rsidP="00002516">
      <w:pPr>
        <w:rPr>
          <w:rFonts w:ascii="Arial" w:hAnsi="Arial" w:cs="Arial"/>
          <w:b/>
          <w:szCs w:val="28"/>
        </w:rPr>
      </w:pPr>
      <w:r w:rsidRPr="00B64B4E">
        <w:rPr>
          <w:rFonts w:ascii="Arial" w:hAnsi="Arial" w:cs="Arial"/>
          <w:b/>
          <w:szCs w:val="28"/>
        </w:rPr>
        <w:t>January 2012</w:t>
      </w:r>
    </w:p>
    <w:p w:rsidR="00002516" w:rsidRPr="00B64B4E" w:rsidRDefault="00002516" w:rsidP="00002516">
      <w:pPr>
        <w:rPr>
          <w:rFonts w:ascii="Arial" w:hAnsi="Arial"/>
          <w:b/>
          <w:spacing w:val="-3"/>
          <w:sz w:val="20"/>
          <w:szCs w:val="22"/>
          <w:u w:val="single"/>
        </w:rPr>
      </w:pPr>
    </w:p>
    <w:p w:rsidR="00002516" w:rsidRPr="00B64B4E" w:rsidRDefault="00002516" w:rsidP="00002516">
      <w:pPr>
        <w:pStyle w:val="NormalWeb"/>
        <w:spacing w:before="0" w:beforeAutospacing="0" w:after="0" w:afterAutospacing="0"/>
        <w:rPr>
          <w:rFonts w:ascii="Arial" w:hAnsi="Arial" w:cs="Arial"/>
          <w:color w:val="000000"/>
          <w:sz w:val="20"/>
          <w:szCs w:val="22"/>
        </w:rPr>
      </w:pPr>
      <w:r w:rsidRPr="00B64B4E">
        <w:rPr>
          <w:rFonts w:ascii="Arial" w:hAnsi="Arial" w:cs="Arial"/>
          <w:b/>
          <w:color w:val="000000"/>
          <w:sz w:val="20"/>
          <w:szCs w:val="22"/>
          <w:u w:val="single"/>
        </w:rPr>
        <w:t>BOARD PRESCRIB</w:t>
      </w:r>
      <w:r w:rsidRPr="00B64B4E">
        <w:rPr>
          <w:rFonts w:ascii="Arial" w:hAnsi="Arial" w:cs="Arial"/>
          <w:b/>
          <w:sz w:val="20"/>
          <w:szCs w:val="22"/>
          <w:u w:val="single"/>
        </w:rPr>
        <w:t xml:space="preserve">ED </w:t>
      </w:r>
      <w:r w:rsidRPr="00B64B4E">
        <w:rPr>
          <w:rFonts w:ascii="Arial" w:hAnsi="Arial" w:cs="Arial"/>
          <w:b/>
          <w:color w:val="000000"/>
          <w:sz w:val="20"/>
          <w:szCs w:val="22"/>
          <w:u w:val="single"/>
        </w:rPr>
        <w:t>LABORATORY WORK ORDER FORMS</w:t>
      </w:r>
    </w:p>
    <w:p w:rsidR="00002516" w:rsidRPr="00B64B4E" w:rsidRDefault="00002516" w:rsidP="00002516">
      <w:pPr>
        <w:pStyle w:val="NormalWeb"/>
        <w:spacing w:before="0" w:beforeAutospacing="0" w:after="0" w:afterAutospacing="0"/>
        <w:rPr>
          <w:rFonts w:ascii="Arial" w:hAnsi="Arial" w:cs="Arial"/>
          <w:color w:val="000000"/>
          <w:sz w:val="20"/>
          <w:szCs w:val="22"/>
        </w:rPr>
      </w:pPr>
      <w:r w:rsidRPr="00B64B4E">
        <w:rPr>
          <w:rFonts w:ascii="Arial" w:hAnsi="Arial" w:cs="Arial"/>
          <w:color w:val="000000"/>
          <w:sz w:val="20"/>
          <w:szCs w:val="22"/>
        </w:rPr>
        <w:t xml:space="preserve">In response to public comment on the need to assure the materials used in the construction and repair of dental appliances are safe for patients and are as ordered by a dentist, the Board adopted, on September 9, 2011, two work order forms as required by §54.1-2719 of the </w:t>
      </w:r>
      <w:r w:rsidRPr="00B64B4E">
        <w:rPr>
          <w:rFonts w:ascii="Arial" w:hAnsi="Arial" w:cs="Arial"/>
          <w:b/>
          <w:color w:val="000000"/>
          <w:sz w:val="20"/>
          <w:szCs w:val="22"/>
        </w:rPr>
        <w:t>Code of Virginia</w:t>
      </w:r>
      <w:r w:rsidRPr="00B64B4E">
        <w:rPr>
          <w:rFonts w:ascii="Arial" w:hAnsi="Arial" w:cs="Arial"/>
          <w:color w:val="000000"/>
          <w:sz w:val="20"/>
          <w:szCs w:val="22"/>
        </w:rPr>
        <w:t xml:space="preserve">.  This statute </w:t>
      </w:r>
      <w:r w:rsidRPr="00B64B4E">
        <w:rPr>
          <w:rFonts w:ascii="Arial" w:hAnsi="Arial" w:cs="Arial"/>
          <w:b/>
          <w:color w:val="000000"/>
          <w:sz w:val="20"/>
          <w:szCs w:val="22"/>
          <w:u w:val="single"/>
        </w:rPr>
        <w:t>requires dentists</w:t>
      </w:r>
      <w:r w:rsidRPr="00B64B4E">
        <w:rPr>
          <w:rFonts w:ascii="Arial" w:hAnsi="Arial" w:cs="Arial"/>
          <w:color w:val="000000"/>
          <w:sz w:val="20"/>
          <w:szCs w:val="22"/>
        </w:rPr>
        <w:t xml:space="preserve"> to furnish a written work order on forms prescribed by the Board to any person, firm or corporation being engaged to construct or repair prosthetic dentures, bridges or other appliances.   It also </w:t>
      </w:r>
      <w:r w:rsidRPr="00B64B4E">
        <w:rPr>
          <w:rFonts w:ascii="Arial" w:hAnsi="Arial" w:cs="Arial"/>
          <w:b/>
          <w:color w:val="000000"/>
          <w:sz w:val="20"/>
          <w:szCs w:val="22"/>
          <w:u w:val="single"/>
        </w:rPr>
        <w:t>requires any person, firm or corporation</w:t>
      </w:r>
      <w:r w:rsidRPr="00B64B4E">
        <w:rPr>
          <w:rFonts w:ascii="Arial" w:hAnsi="Arial" w:cs="Arial"/>
          <w:color w:val="000000"/>
          <w:sz w:val="20"/>
          <w:szCs w:val="22"/>
        </w:rPr>
        <w:t xml:space="preserve"> to furnish a written work order on forms prescribed by the Board to any subcontractor engaged to perform services for a dentist’s work order.  The </w:t>
      </w:r>
      <w:r w:rsidRPr="00B64B4E">
        <w:rPr>
          <w:rFonts w:ascii="Arial" w:hAnsi="Arial" w:cs="Arial"/>
          <w:color w:val="548DD4"/>
          <w:sz w:val="20"/>
          <w:szCs w:val="22"/>
        </w:rPr>
        <w:t>DENTAL LABORATORY WORK ORDER FORM</w:t>
      </w:r>
      <w:r w:rsidRPr="00B64B4E">
        <w:rPr>
          <w:rFonts w:ascii="Arial" w:hAnsi="Arial" w:cs="Arial"/>
          <w:color w:val="000000"/>
          <w:sz w:val="20"/>
          <w:szCs w:val="22"/>
        </w:rPr>
        <w:t xml:space="preserve"> and the </w:t>
      </w:r>
      <w:r w:rsidRPr="00B64B4E">
        <w:rPr>
          <w:rFonts w:ascii="Arial" w:hAnsi="Arial" w:cs="Arial"/>
          <w:color w:val="548DD4"/>
          <w:sz w:val="20"/>
          <w:szCs w:val="22"/>
        </w:rPr>
        <w:t>DENTAL LABORATORY SUBCONTRACTOR WORK ORDER FORM</w:t>
      </w:r>
      <w:r w:rsidRPr="00B64B4E">
        <w:rPr>
          <w:rFonts w:ascii="Arial" w:hAnsi="Arial" w:cs="Arial"/>
          <w:color w:val="000000"/>
          <w:sz w:val="20"/>
          <w:szCs w:val="22"/>
        </w:rPr>
        <w:t xml:space="preserve"> to prescribe the minimum content that </w:t>
      </w:r>
      <w:r w:rsidRPr="00B64B4E">
        <w:rPr>
          <w:rFonts w:ascii="Arial" w:hAnsi="Arial" w:cs="Arial"/>
          <w:b/>
          <w:color w:val="000000"/>
          <w:sz w:val="20"/>
          <w:szCs w:val="22"/>
          <w:u w:val="single"/>
        </w:rPr>
        <w:t>must</w:t>
      </w:r>
      <w:r w:rsidRPr="00B64B4E">
        <w:rPr>
          <w:rFonts w:ascii="Arial" w:hAnsi="Arial" w:cs="Arial"/>
          <w:color w:val="000000"/>
          <w:sz w:val="20"/>
          <w:szCs w:val="22"/>
        </w:rPr>
        <w:t xml:space="preserve"> be collected on work orders.  So long as all the content prescribed by these forms is collected and the prescribed communications are conveyed, dentists may use the Board’s forms or other forms, such as ones furnished by a lab, or a combination of both forms to meet business needs.   Dentists must</w:t>
      </w:r>
      <w:r w:rsidRPr="00B64B4E">
        <w:rPr>
          <w:rFonts w:ascii="Arial" w:hAnsi="Arial" w:cs="Arial"/>
          <w:b/>
          <w:color w:val="000000"/>
          <w:sz w:val="20"/>
          <w:szCs w:val="22"/>
        </w:rPr>
        <w:t xml:space="preserve"> </w:t>
      </w:r>
      <w:r w:rsidRPr="00B64B4E">
        <w:rPr>
          <w:rFonts w:ascii="Arial" w:hAnsi="Arial" w:cs="Arial"/>
          <w:b/>
          <w:color w:val="000000"/>
          <w:sz w:val="20"/>
          <w:szCs w:val="22"/>
          <w:u w:val="single"/>
        </w:rPr>
        <w:t>act now</w:t>
      </w:r>
      <w:r w:rsidRPr="00B64B4E">
        <w:rPr>
          <w:rFonts w:ascii="Arial" w:hAnsi="Arial" w:cs="Arial"/>
          <w:b/>
          <w:color w:val="000000"/>
          <w:sz w:val="20"/>
          <w:szCs w:val="22"/>
        </w:rPr>
        <w:t xml:space="preserve"> </w:t>
      </w:r>
      <w:r w:rsidRPr="00B64B4E">
        <w:rPr>
          <w:rFonts w:ascii="Arial" w:hAnsi="Arial" w:cs="Arial"/>
          <w:color w:val="000000"/>
          <w:sz w:val="20"/>
          <w:szCs w:val="22"/>
        </w:rPr>
        <w:t>to comply with the prescribed content</w:t>
      </w:r>
      <w:r w:rsidRPr="00B64B4E">
        <w:rPr>
          <w:rFonts w:ascii="Arial" w:hAnsi="Arial" w:cs="Arial"/>
          <w:b/>
          <w:color w:val="000000"/>
          <w:sz w:val="20"/>
          <w:szCs w:val="22"/>
        </w:rPr>
        <w:t xml:space="preserve">. </w:t>
      </w:r>
      <w:r w:rsidRPr="00B64B4E">
        <w:rPr>
          <w:rFonts w:ascii="Arial" w:hAnsi="Arial" w:cs="Arial"/>
          <w:color w:val="000000"/>
          <w:sz w:val="20"/>
          <w:szCs w:val="22"/>
        </w:rPr>
        <w:t xml:space="preserve"> Access the Board’s forms by clicking on their titles above or by visiting </w:t>
      </w:r>
      <w:hyperlink r:id="rId95" w:history="1">
        <w:r w:rsidRPr="00B64B4E">
          <w:rPr>
            <w:rStyle w:val="Hyperlink"/>
            <w:rFonts w:ascii="Arial" w:hAnsi="Arial" w:cs="Arial"/>
            <w:sz w:val="20"/>
            <w:szCs w:val="22"/>
          </w:rPr>
          <w:t>www.dhp.virginia.gov/dentistry</w:t>
        </w:r>
      </w:hyperlink>
      <w:r w:rsidRPr="00B64B4E">
        <w:rPr>
          <w:rFonts w:ascii="Arial" w:hAnsi="Arial" w:cs="Arial"/>
          <w:color w:val="000000"/>
          <w:sz w:val="20"/>
          <w:szCs w:val="22"/>
        </w:rPr>
        <w:t xml:space="preserve"> and selecting the “Applications and Forms” tab in the first column then scrolling down to the bottom of the page to “Dental Labs.”</w:t>
      </w:r>
    </w:p>
    <w:p w:rsidR="00002516" w:rsidRPr="00B64B4E" w:rsidRDefault="00002516" w:rsidP="00002516">
      <w:pPr>
        <w:pStyle w:val="NormalWeb"/>
        <w:spacing w:before="0" w:beforeAutospacing="0" w:after="0" w:afterAutospacing="0"/>
        <w:rPr>
          <w:rFonts w:ascii="Arial" w:hAnsi="Arial" w:cs="Arial"/>
          <w:color w:val="000000"/>
          <w:sz w:val="20"/>
          <w:szCs w:val="22"/>
        </w:rPr>
      </w:pPr>
    </w:p>
    <w:p w:rsidR="00002516" w:rsidRPr="00B64B4E" w:rsidRDefault="00002516" w:rsidP="00002516">
      <w:pPr>
        <w:rPr>
          <w:rFonts w:ascii="Arial" w:hAnsi="Arial"/>
          <w:b/>
          <w:spacing w:val="-3"/>
          <w:sz w:val="20"/>
          <w:szCs w:val="22"/>
          <w:u w:val="single"/>
        </w:rPr>
      </w:pPr>
      <w:r w:rsidRPr="00B64B4E">
        <w:rPr>
          <w:rFonts w:ascii="Arial" w:hAnsi="Arial"/>
          <w:b/>
          <w:spacing w:val="-3"/>
          <w:sz w:val="20"/>
          <w:szCs w:val="22"/>
          <w:u w:val="single"/>
        </w:rPr>
        <w:t>PERMITS FOR ADMINISTERING CONSCIOUS/MODERATE SEDATION OF DEEP DESATION/GENERAL ANESTHESIA</w:t>
      </w:r>
    </w:p>
    <w:p w:rsidR="00002516" w:rsidRPr="00B64B4E" w:rsidRDefault="00002516" w:rsidP="00002516">
      <w:pPr>
        <w:rPr>
          <w:rFonts w:ascii="Arial" w:hAnsi="Arial"/>
          <w:spacing w:val="-3"/>
          <w:sz w:val="20"/>
          <w:szCs w:val="22"/>
        </w:rPr>
      </w:pPr>
      <w:r w:rsidRPr="00B64B4E">
        <w:rPr>
          <w:rFonts w:ascii="Arial" w:hAnsi="Arial"/>
          <w:spacing w:val="-3"/>
          <w:sz w:val="20"/>
          <w:szCs w:val="22"/>
        </w:rPr>
        <w:t>The 2011 General Assembly passed SB1146 which authorizes the Board to require dentists to hold a Board issued permit in order to administer conscious/moderate sedation or deep sedation/general anesthesia.  At its September 9, 2011 meeting, the Board adopted emergency regulations to implement this statute.  The regulations are at the Governor’s office for approval to publish.  Once approved the emergency regulations will stay in effect for 12 months. During this period the Board will work to replace the emergency regulations with final rules.  When the emergency regulations are approved, the Board will notify licensees of the new requirements and the timeframe for obtaining a permit.</w:t>
      </w:r>
    </w:p>
    <w:p w:rsidR="00002516" w:rsidRPr="00B64B4E" w:rsidRDefault="00002516" w:rsidP="00002516">
      <w:pPr>
        <w:rPr>
          <w:rFonts w:ascii="Arial" w:hAnsi="Arial"/>
          <w:spacing w:val="-3"/>
          <w:sz w:val="20"/>
          <w:szCs w:val="22"/>
        </w:rPr>
      </w:pPr>
    </w:p>
    <w:p w:rsidR="00002516" w:rsidRPr="00B64B4E" w:rsidRDefault="00002516" w:rsidP="00002516">
      <w:pPr>
        <w:rPr>
          <w:rFonts w:ascii="Arial" w:hAnsi="Arial" w:cs="Arial"/>
          <w:b/>
          <w:spacing w:val="-3"/>
          <w:sz w:val="20"/>
          <w:szCs w:val="22"/>
          <w:u w:val="single"/>
        </w:rPr>
      </w:pPr>
      <w:r w:rsidRPr="00B64B4E">
        <w:rPr>
          <w:rFonts w:ascii="Arial" w:hAnsi="Arial" w:cs="Arial"/>
          <w:b/>
          <w:spacing w:val="-3"/>
          <w:sz w:val="20"/>
          <w:szCs w:val="22"/>
          <w:u w:val="single"/>
        </w:rPr>
        <w:t>ELECTRONIC RENEWAL NOTICES</w:t>
      </w:r>
    </w:p>
    <w:p w:rsidR="00002516" w:rsidRPr="00B64B4E" w:rsidRDefault="00002516" w:rsidP="00002516">
      <w:pPr>
        <w:pStyle w:val="NormalWeb"/>
        <w:rPr>
          <w:rFonts w:ascii="Arial" w:hAnsi="Arial" w:cs="Arial"/>
          <w:spacing w:val="-3"/>
          <w:sz w:val="20"/>
          <w:szCs w:val="22"/>
        </w:rPr>
      </w:pPr>
      <w:r w:rsidRPr="00B64B4E">
        <w:rPr>
          <w:rFonts w:ascii="Arial" w:hAnsi="Arial" w:cs="Arial"/>
          <w:spacing w:val="-3"/>
          <w:sz w:val="20"/>
          <w:szCs w:val="22"/>
        </w:rPr>
        <w:t>All dentists, dental hygienists and dental faculty licensed in Virginia are required to renew their license to practice by March 31</w:t>
      </w:r>
      <w:r w:rsidRPr="00B64B4E">
        <w:rPr>
          <w:rFonts w:ascii="Arial" w:hAnsi="Arial" w:cs="Arial"/>
          <w:spacing w:val="-3"/>
          <w:sz w:val="20"/>
          <w:szCs w:val="22"/>
          <w:vertAlign w:val="superscript"/>
        </w:rPr>
        <w:t xml:space="preserve">st </w:t>
      </w:r>
      <w:r w:rsidRPr="00B64B4E">
        <w:rPr>
          <w:rFonts w:ascii="Arial" w:hAnsi="Arial" w:cs="Arial"/>
          <w:spacing w:val="-3"/>
          <w:sz w:val="20"/>
          <w:szCs w:val="22"/>
        </w:rPr>
        <w:t xml:space="preserve">of each year.   </w:t>
      </w:r>
    </w:p>
    <w:p w:rsidR="00002516" w:rsidRPr="00B64B4E" w:rsidRDefault="00002516" w:rsidP="00002516">
      <w:pPr>
        <w:rPr>
          <w:rFonts w:ascii="Arial" w:hAnsi="Arial" w:cs="Arial"/>
          <w:spacing w:val="-3"/>
          <w:sz w:val="20"/>
          <w:szCs w:val="22"/>
        </w:rPr>
      </w:pPr>
      <w:r w:rsidRPr="00B64B4E">
        <w:rPr>
          <w:rFonts w:ascii="Arial" w:hAnsi="Arial" w:cs="Arial"/>
          <w:spacing w:val="-3"/>
          <w:sz w:val="20"/>
          <w:szCs w:val="22"/>
        </w:rPr>
        <w:t xml:space="preserve">The notices to renew these licenses for 2012 will be sent in February.  For the first time, the renewal notices will be sent by e-mail to all licensees with an e-mail address on file with the Board.   Licensees who have not provided an e-mail address will be sent the standard paper notice via the US Postal Service to the address of record on file with the Board.  You might act now to facilitate receipt of your renewal notice by verifying that the Board has your current e-mail address and your current address of record.  </w:t>
      </w:r>
      <w:r w:rsidRPr="00B64B4E">
        <w:rPr>
          <w:rStyle w:val="Strong"/>
          <w:rFonts w:ascii="Arial" w:hAnsi="Arial" w:cs="Arial"/>
          <w:b w:val="0"/>
          <w:color w:val="000000"/>
          <w:sz w:val="22"/>
        </w:rPr>
        <w:t xml:space="preserve">If you have already established your username and password on the Department of Health Professions’ Online Licensing site you can click here to </w:t>
      </w:r>
      <w:hyperlink r:id="rId96" w:history="1">
        <w:r w:rsidRPr="00B64B4E">
          <w:rPr>
            <w:rStyle w:val="Strong"/>
            <w:rFonts w:ascii="Arial" w:hAnsi="Arial" w:cs="Arial"/>
            <w:b w:val="0"/>
            <w:color w:val="0000FF"/>
            <w:sz w:val="22"/>
            <w:u w:val="single"/>
          </w:rPr>
          <w:t>continue to the Login page</w:t>
        </w:r>
      </w:hyperlink>
      <w:r w:rsidRPr="00B64B4E">
        <w:rPr>
          <w:rStyle w:val="Strong"/>
          <w:rFonts w:ascii="Arial" w:hAnsi="Arial" w:cs="Arial"/>
          <w:b w:val="0"/>
          <w:color w:val="000000"/>
          <w:sz w:val="22"/>
        </w:rPr>
        <w:t xml:space="preserve"> to update your information with the Board.  Otherwise, you might send your current information by e-mail to </w:t>
      </w:r>
      <w:hyperlink r:id="rId97" w:history="1">
        <w:r w:rsidRPr="00B64B4E">
          <w:rPr>
            <w:rStyle w:val="Hyperlink"/>
            <w:rFonts w:ascii="Arial" w:hAnsi="Arial" w:cs="Arial"/>
            <w:sz w:val="20"/>
            <w:szCs w:val="22"/>
          </w:rPr>
          <w:t>denbd@dhp.virginia.gov</w:t>
        </w:r>
      </w:hyperlink>
      <w:r w:rsidRPr="00B64B4E">
        <w:rPr>
          <w:rStyle w:val="Strong"/>
          <w:rFonts w:ascii="Arial" w:hAnsi="Arial" w:cs="Arial"/>
          <w:b w:val="0"/>
          <w:color w:val="000000"/>
          <w:sz w:val="22"/>
        </w:rPr>
        <w:t xml:space="preserve"> .  </w:t>
      </w:r>
      <w:r w:rsidRPr="00B64B4E">
        <w:rPr>
          <w:rFonts w:ascii="Arial" w:hAnsi="Arial" w:cs="Arial"/>
          <w:spacing w:val="-3"/>
          <w:sz w:val="20"/>
          <w:szCs w:val="22"/>
        </w:rPr>
        <w:t>For assistance with online transactions, please contact the Department of Health Professions’ Practitioner Information Call Center at (804) 367-4444.</w:t>
      </w:r>
    </w:p>
    <w:p w:rsidR="00002516" w:rsidRPr="00B64B4E" w:rsidRDefault="00002516" w:rsidP="00002516">
      <w:pPr>
        <w:rPr>
          <w:rFonts w:ascii="Arial" w:hAnsi="Arial"/>
          <w:spacing w:val="-3"/>
          <w:sz w:val="20"/>
          <w:szCs w:val="22"/>
        </w:rPr>
      </w:pPr>
    </w:p>
    <w:p w:rsidR="00002516" w:rsidRPr="00B64B4E" w:rsidRDefault="00002516" w:rsidP="00002516">
      <w:pPr>
        <w:rPr>
          <w:rFonts w:ascii="Arial" w:hAnsi="Arial"/>
          <w:spacing w:val="-3"/>
          <w:sz w:val="20"/>
          <w:szCs w:val="22"/>
        </w:rPr>
      </w:pPr>
      <w:r w:rsidRPr="00B64B4E">
        <w:rPr>
          <w:rFonts w:ascii="Arial" w:hAnsi="Arial"/>
          <w:b/>
          <w:spacing w:val="-3"/>
          <w:sz w:val="20"/>
          <w:szCs w:val="22"/>
          <w:u w:val="single"/>
        </w:rPr>
        <w:t>REGISTRATION OF MOBILE CLINICS</w:t>
      </w:r>
    </w:p>
    <w:p w:rsidR="00002516" w:rsidRPr="00B64B4E" w:rsidRDefault="00002516" w:rsidP="00002516">
      <w:pPr>
        <w:rPr>
          <w:rFonts w:ascii="Arial" w:hAnsi="Arial" w:cs="Arial"/>
          <w:color w:val="000000"/>
          <w:sz w:val="20"/>
          <w:szCs w:val="22"/>
        </w:rPr>
      </w:pPr>
      <w:r w:rsidRPr="00B64B4E">
        <w:rPr>
          <w:rFonts w:ascii="Arial" w:hAnsi="Arial" w:cs="Arial"/>
          <w:color w:val="000000"/>
          <w:sz w:val="20"/>
          <w:szCs w:val="22"/>
        </w:rPr>
        <w:t xml:space="preserve">Final regulations governing practice in mobile dental clinics and portable dental operations went into effect on January 4, 2012.  A provision was added in the final regs which makes the following information provided by an applicant for registration public information: the names of dentists, dental hygienists and dental assistants II providing dental services; the dates on which services will be provided; and, the </w:t>
      </w:r>
      <w:r w:rsidRPr="00B64B4E">
        <w:rPr>
          <w:rFonts w:ascii="Arial" w:hAnsi="Arial" w:cs="Arial"/>
          <w:color w:val="000000"/>
          <w:sz w:val="20"/>
          <w:szCs w:val="22"/>
        </w:rPr>
        <w:lastRenderedPageBreak/>
        <w:t xml:space="preserve">address or location where services will be provided.  Rather than require a report on additional dates and locations at least 10 days prior to the provision of services, the final regulations require a written report of this information before providing services.   To review the current regulations, see Part VIII of the Regulations Governing Dental Practice, beginning at 18VAC60-20-332 by selecting “Laws and Regulations” at </w:t>
      </w:r>
      <w:hyperlink r:id="rId98" w:history="1">
        <w:r w:rsidRPr="00B64B4E">
          <w:rPr>
            <w:rStyle w:val="Hyperlink"/>
            <w:rFonts w:ascii="Arial" w:hAnsi="Arial" w:cs="Arial"/>
            <w:sz w:val="20"/>
            <w:szCs w:val="22"/>
          </w:rPr>
          <w:t>www.dhp.virginia.go/dentistry</w:t>
        </w:r>
      </w:hyperlink>
      <w:r w:rsidRPr="00B64B4E">
        <w:rPr>
          <w:rFonts w:ascii="Arial" w:hAnsi="Arial" w:cs="Arial"/>
          <w:color w:val="000000"/>
          <w:sz w:val="20"/>
          <w:szCs w:val="22"/>
        </w:rPr>
        <w:t xml:space="preserve">. </w:t>
      </w:r>
    </w:p>
    <w:p w:rsidR="00002516" w:rsidRPr="00B64B4E" w:rsidRDefault="00002516" w:rsidP="00002516">
      <w:pPr>
        <w:rPr>
          <w:rFonts w:ascii="Arial" w:hAnsi="Arial" w:cs="Arial"/>
          <w:b/>
          <w:color w:val="000000"/>
          <w:sz w:val="20"/>
          <w:szCs w:val="22"/>
          <w:u w:val="single"/>
        </w:rPr>
      </w:pPr>
    </w:p>
    <w:p w:rsidR="00002516" w:rsidRPr="00B64B4E" w:rsidRDefault="00002516" w:rsidP="00002516">
      <w:pPr>
        <w:rPr>
          <w:rFonts w:ascii="Arial" w:hAnsi="Arial" w:cs="Arial"/>
          <w:b/>
          <w:sz w:val="20"/>
          <w:szCs w:val="22"/>
          <w:u w:val="single"/>
        </w:rPr>
      </w:pPr>
      <w:r w:rsidRPr="00B64B4E">
        <w:rPr>
          <w:rFonts w:ascii="Arial" w:hAnsi="Arial" w:cs="Arial"/>
          <w:b/>
          <w:sz w:val="20"/>
          <w:szCs w:val="22"/>
          <w:u w:val="single"/>
        </w:rPr>
        <w:t xml:space="preserve">DENTAL </w:t>
      </w:r>
      <w:proofErr w:type="gramStart"/>
      <w:r w:rsidRPr="00B64B4E">
        <w:rPr>
          <w:rFonts w:ascii="Arial" w:hAnsi="Arial" w:cs="Arial"/>
          <w:b/>
          <w:sz w:val="20"/>
          <w:szCs w:val="22"/>
          <w:u w:val="single"/>
        </w:rPr>
        <w:t>ASSISTANTS  II</w:t>
      </w:r>
      <w:proofErr w:type="gramEnd"/>
    </w:p>
    <w:p w:rsidR="00002516" w:rsidRPr="00B64B4E" w:rsidRDefault="00002516" w:rsidP="00002516">
      <w:pPr>
        <w:rPr>
          <w:rFonts w:ascii="Arial" w:hAnsi="Arial" w:cs="Arial"/>
          <w:sz w:val="20"/>
          <w:szCs w:val="22"/>
        </w:rPr>
      </w:pPr>
      <w:r w:rsidRPr="00B64B4E">
        <w:rPr>
          <w:rFonts w:ascii="Arial" w:hAnsi="Arial" w:cs="Arial"/>
          <w:sz w:val="20"/>
          <w:szCs w:val="22"/>
        </w:rPr>
        <w:t xml:space="preserve">On December 2, 2011, the Board issued Guidance Document 60-8, Educational Requirements for Dental Assistants II, to clarify that candidates for registration have the option of choosing which modules to complete.  The registrations issued by the Board will list which procedure the DA II is qualified to perform.   Visit the “Guidance Documents” tab at </w:t>
      </w:r>
      <w:hyperlink r:id="rId99" w:history="1">
        <w:r w:rsidRPr="00B64B4E">
          <w:rPr>
            <w:rStyle w:val="Hyperlink"/>
            <w:rFonts w:ascii="Arial" w:hAnsi="Arial" w:cs="Arial"/>
            <w:sz w:val="20"/>
            <w:szCs w:val="22"/>
          </w:rPr>
          <w:t>www.dhp.virginia.us/dentistry</w:t>
        </w:r>
      </w:hyperlink>
      <w:r w:rsidRPr="00B64B4E">
        <w:rPr>
          <w:rFonts w:ascii="Arial" w:hAnsi="Arial" w:cs="Arial"/>
          <w:sz w:val="20"/>
          <w:szCs w:val="22"/>
        </w:rPr>
        <w:t xml:space="preserve"> to read or copy this document.</w:t>
      </w:r>
    </w:p>
    <w:p w:rsidR="00002516" w:rsidRPr="00B64B4E" w:rsidRDefault="00002516" w:rsidP="00002516">
      <w:pPr>
        <w:rPr>
          <w:rFonts w:ascii="Arial" w:hAnsi="Arial" w:cs="Arial"/>
          <w:sz w:val="20"/>
          <w:szCs w:val="22"/>
        </w:rPr>
      </w:pPr>
    </w:p>
    <w:p w:rsidR="00002516" w:rsidRPr="00B64B4E" w:rsidRDefault="00002516" w:rsidP="00002516">
      <w:pPr>
        <w:rPr>
          <w:rFonts w:ascii="Arial" w:hAnsi="Arial" w:cs="Arial"/>
          <w:sz w:val="20"/>
          <w:szCs w:val="22"/>
        </w:rPr>
      </w:pPr>
      <w:r w:rsidRPr="00B64B4E">
        <w:rPr>
          <w:rFonts w:ascii="Arial" w:hAnsi="Arial" w:cs="Arial"/>
          <w:b/>
          <w:sz w:val="20"/>
          <w:szCs w:val="22"/>
          <w:u w:val="single"/>
        </w:rPr>
        <w:t>Guidance Document 60-7, Delegation to Dental Assistants</w:t>
      </w:r>
      <w:r w:rsidRPr="00B64B4E">
        <w:rPr>
          <w:rFonts w:ascii="Arial" w:hAnsi="Arial" w:cs="Arial"/>
          <w:sz w:val="20"/>
          <w:szCs w:val="22"/>
        </w:rPr>
        <w:t xml:space="preserve"> </w:t>
      </w:r>
    </w:p>
    <w:p w:rsidR="00002516" w:rsidRPr="00B64B4E" w:rsidRDefault="00002516" w:rsidP="00002516">
      <w:pPr>
        <w:rPr>
          <w:rFonts w:ascii="Arial" w:hAnsi="Arial" w:cs="Arial"/>
          <w:sz w:val="20"/>
          <w:szCs w:val="22"/>
        </w:rPr>
      </w:pPr>
      <w:r w:rsidRPr="00B64B4E">
        <w:rPr>
          <w:rFonts w:ascii="Arial" w:hAnsi="Arial" w:cs="Arial"/>
          <w:sz w:val="20"/>
          <w:szCs w:val="22"/>
        </w:rPr>
        <w:t>This guidance was amended on December 2, 2011to move the duty “</w:t>
      </w:r>
      <w:r w:rsidRPr="00B64B4E">
        <w:rPr>
          <w:rFonts w:ascii="Arial" w:hAnsi="Arial" w:cs="Arial"/>
          <w:i/>
          <w:sz w:val="20"/>
          <w:szCs w:val="22"/>
        </w:rPr>
        <w:t>select and manipulate gypsums and waxes</w:t>
      </w:r>
      <w:r w:rsidRPr="00B64B4E">
        <w:rPr>
          <w:rFonts w:ascii="Arial" w:hAnsi="Arial" w:cs="Arial"/>
          <w:sz w:val="20"/>
          <w:szCs w:val="22"/>
        </w:rPr>
        <w:t xml:space="preserve">” from the duties that only Dental Assistants II might perform to General Services duties that any dental assistant might perform.   Visit </w:t>
      </w:r>
      <w:hyperlink r:id="rId100" w:history="1">
        <w:r w:rsidRPr="00B64B4E">
          <w:rPr>
            <w:rStyle w:val="Hyperlink"/>
            <w:rFonts w:ascii="Arial" w:hAnsi="Arial" w:cs="Arial"/>
            <w:sz w:val="20"/>
            <w:szCs w:val="22"/>
          </w:rPr>
          <w:t>www.dhp.virginia.us/dentistry</w:t>
        </w:r>
      </w:hyperlink>
      <w:r w:rsidRPr="00B64B4E">
        <w:rPr>
          <w:rFonts w:ascii="Arial" w:hAnsi="Arial" w:cs="Arial"/>
          <w:sz w:val="20"/>
          <w:szCs w:val="22"/>
        </w:rPr>
        <w:t xml:space="preserve"> and select the “Guidance Documents” tab to read or copy this document.</w:t>
      </w:r>
    </w:p>
    <w:p w:rsidR="00002516" w:rsidRPr="00B64B4E" w:rsidRDefault="00002516" w:rsidP="00002516">
      <w:pPr>
        <w:rPr>
          <w:rFonts w:ascii="Arial" w:hAnsi="Arial" w:cs="Arial"/>
          <w:sz w:val="20"/>
          <w:szCs w:val="22"/>
        </w:rPr>
      </w:pPr>
    </w:p>
    <w:p w:rsidR="00002516" w:rsidRPr="00B64B4E" w:rsidRDefault="00002516" w:rsidP="00002516">
      <w:pPr>
        <w:pStyle w:val="NormalWeb"/>
        <w:spacing w:before="0" w:beforeAutospacing="0" w:after="0" w:afterAutospacing="0"/>
        <w:rPr>
          <w:rFonts w:ascii="Arial" w:hAnsi="Arial" w:cs="Arial"/>
          <w:b/>
          <w:sz w:val="20"/>
          <w:szCs w:val="22"/>
        </w:rPr>
      </w:pPr>
      <w:r w:rsidRPr="00B64B4E">
        <w:rPr>
          <w:rFonts w:ascii="Arial" w:hAnsi="Arial" w:cs="Arial"/>
          <w:b/>
          <w:sz w:val="20"/>
          <w:szCs w:val="22"/>
          <w:u w:val="single"/>
        </w:rPr>
        <w:t>Guidance Document for Recovery of Disciplinary Costs</w:t>
      </w:r>
    </w:p>
    <w:p w:rsidR="00002516" w:rsidRPr="00B64B4E" w:rsidRDefault="00002516" w:rsidP="00002516">
      <w:pPr>
        <w:pStyle w:val="NormalWeb"/>
        <w:spacing w:before="0" w:beforeAutospacing="0" w:after="0" w:afterAutospacing="0"/>
        <w:rPr>
          <w:rFonts w:ascii="Arial" w:hAnsi="Arial" w:cs="Arial"/>
          <w:sz w:val="20"/>
          <w:szCs w:val="22"/>
        </w:rPr>
      </w:pPr>
      <w:r w:rsidRPr="00B64B4E">
        <w:rPr>
          <w:rFonts w:ascii="Arial" w:hAnsi="Arial" w:cs="Arial"/>
          <w:sz w:val="20"/>
          <w:szCs w:val="22"/>
        </w:rPr>
        <w:t>This guidance document was adopted on December 2, 2011 to be released concurrent with the regulations which will permit the Board to recover disciplinary costs.  Publication of the final regulations is pending Governor’s approval.</w:t>
      </w:r>
    </w:p>
    <w:p w:rsidR="00002516" w:rsidRPr="00B64B4E" w:rsidRDefault="00002516" w:rsidP="00002516">
      <w:pPr>
        <w:rPr>
          <w:rFonts w:ascii="Arial" w:hAnsi="Arial"/>
          <w:sz w:val="20"/>
        </w:rPr>
      </w:pPr>
    </w:p>
    <w:p w:rsidR="00002516" w:rsidRPr="00B64B4E" w:rsidRDefault="00002516" w:rsidP="00002516">
      <w:pPr>
        <w:rPr>
          <w:rFonts w:ascii="Arial" w:hAnsi="Arial" w:cs="Arial"/>
          <w:bCs/>
          <w:iCs/>
          <w:sz w:val="20"/>
          <w:szCs w:val="22"/>
        </w:rPr>
      </w:pPr>
    </w:p>
    <w:p w:rsidR="00002516" w:rsidRPr="00B64B4E" w:rsidRDefault="00002516" w:rsidP="00002516">
      <w:pPr>
        <w:pStyle w:val="NormalWeb"/>
        <w:spacing w:before="0" w:beforeAutospacing="0" w:after="0" w:afterAutospacing="0" w:line="360" w:lineRule="auto"/>
        <w:jc w:val="center"/>
        <w:rPr>
          <w:rFonts w:ascii="Arial" w:hAnsi="Arial" w:cs="Arial"/>
          <w:spacing w:val="-3"/>
          <w:sz w:val="20"/>
          <w:szCs w:val="22"/>
        </w:rPr>
      </w:pPr>
      <w:r w:rsidRPr="00B64B4E">
        <w:rPr>
          <w:rFonts w:ascii="Arial" w:hAnsi="Arial" w:cs="Arial"/>
          <w:spacing w:val="-3"/>
          <w:sz w:val="20"/>
          <w:szCs w:val="22"/>
        </w:rPr>
        <w:t>___________________________________</w:t>
      </w:r>
    </w:p>
    <w:p w:rsidR="00002516" w:rsidRPr="00B64B4E" w:rsidRDefault="00002516" w:rsidP="00002516">
      <w:pPr>
        <w:rPr>
          <w:rFonts w:ascii="Arial Black" w:hAnsi="Arial Black"/>
          <w:spacing w:val="-3"/>
          <w:sz w:val="18"/>
          <w:szCs w:val="20"/>
        </w:rPr>
      </w:pPr>
    </w:p>
    <w:p w:rsidR="00002516" w:rsidRPr="00B64B4E" w:rsidRDefault="00002516" w:rsidP="00002516">
      <w:pPr>
        <w:rPr>
          <w:rFonts w:ascii="Arial Black" w:hAnsi="Arial Black"/>
          <w:spacing w:val="-3"/>
          <w:sz w:val="18"/>
          <w:szCs w:val="20"/>
        </w:rPr>
      </w:pPr>
      <w:r w:rsidRPr="00B64B4E">
        <w:rPr>
          <w:rFonts w:ascii="Arial Black" w:hAnsi="Arial Black"/>
          <w:spacing w:val="-3"/>
          <w:sz w:val="18"/>
          <w:szCs w:val="20"/>
        </w:rPr>
        <w:t xml:space="preserve">Visit </w:t>
      </w:r>
      <w:hyperlink r:id="rId101" w:history="1">
        <w:r w:rsidRPr="00B64B4E">
          <w:rPr>
            <w:rStyle w:val="Hyperlink"/>
            <w:rFonts w:ascii="Arial Black" w:hAnsi="Arial Black"/>
            <w:spacing w:val="-3"/>
            <w:sz w:val="18"/>
            <w:szCs w:val="20"/>
          </w:rPr>
          <w:t>www.dhp.virginia.gov</w:t>
        </w:r>
      </w:hyperlink>
      <w:r w:rsidRPr="00B64B4E">
        <w:rPr>
          <w:rFonts w:ascii="Arial Black" w:hAnsi="Arial Black"/>
          <w:color w:val="0000FF"/>
          <w:spacing w:val="-3"/>
          <w:sz w:val="18"/>
          <w:szCs w:val="20"/>
          <w:u w:val="single"/>
        </w:rPr>
        <w:t>/dentistry</w:t>
      </w:r>
      <w:r w:rsidRPr="00B64B4E">
        <w:rPr>
          <w:rFonts w:ascii="Arial Black" w:hAnsi="Arial Black"/>
          <w:spacing w:val="-3"/>
          <w:sz w:val="18"/>
          <w:szCs w:val="20"/>
        </w:rPr>
        <w:t xml:space="preserve"> to find meeting information, minutes and regulations. </w:t>
      </w:r>
    </w:p>
    <w:p w:rsidR="00002516" w:rsidRPr="00B64B4E" w:rsidRDefault="00002516" w:rsidP="00002516">
      <w:pPr>
        <w:rPr>
          <w:rFonts w:ascii="Arial Black" w:hAnsi="Arial Black"/>
          <w:spacing w:val="-3"/>
          <w:sz w:val="14"/>
          <w:szCs w:val="16"/>
        </w:rPr>
      </w:pPr>
    </w:p>
    <w:p w:rsidR="00002516" w:rsidRPr="00B64B4E" w:rsidRDefault="00002516" w:rsidP="00002516">
      <w:pPr>
        <w:rPr>
          <w:rFonts w:ascii="Arial Black" w:hAnsi="Arial Black" w:cs="Arial"/>
          <w:sz w:val="18"/>
          <w:szCs w:val="20"/>
        </w:rPr>
      </w:pPr>
      <w:r w:rsidRPr="00B64B4E">
        <w:rPr>
          <w:rFonts w:ascii="Arial Black" w:hAnsi="Arial Black" w:cs="Arial"/>
          <w:sz w:val="18"/>
          <w:szCs w:val="20"/>
        </w:rPr>
        <w:t xml:space="preserve">E-mail </w:t>
      </w:r>
      <w:hyperlink r:id="rId102" w:history="1">
        <w:r w:rsidRPr="00B64B4E">
          <w:rPr>
            <w:rStyle w:val="Hyperlink"/>
            <w:rFonts w:ascii="Arial Black" w:hAnsi="Arial Black" w:cs="Arial"/>
            <w:sz w:val="18"/>
            <w:szCs w:val="20"/>
          </w:rPr>
          <w:t>denbd@dhp.virginia.gov</w:t>
        </w:r>
      </w:hyperlink>
      <w:r w:rsidRPr="00B64B4E">
        <w:rPr>
          <w:rFonts w:ascii="Arial Black" w:hAnsi="Arial Black" w:cs="Arial"/>
          <w:color w:val="000000"/>
          <w:sz w:val="18"/>
          <w:szCs w:val="20"/>
        </w:rPr>
        <w:t xml:space="preserve"> with questions or to get on the mailing list for </w:t>
      </w:r>
      <w:r w:rsidRPr="00B64B4E">
        <w:rPr>
          <w:rFonts w:ascii="Arial Black" w:hAnsi="Arial Black" w:cs="Arial"/>
          <w:sz w:val="18"/>
          <w:szCs w:val="20"/>
        </w:rPr>
        <w:t>Board activities.</w:t>
      </w:r>
    </w:p>
    <w:p w:rsidR="00002516" w:rsidRPr="00B64B4E" w:rsidRDefault="00002516" w:rsidP="00002516">
      <w:pPr>
        <w:ind w:left="240" w:hanging="240"/>
        <w:rPr>
          <w:rFonts w:ascii="Arial Black" w:hAnsi="Arial Black" w:cs="Arial"/>
          <w:sz w:val="14"/>
          <w:szCs w:val="16"/>
        </w:rPr>
      </w:pPr>
    </w:p>
    <w:p w:rsidR="00002516" w:rsidRPr="00B64B4E" w:rsidRDefault="00002516" w:rsidP="00002516">
      <w:pPr>
        <w:rPr>
          <w:rFonts w:ascii="Arial Black" w:hAnsi="Arial Black" w:cs="Arial"/>
          <w:color w:val="000000"/>
          <w:sz w:val="18"/>
          <w:szCs w:val="20"/>
        </w:rPr>
      </w:pPr>
      <w:r w:rsidRPr="00B64B4E">
        <w:rPr>
          <w:rFonts w:ascii="Arial Black" w:hAnsi="Arial Black" w:cs="Arial"/>
          <w:sz w:val="18"/>
          <w:szCs w:val="20"/>
        </w:rPr>
        <w:t xml:space="preserve">Register with the </w:t>
      </w:r>
      <w:r w:rsidRPr="00B64B4E">
        <w:rPr>
          <w:rFonts w:ascii="Arial Black" w:hAnsi="Arial Black" w:cs="Arial"/>
          <w:color w:val="000000"/>
          <w:sz w:val="18"/>
          <w:szCs w:val="20"/>
        </w:rPr>
        <w:t xml:space="preserve">Virginia Regulatory Town Hall at </w:t>
      </w:r>
      <w:hyperlink r:id="rId103" w:history="1">
        <w:r w:rsidRPr="00B64B4E">
          <w:rPr>
            <w:rFonts w:ascii="Arial Black" w:hAnsi="Arial Black" w:cs="Arial"/>
            <w:color w:val="0000FF"/>
            <w:sz w:val="18"/>
            <w:szCs w:val="20"/>
            <w:u w:val="single"/>
          </w:rPr>
          <w:t>www.townhall.virginia.gov</w:t>
        </w:r>
      </w:hyperlink>
      <w:r w:rsidRPr="00B64B4E">
        <w:rPr>
          <w:rFonts w:ascii="Arial Black" w:hAnsi="Arial Black" w:cs="Arial"/>
          <w:color w:val="000000"/>
          <w:sz w:val="18"/>
          <w:szCs w:val="20"/>
        </w:rPr>
        <w:t xml:space="preserve"> for e-mail notices on the status of proposed regulations.</w:t>
      </w:r>
    </w:p>
    <w:p w:rsidR="00002516" w:rsidRPr="00B64B4E" w:rsidRDefault="00002516" w:rsidP="00002516">
      <w:pPr>
        <w:pStyle w:val="NormalWeb"/>
        <w:rPr>
          <w:b/>
          <w:sz w:val="22"/>
        </w:rPr>
      </w:pPr>
    </w:p>
    <w:p w:rsidR="00002516" w:rsidRPr="00B64B4E" w:rsidRDefault="00002516" w:rsidP="00002516">
      <w:pPr>
        <w:pStyle w:val="NormalWeb"/>
        <w:rPr>
          <w:b/>
          <w:sz w:val="22"/>
        </w:rPr>
      </w:pPr>
    </w:p>
    <w:p w:rsidR="00002516" w:rsidRPr="00B64B4E" w:rsidRDefault="00002516" w:rsidP="00002516">
      <w:pPr>
        <w:pStyle w:val="NormalWeb"/>
        <w:rPr>
          <w:b/>
          <w:sz w:val="22"/>
        </w:rPr>
      </w:pPr>
    </w:p>
    <w:p w:rsidR="00002516" w:rsidRPr="00B64B4E" w:rsidRDefault="00002516" w:rsidP="00002516">
      <w:pPr>
        <w:rPr>
          <w:rFonts w:ascii="Arial Black" w:hAnsi="Arial Black"/>
          <w:szCs w:val="28"/>
        </w:rPr>
      </w:pPr>
      <w:r w:rsidRPr="00B64B4E">
        <w:rPr>
          <w:rFonts w:ascii="Arial Black" w:hAnsi="Arial Black"/>
          <w:szCs w:val="28"/>
        </w:rPr>
        <w:t xml:space="preserve">V I R G I N I A   B O A R D   O F   D E N T I S T R Y </w:t>
      </w:r>
      <w:r w:rsidRPr="00B64B4E">
        <w:rPr>
          <w:rFonts w:ascii="Arial Black" w:hAnsi="Arial Black"/>
          <w:szCs w:val="28"/>
          <w:u w:val="single"/>
        </w:rPr>
        <w:t>B R I E F S</w:t>
      </w:r>
    </w:p>
    <w:p w:rsidR="00002516" w:rsidRPr="00B64B4E" w:rsidRDefault="00002516" w:rsidP="00002516">
      <w:pPr>
        <w:rPr>
          <w:rFonts w:ascii="Arial" w:hAnsi="Arial" w:cs="Arial"/>
          <w:b/>
          <w:szCs w:val="28"/>
        </w:rPr>
      </w:pPr>
      <w:r w:rsidRPr="00B64B4E">
        <w:rPr>
          <w:rFonts w:ascii="Arial" w:hAnsi="Arial" w:cs="Arial"/>
          <w:b/>
          <w:szCs w:val="28"/>
        </w:rPr>
        <w:t>August 2011</w:t>
      </w:r>
    </w:p>
    <w:p w:rsidR="00002516" w:rsidRPr="00B64B4E" w:rsidRDefault="00002516" w:rsidP="00002516">
      <w:pPr>
        <w:rPr>
          <w:rFonts w:ascii="Arial" w:hAnsi="Arial" w:cs="Arial"/>
          <w:b/>
          <w:szCs w:val="28"/>
        </w:rPr>
      </w:pPr>
    </w:p>
    <w:p w:rsidR="00002516" w:rsidRPr="00B64B4E" w:rsidRDefault="00002516" w:rsidP="00002516">
      <w:pPr>
        <w:pStyle w:val="NormalWeb"/>
        <w:spacing w:before="0" w:beforeAutospacing="0" w:after="0" w:afterAutospacing="0"/>
        <w:rPr>
          <w:rFonts w:ascii="Arial" w:hAnsi="Arial" w:cs="Arial"/>
          <w:color w:val="000000"/>
          <w:sz w:val="20"/>
          <w:szCs w:val="22"/>
        </w:rPr>
      </w:pPr>
      <w:r w:rsidRPr="00B64B4E">
        <w:rPr>
          <w:rFonts w:ascii="Arial" w:hAnsi="Arial" w:cs="Arial"/>
          <w:b/>
          <w:color w:val="000000"/>
          <w:sz w:val="20"/>
          <w:szCs w:val="22"/>
          <w:u w:val="single"/>
        </w:rPr>
        <w:t>RADIATION CERTIFICATION REGULATION (18VAC60-20-195)</w:t>
      </w:r>
    </w:p>
    <w:p w:rsidR="00002516" w:rsidRPr="00B64B4E" w:rsidRDefault="00002516" w:rsidP="00002516">
      <w:pPr>
        <w:pStyle w:val="NormalWeb"/>
        <w:spacing w:before="0" w:beforeAutospacing="0" w:after="0" w:afterAutospacing="0"/>
        <w:rPr>
          <w:rFonts w:ascii="Arial" w:hAnsi="Arial" w:cs="Arial"/>
          <w:color w:val="000000"/>
          <w:sz w:val="20"/>
          <w:szCs w:val="22"/>
        </w:rPr>
      </w:pPr>
      <w:r w:rsidRPr="00B64B4E">
        <w:rPr>
          <w:rFonts w:ascii="Arial" w:hAnsi="Arial" w:cs="Arial"/>
          <w:color w:val="000000"/>
          <w:sz w:val="20"/>
          <w:szCs w:val="22"/>
        </w:rPr>
        <w:t xml:space="preserve">This regulation was amended effective May 11, 2011 to delete the option for an unlicensed person to complete a course and pass an exam for taking x-rays in compliance with guidelines provided by the Board. This action was necessary because the Board does not have statutory authority to approve programs or to enforce program guidelines. The Board also decided that anyone who, prior to May 11, 2011, completed a course that had been approved by the Board may continue to place and expose x-rays at the direction of a dentist. </w:t>
      </w:r>
    </w:p>
    <w:p w:rsidR="00002516" w:rsidRPr="00B64B4E" w:rsidRDefault="00002516" w:rsidP="00002516">
      <w:pPr>
        <w:pStyle w:val="NormalWeb"/>
        <w:spacing w:before="0" w:beforeAutospacing="0" w:after="0" w:afterAutospacing="0"/>
        <w:rPr>
          <w:rFonts w:ascii="Arial" w:hAnsi="Arial" w:cs="Arial"/>
          <w:color w:val="000000"/>
          <w:sz w:val="20"/>
          <w:szCs w:val="22"/>
        </w:rPr>
      </w:pPr>
      <w:r w:rsidRPr="00B64B4E">
        <w:rPr>
          <w:rFonts w:ascii="Arial" w:hAnsi="Arial" w:cs="Arial"/>
          <w:color w:val="000000"/>
          <w:sz w:val="20"/>
          <w:szCs w:val="22"/>
        </w:rPr>
        <w:t xml:space="preserve">At its June 3, 2011 meeting, the Board adopted additional amendments to the Radiation Certification regulation to clarify the regulatory language on CODA accredited programs and to specify the DANB sponsored course and exam that is accepted.  The three options for an unlicensed person to qualify to take x-rays are: </w:t>
      </w:r>
    </w:p>
    <w:p w:rsidR="00002516" w:rsidRPr="00B64B4E" w:rsidRDefault="00002516" w:rsidP="00051B76">
      <w:pPr>
        <w:pStyle w:val="NormalWeb"/>
        <w:numPr>
          <w:ilvl w:val="0"/>
          <w:numId w:val="102"/>
        </w:numPr>
        <w:spacing w:before="0" w:beforeAutospacing="0" w:after="0" w:afterAutospacing="0"/>
        <w:rPr>
          <w:rFonts w:ascii="Arial" w:hAnsi="Arial" w:cs="Arial"/>
          <w:color w:val="000000"/>
          <w:sz w:val="20"/>
          <w:szCs w:val="22"/>
        </w:rPr>
      </w:pPr>
      <w:r w:rsidRPr="00B64B4E">
        <w:rPr>
          <w:sz w:val="22"/>
        </w:rPr>
        <w:t xml:space="preserve">Complete a course and exam given by an institution that maintains a dental assisting, dental hygiene or dental education program recognized by CODA, </w:t>
      </w:r>
    </w:p>
    <w:p w:rsidR="00002516" w:rsidRPr="00B64B4E" w:rsidRDefault="00002516" w:rsidP="00051B76">
      <w:pPr>
        <w:pStyle w:val="NormalWeb"/>
        <w:numPr>
          <w:ilvl w:val="0"/>
          <w:numId w:val="102"/>
        </w:numPr>
        <w:spacing w:before="0" w:beforeAutospacing="0" w:after="0" w:afterAutospacing="0"/>
        <w:rPr>
          <w:rFonts w:ascii="Arial" w:hAnsi="Arial" w:cs="Arial"/>
          <w:color w:val="000000"/>
          <w:sz w:val="20"/>
          <w:szCs w:val="22"/>
        </w:rPr>
      </w:pPr>
      <w:r w:rsidRPr="00B64B4E">
        <w:rPr>
          <w:sz w:val="22"/>
        </w:rPr>
        <w:t xml:space="preserve">obtain certification from the American Registry of Radiologic Technologists, or </w:t>
      </w:r>
    </w:p>
    <w:p w:rsidR="00002516" w:rsidRPr="00B64B4E" w:rsidRDefault="00002516" w:rsidP="00051B76">
      <w:pPr>
        <w:pStyle w:val="NormalWeb"/>
        <w:numPr>
          <w:ilvl w:val="0"/>
          <w:numId w:val="102"/>
        </w:numPr>
        <w:spacing w:before="0" w:beforeAutospacing="0" w:after="0" w:afterAutospacing="0"/>
        <w:rPr>
          <w:rFonts w:ascii="Arial" w:hAnsi="Arial" w:cs="Arial"/>
          <w:color w:val="000000"/>
          <w:sz w:val="20"/>
          <w:szCs w:val="22"/>
        </w:rPr>
      </w:pPr>
      <w:r w:rsidRPr="00B64B4E">
        <w:rPr>
          <w:spacing w:val="-3"/>
          <w:sz w:val="22"/>
        </w:rPr>
        <w:t>complete the Radiation Health and Safety Review course and pass the Radiation Health and Safety exam given by the Dental Assisting National Board or its affiliate</w:t>
      </w:r>
      <w:r w:rsidRPr="00B64B4E">
        <w:rPr>
          <w:sz w:val="22"/>
        </w:rPr>
        <w:t>.</w:t>
      </w:r>
    </w:p>
    <w:p w:rsidR="00002516" w:rsidRPr="00B64B4E" w:rsidRDefault="00002516" w:rsidP="00002516">
      <w:pPr>
        <w:rPr>
          <w:rFonts w:ascii="Arial" w:hAnsi="Arial" w:cs="Arial"/>
          <w:color w:val="000000"/>
          <w:sz w:val="20"/>
          <w:szCs w:val="22"/>
        </w:rPr>
      </w:pPr>
      <w:r w:rsidRPr="00B64B4E">
        <w:rPr>
          <w:rFonts w:ascii="Arial" w:hAnsi="Arial" w:cs="Arial"/>
          <w:color w:val="000000"/>
          <w:sz w:val="20"/>
          <w:szCs w:val="22"/>
        </w:rPr>
        <w:lastRenderedPageBreak/>
        <w:t xml:space="preserve">Pending the effective date of the amendment, the Board issued Guidance Document 60-20 which clarifies that CODA accredited programs can offer the training.  </w:t>
      </w:r>
      <w:r w:rsidRPr="00B64B4E">
        <w:rPr>
          <w:rFonts w:ascii="Arial" w:hAnsi="Arial"/>
          <w:spacing w:val="-3"/>
          <w:sz w:val="20"/>
          <w:szCs w:val="22"/>
        </w:rPr>
        <w:t>Go to</w:t>
      </w:r>
      <w:r w:rsidRPr="00B64B4E">
        <w:rPr>
          <w:rFonts w:ascii="Arial" w:hAnsi="Arial"/>
          <w:spacing w:val="-3"/>
          <w:sz w:val="22"/>
        </w:rPr>
        <w:t xml:space="preserve"> </w:t>
      </w:r>
      <w:hyperlink r:id="rId104" w:history="1">
        <w:r w:rsidRPr="00B64B4E">
          <w:rPr>
            <w:rStyle w:val="Hyperlink"/>
            <w:rFonts w:ascii="Arial" w:hAnsi="Arial"/>
            <w:spacing w:val="-3"/>
            <w:sz w:val="20"/>
            <w:szCs w:val="22"/>
          </w:rPr>
          <w:t>www.dhp.virginia.gov/dentistry</w:t>
        </w:r>
      </w:hyperlink>
      <w:r w:rsidRPr="00B64B4E">
        <w:rPr>
          <w:rFonts w:ascii="Arial" w:hAnsi="Arial"/>
          <w:spacing w:val="-3"/>
          <w:sz w:val="20"/>
          <w:szCs w:val="22"/>
        </w:rPr>
        <w:t xml:space="preserve"> and select “Laws and Regulations Governing Dentistry” to review the </w:t>
      </w:r>
      <w:r w:rsidRPr="00B64B4E">
        <w:rPr>
          <w:rFonts w:ascii="Arial" w:hAnsi="Arial" w:cs="Arial"/>
          <w:color w:val="000000"/>
          <w:sz w:val="20"/>
          <w:szCs w:val="22"/>
        </w:rPr>
        <w:t xml:space="preserve">  Regulations Governing Dental Practice or select the “Guidance Document” tab for Guidance Document 60-20.</w:t>
      </w:r>
    </w:p>
    <w:p w:rsidR="00002516" w:rsidRPr="00B64B4E" w:rsidRDefault="00002516" w:rsidP="00002516">
      <w:pPr>
        <w:pStyle w:val="NormalWeb"/>
        <w:spacing w:before="0" w:beforeAutospacing="0" w:after="0" w:afterAutospacing="0"/>
        <w:rPr>
          <w:rFonts w:ascii="Arial" w:hAnsi="Arial" w:cs="Arial"/>
          <w:color w:val="000000"/>
          <w:sz w:val="20"/>
          <w:szCs w:val="22"/>
        </w:rPr>
      </w:pPr>
      <w:r w:rsidRPr="00B64B4E">
        <w:rPr>
          <w:rFonts w:ascii="Arial" w:hAnsi="Arial" w:cs="Arial"/>
          <w:color w:val="000000"/>
          <w:sz w:val="20"/>
          <w:szCs w:val="22"/>
        </w:rPr>
        <w:t xml:space="preserve">It is important to note that the Department of Health regulates the use of sources of radiation such as dental x-ray machines through its Virginia Radiation Protection Regulations.  Part VI of these regulations, 18VAC5-481-1580 et seq, addresses the use of diagnostic x-rays in the healing arts.   To review these regulations, visit the Department of Health’s web page at </w:t>
      </w:r>
      <w:hyperlink r:id="rId105" w:history="1">
        <w:r w:rsidRPr="00B64B4E">
          <w:rPr>
            <w:rStyle w:val="Hyperlink"/>
            <w:rFonts w:ascii="Arial" w:hAnsi="Arial" w:cs="Arial"/>
            <w:sz w:val="20"/>
            <w:szCs w:val="22"/>
          </w:rPr>
          <w:t>www.vdh.state.va.us</w:t>
        </w:r>
      </w:hyperlink>
      <w:r w:rsidRPr="00B64B4E">
        <w:rPr>
          <w:rFonts w:ascii="Arial" w:hAnsi="Arial" w:cs="Arial"/>
          <w:color w:val="000000"/>
          <w:sz w:val="20"/>
          <w:szCs w:val="22"/>
        </w:rPr>
        <w:t xml:space="preserve"> or the Legislative Information System at </w:t>
      </w:r>
      <w:hyperlink r:id="rId106" w:history="1">
        <w:r w:rsidRPr="00B64B4E">
          <w:rPr>
            <w:rStyle w:val="Hyperlink"/>
            <w:rFonts w:ascii="Arial" w:hAnsi="Arial" w:cs="Arial"/>
            <w:sz w:val="20"/>
            <w:szCs w:val="22"/>
          </w:rPr>
          <w:t>http://lis.virginia.gov</w:t>
        </w:r>
      </w:hyperlink>
      <w:r w:rsidRPr="00B64B4E">
        <w:rPr>
          <w:rFonts w:ascii="Arial" w:hAnsi="Arial" w:cs="Arial"/>
          <w:color w:val="000000"/>
          <w:sz w:val="20"/>
          <w:szCs w:val="22"/>
        </w:rPr>
        <w:t>.</w:t>
      </w:r>
    </w:p>
    <w:p w:rsidR="00002516" w:rsidRPr="00B64B4E" w:rsidRDefault="00002516" w:rsidP="00002516">
      <w:pPr>
        <w:pStyle w:val="NormalWeb"/>
        <w:spacing w:before="0" w:beforeAutospacing="0" w:after="0" w:afterAutospacing="0"/>
        <w:rPr>
          <w:rFonts w:ascii="Arial" w:hAnsi="Arial" w:cs="Arial"/>
          <w:color w:val="000000"/>
          <w:sz w:val="20"/>
          <w:szCs w:val="22"/>
        </w:rPr>
      </w:pPr>
    </w:p>
    <w:p w:rsidR="00002516" w:rsidRPr="00B64B4E" w:rsidRDefault="00002516" w:rsidP="00002516">
      <w:pPr>
        <w:rPr>
          <w:rFonts w:ascii="Arial" w:hAnsi="Arial"/>
          <w:b/>
          <w:spacing w:val="-3"/>
          <w:sz w:val="20"/>
          <w:szCs w:val="22"/>
          <w:u w:val="single"/>
        </w:rPr>
      </w:pPr>
      <w:r w:rsidRPr="00B64B4E">
        <w:rPr>
          <w:rFonts w:ascii="Arial" w:hAnsi="Arial"/>
          <w:b/>
          <w:spacing w:val="-3"/>
          <w:sz w:val="20"/>
          <w:szCs w:val="22"/>
          <w:u w:val="single"/>
        </w:rPr>
        <w:t>DENTAL ASSISTANTS II</w:t>
      </w:r>
    </w:p>
    <w:p w:rsidR="00002516" w:rsidRPr="00B64B4E" w:rsidRDefault="00002516" w:rsidP="00002516">
      <w:pPr>
        <w:pStyle w:val="NormalWeb"/>
        <w:rPr>
          <w:rFonts w:ascii="Arial" w:hAnsi="Arial"/>
          <w:spacing w:val="-3"/>
          <w:sz w:val="20"/>
          <w:szCs w:val="22"/>
        </w:rPr>
      </w:pPr>
      <w:r w:rsidRPr="00B64B4E">
        <w:rPr>
          <w:rFonts w:ascii="Arial" w:hAnsi="Arial"/>
          <w:spacing w:val="-3"/>
          <w:sz w:val="20"/>
          <w:szCs w:val="22"/>
        </w:rPr>
        <w:t xml:space="preserve">The final </w:t>
      </w:r>
      <w:r w:rsidRPr="00B64B4E">
        <w:rPr>
          <w:rFonts w:ascii="Arial" w:hAnsi="Arial"/>
          <w:spacing w:val="-3"/>
          <w:sz w:val="20"/>
          <w:szCs w:val="22"/>
          <w:u w:val="single"/>
        </w:rPr>
        <w:t>Regulations for Dental Assistants II</w:t>
      </w:r>
      <w:r w:rsidRPr="00B64B4E">
        <w:rPr>
          <w:rFonts w:ascii="Arial" w:hAnsi="Arial"/>
          <w:spacing w:val="-3"/>
          <w:sz w:val="20"/>
          <w:szCs w:val="22"/>
        </w:rPr>
        <w:t xml:space="preserve"> went into effect on March 2, 2011.  At its March 11, 2011 meeting, the Board decided to advance an amendment to 18VAC60-20-61 to include pulp capping in the educational requirements.  In the interim, the Board addressed this requirement by issuing Guidance Document 60-16, Guidance for Educational Programs for Dental Assistants II.  </w:t>
      </w:r>
      <w:r w:rsidRPr="00B64B4E">
        <w:rPr>
          <w:rFonts w:ascii="Arial" w:hAnsi="Arial" w:cs="Arial"/>
          <w:color w:val="000000"/>
          <w:sz w:val="20"/>
          <w:szCs w:val="22"/>
        </w:rPr>
        <w:t xml:space="preserve">Select the “Laws and Regulations Governing Dentistry” tab to review the current educational requirements in the Regulations Governing Dental Practice or the “Guidance Document” tab for Guidance Document 60-16 at </w:t>
      </w:r>
      <w:hyperlink r:id="rId107" w:history="1">
        <w:r w:rsidRPr="00B64B4E">
          <w:rPr>
            <w:rStyle w:val="Hyperlink"/>
            <w:rFonts w:ascii="Arial" w:hAnsi="Arial" w:cs="Arial"/>
            <w:sz w:val="20"/>
            <w:szCs w:val="22"/>
          </w:rPr>
          <w:t>www.dhp.virginia.gov/dentistry</w:t>
        </w:r>
      </w:hyperlink>
      <w:r w:rsidRPr="00B64B4E">
        <w:rPr>
          <w:rFonts w:ascii="Arial" w:hAnsi="Arial" w:cs="Arial"/>
          <w:color w:val="000000"/>
          <w:sz w:val="20"/>
          <w:szCs w:val="22"/>
        </w:rPr>
        <w:t xml:space="preserve">.  </w:t>
      </w:r>
    </w:p>
    <w:p w:rsidR="00002516" w:rsidRPr="00B64B4E" w:rsidRDefault="00002516" w:rsidP="00002516">
      <w:pPr>
        <w:rPr>
          <w:rFonts w:ascii="Arial" w:hAnsi="Arial"/>
          <w:spacing w:val="-3"/>
          <w:sz w:val="20"/>
          <w:szCs w:val="22"/>
        </w:rPr>
      </w:pPr>
    </w:p>
    <w:p w:rsidR="00002516" w:rsidRPr="00B64B4E" w:rsidRDefault="00002516" w:rsidP="00002516">
      <w:pPr>
        <w:rPr>
          <w:rFonts w:ascii="Arial" w:hAnsi="Arial"/>
          <w:spacing w:val="-3"/>
          <w:sz w:val="20"/>
          <w:szCs w:val="22"/>
        </w:rPr>
      </w:pPr>
      <w:r w:rsidRPr="00B64B4E">
        <w:rPr>
          <w:rFonts w:ascii="Arial" w:hAnsi="Arial"/>
          <w:b/>
          <w:spacing w:val="-3"/>
          <w:sz w:val="20"/>
          <w:szCs w:val="22"/>
          <w:u w:val="single"/>
        </w:rPr>
        <w:t xml:space="preserve">REGULATORY REVIEW CONTINUES </w:t>
      </w:r>
    </w:p>
    <w:p w:rsidR="00002516" w:rsidRPr="00B64B4E" w:rsidRDefault="00002516" w:rsidP="00002516">
      <w:pPr>
        <w:rPr>
          <w:rFonts w:ascii="Arial" w:hAnsi="Arial" w:cs="Arial"/>
          <w:sz w:val="20"/>
          <w:szCs w:val="22"/>
        </w:rPr>
      </w:pPr>
      <w:r w:rsidRPr="00B64B4E">
        <w:rPr>
          <w:rFonts w:ascii="Arial" w:hAnsi="Arial"/>
          <w:spacing w:val="-3"/>
          <w:sz w:val="20"/>
          <w:szCs w:val="22"/>
        </w:rPr>
        <w:t xml:space="preserve">The Regulatory/Legislative Committee has completed its work to amend, expand and restructure the current </w:t>
      </w:r>
      <w:r w:rsidRPr="00B64B4E">
        <w:rPr>
          <w:rFonts w:ascii="Arial" w:hAnsi="Arial"/>
          <w:spacing w:val="-3"/>
          <w:sz w:val="20"/>
          <w:szCs w:val="22"/>
          <w:u w:val="single"/>
        </w:rPr>
        <w:t xml:space="preserve">Regulations Governing Dental </w:t>
      </w:r>
      <w:r w:rsidRPr="00B64B4E">
        <w:rPr>
          <w:rFonts w:ascii="Arial" w:hAnsi="Arial" w:cs="Arial"/>
          <w:color w:val="000000"/>
          <w:sz w:val="20"/>
          <w:szCs w:val="22"/>
          <w:u w:val="single"/>
        </w:rPr>
        <w:t>Practice</w:t>
      </w:r>
      <w:r w:rsidRPr="00B64B4E">
        <w:rPr>
          <w:rFonts w:ascii="Arial" w:hAnsi="Arial" w:cs="Arial"/>
          <w:color w:val="000000"/>
          <w:sz w:val="20"/>
          <w:szCs w:val="22"/>
        </w:rPr>
        <w:t xml:space="preserve"> into four chapters (dentistry, dental hygiene, dental assisting and discipline).  The Board adopted the four proposed chapters at its June 3, 2011 and is now waiting for approval from the Governor to publish its proposals for public comment.  To view the Board’s 3/11/11 and 6/3/11 agenda materials and minutes addressing these proposed chapters visit </w:t>
      </w:r>
      <w:hyperlink r:id="rId108" w:history="1">
        <w:r w:rsidRPr="00B64B4E">
          <w:rPr>
            <w:rStyle w:val="Hyperlink"/>
            <w:rFonts w:ascii="Arial" w:hAnsi="Arial" w:cs="Arial"/>
            <w:sz w:val="20"/>
            <w:szCs w:val="22"/>
          </w:rPr>
          <w:t>www.dhp.virginia.gov/dentistry</w:t>
        </w:r>
      </w:hyperlink>
      <w:r w:rsidRPr="00B64B4E">
        <w:rPr>
          <w:rFonts w:ascii="Arial" w:hAnsi="Arial" w:cs="Arial"/>
          <w:color w:val="000000"/>
          <w:sz w:val="20"/>
          <w:szCs w:val="22"/>
        </w:rPr>
        <w:t xml:space="preserve"> and select “Meetings and Minutes.”  To receive notice that the proposed regulations are available for public review and comment, register with the Regulatory Town Hall at </w:t>
      </w:r>
      <w:hyperlink r:id="rId109" w:history="1">
        <w:r w:rsidRPr="00B64B4E">
          <w:rPr>
            <w:rStyle w:val="Hyperlink"/>
            <w:rFonts w:ascii="Arial" w:hAnsi="Arial" w:cs="Arial"/>
            <w:sz w:val="20"/>
            <w:szCs w:val="22"/>
          </w:rPr>
          <w:t>http://www.townhall.virginia.gov/um/publicuser.cfm</w:t>
        </w:r>
      </w:hyperlink>
      <w:r w:rsidRPr="00B64B4E">
        <w:rPr>
          <w:rFonts w:ascii="Arial" w:hAnsi="Arial" w:cs="Arial"/>
          <w:color w:val="000000"/>
          <w:sz w:val="20"/>
          <w:szCs w:val="22"/>
        </w:rPr>
        <w:t xml:space="preserve"> or get on the Board’s public notice list by sending an e-mail request to </w:t>
      </w:r>
      <w:hyperlink r:id="rId110" w:history="1">
        <w:r w:rsidRPr="00B64B4E">
          <w:rPr>
            <w:rStyle w:val="Hyperlink"/>
            <w:rFonts w:ascii="Arial" w:hAnsi="Arial" w:cs="Arial"/>
            <w:sz w:val="20"/>
            <w:szCs w:val="22"/>
          </w:rPr>
          <w:t>denbd@dhp.virginia.gov</w:t>
        </w:r>
      </w:hyperlink>
      <w:r w:rsidRPr="00B64B4E">
        <w:rPr>
          <w:sz w:val="22"/>
        </w:rPr>
        <w:t>.</w:t>
      </w:r>
    </w:p>
    <w:p w:rsidR="00002516" w:rsidRPr="00B64B4E" w:rsidRDefault="00002516" w:rsidP="00002516">
      <w:pPr>
        <w:rPr>
          <w:rFonts w:ascii="Arial" w:hAnsi="Arial" w:cs="Arial"/>
          <w:color w:val="000000"/>
          <w:sz w:val="20"/>
          <w:szCs w:val="22"/>
        </w:rPr>
      </w:pPr>
    </w:p>
    <w:p w:rsidR="00002516" w:rsidRPr="00B64B4E" w:rsidRDefault="00002516" w:rsidP="00002516">
      <w:pPr>
        <w:rPr>
          <w:rFonts w:ascii="Arial" w:hAnsi="Arial" w:cs="Arial"/>
          <w:b/>
          <w:sz w:val="20"/>
          <w:szCs w:val="22"/>
          <w:u w:val="single"/>
        </w:rPr>
      </w:pPr>
      <w:r w:rsidRPr="00B64B4E">
        <w:rPr>
          <w:rFonts w:ascii="Arial" w:hAnsi="Arial" w:cs="Arial"/>
          <w:b/>
          <w:sz w:val="20"/>
          <w:szCs w:val="22"/>
          <w:u w:val="single"/>
        </w:rPr>
        <w:t xml:space="preserve">PERMITS FOR ADMINISTERING CONSCIOUS/MODERATE SEDATION OR </w:t>
      </w:r>
    </w:p>
    <w:p w:rsidR="00002516" w:rsidRPr="00B64B4E" w:rsidRDefault="00002516" w:rsidP="00002516">
      <w:pPr>
        <w:rPr>
          <w:rFonts w:ascii="Arial" w:hAnsi="Arial" w:cs="Arial"/>
          <w:b/>
          <w:sz w:val="20"/>
          <w:szCs w:val="22"/>
          <w:u w:val="single"/>
        </w:rPr>
      </w:pPr>
      <w:r w:rsidRPr="00B64B4E">
        <w:rPr>
          <w:rFonts w:ascii="Arial" w:hAnsi="Arial" w:cs="Arial"/>
          <w:b/>
          <w:sz w:val="20"/>
          <w:szCs w:val="22"/>
          <w:u w:val="single"/>
        </w:rPr>
        <w:t xml:space="preserve">DEEP SEDATION/GENERAL ANESTHESIA </w:t>
      </w:r>
    </w:p>
    <w:p w:rsidR="00002516" w:rsidRPr="00B64B4E" w:rsidRDefault="00002516" w:rsidP="00002516">
      <w:pPr>
        <w:rPr>
          <w:rFonts w:ascii="Arial" w:hAnsi="Arial" w:cs="Arial"/>
          <w:sz w:val="20"/>
          <w:szCs w:val="22"/>
        </w:rPr>
      </w:pPr>
      <w:r w:rsidRPr="00B64B4E">
        <w:rPr>
          <w:rFonts w:ascii="Arial" w:hAnsi="Arial" w:cs="Arial"/>
          <w:sz w:val="20"/>
          <w:szCs w:val="22"/>
        </w:rPr>
        <w:t>The 2011 General Assembly passed SB1146 which authorizes the Board to require dentists to hold a Board issued permit in order to administer conscious/moderate sedation or deep sedation/general anesthesia.  The Board will consider proposed regulations on the requirements for obtaining a permit at its September 9, 2011 business meeting.  A</w:t>
      </w:r>
      <w:r w:rsidRPr="00B64B4E">
        <w:rPr>
          <w:rFonts w:ascii="Arial" w:hAnsi="Arial" w:cs="Arial"/>
          <w:color w:val="000000"/>
          <w:sz w:val="20"/>
          <w:szCs w:val="22"/>
        </w:rPr>
        <w:t xml:space="preserve">genda materials will be posted prior to the meeting at </w:t>
      </w:r>
      <w:hyperlink r:id="rId111" w:history="1">
        <w:r w:rsidRPr="00B64B4E">
          <w:rPr>
            <w:rStyle w:val="Hyperlink"/>
            <w:rFonts w:ascii="Arial" w:hAnsi="Arial" w:cs="Arial"/>
            <w:sz w:val="20"/>
            <w:szCs w:val="22"/>
          </w:rPr>
          <w:t>www.dhp.virginia.gov/dentistry</w:t>
        </w:r>
      </w:hyperlink>
      <w:r w:rsidRPr="00B64B4E">
        <w:rPr>
          <w:rFonts w:ascii="Arial" w:hAnsi="Arial" w:cs="Arial"/>
          <w:color w:val="000000"/>
          <w:sz w:val="20"/>
          <w:szCs w:val="22"/>
        </w:rPr>
        <w:t xml:space="preserve"> in “Meetings and Minutes.”  </w:t>
      </w:r>
      <w:r w:rsidRPr="00B64B4E">
        <w:rPr>
          <w:rFonts w:ascii="Arial" w:hAnsi="Arial" w:cs="Arial"/>
          <w:sz w:val="20"/>
          <w:szCs w:val="22"/>
        </w:rPr>
        <w:t xml:space="preserve">This law requires the Board to promulgate regulations within 280 days of its March 25, 2011enactment.  </w:t>
      </w:r>
    </w:p>
    <w:p w:rsidR="00002516" w:rsidRPr="00B64B4E" w:rsidRDefault="00002516" w:rsidP="00002516">
      <w:pPr>
        <w:rPr>
          <w:rFonts w:ascii="Arial" w:hAnsi="Arial" w:cs="Arial"/>
          <w:sz w:val="20"/>
          <w:szCs w:val="22"/>
        </w:rPr>
      </w:pPr>
      <w:r w:rsidRPr="00B64B4E">
        <w:rPr>
          <w:rFonts w:ascii="Arial" w:hAnsi="Arial" w:cs="Arial"/>
          <w:sz w:val="20"/>
          <w:szCs w:val="22"/>
        </w:rPr>
        <w:t xml:space="preserve"> </w:t>
      </w:r>
    </w:p>
    <w:p w:rsidR="00002516" w:rsidRPr="00B64B4E" w:rsidRDefault="00002516" w:rsidP="00002516">
      <w:pPr>
        <w:pStyle w:val="NormalWeb"/>
        <w:spacing w:before="0" w:beforeAutospacing="0" w:after="0" w:afterAutospacing="0"/>
        <w:rPr>
          <w:rFonts w:ascii="Arial" w:hAnsi="Arial"/>
          <w:b/>
          <w:spacing w:val="-3"/>
          <w:sz w:val="20"/>
          <w:szCs w:val="22"/>
          <w:u w:val="single"/>
        </w:rPr>
      </w:pPr>
      <w:r w:rsidRPr="00B64B4E">
        <w:rPr>
          <w:rFonts w:ascii="Arial" w:hAnsi="Arial"/>
          <w:b/>
          <w:spacing w:val="-3"/>
          <w:sz w:val="20"/>
          <w:szCs w:val="22"/>
          <w:u w:val="single"/>
        </w:rPr>
        <w:t>PENDING REGULATIONS</w:t>
      </w:r>
    </w:p>
    <w:p w:rsidR="00002516" w:rsidRPr="00B64B4E" w:rsidRDefault="00002516" w:rsidP="00002516">
      <w:pPr>
        <w:rPr>
          <w:rFonts w:ascii="Arial" w:hAnsi="Arial" w:cs="Arial"/>
          <w:sz w:val="20"/>
          <w:szCs w:val="22"/>
        </w:rPr>
      </w:pPr>
      <w:r w:rsidRPr="00B64B4E">
        <w:rPr>
          <w:rFonts w:ascii="Arial" w:hAnsi="Arial" w:cs="Arial"/>
          <w:sz w:val="20"/>
          <w:szCs w:val="22"/>
        </w:rPr>
        <w:t xml:space="preserve">Following a public comment period which included a public hearing, the Board, on April 22, 2011, adopted two sets of regulations on the Recovery of Disciplinary Costs and the Registration of Mobile Dental Clinics.  Both sets of regulations are awaiting approval by the Governor for publication as final rules.  </w:t>
      </w:r>
    </w:p>
    <w:p w:rsidR="00002516" w:rsidRPr="00B64B4E" w:rsidRDefault="00002516" w:rsidP="00002516">
      <w:pPr>
        <w:rPr>
          <w:rFonts w:ascii="Arial" w:hAnsi="Arial" w:cs="Arial"/>
          <w:sz w:val="20"/>
          <w:szCs w:val="22"/>
        </w:rPr>
      </w:pPr>
    </w:p>
    <w:p w:rsidR="00002516" w:rsidRPr="00B64B4E" w:rsidRDefault="00002516" w:rsidP="00002516">
      <w:pPr>
        <w:rPr>
          <w:rFonts w:ascii="Arial" w:hAnsi="Arial" w:cs="Arial"/>
          <w:b/>
          <w:sz w:val="20"/>
          <w:szCs w:val="22"/>
          <w:u w:val="single"/>
        </w:rPr>
      </w:pPr>
      <w:r w:rsidRPr="00B64B4E">
        <w:rPr>
          <w:rFonts w:ascii="Arial" w:hAnsi="Arial" w:cs="Arial"/>
          <w:b/>
          <w:sz w:val="20"/>
          <w:szCs w:val="22"/>
          <w:u w:val="single"/>
        </w:rPr>
        <w:t>ADVERTISING COMPLAINTS RECEIVED FROM 7/1/2009 – 6/30/2011</w:t>
      </w:r>
    </w:p>
    <w:p w:rsidR="00002516" w:rsidRPr="00B64B4E" w:rsidRDefault="00002516" w:rsidP="00002516">
      <w:pPr>
        <w:rPr>
          <w:rFonts w:ascii="Arial" w:hAnsi="Arial" w:cs="Arial"/>
          <w:sz w:val="20"/>
          <w:szCs w:val="22"/>
        </w:rPr>
      </w:pPr>
      <w:r w:rsidRPr="00B64B4E">
        <w:rPr>
          <w:rFonts w:ascii="Arial" w:hAnsi="Arial" w:cs="Arial"/>
          <w:sz w:val="20"/>
          <w:szCs w:val="22"/>
        </w:rPr>
        <w:t xml:space="preserve"> During the previous two fiscal years the Board received 1,223 complaints against its licensees.  Of those complaints, 86 addressed an advertisement or the advertising practices of a dentist.  In the first two columns in the chart below you will find information on the sources and the geographic areas of the 86 complaints.  The last column provides information on the decisions the Board made on 76 of these advertising cases.  Ten advertising cases received during the </w:t>
      </w:r>
      <w:proofErr w:type="gramStart"/>
      <w:r w:rsidRPr="00B64B4E">
        <w:rPr>
          <w:rFonts w:ascii="Arial" w:hAnsi="Arial" w:cs="Arial"/>
          <w:sz w:val="20"/>
          <w:szCs w:val="22"/>
        </w:rPr>
        <w:t>two year</w:t>
      </w:r>
      <w:proofErr w:type="gramEnd"/>
      <w:r w:rsidRPr="00B64B4E">
        <w:rPr>
          <w:rFonts w:ascii="Arial" w:hAnsi="Arial" w:cs="Arial"/>
          <w:sz w:val="20"/>
          <w:szCs w:val="22"/>
        </w:rPr>
        <w:t xml:space="preserve"> period are still active complaints and are pending a decision by the Board.</w:t>
      </w:r>
    </w:p>
    <w:p w:rsidR="00002516" w:rsidRPr="00B64B4E" w:rsidRDefault="00002516" w:rsidP="00002516">
      <w:pPr>
        <w:rPr>
          <w:rFonts w:ascii="Arial" w:hAnsi="Arial" w:cs="Arial"/>
          <w:sz w:val="20"/>
          <w:szCs w:val="22"/>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5130"/>
        <w:gridCol w:w="3330"/>
      </w:tblGrid>
      <w:tr w:rsidR="00002516" w:rsidRPr="00B64B4E" w:rsidTr="00002516">
        <w:tc>
          <w:tcPr>
            <w:tcW w:w="1710" w:type="dxa"/>
            <w:tcBorders>
              <w:top w:val="double" w:sz="4" w:space="0" w:color="auto"/>
              <w:left w:val="double" w:sz="4" w:space="0" w:color="auto"/>
              <w:bottom w:val="double" w:sz="4" w:space="0" w:color="auto"/>
            </w:tcBorders>
          </w:tcPr>
          <w:p w:rsidR="00002516" w:rsidRPr="00B64B4E" w:rsidRDefault="00002516" w:rsidP="00002516">
            <w:pPr>
              <w:jc w:val="center"/>
              <w:rPr>
                <w:rFonts w:ascii="Arial" w:hAnsi="Arial"/>
                <w:b/>
                <w:sz w:val="20"/>
              </w:rPr>
            </w:pPr>
            <w:r w:rsidRPr="00B64B4E">
              <w:rPr>
                <w:rFonts w:ascii="Arial" w:hAnsi="Arial"/>
                <w:b/>
                <w:sz w:val="20"/>
              </w:rPr>
              <w:t>Sources</w:t>
            </w:r>
          </w:p>
        </w:tc>
        <w:tc>
          <w:tcPr>
            <w:tcW w:w="5130" w:type="dxa"/>
            <w:tcBorders>
              <w:top w:val="double" w:sz="4" w:space="0" w:color="auto"/>
              <w:bottom w:val="double" w:sz="4" w:space="0" w:color="auto"/>
            </w:tcBorders>
          </w:tcPr>
          <w:p w:rsidR="00002516" w:rsidRPr="00B64B4E" w:rsidRDefault="00002516" w:rsidP="00002516">
            <w:pPr>
              <w:jc w:val="center"/>
              <w:rPr>
                <w:rFonts w:ascii="Arial" w:hAnsi="Arial"/>
                <w:b/>
                <w:sz w:val="20"/>
              </w:rPr>
            </w:pPr>
            <w:r w:rsidRPr="00B64B4E">
              <w:rPr>
                <w:rFonts w:ascii="Arial" w:hAnsi="Arial"/>
                <w:b/>
                <w:sz w:val="20"/>
              </w:rPr>
              <w:t>Geographic Areas of the Reported Ads</w:t>
            </w:r>
          </w:p>
        </w:tc>
        <w:tc>
          <w:tcPr>
            <w:tcW w:w="3330" w:type="dxa"/>
            <w:tcBorders>
              <w:top w:val="double" w:sz="4" w:space="0" w:color="auto"/>
              <w:bottom w:val="double" w:sz="4" w:space="0" w:color="auto"/>
              <w:right w:val="double" w:sz="4" w:space="0" w:color="auto"/>
            </w:tcBorders>
          </w:tcPr>
          <w:p w:rsidR="00002516" w:rsidRPr="00B64B4E" w:rsidRDefault="00002516" w:rsidP="00002516">
            <w:pPr>
              <w:jc w:val="center"/>
              <w:rPr>
                <w:rFonts w:ascii="Arial" w:hAnsi="Arial"/>
                <w:b/>
                <w:sz w:val="20"/>
              </w:rPr>
            </w:pPr>
            <w:r w:rsidRPr="00B64B4E">
              <w:rPr>
                <w:rFonts w:ascii="Arial" w:hAnsi="Arial"/>
                <w:b/>
                <w:sz w:val="20"/>
              </w:rPr>
              <w:t>Board Decisions</w:t>
            </w:r>
          </w:p>
        </w:tc>
      </w:tr>
      <w:tr w:rsidR="00002516" w:rsidRPr="00B64B4E" w:rsidTr="00002516">
        <w:tc>
          <w:tcPr>
            <w:tcW w:w="1710" w:type="dxa"/>
            <w:tcBorders>
              <w:top w:val="double" w:sz="4" w:space="0" w:color="auto"/>
              <w:left w:val="double" w:sz="4" w:space="0" w:color="auto"/>
            </w:tcBorders>
          </w:tcPr>
          <w:p w:rsidR="00002516" w:rsidRPr="00B64B4E" w:rsidRDefault="00002516" w:rsidP="00002516">
            <w:pPr>
              <w:rPr>
                <w:rFonts w:ascii="Arial" w:hAnsi="Arial"/>
                <w:sz w:val="16"/>
                <w:szCs w:val="18"/>
              </w:rPr>
            </w:pPr>
            <w:r w:rsidRPr="00B64B4E">
              <w:rPr>
                <w:rFonts w:ascii="Arial" w:hAnsi="Arial"/>
                <w:sz w:val="16"/>
                <w:szCs w:val="18"/>
              </w:rPr>
              <w:t>Anonymous - 54</w:t>
            </w:r>
          </w:p>
        </w:tc>
        <w:tc>
          <w:tcPr>
            <w:tcW w:w="5130" w:type="dxa"/>
            <w:tcBorders>
              <w:top w:val="double" w:sz="4" w:space="0" w:color="auto"/>
            </w:tcBorders>
          </w:tcPr>
          <w:p w:rsidR="00002516" w:rsidRPr="00B64B4E" w:rsidRDefault="00002516" w:rsidP="00002516">
            <w:pPr>
              <w:rPr>
                <w:rFonts w:ascii="Arial" w:hAnsi="Arial"/>
                <w:sz w:val="16"/>
                <w:szCs w:val="18"/>
              </w:rPr>
            </w:pPr>
            <w:r w:rsidRPr="00B64B4E">
              <w:rPr>
                <w:rFonts w:ascii="Arial" w:hAnsi="Arial"/>
                <w:sz w:val="16"/>
                <w:szCs w:val="18"/>
              </w:rPr>
              <w:t>VA Beach – 23</w:t>
            </w:r>
          </w:p>
        </w:tc>
        <w:tc>
          <w:tcPr>
            <w:tcW w:w="3330" w:type="dxa"/>
            <w:tcBorders>
              <w:top w:val="double" w:sz="4" w:space="0" w:color="auto"/>
              <w:right w:val="double" w:sz="4" w:space="0" w:color="auto"/>
            </w:tcBorders>
          </w:tcPr>
          <w:p w:rsidR="00002516" w:rsidRPr="00B64B4E" w:rsidRDefault="00002516" w:rsidP="00002516">
            <w:pPr>
              <w:rPr>
                <w:rFonts w:ascii="Arial" w:hAnsi="Arial"/>
                <w:sz w:val="16"/>
                <w:szCs w:val="18"/>
              </w:rPr>
            </w:pPr>
            <w:r w:rsidRPr="00B64B4E">
              <w:rPr>
                <w:rFonts w:ascii="Arial" w:hAnsi="Arial"/>
                <w:sz w:val="16"/>
                <w:szCs w:val="18"/>
              </w:rPr>
              <w:t>No Violation - 54</w:t>
            </w:r>
          </w:p>
        </w:tc>
      </w:tr>
      <w:tr w:rsidR="00002516" w:rsidRPr="00B64B4E" w:rsidTr="00002516">
        <w:tc>
          <w:tcPr>
            <w:tcW w:w="1710" w:type="dxa"/>
            <w:tcBorders>
              <w:left w:val="double" w:sz="4" w:space="0" w:color="auto"/>
            </w:tcBorders>
          </w:tcPr>
          <w:p w:rsidR="00002516" w:rsidRPr="00B64B4E" w:rsidRDefault="00002516" w:rsidP="00002516">
            <w:pPr>
              <w:rPr>
                <w:rFonts w:ascii="Arial" w:hAnsi="Arial"/>
                <w:sz w:val="16"/>
                <w:szCs w:val="18"/>
              </w:rPr>
            </w:pPr>
            <w:r w:rsidRPr="00B64B4E">
              <w:rPr>
                <w:rFonts w:ascii="Arial" w:hAnsi="Arial"/>
                <w:sz w:val="16"/>
                <w:szCs w:val="18"/>
              </w:rPr>
              <w:t>DDS – 19</w:t>
            </w:r>
          </w:p>
        </w:tc>
        <w:tc>
          <w:tcPr>
            <w:tcW w:w="5130" w:type="dxa"/>
          </w:tcPr>
          <w:p w:rsidR="00002516" w:rsidRPr="00B64B4E" w:rsidRDefault="00002516" w:rsidP="00002516">
            <w:pPr>
              <w:rPr>
                <w:rFonts w:ascii="Arial" w:hAnsi="Arial"/>
                <w:sz w:val="16"/>
                <w:szCs w:val="18"/>
              </w:rPr>
            </w:pPr>
            <w:r w:rsidRPr="00B64B4E">
              <w:rPr>
                <w:rFonts w:ascii="Arial" w:hAnsi="Arial"/>
                <w:sz w:val="16"/>
                <w:szCs w:val="18"/>
              </w:rPr>
              <w:t>Williamsburg – 14</w:t>
            </w:r>
          </w:p>
        </w:tc>
        <w:tc>
          <w:tcPr>
            <w:tcW w:w="3330" w:type="dxa"/>
            <w:tcBorders>
              <w:right w:val="double" w:sz="4" w:space="0" w:color="auto"/>
            </w:tcBorders>
          </w:tcPr>
          <w:p w:rsidR="00002516" w:rsidRPr="00B64B4E" w:rsidRDefault="00002516" w:rsidP="00002516">
            <w:pPr>
              <w:rPr>
                <w:rFonts w:ascii="Arial" w:hAnsi="Arial"/>
                <w:sz w:val="16"/>
                <w:szCs w:val="18"/>
              </w:rPr>
            </w:pPr>
            <w:r w:rsidRPr="00B64B4E">
              <w:rPr>
                <w:rFonts w:ascii="Arial" w:hAnsi="Arial"/>
                <w:sz w:val="16"/>
                <w:szCs w:val="18"/>
              </w:rPr>
              <w:t>Undetermined – 1</w:t>
            </w:r>
          </w:p>
        </w:tc>
      </w:tr>
      <w:tr w:rsidR="00002516" w:rsidRPr="00B64B4E" w:rsidTr="00002516">
        <w:tc>
          <w:tcPr>
            <w:tcW w:w="1710" w:type="dxa"/>
            <w:tcBorders>
              <w:left w:val="double" w:sz="4" w:space="0" w:color="auto"/>
            </w:tcBorders>
          </w:tcPr>
          <w:p w:rsidR="00002516" w:rsidRPr="00B64B4E" w:rsidRDefault="00002516" w:rsidP="00002516">
            <w:pPr>
              <w:rPr>
                <w:rFonts w:ascii="Arial" w:hAnsi="Arial"/>
                <w:sz w:val="16"/>
                <w:szCs w:val="18"/>
              </w:rPr>
            </w:pPr>
            <w:r w:rsidRPr="00B64B4E">
              <w:rPr>
                <w:rFonts w:ascii="Arial" w:hAnsi="Arial"/>
                <w:sz w:val="16"/>
                <w:szCs w:val="18"/>
              </w:rPr>
              <w:t>Other – 12</w:t>
            </w:r>
          </w:p>
        </w:tc>
        <w:tc>
          <w:tcPr>
            <w:tcW w:w="5130" w:type="dxa"/>
          </w:tcPr>
          <w:p w:rsidR="00002516" w:rsidRPr="00B64B4E" w:rsidRDefault="00002516" w:rsidP="00002516">
            <w:pPr>
              <w:rPr>
                <w:rFonts w:ascii="Arial" w:hAnsi="Arial"/>
                <w:sz w:val="16"/>
                <w:szCs w:val="18"/>
              </w:rPr>
            </w:pPr>
            <w:r w:rsidRPr="00B64B4E">
              <w:rPr>
                <w:rFonts w:ascii="Arial" w:hAnsi="Arial"/>
                <w:sz w:val="16"/>
                <w:szCs w:val="18"/>
              </w:rPr>
              <w:t>Norfork/Newport News/Hampton – 12</w:t>
            </w:r>
          </w:p>
        </w:tc>
        <w:tc>
          <w:tcPr>
            <w:tcW w:w="3330" w:type="dxa"/>
            <w:tcBorders>
              <w:right w:val="double" w:sz="4" w:space="0" w:color="auto"/>
            </w:tcBorders>
          </w:tcPr>
          <w:p w:rsidR="00002516" w:rsidRPr="00B64B4E" w:rsidRDefault="00002516" w:rsidP="00002516">
            <w:pPr>
              <w:rPr>
                <w:rFonts w:ascii="Arial" w:hAnsi="Arial"/>
                <w:sz w:val="16"/>
                <w:szCs w:val="18"/>
              </w:rPr>
            </w:pPr>
            <w:r w:rsidRPr="00B64B4E">
              <w:rPr>
                <w:rFonts w:ascii="Arial" w:hAnsi="Arial"/>
                <w:sz w:val="16"/>
                <w:szCs w:val="18"/>
              </w:rPr>
              <w:t>Confidential Consent Agreement – 14</w:t>
            </w:r>
          </w:p>
        </w:tc>
      </w:tr>
      <w:tr w:rsidR="00002516" w:rsidRPr="00B64B4E" w:rsidTr="00002516">
        <w:tc>
          <w:tcPr>
            <w:tcW w:w="1710" w:type="dxa"/>
            <w:tcBorders>
              <w:left w:val="double" w:sz="4" w:space="0" w:color="auto"/>
            </w:tcBorders>
          </w:tcPr>
          <w:p w:rsidR="00002516" w:rsidRPr="00B64B4E" w:rsidRDefault="00002516" w:rsidP="00002516">
            <w:pPr>
              <w:rPr>
                <w:rFonts w:ascii="Arial" w:hAnsi="Arial"/>
                <w:sz w:val="16"/>
                <w:szCs w:val="18"/>
              </w:rPr>
            </w:pPr>
            <w:r w:rsidRPr="00B64B4E">
              <w:rPr>
                <w:rFonts w:ascii="Arial" w:hAnsi="Arial"/>
                <w:sz w:val="16"/>
                <w:szCs w:val="18"/>
              </w:rPr>
              <w:t>MD – 1</w:t>
            </w:r>
          </w:p>
        </w:tc>
        <w:tc>
          <w:tcPr>
            <w:tcW w:w="5130" w:type="dxa"/>
          </w:tcPr>
          <w:p w:rsidR="00002516" w:rsidRPr="00B64B4E" w:rsidRDefault="00002516" w:rsidP="00002516">
            <w:pPr>
              <w:rPr>
                <w:rFonts w:ascii="Arial" w:hAnsi="Arial"/>
                <w:sz w:val="16"/>
                <w:szCs w:val="18"/>
              </w:rPr>
            </w:pPr>
            <w:r w:rsidRPr="00B64B4E">
              <w:rPr>
                <w:rFonts w:ascii="Arial" w:hAnsi="Arial"/>
                <w:sz w:val="16"/>
                <w:szCs w:val="18"/>
              </w:rPr>
              <w:t>Chesapeake – 7</w:t>
            </w:r>
          </w:p>
        </w:tc>
        <w:tc>
          <w:tcPr>
            <w:tcW w:w="3330" w:type="dxa"/>
            <w:tcBorders>
              <w:right w:val="double" w:sz="4" w:space="0" w:color="auto"/>
            </w:tcBorders>
          </w:tcPr>
          <w:p w:rsidR="00002516" w:rsidRPr="00B64B4E" w:rsidRDefault="00002516" w:rsidP="00002516">
            <w:pPr>
              <w:rPr>
                <w:rFonts w:ascii="Arial" w:hAnsi="Arial"/>
                <w:sz w:val="16"/>
                <w:szCs w:val="18"/>
              </w:rPr>
            </w:pPr>
            <w:r w:rsidRPr="00B64B4E">
              <w:rPr>
                <w:rFonts w:ascii="Arial" w:hAnsi="Arial"/>
                <w:sz w:val="16"/>
                <w:szCs w:val="18"/>
              </w:rPr>
              <w:t>Advisory Letter– 7</w:t>
            </w:r>
          </w:p>
        </w:tc>
      </w:tr>
      <w:tr w:rsidR="00002516" w:rsidRPr="00B64B4E" w:rsidTr="00002516">
        <w:trPr>
          <w:trHeight w:val="242"/>
        </w:trPr>
        <w:tc>
          <w:tcPr>
            <w:tcW w:w="1710" w:type="dxa"/>
            <w:tcBorders>
              <w:left w:val="double" w:sz="4" w:space="0" w:color="auto"/>
            </w:tcBorders>
          </w:tcPr>
          <w:p w:rsidR="00002516" w:rsidRPr="00B64B4E" w:rsidRDefault="00002516" w:rsidP="00002516">
            <w:pPr>
              <w:jc w:val="center"/>
              <w:rPr>
                <w:rFonts w:ascii="Arial" w:hAnsi="Arial"/>
                <w:sz w:val="16"/>
                <w:szCs w:val="18"/>
              </w:rPr>
            </w:pPr>
          </w:p>
        </w:tc>
        <w:tc>
          <w:tcPr>
            <w:tcW w:w="5130" w:type="dxa"/>
          </w:tcPr>
          <w:p w:rsidR="00002516" w:rsidRPr="00B64B4E" w:rsidRDefault="00002516" w:rsidP="00002516">
            <w:pPr>
              <w:rPr>
                <w:rFonts w:ascii="Arial" w:hAnsi="Arial"/>
                <w:sz w:val="16"/>
                <w:szCs w:val="18"/>
              </w:rPr>
            </w:pPr>
            <w:r w:rsidRPr="00B64B4E">
              <w:rPr>
                <w:rFonts w:ascii="Arial" w:hAnsi="Arial"/>
                <w:sz w:val="16"/>
                <w:szCs w:val="18"/>
              </w:rPr>
              <w:t>Alexandria/Annandale/Ashburn/Burke/Fairfax/Fall Church/</w:t>
            </w:r>
          </w:p>
          <w:p w:rsidR="00002516" w:rsidRPr="00B64B4E" w:rsidRDefault="00002516" w:rsidP="00002516">
            <w:pPr>
              <w:rPr>
                <w:rFonts w:ascii="Arial" w:hAnsi="Arial"/>
                <w:sz w:val="16"/>
                <w:szCs w:val="18"/>
              </w:rPr>
            </w:pPr>
            <w:r w:rsidRPr="00B64B4E">
              <w:rPr>
                <w:rFonts w:ascii="Arial" w:hAnsi="Arial"/>
                <w:sz w:val="16"/>
                <w:szCs w:val="18"/>
              </w:rPr>
              <w:t>Great Falls/McLean/Springfield/Vienna – 21</w:t>
            </w:r>
          </w:p>
        </w:tc>
        <w:tc>
          <w:tcPr>
            <w:tcW w:w="3330" w:type="dxa"/>
            <w:tcBorders>
              <w:right w:val="double" w:sz="4" w:space="0" w:color="auto"/>
            </w:tcBorders>
          </w:tcPr>
          <w:p w:rsidR="00002516" w:rsidRPr="00B64B4E" w:rsidRDefault="00002516" w:rsidP="00002516">
            <w:pPr>
              <w:rPr>
                <w:rFonts w:ascii="Arial" w:hAnsi="Arial"/>
                <w:sz w:val="16"/>
                <w:szCs w:val="18"/>
              </w:rPr>
            </w:pPr>
          </w:p>
        </w:tc>
      </w:tr>
      <w:tr w:rsidR="00002516" w:rsidRPr="00B64B4E" w:rsidTr="00002516">
        <w:tc>
          <w:tcPr>
            <w:tcW w:w="1710" w:type="dxa"/>
            <w:tcBorders>
              <w:left w:val="double" w:sz="4" w:space="0" w:color="auto"/>
              <w:bottom w:val="double" w:sz="4" w:space="0" w:color="auto"/>
            </w:tcBorders>
          </w:tcPr>
          <w:p w:rsidR="00002516" w:rsidRPr="00B64B4E" w:rsidRDefault="00002516" w:rsidP="00002516">
            <w:pPr>
              <w:jc w:val="center"/>
              <w:rPr>
                <w:rFonts w:ascii="Arial" w:hAnsi="Arial"/>
                <w:sz w:val="16"/>
                <w:szCs w:val="18"/>
              </w:rPr>
            </w:pPr>
          </w:p>
        </w:tc>
        <w:tc>
          <w:tcPr>
            <w:tcW w:w="5130" w:type="dxa"/>
            <w:tcBorders>
              <w:bottom w:val="double" w:sz="4" w:space="0" w:color="auto"/>
            </w:tcBorders>
          </w:tcPr>
          <w:p w:rsidR="00002516" w:rsidRPr="00B64B4E" w:rsidRDefault="00002516" w:rsidP="00002516">
            <w:pPr>
              <w:rPr>
                <w:rFonts w:ascii="Arial" w:hAnsi="Arial"/>
                <w:sz w:val="16"/>
                <w:szCs w:val="18"/>
              </w:rPr>
            </w:pPr>
            <w:r w:rsidRPr="00B64B4E">
              <w:rPr>
                <w:rFonts w:ascii="Arial" w:hAnsi="Arial"/>
                <w:sz w:val="16"/>
                <w:szCs w:val="18"/>
              </w:rPr>
              <w:t>Bethesda, MD/Dunn Loring/Fredericksburg/Glenside, PA/Harrisonburg/Richmond/Salem/Warrenton – 9</w:t>
            </w:r>
          </w:p>
        </w:tc>
        <w:tc>
          <w:tcPr>
            <w:tcW w:w="3330" w:type="dxa"/>
            <w:tcBorders>
              <w:bottom w:val="double" w:sz="4" w:space="0" w:color="auto"/>
              <w:right w:val="double" w:sz="4" w:space="0" w:color="auto"/>
            </w:tcBorders>
          </w:tcPr>
          <w:p w:rsidR="00002516" w:rsidRPr="00B64B4E" w:rsidRDefault="00002516" w:rsidP="00002516">
            <w:pPr>
              <w:rPr>
                <w:rFonts w:ascii="Arial" w:hAnsi="Arial"/>
                <w:sz w:val="16"/>
                <w:szCs w:val="18"/>
              </w:rPr>
            </w:pPr>
          </w:p>
        </w:tc>
      </w:tr>
    </w:tbl>
    <w:p w:rsidR="00002516" w:rsidRPr="00B64B4E" w:rsidRDefault="00002516" w:rsidP="00002516">
      <w:pPr>
        <w:pStyle w:val="NormalWeb"/>
        <w:spacing w:before="0" w:beforeAutospacing="0" w:after="0" w:afterAutospacing="0" w:line="360" w:lineRule="auto"/>
        <w:jc w:val="center"/>
        <w:rPr>
          <w:rFonts w:ascii="Arial" w:hAnsi="Arial" w:cs="Arial"/>
          <w:spacing w:val="-3"/>
          <w:sz w:val="20"/>
          <w:szCs w:val="22"/>
        </w:rPr>
      </w:pPr>
      <w:r w:rsidRPr="00B64B4E">
        <w:rPr>
          <w:rFonts w:ascii="Arial" w:hAnsi="Arial" w:cs="Arial"/>
          <w:spacing w:val="-3"/>
          <w:sz w:val="20"/>
          <w:szCs w:val="22"/>
        </w:rPr>
        <w:t>___________________________</w:t>
      </w:r>
    </w:p>
    <w:p w:rsidR="00002516" w:rsidRPr="00B64B4E" w:rsidRDefault="00002516" w:rsidP="00002516">
      <w:pPr>
        <w:rPr>
          <w:rFonts w:ascii="Arial Black" w:hAnsi="Arial Black"/>
          <w:spacing w:val="-3"/>
          <w:sz w:val="18"/>
          <w:szCs w:val="20"/>
        </w:rPr>
      </w:pPr>
      <w:r w:rsidRPr="00B64B4E">
        <w:rPr>
          <w:rFonts w:ascii="Arial Black" w:hAnsi="Arial Black"/>
          <w:spacing w:val="-3"/>
          <w:sz w:val="18"/>
          <w:szCs w:val="20"/>
        </w:rPr>
        <w:t xml:space="preserve">Visit </w:t>
      </w:r>
      <w:hyperlink r:id="rId112" w:history="1">
        <w:r w:rsidRPr="00B64B4E">
          <w:rPr>
            <w:rStyle w:val="Hyperlink"/>
            <w:rFonts w:ascii="Arial Black" w:hAnsi="Arial Black"/>
            <w:spacing w:val="-3"/>
            <w:sz w:val="18"/>
            <w:szCs w:val="20"/>
          </w:rPr>
          <w:t>www.dhp.virginia.gov</w:t>
        </w:r>
      </w:hyperlink>
      <w:r w:rsidRPr="00B64B4E">
        <w:rPr>
          <w:rFonts w:ascii="Arial Black" w:hAnsi="Arial Black"/>
          <w:color w:val="0000FF"/>
          <w:spacing w:val="-3"/>
          <w:sz w:val="18"/>
          <w:szCs w:val="20"/>
          <w:u w:val="single"/>
        </w:rPr>
        <w:t>/dentistry</w:t>
      </w:r>
      <w:r w:rsidRPr="00B64B4E">
        <w:rPr>
          <w:rFonts w:ascii="Arial Black" w:hAnsi="Arial Black"/>
          <w:spacing w:val="-3"/>
          <w:sz w:val="18"/>
          <w:szCs w:val="20"/>
        </w:rPr>
        <w:t xml:space="preserve"> to find meeting information, minutes and regulations. </w:t>
      </w:r>
    </w:p>
    <w:p w:rsidR="00002516" w:rsidRPr="00B64B4E" w:rsidRDefault="00002516" w:rsidP="00002516">
      <w:pPr>
        <w:rPr>
          <w:rFonts w:ascii="Arial Black" w:hAnsi="Arial Black" w:cs="Arial"/>
          <w:sz w:val="18"/>
          <w:szCs w:val="20"/>
        </w:rPr>
      </w:pPr>
      <w:r w:rsidRPr="00B64B4E">
        <w:rPr>
          <w:rFonts w:ascii="Arial Black" w:hAnsi="Arial Black" w:cs="Arial"/>
          <w:sz w:val="18"/>
          <w:szCs w:val="20"/>
        </w:rPr>
        <w:t xml:space="preserve">E-mail </w:t>
      </w:r>
      <w:hyperlink r:id="rId113" w:history="1">
        <w:r w:rsidRPr="00B64B4E">
          <w:rPr>
            <w:rStyle w:val="Hyperlink"/>
            <w:rFonts w:ascii="Arial Black" w:hAnsi="Arial Black" w:cs="Arial"/>
            <w:sz w:val="18"/>
            <w:szCs w:val="20"/>
          </w:rPr>
          <w:t>denbd@dhp.virginia.gov</w:t>
        </w:r>
      </w:hyperlink>
      <w:r w:rsidRPr="00B64B4E">
        <w:rPr>
          <w:rFonts w:ascii="Arial Black" w:hAnsi="Arial Black" w:cs="Arial"/>
          <w:color w:val="000000"/>
          <w:sz w:val="18"/>
          <w:szCs w:val="20"/>
        </w:rPr>
        <w:t xml:space="preserve"> with questions or to request e-mails for </w:t>
      </w:r>
      <w:r w:rsidRPr="00B64B4E">
        <w:rPr>
          <w:rFonts w:ascii="Arial Black" w:hAnsi="Arial Black" w:cs="Arial"/>
          <w:sz w:val="18"/>
          <w:szCs w:val="20"/>
        </w:rPr>
        <w:t>Board activities.</w:t>
      </w:r>
    </w:p>
    <w:p w:rsidR="00002516" w:rsidRPr="00B64B4E" w:rsidRDefault="00002516" w:rsidP="00002516">
      <w:pPr>
        <w:rPr>
          <w:rFonts w:ascii="Arial Black" w:hAnsi="Arial Black" w:cs="Arial"/>
          <w:color w:val="000000"/>
          <w:sz w:val="18"/>
          <w:szCs w:val="20"/>
        </w:rPr>
      </w:pPr>
      <w:r w:rsidRPr="00B64B4E">
        <w:rPr>
          <w:rFonts w:ascii="Arial Black" w:hAnsi="Arial Black" w:cs="Arial"/>
          <w:sz w:val="18"/>
          <w:szCs w:val="20"/>
        </w:rPr>
        <w:t xml:space="preserve">Register </w:t>
      </w:r>
      <w:r w:rsidRPr="00B64B4E">
        <w:rPr>
          <w:rFonts w:ascii="Arial Black" w:hAnsi="Arial Black" w:cs="Arial"/>
          <w:color w:val="000000"/>
          <w:sz w:val="18"/>
          <w:szCs w:val="20"/>
        </w:rPr>
        <w:t xml:space="preserve">at </w:t>
      </w:r>
      <w:hyperlink r:id="rId114" w:history="1">
        <w:r w:rsidRPr="00B64B4E">
          <w:rPr>
            <w:rFonts w:ascii="Arial Black" w:hAnsi="Arial Black" w:cs="Arial"/>
            <w:color w:val="0000FF"/>
            <w:sz w:val="18"/>
            <w:szCs w:val="20"/>
            <w:u w:val="single"/>
          </w:rPr>
          <w:t>www.townhall.virginia.gov</w:t>
        </w:r>
      </w:hyperlink>
      <w:r w:rsidRPr="00B64B4E">
        <w:rPr>
          <w:sz w:val="22"/>
        </w:rPr>
        <w:t xml:space="preserve"> </w:t>
      </w:r>
      <w:r w:rsidRPr="00B64B4E">
        <w:rPr>
          <w:rFonts w:ascii="Arial Black" w:hAnsi="Arial Black" w:cs="Arial"/>
          <w:color w:val="000000"/>
          <w:sz w:val="18"/>
          <w:szCs w:val="20"/>
        </w:rPr>
        <w:t xml:space="preserve">for e-mail notices on regulatory actions. </w:t>
      </w:r>
    </w:p>
    <w:p w:rsidR="00002516" w:rsidRPr="00B64B4E" w:rsidRDefault="00002516" w:rsidP="00002516">
      <w:pPr>
        <w:pStyle w:val="NormalWeb"/>
        <w:rPr>
          <w:b/>
          <w:sz w:val="22"/>
        </w:rPr>
      </w:pPr>
    </w:p>
    <w:p w:rsidR="00E97CD8" w:rsidRPr="00B64B4E" w:rsidRDefault="00E97CD8" w:rsidP="00002516">
      <w:pPr>
        <w:pStyle w:val="NormalWeb"/>
        <w:rPr>
          <w:b/>
          <w:sz w:val="22"/>
        </w:rPr>
      </w:pPr>
    </w:p>
    <w:p w:rsidR="00E97CD8" w:rsidRPr="00B64B4E" w:rsidRDefault="00E97CD8" w:rsidP="00002516">
      <w:pPr>
        <w:pStyle w:val="NormalWeb"/>
        <w:rPr>
          <w:b/>
          <w:sz w:val="22"/>
        </w:rPr>
      </w:pPr>
    </w:p>
    <w:p w:rsidR="00E97CD8" w:rsidRPr="00B64B4E" w:rsidRDefault="00E97CD8" w:rsidP="00E97CD8">
      <w:pPr>
        <w:rPr>
          <w:rFonts w:ascii="Arial Black" w:hAnsi="Arial Black"/>
          <w:szCs w:val="28"/>
        </w:rPr>
      </w:pPr>
      <w:r w:rsidRPr="00B64B4E">
        <w:rPr>
          <w:rFonts w:ascii="Arial Black" w:hAnsi="Arial Black"/>
          <w:szCs w:val="28"/>
        </w:rPr>
        <w:t xml:space="preserve">V I R G I N I A   B O A R D   O F   D E N T I S T R Y </w:t>
      </w:r>
      <w:r w:rsidRPr="00B64B4E">
        <w:rPr>
          <w:rFonts w:ascii="Arial Black" w:hAnsi="Arial Black"/>
          <w:szCs w:val="28"/>
          <w:u w:val="single"/>
        </w:rPr>
        <w:t>B R I E F S</w:t>
      </w:r>
    </w:p>
    <w:p w:rsidR="00E97CD8" w:rsidRPr="00B64B4E" w:rsidRDefault="00E97CD8" w:rsidP="00E97CD8">
      <w:pPr>
        <w:rPr>
          <w:rFonts w:ascii="Arial" w:hAnsi="Arial" w:cs="Arial"/>
          <w:b/>
          <w:szCs w:val="28"/>
        </w:rPr>
      </w:pPr>
      <w:r w:rsidRPr="00B64B4E">
        <w:rPr>
          <w:rFonts w:ascii="Arial" w:hAnsi="Arial" w:cs="Arial"/>
          <w:b/>
          <w:szCs w:val="28"/>
        </w:rPr>
        <w:t>January 2011</w:t>
      </w:r>
    </w:p>
    <w:p w:rsidR="00E97CD8" w:rsidRPr="00B64B4E" w:rsidRDefault="00E97CD8" w:rsidP="00E97CD8">
      <w:pPr>
        <w:rPr>
          <w:rFonts w:ascii="Arial" w:hAnsi="Arial" w:cs="Arial"/>
          <w:b/>
          <w:szCs w:val="28"/>
        </w:rPr>
      </w:pPr>
    </w:p>
    <w:p w:rsidR="00E97CD8" w:rsidRPr="00B64B4E" w:rsidRDefault="00E97CD8" w:rsidP="00E97CD8">
      <w:pPr>
        <w:pStyle w:val="NormalWeb"/>
        <w:spacing w:before="0" w:beforeAutospacing="0" w:after="0" w:afterAutospacing="0"/>
        <w:rPr>
          <w:rFonts w:ascii="Arial" w:hAnsi="Arial" w:cs="Arial"/>
          <w:color w:val="000000"/>
          <w:sz w:val="20"/>
          <w:szCs w:val="22"/>
        </w:rPr>
      </w:pPr>
      <w:r w:rsidRPr="00B64B4E">
        <w:rPr>
          <w:rFonts w:ascii="Arial" w:hAnsi="Arial" w:cs="Arial"/>
          <w:b/>
          <w:color w:val="000000"/>
          <w:sz w:val="20"/>
          <w:szCs w:val="22"/>
          <w:u w:val="single"/>
        </w:rPr>
        <w:t>PUBLIC HEARINGS ON APPROVED REGULATIONS</w:t>
      </w:r>
    </w:p>
    <w:p w:rsidR="00E97CD8" w:rsidRPr="00B64B4E" w:rsidRDefault="00E97CD8" w:rsidP="00E97CD8">
      <w:pPr>
        <w:pStyle w:val="NormalWeb"/>
        <w:spacing w:before="0" w:beforeAutospacing="0" w:after="0" w:afterAutospacing="0"/>
        <w:rPr>
          <w:rFonts w:ascii="Arial" w:hAnsi="Arial"/>
          <w:spacing w:val="-3"/>
          <w:sz w:val="20"/>
          <w:szCs w:val="22"/>
        </w:rPr>
      </w:pPr>
      <w:r w:rsidRPr="00B64B4E">
        <w:rPr>
          <w:rFonts w:ascii="Arial" w:hAnsi="Arial" w:cs="Arial"/>
          <w:color w:val="000000"/>
          <w:sz w:val="20"/>
          <w:szCs w:val="22"/>
        </w:rPr>
        <w:t xml:space="preserve">On Friday, February 25, 2011 at 9 am, the Board will hold public hearings on two sets of proposed regulations, </w:t>
      </w:r>
      <w:r w:rsidRPr="00B64B4E">
        <w:rPr>
          <w:rFonts w:ascii="Arial" w:hAnsi="Arial" w:cs="Arial"/>
          <w:color w:val="000000"/>
          <w:sz w:val="20"/>
          <w:szCs w:val="22"/>
          <w:u w:val="single"/>
        </w:rPr>
        <w:t>Recovery of Disciplinary Costs</w:t>
      </w:r>
      <w:r w:rsidRPr="00B64B4E">
        <w:rPr>
          <w:rFonts w:ascii="Arial" w:hAnsi="Arial" w:cs="Arial"/>
          <w:color w:val="000000"/>
          <w:sz w:val="20"/>
          <w:szCs w:val="22"/>
        </w:rPr>
        <w:t xml:space="preserve"> and </w:t>
      </w:r>
      <w:r w:rsidRPr="00B64B4E">
        <w:rPr>
          <w:rFonts w:ascii="Arial" w:hAnsi="Arial" w:cs="Arial"/>
          <w:color w:val="000000"/>
          <w:sz w:val="20"/>
          <w:szCs w:val="22"/>
          <w:u w:val="single"/>
        </w:rPr>
        <w:t>Registration of Mobile Dental Clinics</w:t>
      </w:r>
      <w:r w:rsidRPr="00B64B4E">
        <w:rPr>
          <w:rFonts w:ascii="Arial" w:hAnsi="Arial" w:cs="Arial"/>
          <w:color w:val="000000"/>
          <w:sz w:val="20"/>
          <w:szCs w:val="22"/>
        </w:rPr>
        <w:t xml:space="preserve">.  The hearings will be held in Board Room 4, Perimeter Center, 9960 Mayland Drive, Suite 300, Henrico, Virginia 23233.  The proposed regulations are available at </w:t>
      </w:r>
      <w:hyperlink r:id="rId115" w:history="1">
        <w:r w:rsidRPr="00B64B4E">
          <w:rPr>
            <w:rStyle w:val="Hyperlink"/>
            <w:rFonts w:ascii="Arial" w:hAnsi="Arial" w:cs="Arial"/>
            <w:sz w:val="20"/>
            <w:szCs w:val="22"/>
          </w:rPr>
          <w:t>www.dhp.virginia.gov/dentistry</w:t>
        </w:r>
      </w:hyperlink>
      <w:r w:rsidRPr="00B64B4E">
        <w:rPr>
          <w:rFonts w:ascii="Arial" w:hAnsi="Arial" w:cs="Arial"/>
          <w:color w:val="000000"/>
          <w:sz w:val="20"/>
          <w:szCs w:val="22"/>
        </w:rPr>
        <w:t xml:space="preserve"> in the “Laws and Regulations Governing Dentistry” tab.  </w:t>
      </w:r>
    </w:p>
    <w:p w:rsidR="00E97CD8" w:rsidRPr="00B64B4E" w:rsidRDefault="00E97CD8" w:rsidP="00E97CD8">
      <w:pPr>
        <w:rPr>
          <w:rFonts w:ascii="Arial" w:hAnsi="Arial"/>
          <w:b/>
          <w:spacing w:val="-3"/>
          <w:sz w:val="20"/>
          <w:szCs w:val="22"/>
          <w:u w:val="single"/>
        </w:rPr>
      </w:pPr>
    </w:p>
    <w:p w:rsidR="00E97CD8" w:rsidRPr="00B64B4E" w:rsidRDefault="00E97CD8" w:rsidP="00E97CD8">
      <w:pPr>
        <w:rPr>
          <w:rFonts w:ascii="Arial" w:hAnsi="Arial"/>
          <w:spacing w:val="-3"/>
          <w:sz w:val="20"/>
          <w:szCs w:val="22"/>
        </w:rPr>
      </w:pPr>
      <w:r w:rsidRPr="00B64B4E">
        <w:rPr>
          <w:rFonts w:ascii="Arial" w:hAnsi="Arial"/>
          <w:b/>
          <w:spacing w:val="-3"/>
          <w:sz w:val="20"/>
          <w:szCs w:val="22"/>
          <w:u w:val="single"/>
        </w:rPr>
        <w:t>REGULATORY REVIEW CONTINUES</w:t>
      </w:r>
    </w:p>
    <w:p w:rsidR="00E97CD8" w:rsidRPr="00B64B4E" w:rsidRDefault="00E97CD8" w:rsidP="00E97CD8">
      <w:pPr>
        <w:rPr>
          <w:rFonts w:ascii="Arial" w:hAnsi="Arial"/>
          <w:spacing w:val="-3"/>
          <w:sz w:val="20"/>
          <w:szCs w:val="22"/>
        </w:rPr>
      </w:pPr>
      <w:r w:rsidRPr="00B64B4E">
        <w:rPr>
          <w:rFonts w:ascii="Arial" w:hAnsi="Arial" w:cs="Arial"/>
          <w:sz w:val="20"/>
          <w:szCs w:val="22"/>
        </w:rPr>
        <w:t xml:space="preserve">The Regulatory/Legislative Committee continues its work to amend and restructure the current </w:t>
      </w:r>
      <w:r w:rsidRPr="00B64B4E">
        <w:rPr>
          <w:rFonts w:ascii="Arial" w:hAnsi="Arial" w:cs="Arial"/>
          <w:sz w:val="20"/>
          <w:szCs w:val="22"/>
          <w:u w:val="single"/>
        </w:rPr>
        <w:t>Regulations Governing the Practice of Dentistry and Dental Hygiene</w:t>
      </w:r>
      <w:r w:rsidRPr="00B64B4E">
        <w:rPr>
          <w:rFonts w:ascii="Arial" w:hAnsi="Arial" w:cs="Arial"/>
          <w:sz w:val="20"/>
          <w:szCs w:val="22"/>
        </w:rPr>
        <w:t>.   The Committee is developing four chapters - one each for general provisions, dentistry, dental hygiene and dental assisting – to replace the current regulations.  The Committee has completed its preliminary draft of proposed language for the dental hygiene chapter.  It will meet twice in February, on 2/10/11and 2/25/11, to discuss and adopt proposed language for the dentistry, dental assisting and general provisions chapters.   The Committee’s goal is to take its recommendations for the four chapters to the Board for discussion at its March 11, 2011 meeting.  To view the Committee’s 11/5/10 and 12/2-3/10 minutes addressing the dental hygiene chapter, and the agenda materials for the 2/10/11and 2/25/11 meetings v</w:t>
      </w:r>
      <w:r w:rsidRPr="00B64B4E">
        <w:rPr>
          <w:rFonts w:ascii="Arial" w:hAnsi="Arial"/>
          <w:spacing w:val="-3"/>
          <w:sz w:val="20"/>
          <w:szCs w:val="22"/>
        </w:rPr>
        <w:t xml:space="preserve">isit </w:t>
      </w:r>
      <w:hyperlink r:id="rId116" w:history="1">
        <w:r w:rsidRPr="00B64B4E">
          <w:rPr>
            <w:rStyle w:val="Hyperlink"/>
            <w:rFonts w:ascii="Arial" w:hAnsi="Arial"/>
            <w:spacing w:val="-3"/>
            <w:sz w:val="20"/>
            <w:szCs w:val="22"/>
          </w:rPr>
          <w:t>www.dhp.virginia.gov</w:t>
        </w:r>
      </w:hyperlink>
      <w:r w:rsidRPr="00B64B4E">
        <w:rPr>
          <w:rFonts w:ascii="Arial" w:hAnsi="Arial"/>
          <w:color w:val="0000FF"/>
          <w:spacing w:val="-3"/>
          <w:sz w:val="20"/>
          <w:szCs w:val="22"/>
          <w:u w:val="single"/>
        </w:rPr>
        <w:t>/dentistry</w:t>
      </w:r>
      <w:r w:rsidRPr="00B64B4E">
        <w:rPr>
          <w:rFonts w:ascii="Arial" w:hAnsi="Arial"/>
          <w:color w:val="0000FF"/>
          <w:spacing w:val="-3"/>
          <w:sz w:val="20"/>
          <w:szCs w:val="22"/>
        </w:rPr>
        <w:t xml:space="preserve"> </w:t>
      </w:r>
      <w:r w:rsidRPr="00B64B4E">
        <w:rPr>
          <w:rFonts w:ascii="Arial" w:hAnsi="Arial"/>
          <w:spacing w:val="-3"/>
          <w:sz w:val="20"/>
          <w:szCs w:val="22"/>
        </w:rPr>
        <w:t xml:space="preserve">and select “Meetings and Minutes.”  Please note that the agenda materials for the February meetings </w:t>
      </w:r>
      <w:r w:rsidRPr="00B64B4E">
        <w:rPr>
          <w:rFonts w:ascii="Arial" w:hAnsi="Arial" w:cs="Arial"/>
          <w:sz w:val="20"/>
          <w:szCs w:val="22"/>
        </w:rPr>
        <w:t xml:space="preserve">will be posted about one week prior to each meeting. </w:t>
      </w:r>
    </w:p>
    <w:p w:rsidR="00E97CD8" w:rsidRPr="00B64B4E" w:rsidRDefault="00E97CD8" w:rsidP="00E97CD8">
      <w:pPr>
        <w:rPr>
          <w:rFonts w:ascii="Arial" w:hAnsi="Arial"/>
          <w:spacing w:val="-3"/>
          <w:sz w:val="20"/>
          <w:szCs w:val="22"/>
        </w:rPr>
      </w:pPr>
      <w:r w:rsidRPr="00B64B4E">
        <w:rPr>
          <w:rFonts w:ascii="Arial" w:hAnsi="Arial"/>
          <w:spacing w:val="-3"/>
          <w:sz w:val="20"/>
          <w:szCs w:val="22"/>
        </w:rPr>
        <w:t xml:space="preserve">  </w:t>
      </w:r>
    </w:p>
    <w:p w:rsidR="00E97CD8" w:rsidRPr="00B64B4E" w:rsidRDefault="00E97CD8" w:rsidP="00E97CD8">
      <w:pPr>
        <w:rPr>
          <w:rFonts w:ascii="Arial" w:hAnsi="Arial"/>
          <w:b/>
          <w:spacing w:val="-3"/>
          <w:sz w:val="20"/>
          <w:szCs w:val="22"/>
          <w:u w:val="single"/>
        </w:rPr>
      </w:pPr>
      <w:r w:rsidRPr="00B64B4E">
        <w:rPr>
          <w:rFonts w:ascii="Arial" w:hAnsi="Arial"/>
          <w:b/>
          <w:spacing w:val="-3"/>
          <w:sz w:val="20"/>
          <w:szCs w:val="22"/>
          <w:u w:val="single"/>
        </w:rPr>
        <w:t>DENTAL ASSISTANTS II</w:t>
      </w:r>
    </w:p>
    <w:p w:rsidR="00E97CD8" w:rsidRPr="00B64B4E" w:rsidRDefault="00E97CD8" w:rsidP="00E97CD8">
      <w:pPr>
        <w:rPr>
          <w:rFonts w:ascii="Arial" w:hAnsi="Arial"/>
          <w:spacing w:val="-3"/>
          <w:sz w:val="20"/>
          <w:szCs w:val="22"/>
        </w:rPr>
      </w:pPr>
      <w:r w:rsidRPr="00B64B4E">
        <w:rPr>
          <w:rFonts w:ascii="Arial" w:hAnsi="Arial"/>
          <w:spacing w:val="-3"/>
          <w:sz w:val="20"/>
          <w:szCs w:val="22"/>
        </w:rPr>
        <w:t xml:space="preserve">The final </w:t>
      </w:r>
      <w:r w:rsidRPr="00B64B4E">
        <w:rPr>
          <w:rFonts w:ascii="Arial" w:hAnsi="Arial"/>
          <w:spacing w:val="-3"/>
          <w:sz w:val="20"/>
          <w:szCs w:val="22"/>
          <w:u w:val="single"/>
        </w:rPr>
        <w:t>Regulations for Dental Assistants II</w:t>
      </w:r>
      <w:r w:rsidRPr="00B64B4E">
        <w:rPr>
          <w:rFonts w:ascii="Arial" w:hAnsi="Arial"/>
          <w:spacing w:val="-3"/>
          <w:sz w:val="20"/>
          <w:szCs w:val="22"/>
        </w:rPr>
        <w:t xml:space="preserve"> will be published in the January 31, 2011 issue of the </w:t>
      </w:r>
      <w:r w:rsidRPr="00B64B4E">
        <w:rPr>
          <w:rFonts w:ascii="Arial" w:hAnsi="Arial"/>
          <w:b/>
          <w:spacing w:val="-3"/>
          <w:sz w:val="20"/>
          <w:szCs w:val="22"/>
        </w:rPr>
        <w:t>Virginia Register of Regulations</w:t>
      </w:r>
      <w:r w:rsidRPr="00B64B4E">
        <w:rPr>
          <w:rFonts w:ascii="Arial" w:hAnsi="Arial"/>
          <w:spacing w:val="-3"/>
          <w:sz w:val="20"/>
          <w:szCs w:val="22"/>
        </w:rPr>
        <w:t xml:space="preserve"> and will go into effect on March 2, 2011.  The regulations are posted </w:t>
      </w:r>
      <w:r w:rsidRPr="00B64B4E">
        <w:rPr>
          <w:rFonts w:ascii="Arial" w:hAnsi="Arial" w:cs="Arial"/>
          <w:color w:val="000000"/>
          <w:sz w:val="20"/>
          <w:szCs w:val="22"/>
        </w:rPr>
        <w:t>in the “Laws and Regulations Governing Dentistry” tab</w:t>
      </w:r>
      <w:r w:rsidRPr="00B64B4E">
        <w:rPr>
          <w:rFonts w:ascii="Arial" w:hAnsi="Arial"/>
          <w:spacing w:val="-3"/>
          <w:sz w:val="20"/>
          <w:szCs w:val="22"/>
        </w:rPr>
        <w:t xml:space="preserve"> at </w:t>
      </w:r>
      <w:hyperlink r:id="rId117" w:history="1">
        <w:r w:rsidRPr="00B64B4E">
          <w:rPr>
            <w:rStyle w:val="Hyperlink"/>
            <w:rFonts w:ascii="Arial" w:hAnsi="Arial" w:cs="Arial"/>
            <w:sz w:val="20"/>
            <w:szCs w:val="22"/>
          </w:rPr>
          <w:t>www.dhp.virginia.gov/dentistry</w:t>
        </w:r>
      </w:hyperlink>
      <w:r w:rsidRPr="00B64B4E">
        <w:rPr>
          <w:rFonts w:ascii="Arial" w:hAnsi="Arial" w:cs="Arial"/>
          <w:color w:val="000000"/>
          <w:sz w:val="20"/>
          <w:szCs w:val="22"/>
        </w:rPr>
        <w:t>.</w:t>
      </w:r>
      <w:r w:rsidRPr="00B64B4E">
        <w:rPr>
          <w:rFonts w:ascii="Arial" w:hAnsi="Arial"/>
          <w:spacing w:val="-3"/>
          <w:sz w:val="20"/>
          <w:szCs w:val="22"/>
        </w:rPr>
        <w:t xml:space="preserve"> </w:t>
      </w:r>
    </w:p>
    <w:p w:rsidR="00E97CD8" w:rsidRPr="00B64B4E" w:rsidRDefault="00E97CD8" w:rsidP="00E97CD8">
      <w:pPr>
        <w:rPr>
          <w:rFonts w:ascii="Arial" w:hAnsi="Arial"/>
          <w:spacing w:val="-3"/>
          <w:sz w:val="20"/>
          <w:szCs w:val="22"/>
        </w:rPr>
      </w:pPr>
    </w:p>
    <w:p w:rsidR="00E97CD8" w:rsidRPr="00B64B4E" w:rsidRDefault="00E97CD8" w:rsidP="00E97CD8">
      <w:pPr>
        <w:pStyle w:val="NormalWeb"/>
        <w:rPr>
          <w:rFonts w:ascii="Arial" w:hAnsi="Arial"/>
          <w:spacing w:val="-3"/>
          <w:sz w:val="20"/>
          <w:szCs w:val="22"/>
        </w:rPr>
      </w:pPr>
      <w:r w:rsidRPr="00B64B4E">
        <w:rPr>
          <w:rFonts w:ascii="Arial" w:hAnsi="Arial"/>
          <w:spacing w:val="-3"/>
          <w:sz w:val="20"/>
          <w:szCs w:val="22"/>
        </w:rPr>
        <w:t xml:space="preserve">The Board issued a guidance document, </w:t>
      </w:r>
      <w:r w:rsidRPr="00B64B4E">
        <w:rPr>
          <w:rFonts w:ascii="Arial" w:hAnsi="Arial"/>
          <w:spacing w:val="-3"/>
          <w:sz w:val="20"/>
          <w:szCs w:val="22"/>
          <w:u w:val="single"/>
        </w:rPr>
        <w:t>Delegation to Dental Assistants</w:t>
      </w:r>
      <w:r w:rsidRPr="00B64B4E">
        <w:rPr>
          <w:rFonts w:ascii="Arial" w:hAnsi="Arial"/>
          <w:spacing w:val="-3"/>
          <w:sz w:val="20"/>
          <w:szCs w:val="22"/>
        </w:rPr>
        <w:t xml:space="preserve">, to facilitate implementation of the new regulations.  Guidance Document 60-7 is a chart that lists the duties that dentists might delegate to dental assistants I and dental assistants II.  The chart is organized by the level of supervision required for the various duties.  Go to </w:t>
      </w:r>
      <w:hyperlink r:id="rId118" w:history="1">
        <w:r w:rsidRPr="00B64B4E">
          <w:rPr>
            <w:rStyle w:val="Hyperlink"/>
            <w:rFonts w:ascii="Arial" w:hAnsi="Arial" w:cs="Arial"/>
            <w:sz w:val="20"/>
            <w:szCs w:val="22"/>
          </w:rPr>
          <w:t>www.dhp.virginia.gov/dentistry</w:t>
        </w:r>
      </w:hyperlink>
      <w:r w:rsidRPr="00B64B4E">
        <w:rPr>
          <w:rFonts w:ascii="Arial" w:hAnsi="Arial" w:cs="Arial"/>
          <w:color w:val="000000"/>
          <w:sz w:val="20"/>
          <w:szCs w:val="22"/>
        </w:rPr>
        <w:t xml:space="preserve"> and s</w:t>
      </w:r>
      <w:r w:rsidRPr="00B64B4E">
        <w:rPr>
          <w:rFonts w:ascii="Arial" w:hAnsi="Arial"/>
          <w:spacing w:val="-3"/>
          <w:sz w:val="20"/>
          <w:szCs w:val="22"/>
        </w:rPr>
        <w:t xml:space="preserve">elect “Guidance Documents” to see the chart.  </w:t>
      </w:r>
    </w:p>
    <w:p w:rsidR="00E97CD8" w:rsidRPr="00B64B4E" w:rsidRDefault="00E97CD8" w:rsidP="00E97CD8">
      <w:pPr>
        <w:rPr>
          <w:rFonts w:ascii="Arial" w:hAnsi="Arial"/>
          <w:b/>
          <w:spacing w:val="-3"/>
          <w:sz w:val="20"/>
          <w:szCs w:val="22"/>
          <w:u w:val="single"/>
        </w:rPr>
      </w:pPr>
      <w:r w:rsidRPr="00B64B4E">
        <w:rPr>
          <w:rFonts w:ascii="Arial" w:hAnsi="Arial"/>
          <w:b/>
          <w:spacing w:val="-3"/>
          <w:sz w:val="20"/>
          <w:szCs w:val="22"/>
          <w:u w:val="single"/>
        </w:rPr>
        <w:t xml:space="preserve">DENTAL ASSISTANTS II </w:t>
      </w:r>
      <w:r w:rsidRPr="00B64B4E">
        <w:rPr>
          <w:rFonts w:ascii="Arial" w:hAnsi="Arial"/>
          <w:b/>
          <w:spacing w:val="-3"/>
          <w:sz w:val="20"/>
          <w:szCs w:val="22"/>
          <w:highlight w:val="lightGray"/>
          <w:u w:val="single"/>
        </w:rPr>
        <w:t>continued</w:t>
      </w:r>
    </w:p>
    <w:p w:rsidR="00E97CD8" w:rsidRPr="00B64B4E" w:rsidRDefault="00E97CD8" w:rsidP="00E97CD8">
      <w:pPr>
        <w:rPr>
          <w:rFonts w:ascii="Arial" w:hAnsi="Arial" w:cs="Arial"/>
          <w:b/>
          <w:sz w:val="20"/>
          <w:szCs w:val="22"/>
          <w:u w:val="single"/>
        </w:rPr>
      </w:pPr>
      <w:r w:rsidRPr="00B64B4E">
        <w:rPr>
          <w:rFonts w:ascii="Arial" w:hAnsi="Arial"/>
          <w:spacing w:val="-3"/>
          <w:sz w:val="20"/>
          <w:szCs w:val="22"/>
        </w:rPr>
        <w:t xml:space="preserve">At its December 3, 2010 meeting, the Board agreed in principle that a technical amendment to the </w:t>
      </w:r>
      <w:r w:rsidRPr="00B64B4E">
        <w:rPr>
          <w:rFonts w:ascii="Arial" w:hAnsi="Arial"/>
          <w:spacing w:val="-3"/>
          <w:sz w:val="20"/>
          <w:szCs w:val="22"/>
          <w:u w:val="single"/>
        </w:rPr>
        <w:t>Regulations for Dental Assistants II</w:t>
      </w:r>
      <w:r w:rsidRPr="00B64B4E">
        <w:rPr>
          <w:rFonts w:ascii="Arial" w:hAnsi="Arial"/>
          <w:spacing w:val="-3"/>
          <w:sz w:val="20"/>
          <w:szCs w:val="22"/>
        </w:rPr>
        <w:t xml:space="preserve"> is needed to expressly state that training to perform pulp-capping procedures is to be included in the laboratory training for amalgam and composite resin restorations.  The planned fast track regulatory proposal can not be advanced until the regulations are in </w:t>
      </w:r>
      <w:proofErr w:type="gramStart"/>
      <w:r w:rsidRPr="00B64B4E">
        <w:rPr>
          <w:rFonts w:ascii="Arial" w:hAnsi="Arial"/>
          <w:spacing w:val="-3"/>
          <w:sz w:val="20"/>
          <w:szCs w:val="22"/>
        </w:rPr>
        <w:t>force</w:t>
      </w:r>
      <w:proofErr w:type="gramEnd"/>
      <w:r w:rsidRPr="00B64B4E">
        <w:rPr>
          <w:rFonts w:ascii="Arial" w:hAnsi="Arial"/>
          <w:spacing w:val="-3"/>
          <w:sz w:val="20"/>
          <w:szCs w:val="22"/>
        </w:rPr>
        <w:t xml:space="preserve"> so the Board will adopt the needed regulatory proposal at its March 11, 2011 meeting.</w:t>
      </w:r>
    </w:p>
    <w:p w:rsidR="00E97CD8" w:rsidRPr="00B64B4E" w:rsidRDefault="00E97CD8" w:rsidP="00E97CD8">
      <w:pPr>
        <w:rPr>
          <w:rFonts w:ascii="Arial" w:hAnsi="Arial" w:cs="Arial"/>
          <w:b/>
          <w:color w:val="000000"/>
          <w:sz w:val="20"/>
          <w:szCs w:val="22"/>
          <w:u w:val="single"/>
        </w:rPr>
      </w:pPr>
    </w:p>
    <w:p w:rsidR="00E97CD8" w:rsidRPr="00B64B4E" w:rsidRDefault="00E97CD8" w:rsidP="00E97CD8">
      <w:pPr>
        <w:rPr>
          <w:rFonts w:ascii="Arial" w:hAnsi="Arial" w:cs="Arial"/>
          <w:b/>
          <w:sz w:val="20"/>
          <w:szCs w:val="22"/>
          <w:u w:val="single"/>
        </w:rPr>
      </w:pPr>
      <w:r w:rsidRPr="00B64B4E">
        <w:rPr>
          <w:rFonts w:ascii="Arial" w:hAnsi="Arial" w:cs="Arial"/>
          <w:b/>
          <w:sz w:val="20"/>
          <w:szCs w:val="22"/>
          <w:u w:val="single"/>
        </w:rPr>
        <w:t xml:space="preserve">DENTISTRY WORKFORCE ADVISORY COMMITTEE ESTABLISHED </w:t>
      </w:r>
    </w:p>
    <w:p w:rsidR="00E97CD8" w:rsidRPr="00B64B4E" w:rsidRDefault="00E97CD8" w:rsidP="00E97CD8">
      <w:pPr>
        <w:rPr>
          <w:rFonts w:ascii="Arial" w:hAnsi="Arial" w:cs="Arial"/>
          <w:sz w:val="20"/>
          <w:szCs w:val="22"/>
        </w:rPr>
      </w:pPr>
      <w:r w:rsidRPr="00B64B4E">
        <w:rPr>
          <w:rFonts w:ascii="Arial" w:hAnsi="Arial" w:cs="Arial"/>
          <w:sz w:val="20"/>
          <w:szCs w:val="22"/>
        </w:rPr>
        <w:t xml:space="preserve">The Department of Health Professions’ Healthcare Workforce Data Center convened the first meeting of its Dentistry Workforce Advisory Committee on November 29, 2010.  In 2011, the Committee will develop an online survey for dentists and dental hygienists to complete with their 2012 license renewals.  The </w:t>
      </w:r>
      <w:r w:rsidRPr="00B64B4E">
        <w:rPr>
          <w:rFonts w:ascii="Arial" w:hAnsi="Arial" w:cs="Arial"/>
          <w:sz w:val="20"/>
          <w:szCs w:val="22"/>
        </w:rPr>
        <w:lastRenderedPageBreak/>
        <w:t xml:space="preserve">initial survey will collect data on types of practice, locations, hours worked, anticipated retirement and other key issues related to the supply and demand of dental professionals.  Visit </w:t>
      </w:r>
      <w:hyperlink r:id="rId119" w:history="1">
        <w:r w:rsidRPr="00B64B4E">
          <w:rPr>
            <w:rStyle w:val="Hyperlink"/>
            <w:rFonts w:ascii="Arial" w:hAnsi="Arial" w:cs="Arial"/>
            <w:sz w:val="20"/>
            <w:szCs w:val="22"/>
          </w:rPr>
          <w:t>www.dhp.virginia.gov/hwdc</w:t>
        </w:r>
      </w:hyperlink>
      <w:r w:rsidRPr="00B64B4E">
        <w:rPr>
          <w:rFonts w:ascii="Arial" w:hAnsi="Arial" w:cs="Arial"/>
          <w:sz w:val="20"/>
          <w:szCs w:val="22"/>
        </w:rPr>
        <w:t xml:space="preserve"> for more information about the HWDC and to see survey results on nurses and physicians.</w:t>
      </w:r>
    </w:p>
    <w:p w:rsidR="00E97CD8" w:rsidRPr="00B64B4E" w:rsidRDefault="00E97CD8" w:rsidP="00E97CD8">
      <w:pPr>
        <w:rPr>
          <w:rFonts w:ascii="Arial" w:hAnsi="Arial" w:cs="Arial"/>
          <w:sz w:val="20"/>
          <w:szCs w:val="22"/>
        </w:rPr>
      </w:pPr>
      <w:r w:rsidRPr="00B64B4E">
        <w:rPr>
          <w:rFonts w:ascii="Arial" w:hAnsi="Arial" w:cs="Arial"/>
          <w:sz w:val="20"/>
          <w:szCs w:val="22"/>
        </w:rPr>
        <w:t xml:space="preserve"> </w:t>
      </w:r>
    </w:p>
    <w:p w:rsidR="00E97CD8" w:rsidRPr="00B64B4E" w:rsidRDefault="00E97CD8" w:rsidP="00E97CD8">
      <w:pPr>
        <w:pStyle w:val="NormalWeb"/>
        <w:spacing w:before="0" w:beforeAutospacing="0" w:after="0" w:afterAutospacing="0"/>
        <w:rPr>
          <w:rFonts w:ascii="Arial" w:hAnsi="Arial"/>
          <w:b/>
          <w:spacing w:val="-3"/>
          <w:sz w:val="20"/>
          <w:szCs w:val="22"/>
          <w:u w:val="single"/>
        </w:rPr>
      </w:pPr>
      <w:r w:rsidRPr="00B64B4E">
        <w:rPr>
          <w:rFonts w:ascii="Arial" w:hAnsi="Arial"/>
          <w:b/>
          <w:spacing w:val="-3"/>
          <w:sz w:val="20"/>
          <w:szCs w:val="22"/>
          <w:u w:val="single"/>
        </w:rPr>
        <w:t>ADVERTISING</w:t>
      </w:r>
    </w:p>
    <w:p w:rsidR="00E97CD8" w:rsidRPr="00B64B4E" w:rsidRDefault="00E97CD8" w:rsidP="00E97CD8">
      <w:pPr>
        <w:rPr>
          <w:rFonts w:ascii="Arial" w:hAnsi="Arial" w:cs="Arial"/>
          <w:sz w:val="20"/>
          <w:szCs w:val="22"/>
        </w:rPr>
      </w:pPr>
      <w:r w:rsidRPr="00B64B4E">
        <w:rPr>
          <w:rFonts w:ascii="Arial" w:hAnsi="Arial" w:cs="Arial"/>
          <w:sz w:val="20"/>
          <w:szCs w:val="22"/>
        </w:rPr>
        <w:t xml:space="preserve">An Ad Hoc Committee on Advertising convened in August 2011 to discuss advertising by dentists.  The Committee advised the Board that the current law and regulations on advertising are </w:t>
      </w:r>
      <w:proofErr w:type="gramStart"/>
      <w:r w:rsidRPr="00B64B4E">
        <w:rPr>
          <w:rFonts w:ascii="Arial" w:hAnsi="Arial" w:cs="Arial"/>
          <w:sz w:val="20"/>
          <w:szCs w:val="22"/>
        </w:rPr>
        <w:t>sufficient</w:t>
      </w:r>
      <w:proofErr w:type="gramEnd"/>
      <w:r w:rsidRPr="00B64B4E">
        <w:rPr>
          <w:rFonts w:ascii="Arial" w:hAnsi="Arial" w:cs="Arial"/>
          <w:sz w:val="20"/>
          <w:szCs w:val="22"/>
        </w:rPr>
        <w:t xml:space="preserve"> but that educational information and stronger Board enforcement action is needed.  In response to the Committee’s recommendations, the Board amended the sanctioning provisions in Guidance Document 60-10, Policy on Sanctioning for Failure to Comply with Advertising </w:t>
      </w:r>
      <w:proofErr w:type="gramStart"/>
      <w:r w:rsidRPr="00B64B4E">
        <w:rPr>
          <w:rFonts w:ascii="Arial" w:hAnsi="Arial" w:cs="Arial"/>
          <w:sz w:val="20"/>
          <w:szCs w:val="22"/>
        </w:rPr>
        <w:t>Guidelines, and</w:t>
      </w:r>
      <w:proofErr w:type="gramEnd"/>
      <w:r w:rsidRPr="00B64B4E">
        <w:rPr>
          <w:rFonts w:ascii="Arial" w:hAnsi="Arial" w:cs="Arial"/>
          <w:sz w:val="20"/>
          <w:szCs w:val="22"/>
        </w:rPr>
        <w:t xml:space="preserve"> agreed to develop a guidance document focused on educating licensees about the advertising laws and regulations and to include a report on advertising case outcomes in a future edition of BRIEFS. </w:t>
      </w:r>
    </w:p>
    <w:p w:rsidR="00E97CD8" w:rsidRPr="00B64B4E" w:rsidRDefault="00E97CD8" w:rsidP="00E97CD8">
      <w:pPr>
        <w:rPr>
          <w:rFonts w:ascii="Arial" w:hAnsi="Arial" w:cs="Arial"/>
          <w:sz w:val="20"/>
          <w:szCs w:val="22"/>
        </w:rPr>
      </w:pPr>
      <w:r w:rsidRPr="00B64B4E">
        <w:rPr>
          <w:rFonts w:ascii="Arial" w:hAnsi="Arial" w:cs="Arial"/>
          <w:sz w:val="20"/>
          <w:szCs w:val="22"/>
        </w:rPr>
        <w:t xml:space="preserve"> </w:t>
      </w:r>
    </w:p>
    <w:p w:rsidR="00E97CD8" w:rsidRPr="00B64B4E" w:rsidRDefault="00E97CD8" w:rsidP="00E97CD8">
      <w:pPr>
        <w:rPr>
          <w:rFonts w:ascii="Arial" w:hAnsi="Arial" w:cs="Arial"/>
          <w:b/>
          <w:sz w:val="20"/>
          <w:szCs w:val="22"/>
          <w:u w:val="single"/>
        </w:rPr>
      </w:pPr>
      <w:r w:rsidRPr="00B64B4E">
        <w:rPr>
          <w:rFonts w:ascii="Arial" w:hAnsi="Arial" w:cs="Arial"/>
          <w:b/>
          <w:sz w:val="20"/>
          <w:szCs w:val="22"/>
          <w:u w:val="single"/>
        </w:rPr>
        <w:t>VOLUNTEER PRACTICE APPLICATION</w:t>
      </w:r>
    </w:p>
    <w:p w:rsidR="00E97CD8" w:rsidRPr="00B64B4E" w:rsidRDefault="00E97CD8" w:rsidP="00E97CD8">
      <w:pPr>
        <w:rPr>
          <w:rFonts w:ascii="Arial" w:hAnsi="Arial"/>
          <w:sz w:val="20"/>
        </w:rPr>
      </w:pPr>
      <w:r w:rsidRPr="00B64B4E">
        <w:rPr>
          <w:rFonts w:ascii="Arial" w:hAnsi="Arial" w:cs="Arial"/>
          <w:sz w:val="20"/>
          <w:szCs w:val="22"/>
        </w:rPr>
        <w:t>On December 3, 2010, the Board was advised that a review of this application had been completed in response to applicants’ concerns about the documentation required.</w:t>
      </w:r>
      <w:r w:rsidRPr="00B64B4E">
        <w:rPr>
          <w:rFonts w:ascii="Arial" w:hAnsi="Arial"/>
          <w:sz w:val="20"/>
        </w:rPr>
        <w:t xml:space="preserve">  It was concluded that 18VAC60-20-100, Other Application Requirements, in the </w:t>
      </w:r>
      <w:r w:rsidRPr="00B64B4E">
        <w:rPr>
          <w:rFonts w:ascii="Arial" w:hAnsi="Arial"/>
          <w:sz w:val="20"/>
          <w:u w:val="single"/>
        </w:rPr>
        <w:t>Regulations Governing the Practice of Dentistry and Dental Hygiene</w:t>
      </w:r>
      <w:r w:rsidRPr="00B64B4E">
        <w:rPr>
          <w:rFonts w:ascii="Arial" w:hAnsi="Arial"/>
          <w:sz w:val="20"/>
        </w:rPr>
        <w:t xml:space="preserve"> would need to be amended to bring this application in line with the one used by the Board of Medicine.  The Regulatory/Legislative Committee was asked to reduce the requirements for this application in the regulatory review process.   </w:t>
      </w:r>
    </w:p>
    <w:p w:rsidR="00E97CD8" w:rsidRPr="00B64B4E" w:rsidRDefault="00E97CD8" w:rsidP="00E97CD8">
      <w:pPr>
        <w:rPr>
          <w:rFonts w:ascii="Arial" w:hAnsi="Arial" w:cs="Arial"/>
          <w:sz w:val="20"/>
          <w:szCs w:val="22"/>
        </w:rPr>
      </w:pPr>
    </w:p>
    <w:p w:rsidR="00E97CD8" w:rsidRPr="00B64B4E" w:rsidRDefault="00E97CD8" w:rsidP="00E97CD8">
      <w:pPr>
        <w:pStyle w:val="NormalWeb"/>
        <w:spacing w:before="0" w:beforeAutospacing="0" w:after="0" w:afterAutospacing="0"/>
        <w:rPr>
          <w:rFonts w:ascii="Arial" w:hAnsi="Arial" w:cs="Arial"/>
          <w:b/>
          <w:color w:val="000000"/>
          <w:sz w:val="20"/>
          <w:szCs w:val="22"/>
          <w:u w:val="single"/>
        </w:rPr>
      </w:pPr>
      <w:r w:rsidRPr="00B64B4E">
        <w:rPr>
          <w:rFonts w:ascii="Arial" w:hAnsi="Arial" w:cs="Arial"/>
          <w:b/>
          <w:color w:val="000000"/>
          <w:sz w:val="20"/>
          <w:szCs w:val="22"/>
          <w:u w:val="single"/>
        </w:rPr>
        <w:t xml:space="preserve">DENTAL LAB – DISCLOSURE OF MATERIALS </w:t>
      </w:r>
    </w:p>
    <w:p w:rsidR="00E97CD8" w:rsidRPr="00B64B4E" w:rsidRDefault="00E97CD8" w:rsidP="00E97CD8">
      <w:pPr>
        <w:pStyle w:val="NormalWeb"/>
        <w:spacing w:before="0" w:beforeAutospacing="0" w:after="0" w:afterAutospacing="0"/>
        <w:rPr>
          <w:rFonts w:ascii="Arial" w:hAnsi="Arial" w:cs="Arial"/>
          <w:color w:val="000000"/>
          <w:sz w:val="20"/>
          <w:szCs w:val="22"/>
        </w:rPr>
      </w:pPr>
      <w:r w:rsidRPr="00B64B4E">
        <w:rPr>
          <w:rFonts w:ascii="Arial" w:hAnsi="Arial" w:cs="Arial"/>
          <w:color w:val="000000"/>
          <w:sz w:val="20"/>
          <w:szCs w:val="22"/>
        </w:rPr>
        <w:t xml:space="preserve">In response to public interest in the materials used in the construction and repair of dental appliances, the Board is developing guidance on the information that dental labs and their subcontractors must provide to dentists as required by §54.1-2719(B) and (C) of the </w:t>
      </w:r>
      <w:r w:rsidRPr="00B64B4E">
        <w:rPr>
          <w:rFonts w:ascii="Arial" w:hAnsi="Arial" w:cs="Arial"/>
          <w:b/>
          <w:color w:val="000000"/>
          <w:sz w:val="20"/>
          <w:szCs w:val="22"/>
        </w:rPr>
        <w:t>Code of Virginia</w:t>
      </w:r>
      <w:r w:rsidRPr="00B64B4E">
        <w:rPr>
          <w:rFonts w:ascii="Arial" w:hAnsi="Arial" w:cs="Arial"/>
          <w:color w:val="000000"/>
          <w:sz w:val="20"/>
          <w:szCs w:val="22"/>
        </w:rPr>
        <w:t>.</w:t>
      </w:r>
      <w:r w:rsidRPr="00B64B4E">
        <w:rPr>
          <w:rFonts w:ascii="Arial" w:hAnsi="Arial" w:cs="Arial"/>
          <w:b/>
          <w:color w:val="000000"/>
          <w:sz w:val="20"/>
          <w:szCs w:val="22"/>
        </w:rPr>
        <w:t xml:space="preserve"> </w:t>
      </w:r>
      <w:r w:rsidRPr="00B64B4E">
        <w:rPr>
          <w:rFonts w:ascii="Arial" w:hAnsi="Arial" w:cs="Arial"/>
          <w:color w:val="000000"/>
          <w:sz w:val="20"/>
          <w:szCs w:val="22"/>
        </w:rPr>
        <w:t xml:space="preserve"> The guidance document will be reviewed at the Board’s March 11, 2011 meeting.  </w:t>
      </w:r>
    </w:p>
    <w:p w:rsidR="00E97CD8" w:rsidRPr="00B64B4E" w:rsidRDefault="00E97CD8" w:rsidP="00E97CD8">
      <w:pPr>
        <w:rPr>
          <w:rFonts w:ascii="Arial" w:hAnsi="Arial" w:cs="Arial"/>
          <w:color w:val="000000"/>
          <w:sz w:val="20"/>
          <w:szCs w:val="22"/>
        </w:rPr>
      </w:pPr>
    </w:p>
    <w:p w:rsidR="00E97CD8" w:rsidRPr="00B64B4E" w:rsidRDefault="00E97CD8" w:rsidP="00E97CD8">
      <w:pPr>
        <w:rPr>
          <w:rFonts w:ascii="Arial" w:hAnsi="Arial" w:cs="Arial"/>
          <w:b/>
          <w:bCs/>
          <w:iCs/>
          <w:sz w:val="20"/>
          <w:szCs w:val="22"/>
          <w:u w:val="single"/>
        </w:rPr>
      </w:pPr>
      <w:r w:rsidRPr="00B64B4E">
        <w:rPr>
          <w:rFonts w:ascii="Arial" w:hAnsi="Arial" w:cs="Arial"/>
          <w:b/>
          <w:bCs/>
          <w:iCs/>
          <w:sz w:val="20"/>
          <w:szCs w:val="22"/>
          <w:u w:val="single"/>
        </w:rPr>
        <w:t>LICENSE RENEWAL</w:t>
      </w:r>
    </w:p>
    <w:p w:rsidR="00E97CD8" w:rsidRPr="00B64B4E" w:rsidRDefault="00E97CD8" w:rsidP="00E97CD8">
      <w:pPr>
        <w:rPr>
          <w:rFonts w:ascii="Arial" w:hAnsi="Arial" w:cs="Arial"/>
          <w:color w:val="000000"/>
          <w:sz w:val="20"/>
          <w:szCs w:val="22"/>
        </w:rPr>
      </w:pPr>
      <w:r w:rsidRPr="00B64B4E">
        <w:rPr>
          <w:rFonts w:ascii="Arial" w:hAnsi="Arial" w:cs="Arial"/>
          <w:sz w:val="20"/>
          <w:szCs w:val="22"/>
        </w:rPr>
        <w:t>Renewal notices will be sent in the middle of February 2011 with a pin number for online renewal.  Please make sure that the Board has your current mailing address.</w:t>
      </w:r>
    </w:p>
    <w:p w:rsidR="00E97CD8" w:rsidRPr="00B64B4E" w:rsidRDefault="00E97CD8" w:rsidP="00E97CD8">
      <w:pPr>
        <w:pStyle w:val="NormalWeb"/>
        <w:spacing w:before="0" w:beforeAutospacing="0" w:after="0" w:afterAutospacing="0" w:line="360" w:lineRule="auto"/>
        <w:jc w:val="center"/>
        <w:rPr>
          <w:rFonts w:ascii="Arial" w:hAnsi="Arial" w:cs="Arial"/>
          <w:spacing w:val="-3"/>
          <w:sz w:val="20"/>
          <w:szCs w:val="22"/>
        </w:rPr>
      </w:pPr>
      <w:r w:rsidRPr="00B64B4E">
        <w:rPr>
          <w:rFonts w:ascii="Arial" w:hAnsi="Arial" w:cs="Arial"/>
          <w:spacing w:val="-3"/>
          <w:sz w:val="20"/>
          <w:szCs w:val="22"/>
        </w:rPr>
        <w:t>___________________________________</w:t>
      </w:r>
    </w:p>
    <w:p w:rsidR="00E97CD8" w:rsidRPr="00B64B4E" w:rsidRDefault="00E97CD8" w:rsidP="00E97CD8">
      <w:pPr>
        <w:rPr>
          <w:rFonts w:ascii="Arial Black" w:hAnsi="Arial Black"/>
          <w:spacing w:val="-3"/>
          <w:sz w:val="18"/>
          <w:szCs w:val="20"/>
        </w:rPr>
      </w:pPr>
    </w:p>
    <w:p w:rsidR="00E97CD8" w:rsidRPr="00B64B4E" w:rsidRDefault="00E97CD8" w:rsidP="00E97CD8">
      <w:pPr>
        <w:rPr>
          <w:rFonts w:ascii="Arial Black" w:hAnsi="Arial Black"/>
          <w:spacing w:val="-3"/>
          <w:sz w:val="18"/>
          <w:szCs w:val="20"/>
        </w:rPr>
      </w:pPr>
      <w:r w:rsidRPr="00B64B4E">
        <w:rPr>
          <w:rFonts w:ascii="Arial Black" w:hAnsi="Arial Black"/>
          <w:spacing w:val="-3"/>
          <w:sz w:val="18"/>
          <w:szCs w:val="20"/>
        </w:rPr>
        <w:t xml:space="preserve">Visit </w:t>
      </w:r>
      <w:hyperlink r:id="rId120" w:history="1">
        <w:r w:rsidRPr="00B64B4E">
          <w:rPr>
            <w:rStyle w:val="Hyperlink"/>
            <w:rFonts w:ascii="Arial Black" w:hAnsi="Arial Black"/>
            <w:spacing w:val="-3"/>
            <w:sz w:val="18"/>
            <w:szCs w:val="20"/>
          </w:rPr>
          <w:t>www.dhp.virginia.gov</w:t>
        </w:r>
      </w:hyperlink>
      <w:r w:rsidRPr="00B64B4E">
        <w:rPr>
          <w:rFonts w:ascii="Arial Black" w:hAnsi="Arial Black"/>
          <w:color w:val="0000FF"/>
          <w:spacing w:val="-3"/>
          <w:sz w:val="18"/>
          <w:szCs w:val="20"/>
          <w:u w:val="single"/>
        </w:rPr>
        <w:t>/dentistry</w:t>
      </w:r>
      <w:r w:rsidRPr="00B64B4E">
        <w:rPr>
          <w:rFonts w:ascii="Arial Black" w:hAnsi="Arial Black"/>
          <w:spacing w:val="-3"/>
          <w:sz w:val="18"/>
          <w:szCs w:val="20"/>
        </w:rPr>
        <w:t xml:space="preserve"> to find meeting information, minutes and regulations. </w:t>
      </w:r>
    </w:p>
    <w:p w:rsidR="00E97CD8" w:rsidRPr="00B64B4E" w:rsidRDefault="00E97CD8" w:rsidP="00E97CD8">
      <w:pPr>
        <w:rPr>
          <w:rFonts w:ascii="Arial Black" w:hAnsi="Arial Black"/>
          <w:spacing w:val="-3"/>
          <w:sz w:val="14"/>
          <w:szCs w:val="16"/>
        </w:rPr>
      </w:pPr>
    </w:p>
    <w:p w:rsidR="00E97CD8" w:rsidRPr="00B64B4E" w:rsidRDefault="00E97CD8" w:rsidP="00E97CD8">
      <w:pPr>
        <w:rPr>
          <w:rFonts w:ascii="Arial Black" w:hAnsi="Arial Black" w:cs="Arial"/>
          <w:sz w:val="18"/>
          <w:szCs w:val="20"/>
        </w:rPr>
      </w:pPr>
      <w:r w:rsidRPr="00B64B4E">
        <w:rPr>
          <w:rFonts w:ascii="Arial Black" w:hAnsi="Arial Black" w:cs="Arial"/>
          <w:sz w:val="18"/>
          <w:szCs w:val="20"/>
        </w:rPr>
        <w:t xml:space="preserve">E-mail </w:t>
      </w:r>
      <w:hyperlink r:id="rId121" w:history="1">
        <w:r w:rsidRPr="00B64B4E">
          <w:rPr>
            <w:rStyle w:val="Hyperlink"/>
            <w:rFonts w:ascii="Arial Black" w:hAnsi="Arial Black" w:cs="Arial"/>
            <w:sz w:val="18"/>
            <w:szCs w:val="20"/>
          </w:rPr>
          <w:t>denbd@dhp.virginia.gov</w:t>
        </w:r>
      </w:hyperlink>
      <w:r w:rsidRPr="00B64B4E">
        <w:rPr>
          <w:rFonts w:ascii="Arial Black" w:hAnsi="Arial Black" w:cs="Arial"/>
          <w:color w:val="000000"/>
          <w:sz w:val="18"/>
          <w:szCs w:val="20"/>
        </w:rPr>
        <w:t xml:space="preserve"> with questions or to get on the mailing list for </w:t>
      </w:r>
      <w:r w:rsidRPr="00B64B4E">
        <w:rPr>
          <w:rFonts w:ascii="Arial Black" w:hAnsi="Arial Black" w:cs="Arial"/>
          <w:sz w:val="18"/>
          <w:szCs w:val="20"/>
        </w:rPr>
        <w:t>Board activities.</w:t>
      </w:r>
    </w:p>
    <w:p w:rsidR="00E97CD8" w:rsidRPr="00B64B4E" w:rsidRDefault="00E97CD8" w:rsidP="00E97CD8">
      <w:pPr>
        <w:ind w:left="240" w:hanging="240"/>
        <w:rPr>
          <w:rFonts w:ascii="Arial Black" w:hAnsi="Arial Black" w:cs="Arial"/>
          <w:sz w:val="14"/>
          <w:szCs w:val="16"/>
        </w:rPr>
      </w:pPr>
    </w:p>
    <w:p w:rsidR="00E97CD8" w:rsidRPr="00B64B4E" w:rsidRDefault="00E97CD8" w:rsidP="00E97CD8">
      <w:pPr>
        <w:rPr>
          <w:rFonts w:ascii="Arial Black" w:hAnsi="Arial Black" w:cs="Arial"/>
          <w:color w:val="000000"/>
          <w:sz w:val="18"/>
          <w:szCs w:val="20"/>
        </w:rPr>
      </w:pPr>
      <w:r w:rsidRPr="00B64B4E">
        <w:rPr>
          <w:rFonts w:ascii="Arial Black" w:hAnsi="Arial Black" w:cs="Arial"/>
          <w:sz w:val="18"/>
          <w:szCs w:val="20"/>
        </w:rPr>
        <w:t xml:space="preserve">Register with the </w:t>
      </w:r>
      <w:r w:rsidRPr="00B64B4E">
        <w:rPr>
          <w:rFonts w:ascii="Arial Black" w:hAnsi="Arial Black" w:cs="Arial"/>
          <w:color w:val="000000"/>
          <w:sz w:val="18"/>
          <w:szCs w:val="20"/>
        </w:rPr>
        <w:t xml:space="preserve">Virginia Regulatory Town Hall at </w:t>
      </w:r>
      <w:hyperlink r:id="rId122" w:history="1">
        <w:r w:rsidRPr="00B64B4E">
          <w:rPr>
            <w:rFonts w:ascii="Arial Black" w:hAnsi="Arial Black" w:cs="Arial"/>
            <w:color w:val="0000FF"/>
            <w:sz w:val="18"/>
            <w:szCs w:val="20"/>
            <w:u w:val="single"/>
          </w:rPr>
          <w:t>www.townhall.virginia.gov</w:t>
        </w:r>
      </w:hyperlink>
      <w:r w:rsidRPr="00B64B4E">
        <w:rPr>
          <w:rFonts w:ascii="Arial Black" w:hAnsi="Arial Black" w:cs="Arial"/>
          <w:color w:val="000000"/>
          <w:sz w:val="18"/>
          <w:szCs w:val="20"/>
        </w:rPr>
        <w:t xml:space="preserve"> for e-mail notices on the status of proposed regulations.</w:t>
      </w:r>
    </w:p>
    <w:p w:rsidR="00E97CD8" w:rsidRPr="00B64B4E" w:rsidRDefault="00E97CD8" w:rsidP="00E97CD8">
      <w:pPr>
        <w:pStyle w:val="NormalWeb"/>
        <w:rPr>
          <w:b/>
          <w:sz w:val="22"/>
        </w:rPr>
      </w:pPr>
    </w:p>
    <w:p w:rsidR="00E97CD8" w:rsidRPr="00B64B4E" w:rsidRDefault="00E97CD8" w:rsidP="00E97CD8">
      <w:pPr>
        <w:pStyle w:val="NormalWeb"/>
        <w:rPr>
          <w:b/>
          <w:sz w:val="22"/>
        </w:rPr>
      </w:pPr>
    </w:p>
    <w:p w:rsidR="00E97CD8" w:rsidRPr="00B64B4E" w:rsidRDefault="00E97CD8" w:rsidP="00E97CD8">
      <w:pPr>
        <w:pStyle w:val="NormalWeb"/>
        <w:rPr>
          <w:b/>
          <w:sz w:val="22"/>
        </w:rPr>
      </w:pPr>
    </w:p>
    <w:p w:rsidR="00E97CD8" w:rsidRPr="00B64B4E" w:rsidRDefault="00E97CD8" w:rsidP="00E97CD8">
      <w:pPr>
        <w:pStyle w:val="NormalWeb"/>
        <w:rPr>
          <w:b/>
          <w:sz w:val="22"/>
        </w:rPr>
      </w:pPr>
    </w:p>
    <w:p w:rsidR="00E97CD8" w:rsidRPr="00B64B4E" w:rsidRDefault="00E97CD8" w:rsidP="00E97CD8">
      <w:pPr>
        <w:rPr>
          <w:rFonts w:ascii="Arial Black" w:hAnsi="Arial Black"/>
          <w:szCs w:val="28"/>
        </w:rPr>
      </w:pPr>
      <w:r w:rsidRPr="00B64B4E">
        <w:rPr>
          <w:rFonts w:ascii="Arial Black" w:hAnsi="Arial Black"/>
          <w:szCs w:val="28"/>
        </w:rPr>
        <w:t>V I R G I N I A   B O A R D   O F   D E N T I S T R Y</w:t>
      </w:r>
      <w:r w:rsidRPr="00B64B4E">
        <w:rPr>
          <w:rFonts w:ascii="Arial Black" w:hAnsi="Arial Black"/>
          <w:szCs w:val="28"/>
          <w:u w:val="single"/>
        </w:rPr>
        <w:t>B R I E F S</w:t>
      </w:r>
    </w:p>
    <w:p w:rsidR="00E97CD8" w:rsidRPr="00B64B4E" w:rsidRDefault="00E97CD8" w:rsidP="00E97CD8">
      <w:pPr>
        <w:rPr>
          <w:rFonts w:ascii="Arial" w:hAnsi="Arial" w:cs="Arial"/>
          <w:b/>
          <w:szCs w:val="28"/>
        </w:rPr>
      </w:pPr>
      <w:r w:rsidRPr="00B64B4E">
        <w:rPr>
          <w:rFonts w:ascii="Arial" w:hAnsi="Arial" w:cs="Arial"/>
          <w:b/>
          <w:szCs w:val="28"/>
        </w:rPr>
        <w:t>August 2010</w:t>
      </w:r>
    </w:p>
    <w:p w:rsidR="00E97CD8" w:rsidRPr="00B64B4E" w:rsidRDefault="00E97CD8" w:rsidP="00E97CD8">
      <w:pPr>
        <w:rPr>
          <w:rFonts w:ascii="Arial" w:hAnsi="Arial" w:cs="Arial"/>
          <w:b/>
          <w:szCs w:val="28"/>
        </w:rPr>
      </w:pPr>
    </w:p>
    <w:p w:rsidR="00E97CD8" w:rsidRPr="00B64B4E" w:rsidRDefault="00E97CD8" w:rsidP="00E97CD8">
      <w:pPr>
        <w:rPr>
          <w:rFonts w:ascii="Arial" w:hAnsi="Arial"/>
          <w:spacing w:val="-3"/>
          <w:sz w:val="20"/>
          <w:szCs w:val="22"/>
        </w:rPr>
      </w:pPr>
      <w:r w:rsidRPr="00B64B4E">
        <w:rPr>
          <w:rFonts w:ascii="Arial" w:hAnsi="Arial"/>
          <w:b/>
          <w:spacing w:val="-3"/>
          <w:sz w:val="20"/>
          <w:szCs w:val="22"/>
          <w:u w:val="single"/>
        </w:rPr>
        <w:t>REGULATORY REVIEW IS UNDERWAY</w:t>
      </w:r>
    </w:p>
    <w:p w:rsidR="00E97CD8" w:rsidRPr="00B64B4E" w:rsidRDefault="00E97CD8" w:rsidP="00E97CD8">
      <w:pPr>
        <w:rPr>
          <w:rFonts w:ascii="Arial" w:hAnsi="Arial"/>
          <w:color w:val="FF0000"/>
          <w:spacing w:val="-3"/>
          <w:sz w:val="20"/>
          <w:szCs w:val="22"/>
        </w:rPr>
      </w:pPr>
      <w:r w:rsidRPr="00B64B4E">
        <w:rPr>
          <w:rFonts w:ascii="Arial" w:hAnsi="Arial"/>
          <w:spacing w:val="-3"/>
          <w:sz w:val="20"/>
          <w:szCs w:val="22"/>
        </w:rPr>
        <w:t xml:space="preserve">The Board has issued a Notice </w:t>
      </w:r>
      <w:proofErr w:type="gramStart"/>
      <w:r w:rsidRPr="00B64B4E">
        <w:rPr>
          <w:rFonts w:ascii="Arial" w:hAnsi="Arial"/>
          <w:spacing w:val="-3"/>
          <w:sz w:val="20"/>
          <w:szCs w:val="22"/>
        </w:rPr>
        <w:t>Of</w:t>
      </w:r>
      <w:proofErr w:type="gramEnd"/>
      <w:r w:rsidRPr="00B64B4E">
        <w:rPr>
          <w:rFonts w:ascii="Arial" w:hAnsi="Arial"/>
          <w:spacing w:val="-3"/>
          <w:sz w:val="20"/>
          <w:szCs w:val="22"/>
        </w:rPr>
        <w:t xml:space="preserve"> Intended Regulatory Action (NOIRA) for periodic review and reorganization of </w:t>
      </w:r>
      <w:r w:rsidRPr="00B64B4E">
        <w:rPr>
          <w:rFonts w:ascii="Arial" w:hAnsi="Arial" w:cs="Arial"/>
          <w:sz w:val="20"/>
          <w:szCs w:val="22"/>
        </w:rPr>
        <w:t xml:space="preserve">the current </w:t>
      </w:r>
      <w:r w:rsidRPr="00B64B4E">
        <w:rPr>
          <w:rFonts w:ascii="Arial" w:hAnsi="Arial" w:cs="Arial"/>
          <w:sz w:val="20"/>
          <w:szCs w:val="22"/>
          <w:u w:val="single"/>
        </w:rPr>
        <w:t>Regulations Governing the Practice of Dentistry and Dental Hygiene</w:t>
      </w:r>
      <w:r w:rsidRPr="00B64B4E">
        <w:rPr>
          <w:rFonts w:ascii="Arial" w:hAnsi="Arial" w:cs="Arial"/>
          <w:sz w:val="20"/>
          <w:szCs w:val="22"/>
        </w:rPr>
        <w:t xml:space="preserve">.  Public comment on the NOIRA is being accepted through </w:t>
      </w:r>
      <w:r w:rsidRPr="00B64B4E">
        <w:rPr>
          <w:rFonts w:ascii="Arial" w:hAnsi="Arial" w:cs="Arial"/>
          <w:b/>
          <w:sz w:val="20"/>
          <w:szCs w:val="22"/>
        </w:rPr>
        <w:t>September 1, 2010</w:t>
      </w:r>
      <w:r w:rsidRPr="00B64B4E">
        <w:rPr>
          <w:rFonts w:ascii="Arial" w:hAnsi="Arial" w:cs="Arial"/>
          <w:sz w:val="20"/>
          <w:szCs w:val="22"/>
        </w:rPr>
        <w:t xml:space="preserve">.   The Board plans to reorganize the regulations into four chapters (dentistry, dental hygiene, dental assistant and discipline).  New provisions to further address professional conduct, patient records, reporting of adverse reactions, and </w:t>
      </w:r>
      <w:r w:rsidRPr="00B64B4E">
        <w:rPr>
          <w:rFonts w:ascii="Arial" w:hAnsi="Arial" w:cs="Arial"/>
          <w:sz w:val="20"/>
          <w:szCs w:val="22"/>
        </w:rPr>
        <w:lastRenderedPageBreak/>
        <w:t xml:space="preserve">administration of controlled substances are also planned.   Comments concerning the current regulations may be sent to </w:t>
      </w:r>
      <w:r w:rsidRPr="00B64B4E">
        <w:rPr>
          <w:rFonts w:ascii="Arial" w:hAnsi="Arial" w:cs="Arial"/>
          <w:color w:val="0000FF"/>
          <w:sz w:val="20"/>
          <w:szCs w:val="22"/>
          <w:u w:val="single"/>
        </w:rPr>
        <w:t>denbd@dhp.virginia.gov</w:t>
      </w:r>
      <w:r w:rsidRPr="00B64B4E">
        <w:rPr>
          <w:rFonts w:ascii="Arial" w:hAnsi="Arial"/>
          <w:spacing w:val="-3"/>
          <w:sz w:val="20"/>
          <w:szCs w:val="22"/>
        </w:rPr>
        <w:t xml:space="preserve">.  </w:t>
      </w:r>
    </w:p>
    <w:p w:rsidR="00E97CD8" w:rsidRPr="00B64B4E" w:rsidRDefault="00E97CD8" w:rsidP="00E97CD8">
      <w:pPr>
        <w:rPr>
          <w:rFonts w:ascii="Arial" w:hAnsi="Arial"/>
          <w:spacing w:val="-3"/>
          <w:sz w:val="20"/>
          <w:szCs w:val="22"/>
        </w:rPr>
      </w:pPr>
      <w:r w:rsidRPr="00B64B4E">
        <w:rPr>
          <w:rFonts w:ascii="Arial" w:hAnsi="Arial"/>
          <w:spacing w:val="-3"/>
          <w:sz w:val="20"/>
          <w:szCs w:val="22"/>
        </w:rPr>
        <w:t xml:space="preserve">  </w:t>
      </w:r>
    </w:p>
    <w:p w:rsidR="00E97CD8" w:rsidRPr="00B64B4E" w:rsidRDefault="00E97CD8" w:rsidP="00E97CD8">
      <w:pPr>
        <w:rPr>
          <w:rFonts w:ascii="Arial" w:hAnsi="Arial"/>
          <w:b/>
          <w:spacing w:val="-3"/>
          <w:sz w:val="20"/>
          <w:szCs w:val="22"/>
          <w:u w:val="single"/>
        </w:rPr>
      </w:pPr>
      <w:r w:rsidRPr="00B64B4E">
        <w:rPr>
          <w:rFonts w:ascii="Arial" w:hAnsi="Arial"/>
          <w:b/>
          <w:spacing w:val="-3"/>
          <w:sz w:val="20"/>
          <w:szCs w:val="22"/>
          <w:u w:val="single"/>
        </w:rPr>
        <w:t>DENTAL ASSISTANTS II</w:t>
      </w:r>
    </w:p>
    <w:p w:rsidR="00E97CD8" w:rsidRPr="00B64B4E" w:rsidRDefault="00E97CD8" w:rsidP="00E97CD8">
      <w:pPr>
        <w:rPr>
          <w:rFonts w:ascii="Arial" w:hAnsi="Arial"/>
          <w:spacing w:val="-3"/>
          <w:sz w:val="20"/>
          <w:szCs w:val="22"/>
        </w:rPr>
      </w:pPr>
      <w:r w:rsidRPr="00B64B4E">
        <w:rPr>
          <w:rFonts w:ascii="Arial" w:hAnsi="Arial"/>
          <w:spacing w:val="-3"/>
          <w:sz w:val="20"/>
          <w:szCs w:val="22"/>
        </w:rPr>
        <w:t xml:space="preserve">The final regulations for the registration and practice of dental assistants II are awaiting the Governor’s approval to be published.  The regulations will become final 30 days following publication.  The status of these regulations can be monitored online through the Regulatory Town Hall at </w:t>
      </w:r>
      <w:hyperlink r:id="rId123" w:history="1">
        <w:r w:rsidRPr="00B64B4E">
          <w:rPr>
            <w:rFonts w:ascii="Verdana" w:hAnsi="Verdana"/>
            <w:color w:val="0000FF"/>
            <w:sz w:val="18"/>
            <w:szCs w:val="19"/>
            <w:u w:val="single"/>
          </w:rPr>
          <w:t>www.townhall.virginia.gov</w:t>
        </w:r>
      </w:hyperlink>
      <w:r w:rsidRPr="00B64B4E">
        <w:rPr>
          <w:rFonts w:ascii="Verdana" w:hAnsi="Verdana"/>
          <w:color w:val="000000"/>
          <w:sz w:val="18"/>
          <w:szCs w:val="19"/>
        </w:rPr>
        <w:t>.</w:t>
      </w:r>
      <w:r w:rsidRPr="00B64B4E">
        <w:rPr>
          <w:rFonts w:ascii="Arial" w:hAnsi="Arial"/>
          <w:spacing w:val="-3"/>
          <w:sz w:val="20"/>
          <w:szCs w:val="22"/>
        </w:rPr>
        <w:t xml:space="preserve">  The Board is planning to make a technical amendment to these regulations at its September 17, 2010 meeting to address the education requirements for performing pulp-capping procedures.  </w:t>
      </w:r>
    </w:p>
    <w:p w:rsidR="00E97CD8" w:rsidRPr="00B64B4E" w:rsidRDefault="00E97CD8" w:rsidP="00E97CD8">
      <w:pPr>
        <w:rPr>
          <w:rFonts w:ascii="Arial" w:hAnsi="Arial"/>
          <w:spacing w:val="-3"/>
          <w:sz w:val="20"/>
          <w:szCs w:val="22"/>
        </w:rPr>
      </w:pPr>
    </w:p>
    <w:p w:rsidR="00E97CD8" w:rsidRPr="00B64B4E" w:rsidRDefault="00E97CD8" w:rsidP="00E97CD8">
      <w:pPr>
        <w:rPr>
          <w:rFonts w:ascii="Arial" w:hAnsi="Arial" w:cs="Arial"/>
          <w:b/>
          <w:sz w:val="20"/>
          <w:szCs w:val="22"/>
          <w:u w:val="single"/>
        </w:rPr>
      </w:pPr>
      <w:r w:rsidRPr="00B64B4E">
        <w:rPr>
          <w:rFonts w:ascii="Arial" w:hAnsi="Arial" w:cs="Arial"/>
          <w:b/>
          <w:sz w:val="20"/>
          <w:szCs w:val="22"/>
          <w:u w:val="single"/>
        </w:rPr>
        <w:t>STANDARDS FOR PRESCRIPTIONS IN VIRGINIA</w:t>
      </w:r>
    </w:p>
    <w:p w:rsidR="00E97CD8" w:rsidRPr="00B64B4E" w:rsidRDefault="00E97CD8" w:rsidP="00E97CD8">
      <w:pPr>
        <w:rPr>
          <w:rFonts w:ascii="Arial" w:hAnsi="Arial" w:cs="Arial"/>
          <w:sz w:val="20"/>
          <w:szCs w:val="22"/>
        </w:rPr>
      </w:pPr>
      <w:r w:rsidRPr="00B64B4E">
        <w:rPr>
          <w:rFonts w:ascii="Arial" w:hAnsi="Arial" w:cs="Arial"/>
          <w:sz w:val="20"/>
          <w:szCs w:val="22"/>
        </w:rPr>
        <w:t>The Virginia Board of Pharmacy has updated Guidance Document 110-35 (Guidance on Virginia Prescription Requirements) (</w:t>
      </w:r>
      <w:hyperlink r:id="rId124" w:history="1">
        <w:r w:rsidRPr="00B64B4E">
          <w:rPr>
            <w:rStyle w:val="Hyperlink"/>
            <w:rFonts w:ascii="Arial" w:hAnsi="Arial" w:cs="Arial"/>
            <w:sz w:val="20"/>
            <w:szCs w:val="22"/>
          </w:rPr>
          <w:t>http://www.dhp.virginia.gov/Pharmacy/guidelines/110-35_Requirements%20for%20prescriptions%206-2010.doc</w:t>
        </w:r>
      </w:hyperlink>
      <w:r w:rsidRPr="00B64B4E">
        <w:rPr>
          <w:rFonts w:ascii="Arial" w:hAnsi="Arial" w:cs="Arial"/>
          <w:sz w:val="20"/>
          <w:szCs w:val="22"/>
        </w:rPr>
        <w:t xml:space="preserve">) to reflect information from the Drug Enforcement Administration’s interim final rule that will authorize the electronic prescribing of Schedule II -V once certain conditions are met.  The Guidance Document also provides information on written, oral, and faxed prescriptions.  </w:t>
      </w:r>
    </w:p>
    <w:p w:rsidR="00E97CD8" w:rsidRPr="00B64B4E" w:rsidRDefault="00E97CD8" w:rsidP="00E97CD8">
      <w:pPr>
        <w:rPr>
          <w:rFonts w:ascii="Arial" w:hAnsi="Arial" w:cs="Arial"/>
          <w:sz w:val="20"/>
          <w:szCs w:val="22"/>
        </w:rPr>
      </w:pPr>
    </w:p>
    <w:p w:rsidR="00E97CD8" w:rsidRPr="00B64B4E" w:rsidRDefault="00E97CD8" w:rsidP="00E97CD8">
      <w:pPr>
        <w:pStyle w:val="NormalWeb"/>
        <w:spacing w:before="0" w:beforeAutospacing="0" w:after="0" w:afterAutospacing="0"/>
        <w:rPr>
          <w:rFonts w:ascii="Arial" w:hAnsi="Arial"/>
          <w:b/>
          <w:spacing w:val="-3"/>
          <w:sz w:val="20"/>
          <w:szCs w:val="22"/>
          <w:u w:val="single"/>
        </w:rPr>
      </w:pPr>
      <w:r w:rsidRPr="00B64B4E">
        <w:rPr>
          <w:rFonts w:ascii="Arial" w:hAnsi="Arial"/>
          <w:b/>
          <w:spacing w:val="-3"/>
          <w:sz w:val="20"/>
          <w:szCs w:val="22"/>
          <w:u w:val="single"/>
        </w:rPr>
        <w:t>ADVERTISING</w:t>
      </w:r>
    </w:p>
    <w:p w:rsidR="00E97CD8" w:rsidRPr="00B64B4E" w:rsidRDefault="00E97CD8" w:rsidP="00E97CD8">
      <w:pPr>
        <w:pStyle w:val="NormalWeb"/>
        <w:rPr>
          <w:rFonts w:ascii="Arial" w:hAnsi="Arial" w:cs="Arial"/>
          <w:sz w:val="20"/>
          <w:szCs w:val="22"/>
        </w:rPr>
      </w:pPr>
      <w:r w:rsidRPr="00B64B4E">
        <w:rPr>
          <w:rFonts w:ascii="Arial" w:hAnsi="Arial" w:cs="Arial"/>
          <w:sz w:val="20"/>
          <w:szCs w:val="22"/>
        </w:rPr>
        <w:t xml:space="preserve">In response to complaints about advertising claims being made by dentists, the Board convened an ad-hoc work group on August 20, 2010 to review the current advertising laws, regulations and guidance document.  Suggestions from the work group for improving the regulations and addressing enforcement will be considered by the Board’s Regulatory/Legislative Committee on September 10, 2010.  </w:t>
      </w:r>
    </w:p>
    <w:p w:rsidR="00E97CD8" w:rsidRPr="00B64B4E" w:rsidRDefault="00E97CD8" w:rsidP="00E97CD8">
      <w:pPr>
        <w:rPr>
          <w:rFonts w:ascii="Arial" w:hAnsi="Arial" w:cs="Arial"/>
          <w:b/>
          <w:sz w:val="20"/>
          <w:szCs w:val="22"/>
          <w:u w:val="single"/>
        </w:rPr>
      </w:pPr>
      <w:r w:rsidRPr="00B64B4E">
        <w:rPr>
          <w:rFonts w:ascii="Arial" w:hAnsi="Arial" w:cs="Arial"/>
          <w:b/>
          <w:sz w:val="20"/>
          <w:szCs w:val="22"/>
          <w:u w:val="single"/>
        </w:rPr>
        <w:t>VDH DENTAL HYGIENE PILOT PROGRAM</w:t>
      </w:r>
    </w:p>
    <w:p w:rsidR="00E97CD8" w:rsidRPr="00B64B4E" w:rsidRDefault="00E97CD8" w:rsidP="00E97CD8">
      <w:pPr>
        <w:rPr>
          <w:rFonts w:ascii="Arial" w:hAnsi="Arial" w:cs="Arial"/>
          <w:sz w:val="20"/>
          <w:szCs w:val="22"/>
        </w:rPr>
      </w:pPr>
      <w:r w:rsidRPr="00B64B4E">
        <w:rPr>
          <w:rFonts w:ascii="Arial" w:hAnsi="Arial" w:cs="Arial"/>
          <w:sz w:val="20"/>
          <w:szCs w:val="22"/>
        </w:rPr>
        <w:t xml:space="preserve">On June 11, </w:t>
      </w:r>
      <w:proofErr w:type="gramStart"/>
      <w:r w:rsidRPr="00B64B4E">
        <w:rPr>
          <w:rFonts w:ascii="Arial" w:hAnsi="Arial" w:cs="Arial"/>
          <w:sz w:val="20"/>
          <w:szCs w:val="22"/>
        </w:rPr>
        <w:t>2010 ,</w:t>
      </w:r>
      <w:proofErr w:type="gramEnd"/>
      <w:r w:rsidRPr="00B64B4E">
        <w:rPr>
          <w:rFonts w:ascii="Arial" w:hAnsi="Arial" w:cs="Arial"/>
          <w:sz w:val="20"/>
          <w:szCs w:val="22"/>
        </w:rPr>
        <w:t xml:space="preserve"> the Virginia Department of Health (VDH) gave the Board a report on the pilot program underway in three health districts (Lenowisco, Cumberland Plateau and Southside) to assess the use of dental hygienists in an expanded capacity as a viable means to increase access to dental health care for underserved populations.  Under the protocol adopted for the pilot, VDH dental hygienists provide education, assessment, prevention and clinical services under the remote supervision of a VDH dentist.  This pilot is authorized in the §54.1-2722(E) of the </w:t>
      </w:r>
      <w:r w:rsidRPr="00B64B4E">
        <w:rPr>
          <w:rFonts w:ascii="Arial" w:hAnsi="Arial" w:cs="Arial"/>
          <w:sz w:val="20"/>
          <w:szCs w:val="22"/>
          <w:u w:val="single"/>
        </w:rPr>
        <w:t>Code of Virginia</w:t>
      </w:r>
      <w:r w:rsidRPr="00B64B4E">
        <w:rPr>
          <w:rFonts w:ascii="Arial" w:hAnsi="Arial" w:cs="Arial"/>
          <w:sz w:val="20"/>
          <w:szCs w:val="22"/>
        </w:rPr>
        <w:t>.  The law requires that a report on the pilot program be submitted to the Secretary of Health and Human Resources by November 1, 2010.</w:t>
      </w:r>
    </w:p>
    <w:p w:rsidR="00E97CD8" w:rsidRPr="00B64B4E" w:rsidRDefault="00E97CD8" w:rsidP="00E97CD8">
      <w:pPr>
        <w:rPr>
          <w:rFonts w:ascii="Arial" w:hAnsi="Arial" w:cs="Arial"/>
          <w:sz w:val="20"/>
          <w:szCs w:val="22"/>
        </w:rPr>
      </w:pPr>
    </w:p>
    <w:p w:rsidR="00E97CD8" w:rsidRPr="00B64B4E" w:rsidRDefault="00E97CD8" w:rsidP="00E97CD8">
      <w:pPr>
        <w:rPr>
          <w:rFonts w:ascii="Arial" w:hAnsi="Arial"/>
          <w:spacing w:val="-3"/>
          <w:sz w:val="20"/>
          <w:szCs w:val="22"/>
        </w:rPr>
      </w:pPr>
      <w:r w:rsidRPr="00B64B4E">
        <w:rPr>
          <w:rFonts w:ascii="Arial" w:hAnsi="Arial"/>
          <w:b/>
          <w:spacing w:val="-3"/>
          <w:sz w:val="20"/>
          <w:szCs w:val="22"/>
          <w:u w:val="single"/>
        </w:rPr>
        <w:t xml:space="preserve">AUTHORITY TO REQUIRE PERMITS FOR ADMINISTRATION OF SEDATION AND ANESTHESIA </w:t>
      </w:r>
    </w:p>
    <w:p w:rsidR="00E97CD8" w:rsidRPr="00B64B4E" w:rsidRDefault="00E97CD8" w:rsidP="00E97CD8">
      <w:pPr>
        <w:rPr>
          <w:rFonts w:ascii="Arial" w:hAnsi="Arial" w:cs="Arial"/>
          <w:sz w:val="20"/>
          <w:szCs w:val="22"/>
        </w:rPr>
      </w:pPr>
      <w:r w:rsidRPr="00B64B4E">
        <w:rPr>
          <w:rFonts w:ascii="Arial" w:hAnsi="Arial" w:cs="Arial"/>
          <w:spacing w:val="-3"/>
          <w:sz w:val="20"/>
          <w:szCs w:val="22"/>
        </w:rPr>
        <w:t xml:space="preserve">The Board is asking Governor McDonnell to present legislation to the 2011 Session of the General Assembly to require dentists to obtain a permit from the Board in order to administer conscious/moderate sedation and deep sedation/general anesthesia.  The Board is seeking this </w:t>
      </w:r>
      <w:proofErr w:type="gramStart"/>
      <w:r w:rsidRPr="00B64B4E">
        <w:rPr>
          <w:rFonts w:ascii="Arial" w:hAnsi="Arial" w:cs="Arial"/>
          <w:spacing w:val="-3"/>
          <w:sz w:val="20"/>
          <w:szCs w:val="22"/>
        </w:rPr>
        <w:t>authority</w:t>
      </w:r>
      <w:proofErr w:type="gramEnd"/>
      <w:r w:rsidRPr="00B64B4E">
        <w:rPr>
          <w:rFonts w:ascii="Arial" w:hAnsi="Arial" w:cs="Arial"/>
          <w:spacing w:val="-3"/>
          <w:sz w:val="20"/>
          <w:szCs w:val="22"/>
        </w:rPr>
        <w:t xml:space="preserve"> so it might proactively address compliance with the laws and regulations governing the use of sedation and anesthesia in dental offices.  </w:t>
      </w:r>
      <w:r w:rsidRPr="00B64B4E">
        <w:rPr>
          <w:rFonts w:ascii="Arial" w:hAnsi="Arial" w:cs="Arial"/>
          <w:sz w:val="20"/>
          <w:szCs w:val="22"/>
        </w:rPr>
        <w:t>The use of such controlled substances brings with it the risks of adverse reactions and even death.  The permits will enable the Board to verify that:</w:t>
      </w:r>
    </w:p>
    <w:p w:rsidR="00E97CD8" w:rsidRPr="00B64B4E" w:rsidRDefault="00E97CD8" w:rsidP="00051B76">
      <w:pPr>
        <w:numPr>
          <w:ilvl w:val="0"/>
          <w:numId w:val="103"/>
        </w:numPr>
        <w:tabs>
          <w:tab w:val="left" w:pos="360"/>
        </w:tabs>
        <w:rPr>
          <w:rFonts w:ascii="Arial" w:hAnsi="Arial" w:cs="Arial"/>
          <w:sz w:val="20"/>
          <w:szCs w:val="22"/>
        </w:rPr>
      </w:pPr>
      <w:r w:rsidRPr="00B64B4E">
        <w:rPr>
          <w:rFonts w:ascii="Arial" w:hAnsi="Arial" w:cs="Arial"/>
          <w:sz w:val="20"/>
          <w:szCs w:val="22"/>
        </w:rPr>
        <w:t xml:space="preserve">the treating dentist has the necessary education and training to safely administer controlled substances and to perform life saving interventions when adverse reactions occur, </w:t>
      </w:r>
    </w:p>
    <w:p w:rsidR="00E97CD8" w:rsidRPr="00B64B4E" w:rsidRDefault="00E97CD8" w:rsidP="00051B76">
      <w:pPr>
        <w:numPr>
          <w:ilvl w:val="0"/>
          <w:numId w:val="103"/>
        </w:numPr>
        <w:tabs>
          <w:tab w:val="left" w:pos="360"/>
        </w:tabs>
        <w:rPr>
          <w:rFonts w:ascii="Arial" w:hAnsi="Arial" w:cs="Arial"/>
          <w:sz w:val="20"/>
          <w:szCs w:val="22"/>
        </w:rPr>
      </w:pPr>
      <w:r w:rsidRPr="00B64B4E">
        <w:rPr>
          <w:rFonts w:ascii="Arial" w:hAnsi="Arial" w:cs="Arial"/>
          <w:sz w:val="20"/>
          <w:szCs w:val="22"/>
        </w:rPr>
        <w:t xml:space="preserve">required patient monitoring and safety equipment is present, is maintained in working order, and that personnel are properly trained in its use, and </w:t>
      </w:r>
    </w:p>
    <w:p w:rsidR="00E97CD8" w:rsidRPr="00B64B4E" w:rsidRDefault="00E97CD8" w:rsidP="00051B76">
      <w:pPr>
        <w:numPr>
          <w:ilvl w:val="0"/>
          <w:numId w:val="103"/>
        </w:numPr>
        <w:tabs>
          <w:tab w:val="left" w:pos="360"/>
        </w:tabs>
        <w:rPr>
          <w:rFonts w:ascii="Arial" w:hAnsi="Arial" w:cs="Arial"/>
          <w:sz w:val="20"/>
          <w:szCs w:val="22"/>
        </w:rPr>
      </w:pPr>
      <w:r w:rsidRPr="00B64B4E">
        <w:rPr>
          <w:rFonts w:ascii="Arial" w:hAnsi="Arial" w:cs="Arial"/>
          <w:sz w:val="20"/>
          <w:szCs w:val="22"/>
        </w:rPr>
        <w:t xml:space="preserve">auxiliary personnel have the required training and are assigned duties within the parameters established in the Regulations. </w:t>
      </w:r>
    </w:p>
    <w:p w:rsidR="00E97CD8" w:rsidRPr="00B64B4E" w:rsidRDefault="00E97CD8" w:rsidP="00E97CD8">
      <w:pPr>
        <w:rPr>
          <w:rFonts w:ascii="Arial" w:hAnsi="Arial" w:cs="Arial"/>
          <w:spacing w:val="-3"/>
          <w:sz w:val="20"/>
          <w:szCs w:val="22"/>
        </w:rPr>
      </w:pPr>
      <w:r w:rsidRPr="00B64B4E">
        <w:rPr>
          <w:rFonts w:ascii="Arial" w:hAnsi="Arial" w:cs="Arial"/>
          <w:spacing w:val="-3"/>
          <w:sz w:val="20"/>
          <w:szCs w:val="22"/>
        </w:rPr>
        <w:t>It is noteworthy, that Virginia is currently one of only four states that do not require these permits.</w:t>
      </w:r>
    </w:p>
    <w:p w:rsidR="00E97CD8" w:rsidRPr="00B64B4E" w:rsidRDefault="00E97CD8" w:rsidP="00E97CD8">
      <w:pPr>
        <w:rPr>
          <w:rFonts w:ascii="Arial" w:hAnsi="Arial" w:cs="Arial"/>
          <w:color w:val="000000"/>
          <w:sz w:val="20"/>
          <w:szCs w:val="22"/>
        </w:rPr>
      </w:pPr>
      <w:r w:rsidRPr="00B64B4E">
        <w:rPr>
          <w:rFonts w:ascii="Arial" w:hAnsi="Arial" w:cs="Arial"/>
          <w:spacing w:val="-3"/>
          <w:sz w:val="20"/>
          <w:szCs w:val="22"/>
        </w:rPr>
        <w:t xml:space="preserve"> </w:t>
      </w:r>
    </w:p>
    <w:p w:rsidR="00E97CD8" w:rsidRPr="00B64B4E" w:rsidRDefault="00E97CD8" w:rsidP="00E97CD8">
      <w:pPr>
        <w:rPr>
          <w:rFonts w:ascii="Arial" w:hAnsi="Arial"/>
          <w:spacing w:val="-3"/>
          <w:sz w:val="20"/>
          <w:szCs w:val="22"/>
        </w:rPr>
      </w:pPr>
      <w:r w:rsidRPr="00B64B4E">
        <w:rPr>
          <w:rFonts w:ascii="Arial" w:hAnsi="Arial"/>
          <w:b/>
          <w:spacing w:val="-3"/>
          <w:sz w:val="20"/>
          <w:szCs w:val="22"/>
          <w:u w:val="single"/>
        </w:rPr>
        <w:t>ONLINE LICENSING REGISTRATION</w:t>
      </w:r>
    </w:p>
    <w:p w:rsidR="00E97CD8" w:rsidRPr="00B64B4E" w:rsidRDefault="00E97CD8" w:rsidP="00E97CD8">
      <w:pPr>
        <w:rPr>
          <w:rFonts w:ascii="Arial" w:hAnsi="Arial" w:cs="Arial"/>
          <w:b/>
          <w:color w:val="000000"/>
          <w:sz w:val="20"/>
          <w:szCs w:val="22"/>
          <w:u w:val="single"/>
        </w:rPr>
      </w:pPr>
      <w:r w:rsidRPr="00B64B4E">
        <w:rPr>
          <w:rFonts w:ascii="Arial" w:hAnsi="Arial" w:cs="Arial"/>
          <w:sz w:val="20"/>
          <w:szCs w:val="22"/>
        </w:rPr>
        <w:t xml:space="preserve">Applicants for general dental and dental hygiene licenses may now begin the application process online.  Applicants are able to register with the Board and pay the application fee using a credit card.  The application and required forms are then printed, completed, and mailed in to the Board with all the required documents.  </w:t>
      </w:r>
    </w:p>
    <w:p w:rsidR="00E97CD8" w:rsidRPr="00B64B4E" w:rsidRDefault="00E97CD8" w:rsidP="00E97CD8">
      <w:pPr>
        <w:rPr>
          <w:rFonts w:ascii="Arial" w:hAnsi="Arial" w:cs="Arial"/>
          <w:b/>
          <w:color w:val="000000"/>
          <w:sz w:val="20"/>
          <w:szCs w:val="22"/>
          <w:u w:val="single"/>
        </w:rPr>
      </w:pPr>
    </w:p>
    <w:p w:rsidR="00E97CD8" w:rsidRPr="00B64B4E" w:rsidRDefault="00E97CD8" w:rsidP="00E97CD8">
      <w:pPr>
        <w:rPr>
          <w:rFonts w:ascii="Arial" w:hAnsi="Arial" w:cs="Arial"/>
          <w:b/>
          <w:color w:val="000000"/>
          <w:sz w:val="20"/>
          <w:szCs w:val="22"/>
          <w:u w:val="single"/>
        </w:rPr>
      </w:pPr>
      <w:r w:rsidRPr="00B64B4E">
        <w:rPr>
          <w:rFonts w:ascii="Arial" w:hAnsi="Arial" w:cs="Arial"/>
          <w:b/>
          <w:color w:val="000000"/>
          <w:sz w:val="20"/>
          <w:szCs w:val="22"/>
          <w:u w:val="single"/>
        </w:rPr>
        <w:t xml:space="preserve">PMP – CONFIDENTIALITY – </w:t>
      </w:r>
      <w:proofErr w:type="gramStart"/>
      <w:r w:rsidRPr="00B64B4E">
        <w:rPr>
          <w:rFonts w:ascii="Arial" w:hAnsi="Arial" w:cs="Arial"/>
          <w:b/>
          <w:color w:val="000000"/>
          <w:sz w:val="20"/>
          <w:szCs w:val="22"/>
          <w:u w:val="single"/>
        </w:rPr>
        <w:t>NON DISCLOSURE</w:t>
      </w:r>
      <w:proofErr w:type="gramEnd"/>
    </w:p>
    <w:p w:rsidR="00E97CD8" w:rsidRPr="00B64B4E" w:rsidRDefault="00E97CD8" w:rsidP="00E97CD8">
      <w:pPr>
        <w:rPr>
          <w:rFonts w:ascii="Arial" w:hAnsi="Arial" w:cs="Arial"/>
          <w:sz w:val="20"/>
          <w:szCs w:val="22"/>
        </w:rPr>
      </w:pPr>
      <w:r w:rsidRPr="00B64B4E">
        <w:rPr>
          <w:rFonts w:ascii="Arial" w:hAnsi="Arial" w:cs="Arial"/>
          <w:sz w:val="20"/>
          <w:szCs w:val="22"/>
        </w:rPr>
        <w:t xml:space="preserve">At its June 11, 2010 meeting, the Board adopted an amendment to the </w:t>
      </w:r>
      <w:r w:rsidRPr="00B64B4E">
        <w:rPr>
          <w:rFonts w:ascii="Arial" w:hAnsi="Arial" w:cs="Arial"/>
          <w:sz w:val="20"/>
          <w:szCs w:val="22"/>
          <w:u w:val="single"/>
        </w:rPr>
        <w:t xml:space="preserve">Regulations Governing the Practice of Dentistry and Dental </w:t>
      </w:r>
      <w:proofErr w:type="gramStart"/>
      <w:r w:rsidRPr="00B64B4E">
        <w:rPr>
          <w:rFonts w:ascii="Arial" w:hAnsi="Arial" w:cs="Arial"/>
          <w:sz w:val="20"/>
          <w:szCs w:val="22"/>
          <w:u w:val="single"/>
        </w:rPr>
        <w:t>Hygiene</w:t>
      </w:r>
      <w:r w:rsidRPr="00B64B4E">
        <w:rPr>
          <w:rFonts w:ascii="Arial" w:hAnsi="Arial" w:cs="Arial"/>
          <w:sz w:val="20"/>
          <w:szCs w:val="22"/>
        </w:rPr>
        <w:t xml:space="preserve">  to</w:t>
      </w:r>
      <w:proofErr w:type="gramEnd"/>
      <w:r w:rsidRPr="00B64B4E">
        <w:rPr>
          <w:rFonts w:ascii="Arial" w:hAnsi="Arial" w:cs="Arial"/>
          <w:sz w:val="20"/>
          <w:szCs w:val="22"/>
        </w:rPr>
        <w:t xml:space="preserve"> conform to the provisions of §54.1-2525 of the </w:t>
      </w:r>
      <w:r w:rsidRPr="00B64B4E">
        <w:rPr>
          <w:rFonts w:ascii="Arial" w:hAnsi="Arial" w:cs="Arial"/>
          <w:sz w:val="20"/>
          <w:szCs w:val="22"/>
          <w:u w:val="single"/>
        </w:rPr>
        <w:t>Code of Virginia</w:t>
      </w:r>
      <w:r w:rsidRPr="00B64B4E">
        <w:rPr>
          <w:rFonts w:ascii="Arial" w:hAnsi="Arial" w:cs="Arial"/>
          <w:sz w:val="20"/>
          <w:szCs w:val="22"/>
        </w:rPr>
        <w:t xml:space="preserve"> for the Prescription Monitoring Program (PMP).  The change permits the Board to take disciplinary action for the unauthorized use or disclosure of the confidential information received from </w:t>
      </w:r>
      <w:r w:rsidRPr="00B64B4E">
        <w:rPr>
          <w:rFonts w:ascii="Arial" w:hAnsi="Arial" w:cs="Arial"/>
          <w:sz w:val="20"/>
          <w:szCs w:val="22"/>
        </w:rPr>
        <w:lastRenderedPageBreak/>
        <w:t>PMP.  This exempt final action to section 18VAC60-20-170 on unprofessional conduct went into effect on August 4, 2010.</w:t>
      </w:r>
    </w:p>
    <w:p w:rsidR="00E97CD8" w:rsidRPr="00B64B4E" w:rsidRDefault="00E97CD8" w:rsidP="00E97CD8">
      <w:pPr>
        <w:pStyle w:val="NormalWeb"/>
        <w:spacing w:before="0" w:beforeAutospacing="0" w:after="0" w:afterAutospacing="0"/>
        <w:rPr>
          <w:rFonts w:ascii="Arial" w:hAnsi="Arial" w:cs="Arial"/>
          <w:b/>
          <w:color w:val="000000"/>
          <w:sz w:val="20"/>
          <w:szCs w:val="22"/>
          <w:u w:val="single"/>
        </w:rPr>
      </w:pPr>
    </w:p>
    <w:p w:rsidR="00E97CD8" w:rsidRPr="00B64B4E" w:rsidRDefault="00E97CD8" w:rsidP="00E97CD8">
      <w:pPr>
        <w:pStyle w:val="NormalWeb"/>
        <w:spacing w:before="0" w:beforeAutospacing="0" w:after="0" w:afterAutospacing="0"/>
        <w:rPr>
          <w:rFonts w:ascii="Arial" w:hAnsi="Arial" w:cs="Arial"/>
          <w:b/>
          <w:color w:val="000000"/>
          <w:sz w:val="20"/>
          <w:szCs w:val="22"/>
          <w:u w:val="single"/>
        </w:rPr>
      </w:pPr>
      <w:r w:rsidRPr="00B64B4E">
        <w:rPr>
          <w:rFonts w:ascii="Arial" w:hAnsi="Arial" w:cs="Arial"/>
          <w:b/>
          <w:color w:val="000000"/>
          <w:sz w:val="20"/>
          <w:szCs w:val="22"/>
          <w:u w:val="single"/>
        </w:rPr>
        <w:t xml:space="preserve">DENTAL LAB – DISCLOSURE OF MATERIALS </w:t>
      </w:r>
    </w:p>
    <w:p w:rsidR="00E97CD8" w:rsidRPr="00B64B4E" w:rsidRDefault="00E97CD8" w:rsidP="00E97CD8">
      <w:pPr>
        <w:pStyle w:val="NormalWeb"/>
        <w:spacing w:before="0" w:beforeAutospacing="0" w:after="0" w:afterAutospacing="0"/>
        <w:rPr>
          <w:rFonts w:ascii="Arial" w:hAnsi="Arial"/>
          <w:spacing w:val="-3"/>
          <w:sz w:val="20"/>
          <w:szCs w:val="22"/>
        </w:rPr>
      </w:pPr>
      <w:r w:rsidRPr="00B64B4E">
        <w:rPr>
          <w:rFonts w:ascii="Arial" w:hAnsi="Arial" w:cs="Arial"/>
          <w:color w:val="000000"/>
          <w:sz w:val="20"/>
          <w:szCs w:val="22"/>
        </w:rPr>
        <w:t xml:space="preserve">Many states now require dental labs to disclosure the materials used in constructing or repairing dental work, whether the work is performed offshore or domestically.  The Board currently does not have this requirement in place.  At its June 11, 2010 meeting, the Board directed the Regulatory/Legislative Committee to research what other states are requiring and bring a recommendation to the Board.  The Regulatory/Legislative Committee will begin work on this topic at its September 10, 2010 meeting. </w:t>
      </w:r>
      <w:r w:rsidRPr="00B64B4E">
        <w:rPr>
          <w:rFonts w:ascii="Arial" w:hAnsi="Arial"/>
          <w:spacing w:val="-3"/>
          <w:sz w:val="20"/>
          <w:szCs w:val="22"/>
        </w:rPr>
        <w:t xml:space="preserve">  </w:t>
      </w:r>
    </w:p>
    <w:p w:rsidR="00E97CD8" w:rsidRPr="00B64B4E" w:rsidRDefault="00E97CD8" w:rsidP="00E97CD8">
      <w:pPr>
        <w:pStyle w:val="NormalWeb"/>
        <w:spacing w:before="0" w:beforeAutospacing="0" w:after="0" w:afterAutospacing="0" w:line="360" w:lineRule="auto"/>
        <w:jc w:val="center"/>
        <w:rPr>
          <w:rFonts w:ascii="Arial" w:hAnsi="Arial"/>
          <w:spacing w:val="-3"/>
          <w:sz w:val="20"/>
          <w:szCs w:val="22"/>
        </w:rPr>
      </w:pPr>
      <w:r w:rsidRPr="00B64B4E">
        <w:rPr>
          <w:rFonts w:ascii="Arial" w:hAnsi="Arial"/>
          <w:spacing w:val="-3"/>
          <w:sz w:val="20"/>
          <w:szCs w:val="22"/>
        </w:rPr>
        <w:t>___________________________________</w:t>
      </w:r>
    </w:p>
    <w:p w:rsidR="00E97CD8" w:rsidRPr="00B64B4E" w:rsidRDefault="00E97CD8" w:rsidP="00E97CD8">
      <w:pPr>
        <w:spacing w:line="360" w:lineRule="auto"/>
        <w:rPr>
          <w:rFonts w:ascii="Arial Black" w:hAnsi="Arial Black"/>
          <w:spacing w:val="-3"/>
          <w:sz w:val="16"/>
          <w:szCs w:val="18"/>
        </w:rPr>
      </w:pPr>
      <w:r w:rsidRPr="00B64B4E">
        <w:rPr>
          <w:rFonts w:ascii="Arial Black" w:hAnsi="Arial Black"/>
          <w:spacing w:val="-3"/>
          <w:sz w:val="16"/>
          <w:szCs w:val="18"/>
        </w:rPr>
        <w:t xml:space="preserve">Visit </w:t>
      </w:r>
      <w:hyperlink r:id="rId125" w:history="1">
        <w:r w:rsidRPr="00B64B4E">
          <w:rPr>
            <w:rStyle w:val="Hyperlink"/>
            <w:rFonts w:ascii="Arial Black" w:hAnsi="Arial Black"/>
            <w:spacing w:val="-3"/>
            <w:sz w:val="16"/>
            <w:szCs w:val="18"/>
          </w:rPr>
          <w:t>www.dhp.virginia.gov</w:t>
        </w:r>
      </w:hyperlink>
      <w:r w:rsidRPr="00B64B4E">
        <w:rPr>
          <w:rFonts w:ascii="Arial Black" w:hAnsi="Arial Black"/>
          <w:color w:val="0000FF"/>
          <w:spacing w:val="-3"/>
          <w:sz w:val="16"/>
          <w:szCs w:val="18"/>
          <w:u w:val="single"/>
        </w:rPr>
        <w:t>/dentistry</w:t>
      </w:r>
      <w:r w:rsidRPr="00B64B4E">
        <w:rPr>
          <w:rFonts w:ascii="Arial Black" w:hAnsi="Arial Black"/>
          <w:spacing w:val="-3"/>
          <w:sz w:val="16"/>
          <w:szCs w:val="18"/>
        </w:rPr>
        <w:t xml:space="preserve"> to find meeting information, minutes and regulations.  </w:t>
      </w:r>
    </w:p>
    <w:p w:rsidR="00E97CD8" w:rsidRPr="00B64B4E" w:rsidRDefault="00E97CD8" w:rsidP="00E97CD8">
      <w:pPr>
        <w:spacing w:line="360" w:lineRule="auto"/>
        <w:rPr>
          <w:rFonts w:ascii="Arial Black" w:hAnsi="Arial Black" w:cs="Arial"/>
          <w:sz w:val="16"/>
          <w:szCs w:val="18"/>
        </w:rPr>
      </w:pPr>
      <w:r w:rsidRPr="00B64B4E">
        <w:rPr>
          <w:rFonts w:ascii="Arial Black" w:hAnsi="Arial Black" w:cs="Arial"/>
          <w:sz w:val="16"/>
          <w:szCs w:val="18"/>
        </w:rPr>
        <w:t xml:space="preserve">E-mail the Board at </w:t>
      </w:r>
      <w:hyperlink r:id="rId126" w:history="1">
        <w:r w:rsidRPr="00B64B4E">
          <w:rPr>
            <w:rStyle w:val="Hyperlink"/>
            <w:rFonts w:ascii="Arial Black" w:hAnsi="Arial Black" w:cs="Arial"/>
            <w:sz w:val="16"/>
            <w:szCs w:val="18"/>
          </w:rPr>
          <w:t>denbd@dhp.virginia.gov</w:t>
        </w:r>
      </w:hyperlink>
      <w:r w:rsidRPr="00B64B4E">
        <w:rPr>
          <w:rFonts w:ascii="Arial Black" w:hAnsi="Arial Black" w:cs="Arial"/>
          <w:color w:val="000000"/>
          <w:sz w:val="16"/>
          <w:szCs w:val="18"/>
        </w:rPr>
        <w:t xml:space="preserve"> to have </w:t>
      </w:r>
      <w:r w:rsidRPr="00B64B4E">
        <w:rPr>
          <w:rFonts w:ascii="Arial Black" w:hAnsi="Arial Black" w:cs="Arial"/>
          <w:sz w:val="16"/>
          <w:szCs w:val="18"/>
        </w:rPr>
        <w:t>notice of Board activities sent to you.</w:t>
      </w:r>
    </w:p>
    <w:p w:rsidR="00E97CD8" w:rsidRPr="00B64B4E" w:rsidRDefault="00E97CD8" w:rsidP="00E97CD8">
      <w:pPr>
        <w:rPr>
          <w:rFonts w:ascii="Arial Black" w:hAnsi="Arial Black" w:cs="Arial"/>
          <w:color w:val="000000"/>
          <w:sz w:val="16"/>
          <w:szCs w:val="18"/>
        </w:rPr>
      </w:pPr>
      <w:r w:rsidRPr="00B64B4E">
        <w:rPr>
          <w:rFonts w:ascii="Arial Black" w:hAnsi="Arial Black" w:cs="Arial"/>
          <w:sz w:val="16"/>
          <w:szCs w:val="18"/>
        </w:rPr>
        <w:t xml:space="preserve">Register with the </w:t>
      </w:r>
      <w:r w:rsidRPr="00B64B4E">
        <w:rPr>
          <w:rFonts w:ascii="Arial Black" w:hAnsi="Arial Black" w:cs="Arial"/>
          <w:color w:val="000000"/>
          <w:sz w:val="16"/>
          <w:szCs w:val="18"/>
        </w:rPr>
        <w:t xml:space="preserve">Virginia Regulatory Town Hall at </w:t>
      </w:r>
      <w:hyperlink r:id="rId127" w:history="1">
        <w:r w:rsidRPr="00B64B4E">
          <w:rPr>
            <w:rFonts w:ascii="Arial Black" w:hAnsi="Arial Black" w:cs="Arial"/>
            <w:color w:val="0000FF"/>
            <w:sz w:val="16"/>
            <w:szCs w:val="18"/>
            <w:u w:val="single"/>
          </w:rPr>
          <w:t>www.townhall.virginia.gov</w:t>
        </w:r>
      </w:hyperlink>
      <w:r w:rsidRPr="00B64B4E">
        <w:rPr>
          <w:rFonts w:ascii="Arial Black" w:hAnsi="Arial Black" w:cs="Arial"/>
          <w:color w:val="000000"/>
          <w:sz w:val="16"/>
          <w:szCs w:val="18"/>
        </w:rPr>
        <w:t xml:space="preserve"> for e-mail notices on the status of proposed regulations.</w:t>
      </w:r>
    </w:p>
    <w:p w:rsidR="00E97CD8" w:rsidRPr="00B64B4E" w:rsidRDefault="00E97CD8" w:rsidP="00E97CD8">
      <w:pPr>
        <w:pStyle w:val="NormalWeb"/>
        <w:rPr>
          <w:b/>
          <w:sz w:val="22"/>
        </w:rPr>
      </w:pPr>
    </w:p>
    <w:p w:rsidR="00E97CD8" w:rsidRPr="00B64B4E" w:rsidRDefault="00E97CD8" w:rsidP="00E97CD8">
      <w:pPr>
        <w:pStyle w:val="NormalWeb"/>
        <w:rPr>
          <w:b/>
          <w:sz w:val="22"/>
        </w:rPr>
      </w:pPr>
    </w:p>
    <w:p w:rsidR="00E97CD8" w:rsidRPr="00B64B4E" w:rsidRDefault="00E97CD8" w:rsidP="00E97CD8">
      <w:pPr>
        <w:rPr>
          <w:rFonts w:ascii="Times New Roman" w:eastAsia="Times New Roman" w:hAnsi="Times New Roman" w:cs="Times New Roman"/>
          <w:b/>
          <w:sz w:val="22"/>
        </w:rPr>
      </w:pPr>
    </w:p>
    <w:p w:rsidR="00E97CD8" w:rsidRPr="00B64B4E" w:rsidRDefault="00E97CD8" w:rsidP="00E97CD8">
      <w:pPr>
        <w:rPr>
          <w:rFonts w:ascii="Arial Black" w:hAnsi="Arial Black"/>
          <w:szCs w:val="28"/>
        </w:rPr>
      </w:pPr>
      <w:r w:rsidRPr="00B64B4E">
        <w:rPr>
          <w:rFonts w:ascii="Arial Black" w:hAnsi="Arial Black"/>
          <w:szCs w:val="28"/>
        </w:rPr>
        <w:t xml:space="preserve">V I R G I N I A   B O A R D   O F   D E N T I S T R Y </w:t>
      </w:r>
      <w:r w:rsidRPr="00B64B4E">
        <w:rPr>
          <w:rFonts w:ascii="Arial Black" w:hAnsi="Arial Black"/>
          <w:szCs w:val="28"/>
          <w:u w:val="single"/>
        </w:rPr>
        <w:t>B R I E F S</w:t>
      </w:r>
    </w:p>
    <w:p w:rsidR="00E97CD8" w:rsidRPr="00B64B4E" w:rsidRDefault="00E97CD8" w:rsidP="00E97CD8">
      <w:pPr>
        <w:rPr>
          <w:rFonts w:ascii="Arial" w:hAnsi="Arial" w:cs="Arial"/>
          <w:b/>
          <w:szCs w:val="28"/>
        </w:rPr>
      </w:pPr>
      <w:r w:rsidRPr="00B64B4E">
        <w:rPr>
          <w:rFonts w:ascii="Arial" w:hAnsi="Arial" w:cs="Arial"/>
          <w:b/>
          <w:szCs w:val="28"/>
        </w:rPr>
        <w:t>2009 in Review</w:t>
      </w:r>
    </w:p>
    <w:p w:rsidR="00E97CD8" w:rsidRPr="00B64B4E" w:rsidRDefault="00E97CD8" w:rsidP="00E97CD8">
      <w:pPr>
        <w:rPr>
          <w:rFonts w:ascii="Arial" w:hAnsi="Arial"/>
          <w:b/>
          <w:spacing w:val="-3"/>
          <w:sz w:val="20"/>
          <w:szCs w:val="22"/>
          <w:u w:val="single"/>
        </w:rPr>
      </w:pPr>
      <w:r w:rsidRPr="00B64B4E">
        <w:rPr>
          <w:rFonts w:ascii="Arial" w:hAnsi="Arial"/>
          <w:b/>
          <w:spacing w:val="-3"/>
          <w:sz w:val="20"/>
          <w:szCs w:val="22"/>
          <w:u w:val="single"/>
        </w:rPr>
        <w:t>INTRODUCTION</w:t>
      </w:r>
    </w:p>
    <w:p w:rsidR="00E97CD8" w:rsidRPr="00B64B4E" w:rsidRDefault="00E97CD8" w:rsidP="00E97CD8">
      <w:pPr>
        <w:rPr>
          <w:rFonts w:ascii="Arial" w:hAnsi="Arial"/>
          <w:spacing w:val="-3"/>
          <w:sz w:val="20"/>
          <w:szCs w:val="22"/>
        </w:rPr>
      </w:pPr>
      <w:r w:rsidRPr="00B64B4E">
        <w:rPr>
          <w:rFonts w:ascii="Arial" w:hAnsi="Arial"/>
          <w:spacing w:val="-3"/>
          <w:sz w:val="20"/>
          <w:szCs w:val="22"/>
        </w:rPr>
        <w:t xml:space="preserve">Welcome to the first edition of </w:t>
      </w:r>
      <w:r w:rsidRPr="00B64B4E">
        <w:rPr>
          <w:rFonts w:ascii="Arial" w:hAnsi="Arial"/>
          <w:b/>
          <w:spacing w:val="-3"/>
          <w:sz w:val="20"/>
          <w:szCs w:val="22"/>
          <w:u w:val="single"/>
        </w:rPr>
        <w:t>BRIEFS</w:t>
      </w:r>
      <w:r w:rsidRPr="00B64B4E">
        <w:rPr>
          <w:rFonts w:ascii="Arial" w:hAnsi="Arial"/>
          <w:spacing w:val="-3"/>
          <w:sz w:val="20"/>
          <w:szCs w:val="22"/>
        </w:rPr>
        <w:t xml:space="preserve">. This edition recaps the major work of the Board in 2009.  Future editions will introduce the licensing, regulatory and policy matters the Board is addressing.   BRIEFS </w:t>
      </w:r>
      <w:proofErr w:type="gramStart"/>
      <w:r w:rsidRPr="00B64B4E">
        <w:rPr>
          <w:rFonts w:ascii="Arial" w:hAnsi="Arial"/>
          <w:spacing w:val="-3"/>
          <w:sz w:val="20"/>
          <w:szCs w:val="22"/>
        </w:rPr>
        <w:t>lives</w:t>
      </w:r>
      <w:proofErr w:type="gramEnd"/>
      <w:r w:rsidRPr="00B64B4E">
        <w:rPr>
          <w:rFonts w:ascii="Arial" w:hAnsi="Arial"/>
          <w:spacing w:val="-3"/>
          <w:sz w:val="20"/>
          <w:szCs w:val="22"/>
        </w:rPr>
        <w:t xml:space="preserve"> up to its name by briefly describing topics affecting practice then giving directions or links to source documents such as agenda materials, minutes, guidance documents, proposals, laws and regulations where more detailed information is available.  State or federal information and programs related to dentistry may also be highlighted.  The Board’s goal is to issue </w:t>
      </w:r>
      <w:r w:rsidRPr="00B64B4E">
        <w:rPr>
          <w:rFonts w:ascii="Arial" w:hAnsi="Arial"/>
          <w:b/>
          <w:spacing w:val="-3"/>
          <w:sz w:val="20"/>
          <w:szCs w:val="22"/>
          <w:u w:val="single"/>
        </w:rPr>
        <w:t>BRIEFS</w:t>
      </w:r>
      <w:r w:rsidRPr="00B64B4E">
        <w:rPr>
          <w:rFonts w:ascii="Arial" w:hAnsi="Arial"/>
          <w:spacing w:val="-3"/>
          <w:sz w:val="20"/>
          <w:szCs w:val="22"/>
        </w:rPr>
        <w:t xml:space="preserve"> about once every six months.  </w:t>
      </w:r>
      <w:r w:rsidRPr="00B64B4E">
        <w:rPr>
          <w:rFonts w:ascii="Arial Rounded MT Bold" w:hAnsi="Arial Rounded MT Bold"/>
          <w:spacing w:val="-3"/>
          <w:sz w:val="20"/>
          <w:szCs w:val="22"/>
          <w:highlight w:val="lightGray"/>
        </w:rPr>
        <w:t>You must give us your e-mail address to receive future editions</w:t>
      </w:r>
      <w:r w:rsidRPr="00B64B4E">
        <w:rPr>
          <w:rFonts w:ascii="Arial" w:hAnsi="Arial"/>
          <w:spacing w:val="-3"/>
          <w:sz w:val="20"/>
          <w:szCs w:val="22"/>
          <w:highlight w:val="lightGray"/>
        </w:rPr>
        <w:t xml:space="preserve">.  </w:t>
      </w:r>
      <w:r w:rsidRPr="00B64B4E">
        <w:rPr>
          <w:rFonts w:ascii="Arial Rounded MT Bold" w:hAnsi="Arial Rounded MT Bold"/>
          <w:spacing w:val="-3"/>
          <w:sz w:val="20"/>
          <w:szCs w:val="22"/>
          <w:highlight w:val="lightGray"/>
        </w:rPr>
        <w:t xml:space="preserve">You might use your renewal log-on to enter your e-mail address directly online or send it to </w:t>
      </w:r>
      <w:hyperlink r:id="rId128" w:history="1">
        <w:r w:rsidRPr="00B64B4E">
          <w:rPr>
            <w:rStyle w:val="Hyperlink"/>
            <w:rFonts w:ascii="Arial" w:hAnsi="Arial" w:cs="Arial"/>
            <w:spacing w:val="-3"/>
            <w:sz w:val="20"/>
            <w:szCs w:val="22"/>
            <w:highlight w:val="lightGray"/>
          </w:rPr>
          <w:t>denbd@dhp.virginia.gov</w:t>
        </w:r>
      </w:hyperlink>
      <w:r w:rsidRPr="00B64B4E">
        <w:rPr>
          <w:rFonts w:ascii="Arial" w:hAnsi="Arial" w:cs="Arial"/>
          <w:spacing w:val="-3"/>
          <w:sz w:val="20"/>
          <w:szCs w:val="22"/>
          <w:highlight w:val="lightGray"/>
        </w:rPr>
        <w:t>.</w:t>
      </w:r>
      <w:r w:rsidRPr="00B64B4E">
        <w:rPr>
          <w:rFonts w:ascii="Arial" w:hAnsi="Arial"/>
          <w:spacing w:val="-3"/>
          <w:sz w:val="20"/>
          <w:szCs w:val="22"/>
        </w:rPr>
        <w:t xml:space="preserve">  </w:t>
      </w:r>
      <w:r w:rsidRPr="00B64B4E">
        <w:rPr>
          <w:rFonts w:ascii="Arial" w:hAnsi="Arial"/>
          <w:b/>
          <w:spacing w:val="-3"/>
          <w:sz w:val="20"/>
          <w:szCs w:val="22"/>
          <w:u w:val="single"/>
        </w:rPr>
        <w:t>BRIEFS</w:t>
      </w:r>
      <w:r w:rsidRPr="00B64B4E">
        <w:rPr>
          <w:rFonts w:ascii="Arial" w:hAnsi="Arial"/>
          <w:spacing w:val="-3"/>
          <w:sz w:val="20"/>
          <w:szCs w:val="22"/>
        </w:rPr>
        <w:t xml:space="preserve"> is posted online in “Periodic news” at </w:t>
      </w:r>
      <w:hyperlink r:id="rId129" w:history="1">
        <w:r w:rsidRPr="00B64B4E">
          <w:rPr>
            <w:rStyle w:val="Hyperlink"/>
            <w:rFonts w:ascii="Arial" w:hAnsi="Arial"/>
            <w:spacing w:val="-3"/>
            <w:sz w:val="20"/>
            <w:szCs w:val="22"/>
          </w:rPr>
          <w:t>www.dhp.virginia.gov/dentistry</w:t>
        </w:r>
      </w:hyperlink>
      <w:r w:rsidRPr="00B64B4E">
        <w:rPr>
          <w:rFonts w:ascii="Arial" w:hAnsi="Arial"/>
          <w:spacing w:val="-3"/>
          <w:sz w:val="20"/>
          <w:szCs w:val="22"/>
        </w:rPr>
        <w:t xml:space="preserve">. </w:t>
      </w:r>
    </w:p>
    <w:p w:rsidR="00E97CD8" w:rsidRPr="00B64B4E" w:rsidRDefault="00E97CD8" w:rsidP="00E97CD8">
      <w:pPr>
        <w:rPr>
          <w:rFonts w:ascii="Arial" w:hAnsi="Arial"/>
          <w:spacing w:val="-3"/>
          <w:sz w:val="20"/>
          <w:szCs w:val="22"/>
        </w:rPr>
      </w:pPr>
    </w:p>
    <w:p w:rsidR="00E97CD8" w:rsidRPr="00B64B4E" w:rsidRDefault="00E97CD8" w:rsidP="00E97CD8">
      <w:pPr>
        <w:rPr>
          <w:rFonts w:ascii="Arial" w:hAnsi="Arial"/>
          <w:b/>
          <w:spacing w:val="-3"/>
          <w:sz w:val="20"/>
          <w:szCs w:val="22"/>
          <w:u w:val="single"/>
        </w:rPr>
      </w:pPr>
    </w:p>
    <w:p w:rsidR="00E97CD8" w:rsidRPr="00B64B4E" w:rsidRDefault="00E97CD8" w:rsidP="00E97CD8">
      <w:pPr>
        <w:rPr>
          <w:rFonts w:ascii="Arial" w:hAnsi="Arial"/>
          <w:b/>
          <w:spacing w:val="-3"/>
          <w:sz w:val="20"/>
          <w:szCs w:val="22"/>
          <w:u w:val="single"/>
        </w:rPr>
      </w:pPr>
      <w:r w:rsidRPr="00B64B4E">
        <w:rPr>
          <w:rFonts w:ascii="Arial" w:hAnsi="Arial"/>
          <w:b/>
          <w:spacing w:val="-3"/>
          <w:sz w:val="20"/>
          <w:szCs w:val="22"/>
          <w:u w:val="single"/>
        </w:rPr>
        <w:t>DENTAL ASSISTANTS II</w:t>
      </w:r>
    </w:p>
    <w:p w:rsidR="00E97CD8" w:rsidRPr="00B64B4E" w:rsidRDefault="00E97CD8" w:rsidP="00E97CD8">
      <w:pPr>
        <w:rPr>
          <w:rFonts w:ascii="Arial" w:hAnsi="Arial"/>
          <w:spacing w:val="-3"/>
          <w:sz w:val="20"/>
          <w:szCs w:val="22"/>
        </w:rPr>
      </w:pPr>
      <w:r w:rsidRPr="00B64B4E">
        <w:rPr>
          <w:rFonts w:ascii="Arial" w:hAnsi="Arial"/>
          <w:spacing w:val="-3"/>
          <w:sz w:val="20"/>
          <w:szCs w:val="22"/>
        </w:rPr>
        <w:t xml:space="preserve">Regulations for the registration and practice of DAsII are nearing implementation.  These regulations will permit nationally certified dental assistants to enter the training needed to qualify for registration and to perform the reversible intraoral procedures specified in the regulations.  The following minutes of the Regulatory/Legislative Committee chronicle the development of these regulations: September 10, 2008, October 29, 2008, December 3, 2008, February 25, 2009, April 22, 2009, and August 21, 2009.  Visit </w:t>
      </w:r>
      <w:hyperlink r:id="rId130" w:history="1">
        <w:r w:rsidRPr="00B64B4E">
          <w:rPr>
            <w:rStyle w:val="Hyperlink"/>
            <w:rFonts w:ascii="Arial" w:hAnsi="Arial"/>
            <w:spacing w:val="-3"/>
            <w:sz w:val="20"/>
            <w:szCs w:val="22"/>
          </w:rPr>
          <w:t>www.dhp.virginia.gov</w:t>
        </w:r>
      </w:hyperlink>
      <w:r w:rsidRPr="00B64B4E">
        <w:rPr>
          <w:rFonts w:ascii="Arial" w:hAnsi="Arial"/>
          <w:spacing w:val="-3"/>
          <w:sz w:val="20"/>
          <w:szCs w:val="22"/>
        </w:rPr>
        <w:t xml:space="preserve"> to view the proposed regulations and the minutes.  For the proposed regulations select “Laws and Regulations Governing Dentistry” then “Proposed Regulations for Dental Assistants II.”  For the minutes select “Meetings and Minutes” then scroll through the list to the dates noted above.</w:t>
      </w:r>
    </w:p>
    <w:p w:rsidR="00E97CD8" w:rsidRPr="00B64B4E" w:rsidRDefault="00E97CD8" w:rsidP="00E97CD8">
      <w:pPr>
        <w:rPr>
          <w:rFonts w:ascii="Arial" w:hAnsi="Arial"/>
          <w:spacing w:val="-3"/>
          <w:sz w:val="20"/>
          <w:szCs w:val="22"/>
        </w:rPr>
      </w:pPr>
    </w:p>
    <w:p w:rsidR="00E97CD8" w:rsidRPr="00B64B4E" w:rsidRDefault="00E97CD8" w:rsidP="00E97CD8">
      <w:pPr>
        <w:rPr>
          <w:rFonts w:ascii="Arial" w:hAnsi="Arial"/>
          <w:b/>
          <w:spacing w:val="-3"/>
          <w:sz w:val="20"/>
          <w:szCs w:val="22"/>
          <w:u w:val="single"/>
        </w:rPr>
      </w:pPr>
    </w:p>
    <w:p w:rsidR="00E97CD8" w:rsidRPr="00B64B4E" w:rsidRDefault="00E97CD8" w:rsidP="00E97CD8">
      <w:pPr>
        <w:rPr>
          <w:rFonts w:ascii="Arial" w:hAnsi="Arial"/>
          <w:b/>
          <w:spacing w:val="-3"/>
          <w:sz w:val="20"/>
          <w:szCs w:val="22"/>
          <w:u w:val="single"/>
        </w:rPr>
      </w:pPr>
      <w:r w:rsidRPr="00B64B4E">
        <w:rPr>
          <w:rFonts w:ascii="Arial" w:hAnsi="Arial"/>
          <w:b/>
          <w:spacing w:val="-3"/>
          <w:sz w:val="20"/>
          <w:szCs w:val="22"/>
          <w:u w:val="single"/>
        </w:rPr>
        <w:t>MOBILE CLINICS AND PORTABLE OPERATIONS</w:t>
      </w:r>
    </w:p>
    <w:p w:rsidR="00E97CD8" w:rsidRPr="00B64B4E" w:rsidRDefault="00E97CD8" w:rsidP="00E97CD8">
      <w:pPr>
        <w:rPr>
          <w:rFonts w:ascii="Arial" w:hAnsi="Arial"/>
          <w:spacing w:val="-3"/>
          <w:sz w:val="20"/>
          <w:szCs w:val="22"/>
        </w:rPr>
      </w:pPr>
      <w:r w:rsidRPr="00B64B4E">
        <w:rPr>
          <w:rFonts w:ascii="Arial" w:hAnsi="Arial"/>
          <w:spacing w:val="-3"/>
          <w:sz w:val="20"/>
          <w:szCs w:val="22"/>
        </w:rPr>
        <w:t>Emergency regulations requiring mobile practices to register with and report to the Board were adopted to become effective on January 8, 2010.  Applicants are required to certify their compliance with health and safety standards and to report where they will practice as well as the names of the dentists and dental hygienists they employ.   The Regulatory/Legislative Committee developed these regulations at its April 22, 2009 meeting.   Go to</w:t>
      </w:r>
      <w:r w:rsidRPr="00B64B4E">
        <w:rPr>
          <w:rFonts w:ascii="Arial" w:hAnsi="Arial"/>
          <w:spacing w:val="-3"/>
          <w:sz w:val="22"/>
        </w:rPr>
        <w:t xml:space="preserve"> </w:t>
      </w:r>
      <w:hyperlink r:id="rId131" w:history="1">
        <w:r w:rsidRPr="00B64B4E">
          <w:rPr>
            <w:rStyle w:val="Hyperlink"/>
            <w:rFonts w:ascii="Arial" w:hAnsi="Arial"/>
            <w:spacing w:val="-3"/>
            <w:sz w:val="20"/>
            <w:szCs w:val="22"/>
          </w:rPr>
          <w:t>www.dhp.virginia.gov/dentistry</w:t>
        </w:r>
      </w:hyperlink>
      <w:r w:rsidRPr="00B64B4E">
        <w:rPr>
          <w:rFonts w:ascii="Arial" w:hAnsi="Arial"/>
          <w:spacing w:val="-3"/>
          <w:sz w:val="20"/>
          <w:szCs w:val="22"/>
        </w:rPr>
        <w:t xml:space="preserve"> and select “Laws and Regulations Governing Dentistry” to review the regulations or “Meetings and Minutes” to review the minutes.</w:t>
      </w:r>
    </w:p>
    <w:p w:rsidR="00E97CD8" w:rsidRPr="00B64B4E" w:rsidRDefault="00E97CD8" w:rsidP="00E97CD8">
      <w:pPr>
        <w:rPr>
          <w:rFonts w:ascii="Arial" w:hAnsi="Arial"/>
          <w:spacing w:val="-3"/>
          <w:sz w:val="20"/>
          <w:szCs w:val="22"/>
        </w:rPr>
      </w:pPr>
    </w:p>
    <w:p w:rsidR="00E97CD8" w:rsidRPr="00B64B4E" w:rsidRDefault="00E97CD8" w:rsidP="00E97CD8">
      <w:pPr>
        <w:rPr>
          <w:rFonts w:ascii="Arial" w:hAnsi="Arial" w:cs="Arial"/>
          <w:b/>
          <w:color w:val="000000"/>
          <w:sz w:val="20"/>
          <w:szCs w:val="22"/>
          <w:u w:val="single"/>
        </w:rPr>
      </w:pPr>
      <w:r w:rsidRPr="00B64B4E">
        <w:rPr>
          <w:rFonts w:ascii="Arial" w:hAnsi="Arial" w:cs="Arial"/>
          <w:b/>
          <w:color w:val="000000"/>
          <w:sz w:val="20"/>
          <w:szCs w:val="22"/>
          <w:u w:val="single"/>
        </w:rPr>
        <w:t>ADMINISTERING CONTROLLED SUBSTANCES</w:t>
      </w:r>
    </w:p>
    <w:p w:rsidR="00E97CD8" w:rsidRPr="00B64B4E" w:rsidRDefault="00E97CD8" w:rsidP="00E97CD8">
      <w:pPr>
        <w:rPr>
          <w:rFonts w:ascii="Arial" w:hAnsi="Arial"/>
          <w:spacing w:val="-3"/>
          <w:sz w:val="20"/>
          <w:szCs w:val="22"/>
        </w:rPr>
      </w:pPr>
      <w:r w:rsidRPr="00B64B4E">
        <w:rPr>
          <w:rFonts w:ascii="Arial" w:hAnsi="Arial"/>
          <w:spacing w:val="-3"/>
          <w:sz w:val="20"/>
          <w:szCs w:val="22"/>
        </w:rPr>
        <w:t xml:space="preserve">Guidance Document 60-13 was adopted on September 11, 2009 to address questions raised by disciplinary cases and by licensees and their representatives.  The document explains who can administer controlled substances in a dental practice from local anesthesia to deep sedation and general anesthesia.  It also explains some of the key terminology used in various statutes and regulations on this subject. You might </w:t>
      </w:r>
      <w:r w:rsidRPr="00B64B4E">
        <w:rPr>
          <w:rFonts w:ascii="Arial" w:hAnsi="Arial"/>
          <w:spacing w:val="-3"/>
          <w:sz w:val="20"/>
          <w:szCs w:val="22"/>
        </w:rPr>
        <w:lastRenderedPageBreak/>
        <w:t xml:space="preserve">review Guidance Document 60-13 online by visiting </w:t>
      </w:r>
      <w:hyperlink r:id="rId132" w:history="1">
        <w:r w:rsidRPr="00B64B4E">
          <w:rPr>
            <w:rStyle w:val="Hyperlink"/>
            <w:rFonts w:ascii="Arial" w:hAnsi="Arial"/>
            <w:spacing w:val="-3"/>
            <w:sz w:val="20"/>
            <w:szCs w:val="22"/>
          </w:rPr>
          <w:t>www.dhp.virginia.gov/dentistry</w:t>
        </w:r>
      </w:hyperlink>
      <w:r w:rsidRPr="00B64B4E">
        <w:rPr>
          <w:rFonts w:ascii="Arial" w:hAnsi="Arial"/>
          <w:spacing w:val="-3"/>
          <w:sz w:val="20"/>
          <w:szCs w:val="22"/>
        </w:rPr>
        <w:t xml:space="preserve"> then selecting “guidance documents.”</w:t>
      </w:r>
    </w:p>
    <w:p w:rsidR="00E97CD8" w:rsidRPr="00B64B4E" w:rsidRDefault="00E97CD8" w:rsidP="00E97CD8">
      <w:pPr>
        <w:rPr>
          <w:b/>
          <w:sz w:val="20"/>
          <w:szCs w:val="22"/>
        </w:rPr>
      </w:pPr>
    </w:p>
    <w:p w:rsidR="00E97CD8" w:rsidRPr="00B64B4E" w:rsidRDefault="00E97CD8" w:rsidP="00E97CD8">
      <w:pPr>
        <w:pStyle w:val="NormalWeb"/>
        <w:spacing w:before="0" w:beforeAutospacing="0" w:after="0" w:afterAutospacing="0"/>
        <w:rPr>
          <w:rFonts w:ascii="Arial" w:hAnsi="Arial" w:cs="Arial"/>
          <w:b/>
          <w:color w:val="000000"/>
          <w:sz w:val="20"/>
          <w:szCs w:val="22"/>
          <w:u w:val="single"/>
        </w:rPr>
      </w:pPr>
    </w:p>
    <w:p w:rsidR="00E97CD8" w:rsidRPr="00B64B4E" w:rsidRDefault="00E97CD8" w:rsidP="00E97CD8">
      <w:pPr>
        <w:pStyle w:val="NormalWeb"/>
        <w:spacing w:before="0" w:beforeAutospacing="0" w:after="0" w:afterAutospacing="0"/>
        <w:rPr>
          <w:rFonts w:ascii="Arial" w:hAnsi="Arial" w:cs="Arial"/>
          <w:b/>
          <w:color w:val="000000"/>
          <w:sz w:val="20"/>
          <w:szCs w:val="22"/>
          <w:u w:val="single"/>
        </w:rPr>
      </w:pPr>
      <w:r w:rsidRPr="00B64B4E">
        <w:rPr>
          <w:rFonts w:ascii="Arial" w:hAnsi="Arial" w:cs="Arial"/>
          <w:b/>
          <w:color w:val="000000"/>
          <w:sz w:val="20"/>
          <w:szCs w:val="22"/>
          <w:u w:val="single"/>
        </w:rPr>
        <w:t>RECOVERY OF DISCIPLINARY COSTS</w:t>
      </w:r>
    </w:p>
    <w:p w:rsidR="00E97CD8" w:rsidRPr="00B64B4E" w:rsidRDefault="00E97CD8" w:rsidP="00E97CD8">
      <w:pPr>
        <w:pStyle w:val="NormalWeb"/>
        <w:spacing w:before="0" w:beforeAutospacing="0" w:after="0" w:afterAutospacing="0"/>
        <w:rPr>
          <w:rFonts w:ascii="Arial" w:hAnsi="Arial"/>
          <w:spacing w:val="-3"/>
          <w:sz w:val="20"/>
          <w:szCs w:val="22"/>
        </w:rPr>
      </w:pPr>
      <w:r w:rsidRPr="00B64B4E">
        <w:rPr>
          <w:rFonts w:ascii="Arial" w:hAnsi="Arial" w:cs="Arial"/>
          <w:color w:val="000000"/>
          <w:sz w:val="20"/>
          <w:szCs w:val="22"/>
        </w:rPr>
        <w:t xml:space="preserve">Proposed regulations to recover administrative costs associated with investigating and monitoring licensees were adopted by the Board on December 12, 2009 for submission for administrative review.  Following administrative </w:t>
      </w:r>
      <w:proofErr w:type="gramStart"/>
      <w:r w:rsidRPr="00B64B4E">
        <w:rPr>
          <w:rFonts w:ascii="Arial" w:hAnsi="Arial" w:cs="Arial"/>
          <w:color w:val="000000"/>
          <w:sz w:val="20"/>
          <w:szCs w:val="22"/>
        </w:rPr>
        <w:t>review</w:t>
      </w:r>
      <w:proofErr w:type="gramEnd"/>
      <w:r w:rsidRPr="00B64B4E">
        <w:rPr>
          <w:rFonts w:ascii="Arial" w:hAnsi="Arial" w:cs="Arial"/>
          <w:color w:val="000000"/>
          <w:sz w:val="20"/>
          <w:szCs w:val="22"/>
        </w:rPr>
        <w:t xml:space="preserve"> the proposal will be released for public comment before final action is taken.  You might follow the actions taken on these regulations by e-mailing a request to the Board at </w:t>
      </w:r>
      <w:hyperlink r:id="rId133" w:history="1">
        <w:r w:rsidRPr="00B64B4E">
          <w:rPr>
            <w:rStyle w:val="Hyperlink"/>
            <w:rFonts w:ascii="Arial" w:hAnsi="Arial" w:cs="Arial"/>
            <w:sz w:val="20"/>
            <w:szCs w:val="22"/>
          </w:rPr>
          <w:t>denbd@dhp.virginia.gov</w:t>
        </w:r>
      </w:hyperlink>
      <w:r w:rsidRPr="00B64B4E">
        <w:rPr>
          <w:rFonts w:ascii="Arial" w:hAnsi="Arial" w:cs="Arial"/>
          <w:color w:val="000000"/>
          <w:sz w:val="20"/>
          <w:szCs w:val="22"/>
        </w:rPr>
        <w:t xml:space="preserve"> to be added to the e-mail public participation distribution list or by registering with the Virginia Regulatory Town Hall at </w:t>
      </w:r>
      <w:hyperlink r:id="rId134" w:history="1">
        <w:r w:rsidRPr="00B64B4E">
          <w:rPr>
            <w:rFonts w:ascii="Arial" w:hAnsi="Arial" w:cs="Arial"/>
            <w:color w:val="0000FF"/>
            <w:sz w:val="20"/>
            <w:szCs w:val="22"/>
            <w:u w:val="single"/>
          </w:rPr>
          <w:t>www.townhall.virginia.gov</w:t>
        </w:r>
      </w:hyperlink>
      <w:r w:rsidRPr="00B64B4E">
        <w:rPr>
          <w:rFonts w:ascii="Arial" w:hAnsi="Arial" w:cs="Arial"/>
          <w:color w:val="000000"/>
          <w:sz w:val="20"/>
          <w:szCs w:val="22"/>
        </w:rPr>
        <w:t xml:space="preserve"> for e-mail notices.  The proposed language was developed by the Regulatory/Legislative Committee on November 20, 2009.  </w:t>
      </w:r>
      <w:r w:rsidRPr="00B64B4E">
        <w:rPr>
          <w:rFonts w:ascii="Arial" w:hAnsi="Arial"/>
          <w:spacing w:val="-3"/>
          <w:sz w:val="20"/>
          <w:szCs w:val="22"/>
        </w:rPr>
        <w:t xml:space="preserve">Visit </w:t>
      </w:r>
      <w:hyperlink r:id="rId135" w:history="1">
        <w:r w:rsidRPr="00B64B4E">
          <w:rPr>
            <w:rStyle w:val="Hyperlink"/>
            <w:rFonts w:ascii="Arial" w:hAnsi="Arial"/>
            <w:spacing w:val="-3"/>
            <w:sz w:val="20"/>
            <w:szCs w:val="22"/>
          </w:rPr>
          <w:t>www.dhp.virginia.gov</w:t>
        </w:r>
      </w:hyperlink>
      <w:r w:rsidRPr="00B64B4E">
        <w:rPr>
          <w:rFonts w:ascii="Arial" w:hAnsi="Arial"/>
          <w:spacing w:val="-3"/>
          <w:sz w:val="20"/>
          <w:szCs w:val="22"/>
        </w:rPr>
        <w:t xml:space="preserve"> to view the agenda materials and minutes.  </w:t>
      </w:r>
    </w:p>
    <w:p w:rsidR="00E97CD8" w:rsidRPr="00B64B4E" w:rsidRDefault="00E97CD8" w:rsidP="00E97CD8">
      <w:pPr>
        <w:pStyle w:val="NormalWeb"/>
        <w:spacing w:before="0" w:beforeAutospacing="0" w:after="0" w:afterAutospacing="0"/>
        <w:rPr>
          <w:rFonts w:ascii="Arial" w:hAnsi="Arial"/>
          <w:spacing w:val="-3"/>
          <w:sz w:val="20"/>
          <w:szCs w:val="22"/>
        </w:rPr>
      </w:pPr>
    </w:p>
    <w:p w:rsidR="00E97CD8" w:rsidRPr="00B64B4E" w:rsidRDefault="00E97CD8" w:rsidP="00E97CD8">
      <w:pPr>
        <w:pStyle w:val="NormalWeb"/>
        <w:spacing w:before="0" w:beforeAutospacing="0" w:after="0" w:afterAutospacing="0"/>
        <w:rPr>
          <w:rFonts w:ascii="Arial" w:hAnsi="Arial"/>
          <w:spacing w:val="-3"/>
          <w:sz w:val="20"/>
          <w:szCs w:val="22"/>
        </w:rPr>
      </w:pPr>
    </w:p>
    <w:p w:rsidR="00E97CD8" w:rsidRPr="00B64B4E" w:rsidRDefault="00E97CD8" w:rsidP="00E97CD8">
      <w:pPr>
        <w:pStyle w:val="NormalWeb"/>
        <w:spacing w:before="0" w:beforeAutospacing="0" w:after="0" w:afterAutospacing="0"/>
        <w:rPr>
          <w:rFonts w:ascii="Arial" w:hAnsi="Arial"/>
          <w:b/>
          <w:spacing w:val="-3"/>
          <w:sz w:val="20"/>
          <w:szCs w:val="22"/>
          <w:u w:val="single"/>
        </w:rPr>
      </w:pPr>
      <w:r w:rsidRPr="00B64B4E">
        <w:rPr>
          <w:rFonts w:ascii="Arial" w:hAnsi="Arial"/>
          <w:b/>
          <w:spacing w:val="-3"/>
          <w:sz w:val="20"/>
          <w:szCs w:val="22"/>
          <w:u w:val="single"/>
        </w:rPr>
        <w:t>PERIODIC REVIEW OF DENTISTRY’S REGULATIONS</w:t>
      </w:r>
    </w:p>
    <w:p w:rsidR="00E97CD8" w:rsidRPr="00B64B4E" w:rsidRDefault="00E97CD8" w:rsidP="00E97CD8">
      <w:pPr>
        <w:rPr>
          <w:rFonts w:ascii="Arial" w:hAnsi="Arial" w:cs="Arial"/>
          <w:sz w:val="20"/>
          <w:szCs w:val="22"/>
        </w:rPr>
      </w:pPr>
      <w:r w:rsidRPr="00B64B4E">
        <w:rPr>
          <w:rFonts w:ascii="Arial" w:hAnsi="Arial" w:cs="Arial"/>
          <w:sz w:val="20"/>
          <w:szCs w:val="22"/>
        </w:rPr>
        <w:t xml:space="preserve">The Regulatory Legislative Committee has conducted an internal review of the Board’s regulations to identify sections of the regulations that should be updated for consistency with nationally accepted standards or should be developed to address recurring questions and disciplinary issues.  The overall structure of the regulations was also reviewed, resulting in a recommendation that the requirements for dentists, dental hygienists and dental assistants be addressed in three separate chapters.  The Board will release a Notice of Intended Regulatory Action (NOIRA) to begin the promulgation process. </w:t>
      </w:r>
      <w:r w:rsidRPr="00B64B4E">
        <w:rPr>
          <w:rFonts w:ascii="Arial" w:hAnsi="Arial" w:cs="Arial"/>
          <w:color w:val="000000"/>
          <w:sz w:val="20"/>
          <w:szCs w:val="22"/>
        </w:rPr>
        <w:t xml:space="preserve">You might follow the review proposals and actions by e-mailing a request to the Board at </w:t>
      </w:r>
      <w:hyperlink r:id="rId136" w:history="1">
        <w:r w:rsidRPr="00B64B4E">
          <w:rPr>
            <w:rStyle w:val="Hyperlink"/>
            <w:rFonts w:ascii="Arial" w:hAnsi="Arial" w:cs="Arial"/>
            <w:sz w:val="20"/>
            <w:szCs w:val="22"/>
          </w:rPr>
          <w:t>denbd@dhp.virginia.gov</w:t>
        </w:r>
      </w:hyperlink>
      <w:r w:rsidRPr="00B64B4E">
        <w:rPr>
          <w:rFonts w:ascii="Arial" w:hAnsi="Arial" w:cs="Arial"/>
          <w:color w:val="000000"/>
          <w:sz w:val="20"/>
          <w:szCs w:val="22"/>
        </w:rPr>
        <w:t xml:space="preserve"> to be added to the e-mail public participation distribution list or by registering with the Virginia Regulatory Town Hall at </w:t>
      </w:r>
      <w:hyperlink r:id="rId137" w:history="1">
        <w:r w:rsidRPr="00B64B4E">
          <w:rPr>
            <w:rFonts w:ascii="Arial" w:hAnsi="Arial" w:cs="Arial"/>
            <w:color w:val="0000FF"/>
            <w:sz w:val="20"/>
            <w:szCs w:val="22"/>
            <w:u w:val="single"/>
          </w:rPr>
          <w:t>www.townhall.virginia.gov</w:t>
        </w:r>
      </w:hyperlink>
      <w:r w:rsidRPr="00B64B4E">
        <w:rPr>
          <w:rFonts w:ascii="Arial" w:hAnsi="Arial" w:cs="Arial"/>
          <w:color w:val="000000"/>
          <w:sz w:val="20"/>
          <w:szCs w:val="22"/>
        </w:rPr>
        <w:t xml:space="preserve"> for e-mail notices.  </w:t>
      </w:r>
    </w:p>
    <w:p w:rsidR="00E97CD8" w:rsidRPr="00B64B4E" w:rsidRDefault="00E97CD8" w:rsidP="00E97CD8">
      <w:pPr>
        <w:rPr>
          <w:b/>
          <w:sz w:val="20"/>
          <w:szCs w:val="22"/>
        </w:rPr>
      </w:pPr>
    </w:p>
    <w:p w:rsidR="00E97CD8" w:rsidRPr="00B64B4E" w:rsidRDefault="00E97CD8" w:rsidP="00E97CD8">
      <w:pPr>
        <w:rPr>
          <w:b/>
          <w:sz w:val="20"/>
          <w:szCs w:val="22"/>
        </w:rPr>
      </w:pPr>
    </w:p>
    <w:p w:rsidR="00E97CD8" w:rsidRPr="00B64B4E" w:rsidRDefault="00E97CD8" w:rsidP="00E97CD8">
      <w:pPr>
        <w:rPr>
          <w:rFonts w:ascii="Arial" w:hAnsi="Arial" w:cs="Arial"/>
          <w:b/>
          <w:sz w:val="20"/>
          <w:szCs w:val="22"/>
          <w:u w:val="single"/>
        </w:rPr>
      </w:pPr>
      <w:r w:rsidRPr="00B64B4E">
        <w:rPr>
          <w:rFonts w:ascii="Arial" w:hAnsi="Arial" w:cs="Arial"/>
          <w:b/>
          <w:sz w:val="20"/>
          <w:szCs w:val="22"/>
          <w:u w:val="single"/>
        </w:rPr>
        <w:t xml:space="preserve">STANDARDS FOR PROFESSIONAL CONDUCT </w:t>
      </w:r>
    </w:p>
    <w:p w:rsidR="00E97CD8" w:rsidRPr="00B64B4E" w:rsidRDefault="00E97CD8" w:rsidP="00E97CD8">
      <w:pPr>
        <w:rPr>
          <w:rFonts w:ascii="Arial" w:hAnsi="Arial"/>
          <w:spacing w:val="-3"/>
          <w:sz w:val="20"/>
          <w:szCs w:val="22"/>
        </w:rPr>
      </w:pPr>
      <w:r w:rsidRPr="00B64B4E">
        <w:rPr>
          <w:rFonts w:ascii="Arial" w:hAnsi="Arial" w:cs="Arial"/>
          <w:sz w:val="20"/>
          <w:szCs w:val="22"/>
        </w:rPr>
        <w:t xml:space="preserve">Guidance document 60-15 was adopted on December 4, 2009 to assist licensees in adhering to standards that safeguard patients, uphold the laws and regulations governing practice and maintain the public trust.   </w:t>
      </w:r>
      <w:r w:rsidRPr="00B64B4E">
        <w:rPr>
          <w:rFonts w:ascii="Arial" w:hAnsi="Arial"/>
          <w:spacing w:val="-3"/>
          <w:sz w:val="20"/>
          <w:szCs w:val="22"/>
        </w:rPr>
        <w:t xml:space="preserve">Guidance Document 60-15 is available online at  </w:t>
      </w:r>
      <w:hyperlink r:id="rId138" w:history="1">
        <w:r w:rsidRPr="00B64B4E">
          <w:rPr>
            <w:rStyle w:val="Hyperlink"/>
            <w:rFonts w:ascii="Arial" w:hAnsi="Arial"/>
            <w:spacing w:val="-3"/>
            <w:sz w:val="20"/>
            <w:szCs w:val="22"/>
          </w:rPr>
          <w:t>www.dhp.virginia.gov/dentistry</w:t>
        </w:r>
      </w:hyperlink>
      <w:r w:rsidRPr="00B64B4E">
        <w:rPr>
          <w:rFonts w:ascii="Arial" w:hAnsi="Arial"/>
          <w:spacing w:val="-3"/>
          <w:sz w:val="20"/>
          <w:szCs w:val="22"/>
        </w:rPr>
        <w:t xml:space="preserve"> by selecting “guidance documents.”</w:t>
      </w:r>
    </w:p>
    <w:p w:rsidR="00E97CD8" w:rsidRPr="00B64B4E" w:rsidRDefault="00E97CD8" w:rsidP="00E97CD8">
      <w:pPr>
        <w:rPr>
          <w:rFonts w:ascii="Arial" w:hAnsi="Arial" w:cs="Arial"/>
          <w:sz w:val="20"/>
          <w:szCs w:val="22"/>
        </w:rPr>
      </w:pPr>
    </w:p>
    <w:p w:rsidR="00E97CD8" w:rsidRPr="00B64B4E" w:rsidRDefault="00E97CD8" w:rsidP="00E97CD8">
      <w:pPr>
        <w:rPr>
          <w:b/>
          <w:sz w:val="20"/>
          <w:szCs w:val="22"/>
        </w:rPr>
      </w:pPr>
    </w:p>
    <w:p w:rsidR="00E97CD8" w:rsidRPr="00B64B4E" w:rsidRDefault="00E97CD8" w:rsidP="00E97CD8">
      <w:pPr>
        <w:rPr>
          <w:rFonts w:ascii="Arial" w:hAnsi="Arial" w:cs="Arial"/>
          <w:b/>
          <w:sz w:val="20"/>
          <w:szCs w:val="22"/>
          <w:u w:val="single"/>
        </w:rPr>
      </w:pPr>
      <w:r w:rsidRPr="00B64B4E">
        <w:rPr>
          <w:rFonts w:ascii="Arial" w:hAnsi="Arial" w:cs="Arial"/>
          <w:b/>
          <w:sz w:val="20"/>
          <w:szCs w:val="22"/>
          <w:u w:val="single"/>
        </w:rPr>
        <w:t>DISCIPLINARY CASE DECISIONS</w:t>
      </w:r>
    </w:p>
    <w:p w:rsidR="00E97CD8" w:rsidRPr="00B64B4E" w:rsidRDefault="00E97CD8" w:rsidP="00E97CD8">
      <w:pPr>
        <w:rPr>
          <w:rFonts w:ascii="Arial" w:hAnsi="Arial" w:cs="Arial"/>
          <w:sz w:val="20"/>
          <w:szCs w:val="22"/>
        </w:rPr>
      </w:pPr>
      <w:r w:rsidRPr="00B64B4E">
        <w:rPr>
          <w:rFonts w:ascii="Arial" w:hAnsi="Arial" w:cs="Arial"/>
          <w:sz w:val="20"/>
          <w:szCs w:val="22"/>
        </w:rPr>
        <w:t xml:space="preserve">The Department of Health Professions posts information at </w:t>
      </w:r>
      <w:hyperlink r:id="rId139" w:history="1">
        <w:r w:rsidRPr="00B64B4E">
          <w:rPr>
            <w:rStyle w:val="Hyperlink"/>
            <w:rFonts w:ascii="Arial" w:hAnsi="Arial" w:cs="Arial"/>
            <w:sz w:val="20"/>
            <w:szCs w:val="22"/>
          </w:rPr>
          <w:t>www.dhp.virginia.gov</w:t>
        </w:r>
      </w:hyperlink>
      <w:r w:rsidRPr="00B64B4E">
        <w:rPr>
          <w:rFonts w:ascii="Arial" w:hAnsi="Arial" w:cs="Arial"/>
          <w:sz w:val="20"/>
          <w:szCs w:val="22"/>
        </w:rPr>
        <w:t xml:space="preserve"> about licensed health professionals who have been found in violation of the statutes and regulations governing practice.   By selecting “Case Decisions” then “Dentistry” you might review the decisions issued to dentists and dental hygienists in the last 90 days and review the notices and orders that were issued by the Board.  On that page you might also select “Search Case Decisions by Date” to pull up more extensive listings for review. </w:t>
      </w:r>
    </w:p>
    <w:p w:rsidR="00E97CD8" w:rsidRPr="00B64B4E" w:rsidRDefault="00E97CD8" w:rsidP="00E97CD8">
      <w:pPr>
        <w:pStyle w:val="NormalWeb"/>
        <w:rPr>
          <w:b/>
          <w:sz w:val="22"/>
        </w:rPr>
      </w:pPr>
    </w:p>
    <w:p w:rsidR="00E97CD8" w:rsidRPr="00B64B4E" w:rsidRDefault="00E97CD8" w:rsidP="00E97CD8">
      <w:pPr>
        <w:pStyle w:val="NormalWeb"/>
        <w:rPr>
          <w:b/>
          <w:sz w:val="22"/>
        </w:rPr>
      </w:pPr>
    </w:p>
    <w:p w:rsidR="00E97CD8" w:rsidRPr="00B64B4E" w:rsidRDefault="00E97CD8" w:rsidP="00E97CD8">
      <w:pPr>
        <w:pStyle w:val="NormalWeb"/>
        <w:rPr>
          <w:b/>
          <w:sz w:val="22"/>
        </w:rPr>
      </w:pPr>
    </w:p>
    <w:p w:rsidR="00E97CD8" w:rsidRPr="00B64B4E" w:rsidRDefault="00E97CD8" w:rsidP="00E97CD8">
      <w:pPr>
        <w:pStyle w:val="NormalWeb"/>
        <w:rPr>
          <w:b/>
          <w:sz w:val="22"/>
        </w:rPr>
      </w:pPr>
    </w:p>
    <w:p w:rsidR="00E97CD8" w:rsidRPr="00B64B4E" w:rsidRDefault="00E97CD8" w:rsidP="00E97CD8">
      <w:pPr>
        <w:pStyle w:val="NormalWeb"/>
        <w:rPr>
          <w:b/>
          <w:sz w:val="22"/>
        </w:rPr>
      </w:pPr>
    </w:p>
    <w:p w:rsidR="00E97CD8" w:rsidRPr="00B64B4E" w:rsidRDefault="00E97CD8" w:rsidP="00E97CD8">
      <w:pPr>
        <w:pStyle w:val="NormalWeb"/>
        <w:rPr>
          <w:b/>
          <w:sz w:val="22"/>
        </w:rPr>
      </w:pPr>
    </w:p>
    <w:p w:rsidR="00E97CD8" w:rsidRPr="00B64B4E" w:rsidRDefault="00E97CD8" w:rsidP="00E97CD8">
      <w:pPr>
        <w:rPr>
          <w:rFonts w:ascii="Times New Roman" w:eastAsia="Times New Roman" w:hAnsi="Times New Roman" w:cs="Times New Roman"/>
          <w:b/>
          <w:sz w:val="22"/>
        </w:rPr>
      </w:pPr>
    </w:p>
    <w:p w:rsidR="00E97CD8" w:rsidRPr="00B64B4E" w:rsidRDefault="00E97CD8" w:rsidP="00E97CD8">
      <w:pPr>
        <w:rPr>
          <w:rFonts w:ascii="Times New Roman" w:eastAsia="Times New Roman" w:hAnsi="Times New Roman" w:cs="Times New Roman"/>
          <w:b/>
          <w:sz w:val="22"/>
        </w:rPr>
      </w:pPr>
    </w:p>
    <w:p w:rsidR="00E97CD8" w:rsidRPr="00B64B4E" w:rsidRDefault="00E97CD8" w:rsidP="00E97CD8">
      <w:pPr>
        <w:rPr>
          <w:rStyle w:val="Strong"/>
          <w:color w:val="000000"/>
          <w:sz w:val="18"/>
          <w:szCs w:val="20"/>
        </w:rPr>
      </w:pPr>
      <w:r w:rsidRPr="00B64B4E">
        <w:rPr>
          <w:rStyle w:val="Strong"/>
          <w:color w:val="000000"/>
          <w:sz w:val="18"/>
          <w:szCs w:val="20"/>
        </w:rPr>
        <w:t>VIRGINIA BOARD OF DENTISTRY</w:t>
      </w:r>
    </w:p>
    <w:p w:rsidR="00E97CD8" w:rsidRPr="00B64B4E" w:rsidRDefault="00E97CD8" w:rsidP="00E97CD8">
      <w:pPr>
        <w:widowControl w:val="0"/>
        <w:rPr>
          <w:b/>
          <w:bCs/>
          <w:color w:val="000000"/>
          <w:sz w:val="14"/>
          <w:szCs w:val="16"/>
          <w:u w:val="single"/>
          <w:lang w:val="en"/>
        </w:rPr>
      </w:pPr>
      <w:r w:rsidRPr="00B64B4E">
        <w:rPr>
          <w:b/>
          <w:bCs/>
          <w:color w:val="000000"/>
          <w:sz w:val="14"/>
          <w:szCs w:val="16"/>
          <w:u w:val="single"/>
          <w:lang w:val="en"/>
        </w:rPr>
        <w:t>AUGUST 2007 EDITION</w:t>
      </w:r>
    </w:p>
    <w:p w:rsidR="00E97CD8" w:rsidRPr="00B64B4E" w:rsidRDefault="00E97CD8" w:rsidP="00E97CD8">
      <w:pPr>
        <w:widowControl w:val="0"/>
        <w:ind w:left="29"/>
        <w:jc w:val="center"/>
        <w:rPr>
          <w:b/>
          <w:bCs/>
          <w:color w:val="000000"/>
          <w:sz w:val="20"/>
          <w:szCs w:val="22"/>
          <w:u w:val="single"/>
          <w:lang w:val="en"/>
        </w:rPr>
      </w:pPr>
      <w:r w:rsidRPr="00B64B4E">
        <w:rPr>
          <w:b/>
          <w:bCs/>
          <w:color w:val="000000"/>
          <w:sz w:val="20"/>
          <w:szCs w:val="22"/>
          <w:u w:val="single"/>
          <w:lang w:val="en"/>
        </w:rPr>
        <w:t xml:space="preserve">Administration of Nitrous Oxide and Local </w:t>
      </w:r>
      <w:proofErr w:type="gramStart"/>
      <w:r w:rsidRPr="00B64B4E">
        <w:rPr>
          <w:b/>
          <w:bCs/>
          <w:color w:val="000000"/>
          <w:sz w:val="20"/>
          <w:szCs w:val="22"/>
          <w:u w:val="single"/>
          <w:lang w:val="en"/>
        </w:rPr>
        <w:t>Anesthesia  by</w:t>
      </w:r>
      <w:proofErr w:type="gramEnd"/>
      <w:r w:rsidRPr="00B64B4E">
        <w:rPr>
          <w:b/>
          <w:bCs/>
          <w:color w:val="000000"/>
          <w:sz w:val="20"/>
          <w:szCs w:val="22"/>
          <w:u w:val="single"/>
          <w:lang w:val="en"/>
        </w:rPr>
        <w:t xml:space="preserve"> </w:t>
      </w:r>
    </w:p>
    <w:p w:rsidR="00E97CD8" w:rsidRPr="00B64B4E" w:rsidRDefault="00E97CD8" w:rsidP="00E97CD8">
      <w:pPr>
        <w:widowControl w:val="0"/>
        <w:ind w:left="29"/>
        <w:jc w:val="center"/>
        <w:rPr>
          <w:b/>
          <w:bCs/>
          <w:color w:val="000000"/>
          <w:sz w:val="20"/>
          <w:szCs w:val="22"/>
          <w:u w:val="single"/>
          <w:lang w:val="en"/>
        </w:rPr>
      </w:pPr>
      <w:r w:rsidRPr="00B64B4E">
        <w:rPr>
          <w:b/>
          <w:bCs/>
          <w:color w:val="000000"/>
          <w:sz w:val="20"/>
          <w:szCs w:val="22"/>
          <w:u w:val="single"/>
          <w:lang w:val="en"/>
        </w:rPr>
        <w:t>Dental Hygienists</w:t>
      </w:r>
    </w:p>
    <w:p w:rsidR="00E97CD8" w:rsidRPr="00B64B4E" w:rsidRDefault="00E97CD8" w:rsidP="00E97CD8">
      <w:pPr>
        <w:widowControl w:val="0"/>
        <w:ind w:left="27"/>
        <w:rPr>
          <w:bCs/>
          <w:color w:val="000000"/>
          <w:sz w:val="20"/>
          <w:szCs w:val="22"/>
        </w:rPr>
      </w:pPr>
      <w:r w:rsidRPr="00B64B4E">
        <w:rPr>
          <w:bCs/>
          <w:color w:val="000000"/>
          <w:sz w:val="20"/>
          <w:szCs w:val="22"/>
          <w:lang w:val="en"/>
        </w:rPr>
        <w:lastRenderedPageBreak/>
        <w:t xml:space="preserve">    </w:t>
      </w:r>
      <w:r w:rsidRPr="00B64B4E">
        <w:rPr>
          <w:bCs/>
          <w:color w:val="000000"/>
          <w:sz w:val="20"/>
          <w:szCs w:val="22"/>
        </w:rPr>
        <w:t xml:space="preserve">The Board is working to adopt regulations to implement the legislation passed in 2006.  The legislation authorizes properly trained dental hygienists who are under the direction of a dentist to administer nitrous oxide and, to persons 18 years of age or older, local anesthesia.   Notice of the intent to start the regulatory process was issued on August 7, 2006.  Drafting the proposed regulations took several months then the draft proposal was submitted for review by Governor Kaine.  The proposed regulations are now out for public comment.  </w:t>
      </w:r>
    </w:p>
    <w:p w:rsidR="00E97CD8" w:rsidRPr="00B64B4E" w:rsidRDefault="00E97CD8" w:rsidP="00E97CD8">
      <w:pPr>
        <w:widowControl w:val="0"/>
        <w:ind w:left="27"/>
        <w:rPr>
          <w:bCs/>
          <w:color w:val="000000"/>
          <w:sz w:val="20"/>
          <w:szCs w:val="22"/>
        </w:rPr>
      </w:pPr>
      <w:r w:rsidRPr="00B64B4E">
        <w:rPr>
          <w:bCs/>
          <w:color w:val="000000"/>
          <w:sz w:val="20"/>
          <w:szCs w:val="22"/>
        </w:rPr>
        <w:t xml:space="preserve">    </w:t>
      </w:r>
    </w:p>
    <w:p w:rsidR="00E97CD8" w:rsidRPr="00B64B4E" w:rsidRDefault="00E97CD8" w:rsidP="00E97CD8">
      <w:pPr>
        <w:widowControl w:val="0"/>
        <w:ind w:left="27" w:firstLine="200"/>
        <w:rPr>
          <w:bCs/>
          <w:color w:val="000000"/>
          <w:sz w:val="20"/>
          <w:szCs w:val="22"/>
        </w:rPr>
      </w:pPr>
      <w:r w:rsidRPr="00B64B4E">
        <w:rPr>
          <w:bCs/>
          <w:color w:val="000000"/>
          <w:sz w:val="20"/>
          <w:szCs w:val="22"/>
        </w:rPr>
        <w:t>The key requirements in the proposed regulations are:</w:t>
      </w:r>
    </w:p>
    <w:p w:rsidR="00E97CD8" w:rsidRPr="00B64B4E" w:rsidRDefault="00E97CD8" w:rsidP="00051B76">
      <w:pPr>
        <w:widowControl w:val="0"/>
        <w:numPr>
          <w:ilvl w:val="0"/>
          <w:numId w:val="104"/>
        </w:numPr>
        <w:rPr>
          <w:bCs/>
          <w:color w:val="000000"/>
          <w:sz w:val="20"/>
          <w:szCs w:val="22"/>
        </w:rPr>
      </w:pPr>
      <w:r w:rsidRPr="00B64B4E">
        <w:rPr>
          <w:bCs/>
          <w:color w:val="000000"/>
          <w:sz w:val="20"/>
          <w:szCs w:val="22"/>
        </w:rPr>
        <w:t>Training in administration through programs accredited by the Commission on Dental Accreditation of the American Dental Association.</w:t>
      </w:r>
    </w:p>
    <w:p w:rsidR="00E97CD8" w:rsidRPr="00B64B4E" w:rsidRDefault="00E97CD8" w:rsidP="00051B76">
      <w:pPr>
        <w:widowControl w:val="0"/>
        <w:numPr>
          <w:ilvl w:val="0"/>
          <w:numId w:val="104"/>
        </w:numPr>
        <w:rPr>
          <w:bCs/>
          <w:color w:val="000000"/>
          <w:sz w:val="20"/>
          <w:szCs w:val="22"/>
        </w:rPr>
      </w:pPr>
      <w:r w:rsidRPr="00B64B4E">
        <w:rPr>
          <w:bCs/>
          <w:color w:val="000000"/>
          <w:sz w:val="20"/>
          <w:szCs w:val="22"/>
        </w:rPr>
        <w:t>8 hours of didactic and clinical training for the administration of nitrous oxide</w:t>
      </w:r>
    </w:p>
    <w:p w:rsidR="00E97CD8" w:rsidRPr="00B64B4E" w:rsidRDefault="00E97CD8" w:rsidP="00051B76">
      <w:pPr>
        <w:widowControl w:val="0"/>
        <w:numPr>
          <w:ilvl w:val="0"/>
          <w:numId w:val="104"/>
        </w:numPr>
        <w:rPr>
          <w:bCs/>
          <w:color w:val="000000"/>
          <w:sz w:val="20"/>
          <w:szCs w:val="22"/>
        </w:rPr>
      </w:pPr>
      <w:r w:rsidRPr="00B64B4E">
        <w:rPr>
          <w:bCs/>
          <w:color w:val="000000"/>
          <w:sz w:val="20"/>
          <w:szCs w:val="22"/>
        </w:rPr>
        <w:t>36 hours of didactic and clinical training for the administration of nitrous oxide and local anesthesia</w:t>
      </w:r>
    </w:p>
    <w:p w:rsidR="00E97CD8" w:rsidRPr="00B64B4E" w:rsidRDefault="00E97CD8" w:rsidP="00051B76">
      <w:pPr>
        <w:widowControl w:val="0"/>
        <w:numPr>
          <w:ilvl w:val="0"/>
          <w:numId w:val="104"/>
        </w:numPr>
        <w:rPr>
          <w:bCs/>
          <w:color w:val="000000"/>
          <w:sz w:val="20"/>
          <w:szCs w:val="22"/>
        </w:rPr>
      </w:pPr>
      <w:r w:rsidRPr="00B64B4E">
        <w:rPr>
          <w:bCs/>
          <w:color w:val="000000"/>
          <w:sz w:val="20"/>
          <w:szCs w:val="22"/>
        </w:rPr>
        <w:t>A minimum score of 75% on a written program examination</w:t>
      </w:r>
    </w:p>
    <w:p w:rsidR="00E97CD8" w:rsidRPr="00B64B4E" w:rsidRDefault="00E97CD8" w:rsidP="00051B76">
      <w:pPr>
        <w:widowControl w:val="0"/>
        <w:numPr>
          <w:ilvl w:val="0"/>
          <w:numId w:val="104"/>
        </w:numPr>
        <w:rPr>
          <w:bCs/>
          <w:color w:val="000000"/>
          <w:sz w:val="20"/>
          <w:szCs w:val="22"/>
        </w:rPr>
      </w:pPr>
      <w:r w:rsidRPr="00B64B4E">
        <w:rPr>
          <w:bCs/>
          <w:color w:val="000000"/>
          <w:sz w:val="20"/>
          <w:szCs w:val="22"/>
        </w:rPr>
        <w:t>The directing dentist determines that the training requirements have been met</w:t>
      </w:r>
    </w:p>
    <w:p w:rsidR="00E97CD8" w:rsidRPr="00B64B4E" w:rsidRDefault="00E97CD8" w:rsidP="00E97CD8">
      <w:pPr>
        <w:widowControl w:val="0"/>
        <w:ind w:left="27"/>
        <w:rPr>
          <w:bCs/>
          <w:color w:val="000000"/>
          <w:sz w:val="20"/>
          <w:szCs w:val="22"/>
        </w:rPr>
      </w:pPr>
      <w:r w:rsidRPr="00B64B4E">
        <w:rPr>
          <w:bCs/>
          <w:color w:val="000000"/>
          <w:sz w:val="20"/>
          <w:szCs w:val="22"/>
        </w:rPr>
        <w:t xml:space="preserve">The proposal also includes provisions for acceptance of substantially equivalent training from other states and for documented experience. </w:t>
      </w:r>
    </w:p>
    <w:p w:rsidR="00E97CD8" w:rsidRPr="00B64B4E" w:rsidRDefault="00E97CD8" w:rsidP="00E97CD8">
      <w:pPr>
        <w:widowControl w:val="0"/>
        <w:ind w:left="27"/>
        <w:rPr>
          <w:bCs/>
          <w:color w:val="000000"/>
          <w:sz w:val="20"/>
          <w:szCs w:val="22"/>
        </w:rPr>
      </w:pPr>
      <w:r w:rsidRPr="00B64B4E">
        <w:rPr>
          <w:bCs/>
          <w:color w:val="000000"/>
          <w:sz w:val="20"/>
          <w:szCs w:val="22"/>
        </w:rPr>
        <w:t xml:space="preserve">    </w:t>
      </w:r>
    </w:p>
    <w:p w:rsidR="00E97CD8" w:rsidRPr="00B64B4E" w:rsidRDefault="00E97CD8" w:rsidP="00E97CD8">
      <w:pPr>
        <w:widowControl w:val="0"/>
        <w:ind w:left="27" w:firstLine="200"/>
        <w:rPr>
          <w:bCs/>
          <w:color w:val="000000"/>
          <w:sz w:val="20"/>
          <w:szCs w:val="22"/>
        </w:rPr>
      </w:pPr>
      <w:r w:rsidRPr="00B64B4E">
        <w:rPr>
          <w:bCs/>
          <w:color w:val="000000"/>
          <w:sz w:val="20"/>
          <w:szCs w:val="22"/>
        </w:rPr>
        <w:t xml:space="preserve">The proposed regulations are posted on the Board’s web page at </w:t>
      </w:r>
      <w:hyperlink r:id="rId140" w:history="1">
        <w:r w:rsidRPr="00B64B4E">
          <w:rPr>
            <w:rStyle w:val="Hyperlink"/>
            <w:bCs/>
            <w:sz w:val="20"/>
            <w:szCs w:val="22"/>
          </w:rPr>
          <w:t>www.dhp.virginia.gov/dentistry</w:t>
        </w:r>
      </w:hyperlink>
      <w:r w:rsidRPr="00B64B4E">
        <w:rPr>
          <w:bCs/>
          <w:color w:val="000000"/>
          <w:sz w:val="20"/>
          <w:szCs w:val="22"/>
        </w:rPr>
        <w:t xml:space="preserve">  in the “Laws and Regulations” section and </w:t>
      </w:r>
    </w:p>
    <w:p w:rsidR="00E97CD8" w:rsidRPr="00B64B4E" w:rsidRDefault="00E97CD8" w:rsidP="00E97CD8">
      <w:pPr>
        <w:widowControl w:val="0"/>
        <w:ind w:left="27"/>
        <w:rPr>
          <w:bCs/>
          <w:color w:val="000000"/>
          <w:sz w:val="20"/>
          <w:szCs w:val="22"/>
        </w:rPr>
      </w:pPr>
      <w:r w:rsidRPr="00B64B4E">
        <w:rPr>
          <w:bCs/>
          <w:color w:val="000000"/>
          <w:sz w:val="20"/>
          <w:szCs w:val="22"/>
        </w:rPr>
        <w:t xml:space="preserve">on the Virginia Town Hall at </w:t>
      </w:r>
      <w:hyperlink r:id="rId141" w:history="1">
        <w:r w:rsidRPr="00B64B4E">
          <w:rPr>
            <w:rStyle w:val="Hyperlink"/>
            <w:bCs/>
            <w:sz w:val="20"/>
            <w:szCs w:val="22"/>
          </w:rPr>
          <w:t>www.townhall.virginia.gov</w:t>
        </w:r>
      </w:hyperlink>
      <w:r w:rsidRPr="00B64B4E">
        <w:rPr>
          <w:bCs/>
          <w:color w:val="000000"/>
          <w:sz w:val="20"/>
          <w:szCs w:val="22"/>
        </w:rPr>
        <w:t xml:space="preserve">.  Written public comment is being accepted until OCTOBER 5, 2007 and a </w:t>
      </w:r>
      <w:r w:rsidRPr="00B64B4E">
        <w:rPr>
          <w:b/>
          <w:bCs/>
          <w:color w:val="000000"/>
          <w:sz w:val="20"/>
          <w:szCs w:val="22"/>
          <w:lang w:val="en"/>
        </w:rPr>
        <w:t xml:space="preserve">PUBLIC HEARING </w:t>
      </w:r>
      <w:r w:rsidRPr="00B64B4E">
        <w:rPr>
          <w:bCs/>
          <w:color w:val="000000"/>
          <w:sz w:val="20"/>
          <w:szCs w:val="22"/>
          <w:lang w:val="en"/>
        </w:rPr>
        <w:t>is being held at 9:00 a.m. on SEPTEMBER 7, 2007 at</w:t>
      </w:r>
      <w:r w:rsidRPr="00B64B4E">
        <w:rPr>
          <w:bCs/>
          <w:color w:val="000000"/>
          <w:sz w:val="20"/>
          <w:szCs w:val="22"/>
        </w:rPr>
        <w:t xml:space="preserve"> the:</w:t>
      </w:r>
    </w:p>
    <w:p w:rsidR="00E97CD8" w:rsidRPr="00B64B4E" w:rsidRDefault="00E97CD8" w:rsidP="00E97CD8">
      <w:pPr>
        <w:widowControl w:val="0"/>
        <w:ind w:left="1440"/>
        <w:rPr>
          <w:bCs/>
          <w:color w:val="000000"/>
          <w:sz w:val="20"/>
          <w:szCs w:val="22"/>
        </w:rPr>
      </w:pPr>
      <w:r w:rsidRPr="00B64B4E">
        <w:rPr>
          <w:bCs/>
          <w:color w:val="000000"/>
          <w:sz w:val="20"/>
          <w:szCs w:val="22"/>
        </w:rPr>
        <w:t>Department of Health Professions</w:t>
      </w:r>
    </w:p>
    <w:p w:rsidR="00E97CD8" w:rsidRPr="00B64B4E" w:rsidRDefault="00E97CD8" w:rsidP="00E97CD8">
      <w:pPr>
        <w:widowControl w:val="0"/>
        <w:ind w:left="1440"/>
        <w:rPr>
          <w:bCs/>
          <w:color w:val="000000"/>
          <w:sz w:val="20"/>
          <w:szCs w:val="22"/>
        </w:rPr>
      </w:pPr>
      <w:r w:rsidRPr="00B64B4E">
        <w:rPr>
          <w:bCs/>
          <w:color w:val="000000"/>
          <w:sz w:val="20"/>
          <w:szCs w:val="22"/>
        </w:rPr>
        <w:t>Perimeter Center</w:t>
      </w:r>
    </w:p>
    <w:p w:rsidR="00E97CD8" w:rsidRPr="00B64B4E" w:rsidRDefault="00E97CD8" w:rsidP="00E97CD8">
      <w:pPr>
        <w:widowControl w:val="0"/>
        <w:ind w:left="1440"/>
        <w:rPr>
          <w:bCs/>
          <w:color w:val="000000"/>
          <w:sz w:val="20"/>
          <w:szCs w:val="22"/>
        </w:rPr>
      </w:pPr>
      <w:r w:rsidRPr="00B64B4E">
        <w:rPr>
          <w:bCs/>
          <w:color w:val="000000"/>
          <w:sz w:val="20"/>
          <w:szCs w:val="22"/>
        </w:rPr>
        <w:t>9960 Mayland Drive, 2</w:t>
      </w:r>
      <w:r w:rsidRPr="00B64B4E">
        <w:rPr>
          <w:bCs/>
          <w:color w:val="000000"/>
          <w:sz w:val="20"/>
          <w:szCs w:val="22"/>
          <w:vertAlign w:val="superscript"/>
        </w:rPr>
        <w:t>nd</w:t>
      </w:r>
      <w:r w:rsidRPr="00B64B4E">
        <w:rPr>
          <w:bCs/>
          <w:color w:val="000000"/>
          <w:sz w:val="20"/>
          <w:szCs w:val="22"/>
        </w:rPr>
        <w:t xml:space="preserve"> Floor</w:t>
      </w:r>
    </w:p>
    <w:p w:rsidR="00E97CD8" w:rsidRPr="00B64B4E" w:rsidRDefault="00E97CD8" w:rsidP="00E97CD8">
      <w:pPr>
        <w:widowControl w:val="0"/>
        <w:ind w:left="1440"/>
        <w:rPr>
          <w:bCs/>
          <w:color w:val="000000"/>
          <w:sz w:val="20"/>
          <w:szCs w:val="22"/>
        </w:rPr>
      </w:pPr>
      <w:r w:rsidRPr="00B64B4E">
        <w:rPr>
          <w:bCs/>
          <w:color w:val="000000"/>
          <w:sz w:val="20"/>
          <w:szCs w:val="22"/>
        </w:rPr>
        <w:t>Richmond, VA 23233-1463</w:t>
      </w:r>
    </w:p>
    <w:p w:rsidR="00E97CD8" w:rsidRPr="00B64B4E" w:rsidRDefault="00E97CD8" w:rsidP="00E97CD8">
      <w:pPr>
        <w:widowControl w:val="0"/>
        <w:ind w:firstLine="27"/>
        <w:rPr>
          <w:bCs/>
          <w:color w:val="000000"/>
          <w:sz w:val="20"/>
          <w:szCs w:val="22"/>
        </w:rPr>
      </w:pPr>
      <w:r w:rsidRPr="00B64B4E">
        <w:rPr>
          <w:bCs/>
          <w:color w:val="000000"/>
          <w:sz w:val="20"/>
          <w:szCs w:val="22"/>
        </w:rPr>
        <w:t>The Board will review the public comment received and consider adoption of final regulations at its December 7, 2007 meeting.</w:t>
      </w:r>
    </w:p>
    <w:p w:rsidR="00E97CD8" w:rsidRPr="00B64B4E" w:rsidRDefault="00E97CD8" w:rsidP="00E97CD8">
      <w:pPr>
        <w:widowControl w:val="0"/>
        <w:ind w:firstLine="27"/>
        <w:rPr>
          <w:bCs/>
          <w:color w:val="000000"/>
          <w:sz w:val="20"/>
          <w:szCs w:val="22"/>
        </w:rPr>
      </w:pPr>
    </w:p>
    <w:p w:rsidR="00E97CD8" w:rsidRPr="00B64B4E" w:rsidRDefault="00E97CD8" w:rsidP="00E97CD8">
      <w:pPr>
        <w:outlineLvl w:val="0"/>
        <w:rPr>
          <w:rStyle w:val="Emphasis"/>
          <w:b/>
          <w:bCs/>
          <w:i w:val="0"/>
          <w:color w:val="000000"/>
          <w:sz w:val="20"/>
          <w:szCs w:val="22"/>
          <w:u w:val="single"/>
        </w:rPr>
      </w:pPr>
      <w:r w:rsidRPr="00B64B4E">
        <w:rPr>
          <w:rStyle w:val="Emphasis"/>
          <w:b/>
          <w:bCs/>
          <w:i w:val="0"/>
          <w:color w:val="000000"/>
          <w:sz w:val="20"/>
          <w:szCs w:val="22"/>
          <w:u w:val="single"/>
        </w:rPr>
        <w:t>Message from the President</w:t>
      </w:r>
    </w:p>
    <w:p w:rsidR="00E97CD8" w:rsidRPr="00B64B4E" w:rsidRDefault="00E97CD8" w:rsidP="00E97CD8">
      <w:pPr>
        <w:rPr>
          <w:sz w:val="20"/>
          <w:szCs w:val="22"/>
        </w:rPr>
      </w:pPr>
      <w:r w:rsidRPr="00B64B4E">
        <w:rPr>
          <w:sz w:val="20"/>
          <w:szCs w:val="22"/>
        </w:rPr>
        <w:t xml:space="preserve">    During my first </w:t>
      </w:r>
      <w:proofErr w:type="gramStart"/>
      <w:r w:rsidRPr="00B64B4E">
        <w:rPr>
          <w:sz w:val="20"/>
          <w:szCs w:val="22"/>
        </w:rPr>
        <w:t>four year</w:t>
      </w:r>
      <w:proofErr w:type="gramEnd"/>
      <w:r w:rsidRPr="00B64B4E">
        <w:rPr>
          <w:sz w:val="20"/>
          <w:szCs w:val="22"/>
        </w:rPr>
        <w:t xml:space="preserve"> term on the Board, the last year as President, I have seen the Board grow and evolve in ways that not just serve the dental community, but the citizens of the Commonwealth in general.  I am impressed by the way the Board members work well together even when there are conflicting points of view.</w:t>
      </w:r>
    </w:p>
    <w:p w:rsidR="00E97CD8" w:rsidRPr="00B64B4E" w:rsidRDefault="00E97CD8" w:rsidP="00E97CD8">
      <w:pPr>
        <w:rPr>
          <w:sz w:val="20"/>
          <w:szCs w:val="22"/>
        </w:rPr>
      </w:pPr>
    </w:p>
    <w:p w:rsidR="00E97CD8" w:rsidRPr="00B64B4E" w:rsidRDefault="00E97CD8" w:rsidP="00E97CD8">
      <w:pPr>
        <w:rPr>
          <w:sz w:val="20"/>
          <w:szCs w:val="22"/>
        </w:rPr>
      </w:pPr>
      <w:r w:rsidRPr="00B64B4E">
        <w:rPr>
          <w:sz w:val="20"/>
          <w:szCs w:val="22"/>
        </w:rPr>
        <w:t xml:space="preserve">    I believe strongly in not comprising ethics and principals when decisions are discussed.  We spend what seems to be a large amount of time making what seem like easy, simple decisions.  However, because these decisions impact all of us, it is good to air all points of view.  The Board members spend a large amount of time on Board activities, but it pays dividends for the profession.</w:t>
      </w:r>
    </w:p>
    <w:p w:rsidR="00E97CD8" w:rsidRPr="00B64B4E" w:rsidRDefault="00E97CD8" w:rsidP="00E97CD8">
      <w:pPr>
        <w:rPr>
          <w:sz w:val="20"/>
          <w:szCs w:val="22"/>
        </w:rPr>
      </w:pPr>
    </w:p>
    <w:p w:rsidR="00E97CD8" w:rsidRPr="00B64B4E" w:rsidRDefault="00E97CD8" w:rsidP="00E97CD8">
      <w:pPr>
        <w:rPr>
          <w:sz w:val="20"/>
          <w:szCs w:val="22"/>
        </w:rPr>
      </w:pPr>
      <w:r w:rsidRPr="00B64B4E">
        <w:rPr>
          <w:sz w:val="20"/>
          <w:szCs w:val="22"/>
        </w:rPr>
        <w:t xml:space="preserve">    In my 30+ years as a dentist, I did not realize the value of having an involved Board of Dentistry.  I was focused on doing dentistry and dealing with the business side of it.  I was active in the dental society and appreciated the tremendous amount of positive work done there.  However, I did not, and I dare say most of you, do not realize the actual work done by the Board.</w:t>
      </w:r>
    </w:p>
    <w:p w:rsidR="00E97CD8" w:rsidRPr="00B64B4E" w:rsidRDefault="00E97CD8" w:rsidP="00E97CD8">
      <w:pPr>
        <w:rPr>
          <w:sz w:val="20"/>
          <w:szCs w:val="22"/>
        </w:rPr>
      </w:pPr>
    </w:p>
    <w:p w:rsidR="00E97CD8" w:rsidRPr="00B64B4E" w:rsidRDefault="00E97CD8" w:rsidP="00E97CD8">
      <w:pPr>
        <w:rPr>
          <w:sz w:val="20"/>
          <w:szCs w:val="22"/>
        </w:rPr>
      </w:pPr>
      <w:r w:rsidRPr="00B64B4E">
        <w:rPr>
          <w:sz w:val="20"/>
          <w:szCs w:val="22"/>
        </w:rPr>
        <w:t xml:space="preserve">    A good explanation of our (and all of the health professions) mission was stated by the former director of the Department of Health Professions, Robert Nebiker. He said that the boards exist “to enhance access to and the delivery of safe and competent health care by licensing health care providers and enforcing standards governing their practice.”   The boards:</w:t>
      </w:r>
    </w:p>
    <w:p w:rsidR="00E97CD8" w:rsidRPr="00B64B4E" w:rsidRDefault="00E97CD8" w:rsidP="00051B76">
      <w:pPr>
        <w:numPr>
          <w:ilvl w:val="0"/>
          <w:numId w:val="105"/>
        </w:numPr>
        <w:rPr>
          <w:sz w:val="20"/>
          <w:szCs w:val="22"/>
        </w:rPr>
      </w:pPr>
      <w:r w:rsidRPr="00B64B4E">
        <w:rPr>
          <w:sz w:val="20"/>
          <w:szCs w:val="22"/>
        </w:rPr>
        <w:t>adopt regulations, propose legislation, and provide policy guidance,</w:t>
      </w:r>
    </w:p>
    <w:p w:rsidR="00E97CD8" w:rsidRPr="00B64B4E" w:rsidRDefault="00E97CD8" w:rsidP="00051B76">
      <w:pPr>
        <w:numPr>
          <w:ilvl w:val="0"/>
          <w:numId w:val="105"/>
        </w:numPr>
        <w:rPr>
          <w:sz w:val="20"/>
          <w:szCs w:val="22"/>
        </w:rPr>
      </w:pPr>
      <w:r w:rsidRPr="00B64B4E">
        <w:rPr>
          <w:sz w:val="20"/>
          <w:szCs w:val="22"/>
        </w:rPr>
        <w:t xml:space="preserve">assure minimum competency for a license, certification, or registration, and </w:t>
      </w:r>
    </w:p>
    <w:p w:rsidR="00E97CD8" w:rsidRPr="00B64B4E" w:rsidRDefault="00E97CD8" w:rsidP="00051B76">
      <w:pPr>
        <w:numPr>
          <w:ilvl w:val="0"/>
          <w:numId w:val="105"/>
        </w:numPr>
        <w:rPr>
          <w:sz w:val="20"/>
          <w:szCs w:val="22"/>
        </w:rPr>
      </w:pPr>
      <w:r w:rsidRPr="00B64B4E">
        <w:rPr>
          <w:sz w:val="20"/>
          <w:szCs w:val="22"/>
        </w:rPr>
        <w:t xml:space="preserve">take disciplinary action as needed.  </w:t>
      </w:r>
    </w:p>
    <w:p w:rsidR="00E97CD8" w:rsidRPr="00B64B4E" w:rsidRDefault="00E97CD8" w:rsidP="00E97CD8">
      <w:pPr>
        <w:rPr>
          <w:sz w:val="20"/>
          <w:szCs w:val="22"/>
        </w:rPr>
      </w:pPr>
    </w:p>
    <w:p w:rsidR="00E97CD8" w:rsidRPr="00B64B4E" w:rsidRDefault="00E97CD8" w:rsidP="00E97CD8">
      <w:pPr>
        <w:rPr>
          <w:sz w:val="20"/>
          <w:szCs w:val="22"/>
        </w:rPr>
      </w:pPr>
      <w:r w:rsidRPr="00B64B4E">
        <w:rPr>
          <w:sz w:val="20"/>
          <w:szCs w:val="22"/>
        </w:rPr>
        <w:t xml:space="preserve">    This all sounds simple, but it is anything but that.  It takes a Herculean effort by our staff of seven (7).   Under the exceptional leadership of our executive director, Sandy Reen, the many tasks that must be simultaneously done get done.  She is more than ably assisted by Alan Heaberlin (deputy executive director), Deborah Southall, RDH (case manager), Cheri Emma-Leigh (operations manager), and Kathy Lackey, Catherine Chappell and Loretta Rountree (administrative assistants). Also assisting us is Senior Assistant Attorney General, Howard Casway.  The members of the Board and the citizens of the Commonwealth thank you.</w:t>
      </w:r>
    </w:p>
    <w:p w:rsidR="00E97CD8" w:rsidRPr="00B64B4E" w:rsidRDefault="00E97CD8" w:rsidP="00E97CD8">
      <w:pPr>
        <w:rPr>
          <w:sz w:val="20"/>
          <w:szCs w:val="22"/>
        </w:rPr>
      </w:pPr>
    </w:p>
    <w:p w:rsidR="00E97CD8" w:rsidRPr="00B64B4E" w:rsidRDefault="00E97CD8" w:rsidP="00E97CD8">
      <w:pPr>
        <w:rPr>
          <w:sz w:val="20"/>
          <w:szCs w:val="22"/>
        </w:rPr>
      </w:pPr>
      <w:r w:rsidRPr="00B64B4E">
        <w:rPr>
          <w:sz w:val="20"/>
          <w:szCs w:val="22"/>
        </w:rPr>
        <w:lastRenderedPageBreak/>
        <w:t xml:space="preserve">    Additionally, I would like to thank all the Board members who I have served with and will serve with.  Their dedication and desire to do the best possible job is infectious.  The insight and knowledge one gains from working with these professionals is invaluable.  Collectively, we have the ability to get the job done.</w:t>
      </w:r>
    </w:p>
    <w:p w:rsidR="00E97CD8" w:rsidRPr="00B64B4E" w:rsidRDefault="00E97CD8" w:rsidP="00E97CD8">
      <w:pPr>
        <w:rPr>
          <w:sz w:val="20"/>
          <w:szCs w:val="22"/>
        </w:rPr>
      </w:pPr>
    </w:p>
    <w:p w:rsidR="00E97CD8" w:rsidRPr="00B64B4E" w:rsidRDefault="00E97CD8" w:rsidP="00E97CD8">
      <w:pPr>
        <w:rPr>
          <w:sz w:val="20"/>
          <w:szCs w:val="22"/>
        </w:rPr>
      </w:pPr>
      <w:r w:rsidRPr="00B64B4E">
        <w:rPr>
          <w:sz w:val="20"/>
          <w:szCs w:val="22"/>
        </w:rPr>
        <w:t xml:space="preserve">    To briefly summarize our activities over the past year, on the regulatory front, the major change that went into effect was in monitoring sedation and inhalation analgesia.  Proposed regulations for this year include allowing trained dental hygienists to administer local anesthesia and inhalation analgesia.  Under review for the future is establishing two classes of dental assistants to address expanded duties for well trained dental assistants.</w:t>
      </w:r>
    </w:p>
    <w:p w:rsidR="00E97CD8" w:rsidRPr="00B64B4E" w:rsidRDefault="00E97CD8" w:rsidP="00E97CD8">
      <w:pPr>
        <w:rPr>
          <w:sz w:val="20"/>
          <w:szCs w:val="22"/>
        </w:rPr>
      </w:pPr>
    </w:p>
    <w:p w:rsidR="00E97CD8" w:rsidRPr="00B64B4E" w:rsidRDefault="00E97CD8" w:rsidP="00E97CD8">
      <w:pPr>
        <w:rPr>
          <w:sz w:val="20"/>
          <w:szCs w:val="22"/>
        </w:rPr>
      </w:pPr>
      <w:r w:rsidRPr="00B64B4E">
        <w:rPr>
          <w:sz w:val="20"/>
          <w:szCs w:val="22"/>
        </w:rPr>
        <w:t xml:space="preserve">    By far the biggest time commitment and most costly activity is addressing disciplinary cases. In 2006 there were 276 cases of which 59 had violations.  Presently, there are 697 open cases!  It takes a tremendous amount of staff (Department of Health Professions and Board of Dentistry) time to investigate and prepare a report for Board members to review. </w:t>
      </w:r>
      <w:r w:rsidRPr="00B64B4E">
        <w:rPr>
          <w:color w:val="0000FF"/>
          <w:sz w:val="20"/>
          <w:szCs w:val="22"/>
        </w:rPr>
        <w:t>Our mandate from Governor Kaine is to lower the number of open cases by decreasing the amount of time it takes to close a case.</w:t>
      </w:r>
      <w:r w:rsidRPr="00B64B4E">
        <w:rPr>
          <w:sz w:val="20"/>
          <w:szCs w:val="22"/>
        </w:rPr>
        <w:t xml:space="preserve">  Towards this goal we are changing the way cases are reviewed while assuring that the integrity of the process is preserved.  </w:t>
      </w:r>
    </w:p>
    <w:p w:rsidR="00E97CD8" w:rsidRPr="00B64B4E" w:rsidRDefault="00E97CD8" w:rsidP="00E97CD8">
      <w:pPr>
        <w:rPr>
          <w:sz w:val="20"/>
          <w:szCs w:val="22"/>
        </w:rPr>
      </w:pPr>
    </w:p>
    <w:p w:rsidR="00E97CD8" w:rsidRPr="00B64B4E" w:rsidRDefault="00E97CD8" w:rsidP="00E97CD8">
      <w:pPr>
        <w:rPr>
          <w:sz w:val="20"/>
          <w:szCs w:val="22"/>
        </w:rPr>
      </w:pPr>
      <w:r w:rsidRPr="00B64B4E">
        <w:rPr>
          <w:sz w:val="20"/>
          <w:szCs w:val="22"/>
        </w:rPr>
        <w:t xml:space="preserve">    What makes this goal hard is that the trend is an increase each year in the number of new complaints requiring Board action.  In many cases, better communication by the dentist or dental hygienist with the patient and better record keeping would stop complaints before they start.  Have you listened to the patient?  Have you informed and explained the outcome(s) of treatment?  Have you presented options? AND have you correctly documented it?  The old saying - that you should treat every patient as you would want to be treated - sounds elementary, but such an approach is not evident in many of the cases that come to the Board.  </w:t>
      </w:r>
    </w:p>
    <w:p w:rsidR="00E97CD8" w:rsidRPr="00B64B4E" w:rsidRDefault="00E97CD8" w:rsidP="00E97CD8">
      <w:pPr>
        <w:rPr>
          <w:sz w:val="20"/>
          <w:szCs w:val="22"/>
        </w:rPr>
      </w:pPr>
      <w:r w:rsidRPr="00B64B4E">
        <w:rPr>
          <w:sz w:val="20"/>
          <w:szCs w:val="22"/>
        </w:rPr>
        <w:t xml:space="preserve">Board meetings, informal conferences, formal hearings, and public hearings are great opportunities to learn about Board activities.  We have a scheduled Board meeting four (4) times a year. Additionally, there are numerous committee meetings and disciplinary proceedings throughout the year.  These are all open meetings.   You would be welcomed.  Our web page, </w:t>
      </w:r>
      <w:hyperlink r:id="rId142" w:history="1">
        <w:r w:rsidRPr="00B64B4E">
          <w:rPr>
            <w:rStyle w:val="Hyperlink"/>
            <w:sz w:val="20"/>
            <w:szCs w:val="22"/>
          </w:rPr>
          <w:t>www.dhp.virginia.gov/dentistry</w:t>
        </w:r>
      </w:hyperlink>
      <w:r w:rsidRPr="00B64B4E">
        <w:rPr>
          <w:sz w:val="20"/>
          <w:szCs w:val="22"/>
        </w:rPr>
        <w:t>, provides current details about meetings, regulations, licensure, disciplinary matters, etc.  It is a great resource and should be used regularly.</w:t>
      </w:r>
    </w:p>
    <w:p w:rsidR="00E97CD8" w:rsidRPr="00B64B4E" w:rsidRDefault="00E97CD8" w:rsidP="00E97CD8">
      <w:pPr>
        <w:rPr>
          <w:sz w:val="20"/>
          <w:szCs w:val="22"/>
        </w:rPr>
      </w:pPr>
    </w:p>
    <w:p w:rsidR="00E97CD8" w:rsidRPr="00B64B4E" w:rsidRDefault="00E97CD8" w:rsidP="00E97CD8">
      <w:pPr>
        <w:rPr>
          <w:sz w:val="20"/>
          <w:szCs w:val="22"/>
        </w:rPr>
      </w:pPr>
      <w:r w:rsidRPr="00B64B4E">
        <w:rPr>
          <w:sz w:val="20"/>
          <w:szCs w:val="22"/>
        </w:rPr>
        <w:t xml:space="preserve">    Being a member of the Board of Dentistry allows one to grow personally and professionally.  Dedication to the profession and to the citizens of the Commonwealth allows us to do the best possible job.  It is a true honor to serve.</w:t>
      </w:r>
    </w:p>
    <w:p w:rsidR="00E97CD8" w:rsidRPr="00B64B4E" w:rsidRDefault="00E97CD8" w:rsidP="00E97CD8">
      <w:pPr>
        <w:jc w:val="right"/>
        <w:outlineLvl w:val="0"/>
        <w:rPr>
          <w:rStyle w:val="Emphasis"/>
          <w:b/>
          <w:bCs/>
          <w:i w:val="0"/>
          <w:color w:val="000000"/>
          <w:sz w:val="20"/>
          <w:szCs w:val="22"/>
        </w:rPr>
      </w:pPr>
      <w:r w:rsidRPr="00B64B4E">
        <w:rPr>
          <w:rStyle w:val="Emphasis"/>
          <w:b/>
          <w:bCs/>
          <w:i w:val="0"/>
          <w:color w:val="000000"/>
          <w:sz w:val="20"/>
          <w:szCs w:val="22"/>
        </w:rPr>
        <w:t>Paul N. Zimmet, D.D.S.</w:t>
      </w:r>
    </w:p>
    <w:p w:rsidR="00E97CD8" w:rsidRPr="00B64B4E" w:rsidRDefault="00E97CD8" w:rsidP="00E97CD8">
      <w:pPr>
        <w:jc w:val="right"/>
        <w:outlineLvl w:val="0"/>
        <w:rPr>
          <w:sz w:val="20"/>
          <w:szCs w:val="22"/>
        </w:rPr>
      </w:pPr>
      <w:r w:rsidRPr="00B64B4E">
        <w:rPr>
          <w:b/>
          <w:sz w:val="20"/>
          <w:szCs w:val="22"/>
        </w:rPr>
        <w:t>                                              Board President</w:t>
      </w:r>
      <w:r w:rsidRPr="00B64B4E">
        <w:rPr>
          <w:sz w:val="20"/>
          <w:szCs w:val="22"/>
        </w:rPr>
        <w:t xml:space="preserve"> </w:t>
      </w:r>
    </w:p>
    <w:p w:rsidR="00E97CD8" w:rsidRPr="00B64B4E" w:rsidRDefault="00E97CD8" w:rsidP="00E97CD8">
      <w:pPr>
        <w:widowControl w:val="0"/>
        <w:jc w:val="both"/>
        <w:rPr>
          <w:b/>
          <w:bCs/>
          <w:color w:val="000000"/>
          <w:sz w:val="20"/>
          <w:szCs w:val="22"/>
          <w:u w:val="single"/>
          <w:lang w:val="en"/>
        </w:rPr>
      </w:pPr>
    </w:p>
    <w:p w:rsidR="00E97CD8" w:rsidRPr="00B64B4E" w:rsidRDefault="00E97CD8" w:rsidP="00E97CD8">
      <w:pPr>
        <w:widowControl w:val="0"/>
        <w:jc w:val="both"/>
        <w:outlineLvl w:val="0"/>
        <w:rPr>
          <w:b/>
          <w:bCs/>
          <w:color w:val="000000"/>
          <w:sz w:val="20"/>
          <w:szCs w:val="22"/>
          <w:u w:val="single"/>
          <w:lang w:val="en"/>
        </w:rPr>
      </w:pPr>
      <w:r w:rsidRPr="00B64B4E">
        <w:rPr>
          <w:b/>
          <w:bCs/>
          <w:color w:val="000000"/>
          <w:sz w:val="20"/>
          <w:szCs w:val="22"/>
          <w:u w:val="single"/>
          <w:lang w:val="en"/>
        </w:rPr>
        <w:t>Changes Made to the Dentistry Chapter of the Code of Virginia and Related Statutes</w:t>
      </w:r>
    </w:p>
    <w:p w:rsidR="00E97CD8" w:rsidRPr="00B64B4E" w:rsidRDefault="00E97CD8" w:rsidP="00051B76">
      <w:pPr>
        <w:pStyle w:val="NormalWeb"/>
        <w:numPr>
          <w:ilvl w:val="0"/>
          <w:numId w:val="107"/>
        </w:numPr>
        <w:spacing w:before="0" w:beforeAutospacing="0" w:after="0" w:afterAutospacing="0"/>
        <w:rPr>
          <w:sz w:val="20"/>
          <w:szCs w:val="22"/>
        </w:rPr>
      </w:pPr>
      <w:r w:rsidRPr="00B64B4E">
        <w:rPr>
          <w:bCs/>
          <w:color w:val="000000"/>
          <w:sz w:val="20"/>
          <w:szCs w:val="22"/>
          <w:lang w:val="en"/>
        </w:rPr>
        <w:t xml:space="preserve">The Drug Control Act was amended effective July 1, 2007, to permit </w:t>
      </w:r>
      <w:proofErr w:type="gramStart"/>
      <w:r w:rsidRPr="00B64B4E">
        <w:rPr>
          <w:bCs/>
          <w:color w:val="000000"/>
          <w:sz w:val="20"/>
          <w:szCs w:val="22"/>
          <w:lang w:val="en"/>
        </w:rPr>
        <w:t>doctors of medicine</w:t>
      </w:r>
      <w:proofErr w:type="gramEnd"/>
      <w:r w:rsidRPr="00B64B4E">
        <w:rPr>
          <w:bCs/>
          <w:color w:val="000000"/>
          <w:sz w:val="20"/>
          <w:szCs w:val="22"/>
          <w:lang w:val="en"/>
        </w:rPr>
        <w:t xml:space="preserve"> or osteopathic medicine to issue oral or written orders or a standing protocol for nurses and dental hygienists to possess and to administer topical fluoride varnish to the teeth of children aged six months to three years.  The doctor’s order or protocol must conform to standards adopted by the Department of Health.  </w:t>
      </w:r>
      <w:r w:rsidRPr="00B64B4E">
        <w:rPr>
          <w:sz w:val="20"/>
          <w:szCs w:val="22"/>
        </w:rPr>
        <w:t>Such administration by dental hygienists is limited to children who receive home visits from the Health Department or who are enrolled in Head Start programs or who are clients of safety-net healthcare facilities (e.g. rural health, community health centers, mobile dental clinics, and Health Department programs).</w:t>
      </w:r>
    </w:p>
    <w:p w:rsidR="00E97CD8" w:rsidRPr="00B64B4E" w:rsidRDefault="00E97CD8" w:rsidP="00051B76">
      <w:pPr>
        <w:widowControl w:val="0"/>
        <w:numPr>
          <w:ilvl w:val="0"/>
          <w:numId w:val="107"/>
        </w:numPr>
        <w:jc w:val="both"/>
        <w:rPr>
          <w:bCs/>
          <w:color w:val="000000"/>
          <w:sz w:val="20"/>
          <w:szCs w:val="22"/>
          <w:lang w:val="en"/>
        </w:rPr>
      </w:pPr>
      <w:r w:rsidRPr="00B64B4E">
        <w:rPr>
          <w:bCs/>
          <w:color w:val="000000"/>
          <w:sz w:val="20"/>
          <w:szCs w:val="22"/>
          <w:lang w:val="en"/>
        </w:rPr>
        <w:t xml:space="preserve">In the same legislation, the provisions for dental hygienists in the Dentistry Chapter were amended effective July 1, 2007 to reflect that dental hygienists might practice under orders or protocols issued by doctors of medicine or osteopathic medicine </w:t>
      </w:r>
      <w:r w:rsidRPr="00B64B4E">
        <w:rPr>
          <w:sz w:val="20"/>
          <w:szCs w:val="22"/>
        </w:rPr>
        <w:t>only under the narrow provisions of the Drug Control Act at §54.1-</w:t>
      </w:r>
      <w:proofErr w:type="gramStart"/>
      <w:r w:rsidRPr="00B64B4E">
        <w:rPr>
          <w:sz w:val="20"/>
          <w:szCs w:val="22"/>
        </w:rPr>
        <w:t>3408.U.</w:t>
      </w:r>
      <w:proofErr w:type="gramEnd"/>
    </w:p>
    <w:p w:rsidR="00E97CD8" w:rsidRPr="00B64B4E" w:rsidRDefault="00E97CD8" w:rsidP="00E97CD8">
      <w:pPr>
        <w:rPr>
          <w:b/>
          <w:sz w:val="20"/>
          <w:szCs w:val="22"/>
          <w:u w:val="single"/>
          <w:lang w:val="en"/>
        </w:rPr>
      </w:pPr>
    </w:p>
    <w:p w:rsidR="00E97CD8" w:rsidRPr="00B64B4E" w:rsidRDefault="00E97CD8" w:rsidP="00E97CD8">
      <w:pPr>
        <w:outlineLvl w:val="0"/>
        <w:rPr>
          <w:b/>
          <w:sz w:val="20"/>
          <w:szCs w:val="22"/>
          <w:u w:val="single"/>
        </w:rPr>
      </w:pPr>
      <w:r w:rsidRPr="00B64B4E">
        <w:rPr>
          <w:b/>
          <w:sz w:val="20"/>
          <w:szCs w:val="22"/>
          <w:u w:val="single"/>
        </w:rPr>
        <w:t>Monitoring of Nitrous Oxide</w:t>
      </w:r>
    </w:p>
    <w:p w:rsidR="00E97CD8" w:rsidRPr="00B64B4E" w:rsidRDefault="00E97CD8" w:rsidP="00E97CD8">
      <w:pPr>
        <w:rPr>
          <w:b/>
          <w:sz w:val="20"/>
          <w:szCs w:val="22"/>
          <w:u w:val="single"/>
        </w:rPr>
      </w:pPr>
      <w:r w:rsidRPr="00B64B4E">
        <w:rPr>
          <w:b/>
          <w:sz w:val="20"/>
          <w:szCs w:val="22"/>
        </w:rPr>
        <w:t xml:space="preserve">     </w:t>
      </w:r>
      <w:r w:rsidRPr="00B64B4E">
        <w:rPr>
          <w:sz w:val="20"/>
          <w:szCs w:val="22"/>
        </w:rPr>
        <w:t xml:space="preserve">The requirement for a second person to be in the operatory with the dentist to monitor the patient during the administration of inhalation analgesia (nitrous oxide) was deleted from the regulations on anxiolysis and inhalation analgesia at 18 VAC 60-20-108 effective November 18, 2006.  During the administration of inhalation analgesia one person must be with the patient at all times.  The one person with the patient could be the dentist, a dental hygienist or a dental assistant.  Only a dentist might start and stop the administration of nitrous oxide and a dentist may direct a dental hygienist or a dental assistant to adjust the flow nitrous oxide. </w:t>
      </w:r>
    </w:p>
    <w:p w:rsidR="00E97CD8" w:rsidRPr="00B64B4E" w:rsidRDefault="00E97CD8" w:rsidP="00E97CD8">
      <w:pPr>
        <w:pStyle w:val="SECTbl"/>
        <w:rPr>
          <w:sz w:val="20"/>
          <w:szCs w:val="22"/>
        </w:rPr>
      </w:pPr>
      <w:r w:rsidRPr="00B64B4E">
        <w:rPr>
          <w:sz w:val="20"/>
          <w:szCs w:val="22"/>
        </w:rPr>
        <w:t xml:space="preserve">    A </w:t>
      </w:r>
      <w:proofErr w:type="gramStart"/>
      <w:r w:rsidRPr="00B64B4E">
        <w:rPr>
          <w:sz w:val="20"/>
          <w:szCs w:val="22"/>
        </w:rPr>
        <w:t>two person</w:t>
      </w:r>
      <w:proofErr w:type="gramEnd"/>
      <w:r w:rsidRPr="00B64B4E">
        <w:rPr>
          <w:sz w:val="20"/>
          <w:szCs w:val="22"/>
        </w:rPr>
        <w:t xml:space="preserve"> treatment team, the dentist and a second person to assist, monitor and observe the patient, is still required for the administration of anxiolysis.  Continuous monitoring of the patient is also required for anxiolysis.</w:t>
      </w:r>
    </w:p>
    <w:p w:rsidR="00E97CD8" w:rsidRPr="00B64B4E" w:rsidRDefault="00E97CD8" w:rsidP="00E97CD8">
      <w:pPr>
        <w:rPr>
          <w:b/>
          <w:sz w:val="20"/>
          <w:szCs w:val="22"/>
          <w:u w:val="single"/>
        </w:rPr>
      </w:pPr>
    </w:p>
    <w:p w:rsidR="00E97CD8" w:rsidRPr="00B64B4E" w:rsidRDefault="00E97CD8" w:rsidP="00E97CD8">
      <w:pPr>
        <w:outlineLvl w:val="0"/>
        <w:rPr>
          <w:b/>
          <w:sz w:val="20"/>
          <w:szCs w:val="22"/>
          <w:u w:val="single"/>
        </w:rPr>
      </w:pPr>
      <w:r w:rsidRPr="00B64B4E">
        <w:rPr>
          <w:b/>
          <w:sz w:val="20"/>
          <w:szCs w:val="22"/>
          <w:u w:val="single"/>
        </w:rPr>
        <w:t>General Supervision Timeframe Increased</w:t>
      </w:r>
    </w:p>
    <w:p w:rsidR="00E97CD8" w:rsidRPr="00B64B4E" w:rsidRDefault="00E97CD8" w:rsidP="00E97CD8">
      <w:pPr>
        <w:rPr>
          <w:sz w:val="20"/>
          <w:szCs w:val="22"/>
        </w:rPr>
      </w:pPr>
      <w:r w:rsidRPr="00B64B4E">
        <w:rPr>
          <w:sz w:val="20"/>
          <w:szCs w:val="22"/>
        </w:rPr>
        <w:lastRenderedPageBreak/>
        <w:t xml:space="preserve">    Effective August 25, 2007, the period of time in which treatment by a dental hygienist under general supervision might occur before the dentist examines the patient again is increased from a maximum of seven (7) months to ten (10) months from the date the dentist last examined the patient.  This change to the general supervision regulations at 18 VAC 60-20-210.D(1) was adopted by the Board to respond to concerns raised by dentists and dental hygienists about patients who need multiple hygiene visits and those who are unable to schedule appointments for complete examinations every 6 to 7 months due to either time conflicts or costs.   </w:t>
      </w:r>
    </w:p>
    <w:p w:rsidR="00E97CD8" w:rsidRPr="00B64B4E" w:rsidRDefault="00E97CD8" w:rsidP="00E97CD8">
      <w:pPr>
        <w:rPr>
          <w:sz w:val="20"/>
          <w:szCs w:val="22"/>
        </w:rPr>
      </w:pPr>
    </w:p>
    <w:p w:rsidR="00E97CD8" w:rsidRPr="00B64B4E" w:rsidRDefault="00E97CD8" w:rsidP="00E97CD8">
      <w:pPr>
        <w:rPr>
          <w:sz w:val="20"/>
          <w:szCs w:val="22"/>
        </w:rPr>
      </w:pPr>
      <w:r w:rsidRPr="00B64B4E">
        <w:rPr>
          <w:sz w:val="20"/>
          <w:szCs w:val="22"/>
        </w:rPr>
        <w:t xml:space="preserve">   The order for treatment under general supervision must specify the time period in which the prescribe treatment must be rendered.  Orders written prior to August 25, 2007 may be amended to reflect this regulatory change.</w:t>
      </w:r>
    </w:p>
    <w:p w:rsidR="00E97CD8" w:rsidRPr="00B64B4E" w:rsidRDefault="00E97CD8" w:rsidP="00E97CD8">
      <w:pPr>
        <w:rPr>
          <w:sz w:val="20"/>
          <w:szCs w:val="22"/>
        </w:rPr>
      </w:pPr>
    </w:p>
    <w:p w:rsidR="00E97CD8" w:rsidRPr="00B64B4E" w:rsidRDefault="00E97CD8" w:rsidP="00E97CD8">
      <w:pPr>
        <w:autoSpaceDE w:val="0"/>
        <w:autoSpaceDN w:val="0"/>
        <w:adjustRightInd w:val="0"/>
        <w:outlineLvl w:val="0"/>
        <w:rPr>
          <w:b/>
          <w:sz w:val="20"/>
          <w:szCs w:val="22"/>
          <w:u w:val="single"/>
        </w:rPr>
      </w:pPr>
      <w:r w:rsidRPr="00B64B4E">
        <w:rPr>
          <w:b/>
          <w:sz w:val="20"/>
          <w:szCs w:val="22"/>
          <w:u w:val="single"/>
        </w:rPr>
        <w:t>Public Participation Guidelines</w:t>
      </w:r>
    </w:p>
    <w:p w:rsidR="00E97CD8" w:rsidRPr="00B64B4E" w:rsidRDefault="00E97CD8" w:rsidP="00E97CD8">
      <w:pPr>
        <w:autoSpaceDE w:val="0"/>
        <w:autoSpaceDN w:val="0"/>
        <w:adjustRightInd w:val="0"/>
        <w:rPr>
          <w:sz w:val="20"/>
          <w:szCs w:val="22"/>
        </w:rPr>
      </w:pPr>
      <w:r w:rsidRPr="00B64B4E">
        <w:rPr>
          <w:sz w:val="20"/>
          <w:szCs w:val="22"/>
        </w:rPr>
        <w:t xml:space="preserve">    Updated guidelines are effective on August 25, 2007.  The changes made to these regulations include:</w:t>
      </w:r>
    </w:p>
    <w:p w:rsidR="00E97CD8" w:rsidRPr="00B64B4E" w:rsidRDefault="00E97CD8" w:rsidP="00051B76">
      <w:pPr>
        <w:numPr>
          <w:ilvl w:val="0"/>
          <w:numId w:val="106"/>
        </w:numPr>
        <w:autoSpaceDE w:val="0"/>
        <w:autoSpaceDN w:val="0"/>
        <w:adjustRightInd w:val="0"/>
        <w:rPr>
          <w:sz w:val="20"/>
          <w:szCs w:val="22"/>
        </w:rPr>
      </w:pPr>
      <w:r w:rsidRPr="00B64B4E">
        <w:rPr>
          <w:sz w:val="20"/>
          <w:szCs w:val="22"/>
        </w:rPr>
        <w:t xml:space="preserve">adding provisions for electronic notification of regulatory actions </w:t>
      </w:r>
    </w:p>
    <w:p w:rsidR="00E97CD8" w:rsidRPr="00B64B4E" w:rsidRDefault="00E97CD8" w:rsidP="00051B76">
      <w:pPr>
        <w:numPr>
          <w:ilvl w:val="0"/>
          <w:numId w:val="106"/>
        </w:numPr>
        <w:autoSpaceDE w:val="0"/>
        <w:autoSpaceDN w:val="0"/>
        <w:adjustRightInd w:val="0"/>
        <w:rPr>
          <w:sz w:val="20"/>
          <w:szCs w:val="22"/>
        </w:rPr>
      </w:pPr>
      <w:r w:rsidRPr="00B64B4E">
        <w:rPr>
          <w:sz w:val="20"/>
          <w:szCs w:val="22"/>
        </w:rPr>
        <w:t>stating that the Regulatory Town Hall is an option for submitting comments on the Board’s regulatory proposals, and</w:t>
      </w:r>
    </w:p>
    <w:p w:rsidR="00E97CD8" w:rsidRPr="00B64B4E" w:rsidRDefault="00E97CD8" w:rsidP="00051B76">
      <w:pPr>
        <w:numPr>
          <w:ilvl w:val="0"/>
          <w:numId w:val="106"/>
        </w:numPr>
        <w:autoSpaceDE w:val="0"/>
        <w:autoSpaceDN w:val="0"/>
        <w:adjustRightInd w:val="0"/>
        <w:rPr>
          <w:sz w:val="20"/>
          <w:szCs w:val="22"/>
        </w:rPr>
      </w:pPr>
      <w:r w:rsidRPr="00B64B4E">
        <w:rPr>
          <w:sz w:val="20"/>
          <w:szCs w:val="22"/>
        </w:rPr>
        <w:t xml:space="preserve">extending the timeframe allowed for an ad hoc committee to advise the Board on regulatory development. </w:t>
      </w:r>
    </w:p>
    <w:p w:rsidR="00E97CD8" w:rsidRPr="00B64B4E" w:rsidRDefault="00E97CD8" w:rsidP="00E97CD8">
      <w:pPr>
        <w:autoSpaceDE w:val="0"/>
        <w:autoSpaceDN w:val="0"/>
        <w:adjustRightInd w:val="0"/>
        <w:rPr>
          <w:sz w:val="20"/>
          <w:szCs w:val="22"/>
        </w:rPr>
      </w:pPr>
      <w:r w:rsidRPr="00B64B4E">
        <w:rPr>
          <w:sz w:val="20"/>
          <w:szCs w:val="22"/>
        </w:rPr>
        <w:t xml:space="preserve">These guidelines provide the public and licensees with information on how to address regulatory concerns to the Board so that the Board’s actions fulfill the purpose of protecting the health and safety of the public in a manner that is not unduly burdensome to those being regulated.  </w:t>
      </w:r>
    </w:p>
    <w:p w:rsidR="00E97CD8" w:rsidRPr="00B64B4E" w:rsidRDefault="00E97CD8" w:rsidP="00E97CD8">
      <w:pPr>
        <w:autoSpaceDE w:val="0"/>
        <w:autoSpaceDN w:val="0"/>
        <w:adjustRightInd w:val="0"/>
        <w:rPr>
          <w:sz w:val="20"/>
          <w:szCs w:val="22"/>
        </w:rPr>
      </w:pPr>
    </w:p>
    <w:p w:rsidR="00E97CD8" w:rsidRPr="00B64B4E" w:rsidRDefault="00E97CD8" w:rsidP="00E97CD8">
      <w:pPr>
        <w:autoSpaceDE w:val="0"/>
        <w:autoSpaceDN w:val="0"/>
        <w:adjustRightInd w:val="0"/>
        <w:outlineLvl w:val="0"/>
        <w:rPr>
          <w:b/>
          <w:sz w:val="20"/>
          <w:szCs w:val="22"/>
          <w:u w:val="single"/>
        </w:rPr>
      </w:pPr>
      <w:r w:rsidRPr="00B64B4E">
        <w:rPr>
          <w:b/>
          <w:sz w:val="20"/>
          <w:szCs w:val="22"/>
          <w:u w:val="single"/>
        </w:rPr>
        <w:t>Informed Consent</w:t>
      </w:r>
    </w:p>
    <w:p w:rsidR="00E97CD8" w:rsidRPr="00B64B4E" w:rsidRDefault="00E97CD8" w:rsidP="00E97CD8">
      <w:pPr>
        <w:autoSpaceDE w:val="0"/>
        <w:autoSpaceDN w:val="0"/>
        <w:adjustRightInd w:val="0"/>
        <w:rPr>
          <w:sz w:val="20"/>
          <w:szCs w:val="22"/>
        </w:rPr>
      </w:pPr>
      <w:r w:rsidRPr="00B64B4E">
        <w:rPr>
          <w:b/>
          <w:sz w:val="20"/>
          <w:szCs w:val="22"/>
        </w:rPr>
        <w:t xml:space="preserve">     </w:t>
      </w:r>
      <w:r w:rsidRPr="00B64B4E">
        <w:rPr>
          <w:sz w:val="20"/>
          <w:szCs w:val="22"/>
        </w:rPr>
        <w:t xml:space="preserve">The Board issued a Notice of Intended Regulatory Action (NOIRA) on June 11, 2007 on its proposed action to specify requirements for informed consent in the performance of dental treatment.  The Board is planning to amend the requirements for recordkeeping in the regulations at 18VAC60-20-15 to address the documentation of patient consent.  Establishing policy on informed consent will protect patients and help prevent misunderstandings between the patient and dentist.  No public comment was received during the </w:t>
      </w:r>
      <w:proofErr w:type="gramStart"/>
      <w:r w:rsidRPr="00B64B4E">
        <w:rPr>
          <w:sz w:val="20"/>
          <w:szCs w:val="22"/>
        </w:rPr>
        <w:t>30 day</w:t>
      </w:r>
      <w:proofErr w:type="gramEnd"/>
      <w:r w:rsidRPr="00B64B4E">
        <w:rPr>
          <w:sz w:val="20"/>
          <w:szCs w:val="22"/>
        </w:rPr>
        <w:t xml:space="preserve"> public comment period which ended on July 11, 2007.  The NOIRA is the first public notice that the Board is planning to adopt regulations.  Over the next several months the Board will develop and then adopt proposed regulations that will be issued for public comment.  All regulatory actions are posted on the Board’s web page, on the Regulatory Town Hall and announced via e-mail or regular mail to the individuals who have requested to be on the Board’s public information lists. </w:t>
      </w:r>
    </w:p>
    <w:p w:rsidR="00E97CD8" w:rsidRPr="00B64B4E" w:rsidRDefault="00E97CD8" w:rsidP="00E97CD8">
      <w:pPr>
        <w:autoSpaceDE w:val="0"/>
        <w:autoSpaceDN w:val="0"/>
        <w:adjustRightInd w:val="0"/>
        <w:rPr>
          <w:sz w:val="20"/>
          <w:szCs w:val="22"/>
        </w:rPr>
      </w:pPr>
    </w:p>
    <w:p w:rsidR="00E97CD8" w:rsidRPr="00B64B4E" w:rsidRDefault="00E97CD8" w:rsidP="00E97CD8">
      <w:pPr>
        <w:autoSpaceDE w:val="0"/>
        <w:autoSpaceDN w:val="0"/>
        <w:adjustRightInd w:val="0"/>
        <w:outlineLvl w:val="0"/>
        <w:rPr>
          <w:b/>
          <w:sz w:val="20"/>
          <w:szCs w:val="22"/>
          <w:u w:val="single"/>
        </w:rPr>
      </w:pPr>
      <w:r w:rsidRPr="00B64B4E">
        <w:rPr>
          <w:b/>
          <w:sz w:val="20"/>
          <w:szCs w:val="22"/>
          <w:u w:val="single"/>
        </w:rPr>
        <w:t>Answers from the Board</w:t>
      </w:r>
    </w:p>
    <w:p w:rsidR="00E97CD8" w:rsidRPr="00B64B4E" w:rsidRDefault="00E97CD8" w:rsidP="00E97CD8">
      <w:pPr>
        <w:widowControl w:val="0"/>
        <w:jc w:val="both"/>
        <w:rPr>
          <w:color w:val="000000"/>
          <w:sz w:val="20"/>
          <w:szCs w:val="22"/>
          <w:lang w:val="en"/>
        </w:rPr>
      </w:pPr>
      <w:r w:rsidRPr="00B64B4E">
        <w:rPr>
          <w:sz w:val="20"/>
          <w:szCs w:val="22"/>
        </w:rPr>
        <w:t xml:space="preserve">   </w:t>
      </w:r>
      <w:r w:rsidRPr="00B64B4E">
        <w:rPr>
          <w:color w:val="000000"/>
          <w:sz w:val="20"/>
          <w:szCs w:val="22"/>
          <w:lang w:val="en"/>
        </w:rPr>
        <w:t>The Board frequently receives inquiries about the application or interpretation of the laws and regulations governing the practice of dentistry and dental hygiene.  These questions are discussed during meetings and responses are adopted by motion.  The following responses have been given by the Board since the last Bulletin was issued in May 2006:</w:t>
      </w:r>
    </w:p>
    <w:p w:rsidR="00E97CD8" w:rsidRPr="00B64B4E" w:rsidRDefault="00E97CD8" w:rsidP="00051B76">
      <w:pPr>
        <w:numPr>
          <w:ilvl w:val="0"/>
          <w:numId w:val="108"/>
        </w:numPr>
        <w:rPr>
          <w:sz w:val="20"/>
          <w:szCs w:val="22"/>
        </w:rPr>
      </w:pPr>
      <w:r w:rsidRPr="00B64B4E">
        <w:rPr>
          <w:sz w:val="20"/>
          <w:szCs w:val="22"/>
        </w:rPr>
        <w:t>That, pursuant to the provisions of §54.1-2711 of the Dentistry Chapter of the Code, taking impressions for the fabrication of appliances or dental prosthesis and placing and adjusting such substitutes in the mouth are defined as the practice of dentistry and therefore:</w:t>
      </w:r>
    </w:p>
    <w:p w:rsidR="00E97CD8" w:rsidRPr="00B64B4E" w:rsidRDefault="00E97CD8" w:rsidP="00051B76">
      <w:pPr>
        <w:numPr>
          <w:ilvl w:val="1"/>
          <w:numId w:val="108"/>
        </w:numPr>
        <w:rPr>
          <w:sz w:val="20"/>
          <w:szCs w:val="22"/>
        </w:rPr>
      </w:pPr>
      <w:r w:rsidRPr="00B64B4E">
        <w:rPr>
          <w:sz w:val="20"/>
          <w:szCs w:val="22"/>
        </w:rPr>
        <w:t>a dental hygienist or a dental assistant cannot take an impression for an occlusal guard;</w:t>
      </w:r>
    </w:p>
    <w:p w:rsidR="00E97CD8" w:rsidRPr="00B64B4E" w:rsidRDefault="00E97CD8" w:rsidP="00051B76">
      <w:pPr>
        <w:numPr>
          <w:ilvl w:val="1"/>
          <w:numId w:val="108"/>
        </w:numPr>
        <w:rPr>
          <w:sz w:val="20"/>
          <w:szCs w:val="22"/>
        </w:rPr>
      </w:pPr>
      <w:r w:rsidRPr="00B64B4E">
        <w:rPr>
          <w:sz w:val="20"/>
          <w:szCs w:val="22"/>
        </w:rPr>
        <w:t xml:space="preserve">a dental assistant cannot take an impression for a repair to a partial; </w:t>
      </w:r>
    </w:p>
    <w:p w:rsidR="00E97CD8" w:rsidRPr="00B64B4E" w:rsidRDefault="00E97CD8" w:rsidP="00051B76">
      <w:pPr>
        <w:numPr>
          <w:ilvl w:val="1"/>
          <w:numId w:val="108"/>
        </w:numPr>
        <w:rPr>
          <w:sz w:val="20"/>
          <w:szCs w:val="22"/>
        </w:rPr>
      </w:pPr>
      <w:r w:rsidRPr="00B64B4E">
        <w:rPr>
          <w:sz w:val="20"/>
          <w:szCs w:val="22"/>
        </w:rPr>
        <w:t>a dental assistant cannot take an impression to add a tooth to a partial; and</w:t>
      </w:r>
    </w:p>
    <w:p w:rsidR="00E97CD8" w:rsidRPr="00B64B4E" w:rsidRDefault="00E97CD8" w:rsidP="00051B76">
      <w:pPr>
        <w:numPr>
          <w:ilvl w:val="1"/>
          <w:numId w:val="108"/>
        </w:numPr>
        <w:rPr>
          <w:sz w:val="20"/>
          <w:szCs w:val="22"/>
        </w:rPr>
      </w:pPr>
      <w:r w:rsidRPr="00B64B4E">
        <w:rPr>
          <w:sz w:val="20"/>
          <w:szCs w:val="22"/>
        </w:rPr>
        <w:t xml:space="preserve">a dental hygienist or a dental assistant can only adjust an occlusal guard outside the patient’s mouth, and then have the dentist check the final fit. </w:t>
      </w:r>
    </w:p>
    <w:p w:rsidR="00E97CD8" w:rsidRPr="00B64B4E" w:rsidRDefault="00E97CD8" w:rsidP="00051B76">
      <w:pPr>
        <w:widowControl w:val="0"/>
        <w:numPr>
          <w:ilvl w:val="0"/>
          <w:numId w:val="108"/>
        </w:numPr>
        <w:rPr>
          <w:sz w:val="20"/>
          <w:szCs w:val="22"/>
        </w:rPr>
      </w:pPr>
      <w:r w:rsidRPr="00B64B4E">
        <w:rPr>
          <w:sz w:val="20"/>
          <w:szCs w:val="22"/>
        </w:rPr>
        <w:t>The Board’s position is to allow prescribing anti-smoking drugs for dental related conditions.</w:t>
      </w:r>
    </w:p>
    <w:p w:rsidR="00E97CD8" w:rsidRPr="00B64B4E" w:rsidRDefault="00E97CD8" w:rsidP="00051B76">
      <w:pPr>
        <w:widowControl w:val="0"/>
        <w:numPr>
          <w:ilvl w:val="0"/>
          <w:numId w:val="108"/>
        </w:numPr>
        <w:rPr>
          <w:sz w:val="20"/>
          <w:szCs w:val="22"/>
        </w:rPr>
      </w:pPr>
      <w:r w:rsidRPr="00B64B4E">
        <w:rPr>
          <w:sz w:val="20"/>
          <w:szCs w:val="22"/>
        </w:rPr>
        <w:t xml:space="preserve">Whitening lights are within the scope of the practice of dentistry and should be used under the direction of a dentist and that dentists are prohibited from practicing in commercial and mercantile establishments.  </w:t>
      </w:r>
    </w:p>
    <w:p w:rsidR="00E97CD8" w:rsidRPr="00B64B4E" w:rsidRDefault="00E97CD8" w:rsidP="00051B76">
      <w:pPr>
        <w:numPr>
          <w:ilvl w:val="0"/>
          <w:numId w:val="108"/>
        </w:numPr>
        <w:rPr>
          <w:sz w:val="20"/>
          <w:szCs w:val="22"/>
        </w:rPr>
      </w:pPr>
      <w:r w:rsidRPr="00B64B4E">
        <w:rPr>
          <w:sz w:val="20"/>
          <w:szCs w:val="22"/>
        </w:rPr>
        <w:t>The Board reaffirmed its previous position that prescribing antifungal medication for vaginal yeast infections is not within the scope of the practice of dentistry.</w:t>
      </w:r>
    </w:p>
    <w:p w:rsidR="00E97CD8" w:rsidRPr="00B64B4E" w:rsidRDefault="00E97CD8" w:rsidP="00051B76">
      <w:pPr>
        <w:numPr>
          <w:ilvl w:val="0"/>
          <w:numId w:val="108"/>
        </w:numPr>
        <w:rPr>
          <w:sz w:val="20"/>
          <w:szCs w:val="22"/>
        </w:rPr>
      </w:pPr>
      <w:r w:rsidRPr="00B64B4E">
        <w:rPr>
          <w:sz w:val="20"/>
          <w:szCs w:val="22"/>
        </w:rPr>
        <w:t>That, pursuant to 18 VAC 60-20-200 and 210:</w:t>
      </w:r>
    </w:p>
    <w:p w:rsidR="00E97CD8" w:rsidRPr="00B64B4E" w:rsidRDefault="00E97CD8" w:rsidP="00051B76">
      <w:pPr>
        <w:numPr>
          <w:ilvl w:val="1"/>
          <w:numId w:val="108"/>
        </w:numPr>
        <w:rPr>
          <w:sz w:val="20"/>
          <w:szCs w:val="22"/>
        </w:rPr>
      </w:pPr>
      <w:r w:rsidRPr="00B64B4E">
        <w:rPr>
          <w:sz w:val="20"/>
          <w:szCs w:val="22"/>
        </w:rPr>
        <w:t xml:space="preserve">Dentists are responsible for limiting the number of hygienists practicing under his/her direction or general supervision to two at any given time and may be subject to disciplinary action if found to be in violation.   </w:t>
      </w:r>
    </w:p>
    <w:p w:rsidR="00E97CD8" w:rsidRPr="00B64B4E" w:rsidRDefault="00E97CD8" w:rsidP="00051B76">
      <w:pPr>
        <w:numPr>
          <w:ilvl w:val="1"/>
          <w:numId w:val="108"/>
        </w:numPr>
        <w:rPr>
          <w:sz w:val="20"/>
          <w:szCs w:val="22"/>
        </w:rPr>
      </w:pPr>
      <w:r w:rsidRPr="00B64B4E">
        <w:rPr>
          <w:sz w:val="20"/>
          <w:szCs w:val="22"/>
        </w:rPr>
        <w:lastRenderedPageBreak/>
        <w:t>The regulations do not assign responsibility to dental hygienists for the number of dental hygienists practicing under a dentist.  Dental hygienists are not subject to disciplinary action if the dentist they are working for has more than two hygienists working at the same time.</w:t>
      </w:r>
    </w:p>
    <w:p w:rsidR="00E97CD8" w:rsidRPr="00B64B4E" w:rsidRDefault="00E97CD8" w:rsidP="00051B76">
      <w:pPr>
        <w:numPr>
          <w:ilvl w:val="1"/>
          <w:numId w:val="108"/>
        </w:numPr>
        <w:rPr>
          <w:sz w:val="20"/>
          <w:szCs w:val="22"/>
        </w:rPr>
      </w:pPr>
      <w:r w:rsidRPr="00B64B4E">
        <w:rPr>
          <w:sz w:val="20"/>
          <w:szCs w:val="22"/>
        </w:rPr>
        <w:t>In an office where two dentists are present, each dentist may have up to two hygienists working with their respective patients.  A dentist is not allowed to have a third hygienist working with his patients regardless of the presence of another dentist.</w:t>
      </w:r>
    </w:p>
    <w:p w:rsidR="00E97CD8" w:rsidRPr="00B64B4E" w:rsidRDefault="00E97CD8" w:rsidP="00051B76">
      <w:pPr>
        <w:numPr>
          <w:ilvl w:val="0"/>
          <w:numId w:val="108"/>
        </w:numPr>
        <w:rPr>
          <w:sz w:val="20"/>
          <w:szCs w:val="22"/>
        </w:rPr>
      </w:pPr>
      <w:r w:rsidRPr="00B64B4E">
        <w:rPr>
          <w:sz w:val="20"/>
          <w:szCs w:val="22"/>
        </w:rPr>
        <w:t xml:space="preserve">A dental hygienist may not use laser technology to eliminate periodontally involved bacteria from the sulcus because the regulations at 18 VAC 60-20-220.A(1) and </w:t>
      </w:r>
      <w:proofErr w:type="gramStart"/>
      <w:r w:rsidRPr="00B64B4E">
        <w:rPr>
          <w:sz w:val="20"/>
          <w:szCs w:val="22"/>
        </w:rPr>
        <w:t>B(</w:t>
      </w:r>
      <w:proofErr w:type="gramEnd"/>
      <w:r w:rsidRPr="00B64B4E">
        <w:rPr>
          <w:sz w:val="20"/>
          <w:szCs w:val="22"/>
        </w:rPr>
        <w:t xml:space="preserve">1) limit the permissible instruments for scaling and root planing by dental hygieinsts to hand instruments, rotary instruments and ultrasonic devices. </w:t>
      </w:r>
    </w:p>
    <w:p w:rsidR="00E97CD8" w:rsidRPr="00B64B4E" w:rsidRDefault="00E97CD8" w:rsidP="00E97CD8">
      <w:pPr>
        <w:widowControl w:val="0"/>
        <w:jc w:val="both"/>
        <w:rPr>
          <w:color w:val="000000"/>
          <w:sz w:val="20"/>
          <w:szCs w:val="22"/>
          <w:lang w:val="en"/>
        </w:rPr>
      </w:pPr>
    </w:p>
    <w:p w:rsidR="00E97CD8" w:rsidRPr="00B64B4E" w:rsidRDefault="00E97CD8" w:rsidP="00E97CD8">
      <w:pPr>
        <w:widowControl w:val="0"/>
        <w:jc w:val="both"/>
        <w:outlineLvl w:val="0"/>
        <w:rPr>
          <w:b/>
          <w:sz w:val="20"/>
          <w:szCs w:val="22"/>
          <w:u w:val="single"/>
        </w:rPr>
      </w:pPr>
      <w:r w:rsidRPr="00B64B4E">
        <w:rPr>
          <w:b/>
          <w:sz w:val="20"/>
          <w:szCs w:val="22"/>
          <w:u w:val="single"/>
        </w:rPr>
        <w:t xml:space="preserve">Dental Law Exam </w:t>
      </w:r>
    </w:p>
    <w:p w:rsidR="00E97CD8" w:rsidRPr="00B64B4E" w:rsidRDefault="00E97CD8" w:rsidP="00E97CD8">
      <w:pPr>
        <w:pStyle w:val="NormalWeb"/>
        <w:rPr>
          <w:sz w:val="20"/>
          <w:szCs w:val="22"/>
        </w:rPr>
      </w:pPr>
      <w:r w:rsidRPr="00B64B4E">
        <w:rPr>
          <w:sz w:val="20"/>
          <w:szCs w:val="22"/>
        </w:rPr>
        <w:t xml:space="preserve">    The Board has contracted with a private contractor, PSI, to administer an on-line Virginia dental law exam. The exam will be used as a remedial education tool for licensees who have been found to be in violation of the laws and regulations governing the practice of dentistry or dental hygiene.  It will also be available to anyone who</w:t>
      </w:r>
    </w:p>
    <w:p w:rsidR="00E97CD8" w:rsidRPr="00B64B4E" w:rsidRDefault="00E97CD8" w:rsidP="00E97CD8">
      <w:pPr>
        <w:widowControl w:val="0"/>
        <w:jc w:val="both"/>
        <w:rPr>
          <w:sz w:val="20"/>
          <w:szCs w:val="22"/>
        </w:rPr>
      </w:pPr>
      <w:r w:rsidRPr="00B64B4E">
        <w:rPr>
          <w:sz w:val="20"/>
          <w:szCs w:val="22"/>
        </w:rPr>
        <w:t>wishes to take it on a voluntary basis to assess their knowledge before certifying on an application or annual renewal that they are current with the laws and regulations governing practice.  The fee for the exam is $52.  The subjects covered by the exam are:</w:t>
      </w:r>
    </w:p>
    <w:p w:rsidR="00E97CD8" w:rsidRPr="00B64B4E" w:rsidRDefault="00E97CD8" w:rsidP="00051B76">
      <w:pPr>
        <w:numPr>
          <w:ilvl w:val="0"/>
          <w:numId w:val="109"/>
        </w:numPr>
        <w:autoSpaceDE w:val="0"/>
        <w:autoSpaceDN w:val="0"/>
        <w:adjustRightInd w:val="0"/>
        <w:rPr>
          <w:sz w:val="20"/>
          <w:szCs w:val="22"/>
        </w:rPr>
      </w:pPr>
      <w:r w:rsidRPr="00B64B4E">
        <w:rPr>
          <w:sz w:val="20"/>
          <w:szCs w:val="22"/>
        </w:rPr>
        <w:t>Dentistry Chapter §54.1-2700 et seq</w:t>
      </w:r>
    </w:p>
    <w:p w:rsidR="00E97CD8" w:rsidRPr="00B64B4E" w:rsidRDefault="00E97CD8" w:rsidP="00051B76">
      <w:pPr>
        <w:numPr>
          <w:ilvl w:val="0"/>
          <w:numId w:val="109"/>
        </w:numPr>
        <w:autoSpaceDE w:val="0"/>
        <w:autoSpaceDN w:val="0"/>
        <w:adjustRightInd w:val="0"/>
        <w:rPr>
          <w:sz w:val="20"/>
          <w:szCs w:val="22"/>
        </w:rPr>
      </w:pPr>
      <w:r w:rsidRPr="00B64B4E">
        <w:rPr>
          <w:sz w:val="20"/>
          <w:szCs w:val="22"/>
        </w:rPr>
        <w:t>Public Participation Guidelines 18VAC60-10-10 et seq</w:t>
      </w:r>
    </w:p>
    <w:p w:rsidR="00E97CD8" w:rsidRPr="00B64B4E" w:rsidRDefault="00E97CD8" w:rsidP="00051B76">
      <w:pPr>
        <w:numPr>
          <w:ilvl w:val="0"/>
          <w:numId w:val="109"/>
        </w:numPr>
        <w:autoSpaceDE w:val="0"/>
        <w:autoSpaceDN w:val="0"/>
        <w:adjustRightInd w:val="0"/>
        <w:rPr>
          <w:sz w:val="20"/>
          <w:szCs w:val="22"/>
        </w:rPr>
      </w:pPr>
      <w:r w:rsidRPr="00B64B4E">
        <w:rPr>
          <w:sz w:val="20"/>
          <w:szCs w:val="22"/>
        </w:rPr>
        <w:t>Regulations Governing the Practice of Dentistry and Dental Hygiene 18VAC60-20-10 et seq</w:t>
      </w:r>
    </w:p>
    <w:p w:rsidR="00E97CD8" w:rsidRPr="00B64B4E" w:rsidRDefault="00E97CD8" w:rsidP="00051B76">
      <w:pPr>
        <w:numPr>
          <w:ilvl w:val="0"/>
          <w:numId w:val="109"/>
        </w:numPr>
        <w:autoSpaceDE w:val="0"/>
        <w:autoSpaceDN w:val="0"/>
        <w:adjustRightInd w:val="0"/>
        <w:rPr>
          <w:sz w:val="20"/>
          <w:szCs w:val="22"/>
        </w:rPr>
      </w:pPr>
      <w:r w:rsidRPr="00B64B4E">
        <w:rPr>
          <w:sz w:val="20"/>
          <w:szCs w:val="22"/>
        </w:rPr>
        <w:t xml:space="preserve">§54.1-3408 through §54.1-3411 of the Virginia Drug Control Act </w:t>
      </w:r>
    </w:p>
    <w:p w:rsidR="00E97CD8" w:rsidRPr="00B64B4E" w:rsidRDefault="00E97CD8" w:rsidP="00051B76">
      <w:pPr>
        <w:numPr>
          <w:ilvl w:val="0"/>
          <w:numId w:val="109"/>
        </w:numPr>
        <w:autoSpaceDE w:val="0"/>
        <w:autoSpaceDN w:val="0"/>
        <w:adjustRightInd w:val="0"/>
        <w:rPr>
          <w:sz w:val="20"/>
          <w:szCs w:val="22"/>
        </w:rPr>
      </w:pPr>
      <w:r w:rsidRPr="00B64B4E">
        <w:rPr>
          <w:sz w:val="20"/>
          <w:szCs w:val="22"/>
        </w:rPr>
        <w:t>Law on Patient Health Records §32.1-127.1:03</w:t>
      </w:r>
    </w:p>
    <w:p w:rsidR="00E97CD8" w:rsidRPr="00B64B4E" w:rsidRDefault="00E97CD8" w:rsidP="00051B76">
      <w:pPr>
        <w:numPr>
          <w:ilvl w:val="0"/>
          <w:numId w:val="109"/>
        </w:numPr>
        <w:autoSpaceDE w:val="0"/>
        <w:autoSpaceDN w:val="0"/>
        <w:adjustRightInd w:val="0"/>
        <w:rPr>
          <w:sz w:val="20"/>
          <w:szCs w:val="22"/>
        </w:rPr>
      </w:pPr>
      <w:r w:rsidRPr="00B64B4E">
        <w:rPr>
          <w:sz w:val="20"/>
          <w:szCs w:val="22"/>
        </w:rPr>
        <w:t>Health Practitioner Intervention Program Chapter §54.1-2515 et seq</w:t>
      </w:r>
    </w:p>
    <w:p w:rsidR="00E97CD8" w:rsidRPr="00B64B4E" w:rsidRDefault="00E97CD8" w:rsidP="00051B76">
      <w:pPr>
        <w:numPr>
          <w:ilvl w:val="0"/>
          <w:numId w:val="109"/>
        </w:numPr>
        <w:autoSpaceDE w:val="0"/>
        <w:autoSpaceDN w:val="0"/>
        <w:adjustRightInd w:val="0"/>
        <w:rPr>
          <w:sz w:val="20"/>
          <w:szCs w:val="22"/>
        </w:rPr>
      </w:pPr>
      <w:r w:rsidRPr="00B64B4E">
        <w:rPr>
          <w:sz w:val="20"/>
          <w:szCs w:val="22"/>
        </w:rPr>
        <w:t>General Provisions for Health Regulatory Boards Chapter §54.1-2400 et seq</w:t>
      </w:r>
    </w:p>
    <w:p w:rsidR="00E97CD8" w:rsidRPr="00B64B4E" w:rsidRDefault="00E97CD8" w:rsidP="00E97CD8">
      <w:pPr>
        <w:autoSpaceDE w:val="0"/>
        <w:autoSpaceDN w:val="0"/>
        <w:adjustRightInd w:val="0"/>
        <w:rPr>
          <w:sz w:val="20"/>
          <w:szCs w:val="22"/>
        </w:rPr>
      </w:pPr>
      <w:r w:rsidRPr="00B64B4E">
        <w:rPr>
          <w:sz w:val="20"/>
          <w:szCs w:val="22"/>
        </w:rPr>
        <w:t>For more information about the examination, please request a Candidate Information Bulletin from:</w:t>
      </w:r>
    </w:p>
    <w:p w:rsidR="00E97CD8" w:rsidRPr="00B64B4E" w:rsidRDefault="00E97CD8" w:rsidP="00E97CD8">
      <w:pPr>
        <w:jc w:val="center"/>
        <w:rPr>
          <w:b/>
          <w:color w:val="000080"/>
          <w:sz w:val="20"/>
          <w:szCs w:val="22"/>
        </w:rPr>
      </w:pPr>
    </w:p>
    <w:p w:rsidR="00E97CD8" w:rsidRPr="00B64B4E" w:rsidRDefault="00E97CD8" w:rsidP="00E97CD8">
      <w:pPr>
        <w:jc w:val="center"/>
        <w:outlineLvl w:val="0"/>
        <w:rPr>
          <w:b/>
          <w:color w:val="000080"/>
          <w:sz w:val="20"/>
          <w:szCs w:val="22"/>
        </w:rPr>
      </w:pPr>
      <w:r w:rsidRPr="00B64B4E">
        <w:rPr>
          <w:b/>
          <w:color w:val="000080"/>
          <w:sz w:val="20"/>
          <w:szCs w:val="22"/>
        </w:rPr>
        <w:t xml:space="preserve">PSI </w:t>
      </w:r>
      <w:proofErr w:type="gramStart"/>
      <w:r w:rsidRPr="00B64B4E">
        <w:rPr>
          <w:b/>
          <w:color w:val="000080"/>
          <w:sz w:val="20"/>
          <w:szCs w:val="22"/>
        </w:rPr>
        <w:t>licensure:certification</w:t>
      </w:r>
      <w:proofErr w:type="gramEnd"/>
    </w:p>
    <w:p w:rsidR="00E97CD8" w:rsidRPr="00B64B4E" w:rsidRDefault="00E97CD8" w:rsidP="00E97CD8">
      <w:pPr>
        <w:jc w:val="center"/>
        <w:rPr>
          <w:b/>
          <w:color w:val="000080"/>
          <w:sz w:val="20"/>
          <w:szCs w:val="22"/>
        </w:rPr>
      </w:pPr>
      <w:r w:rsidRPr="00B64B4E">
        <w:rPr>
          <w:b/>
          <w:color w:val="000080"/>
          <w:sz w:val="20"/>
          <w:szCs w:val="22"/>
        </w:rPr>
        <w:t xml:space="preserve">3210 E Tropicana * Las Vegas, </w:t>
      </w:r>
      <w:proofErr w:type="gramStart"/>
      <w:r w:rsidRPr="00B64B4E">
        <w:rPr>
          <w:b/>
          <w:color w:val="000080"/>
          <w:sz w:val="20"/>
          <w:szCs w:val="22"/>
        </w:rPr>
        <w:t>NV  *</w:t>
      </w:r>
      <w:proofErr w:type="gramEnd"/>
      <w:r w:rsidRPr="00B64B4E">
        <w:rPr>
          <w:b/>
          <w:color w:val="000080"/>
          <w:sz w:val="20"/>
          <w:szCs w:val="22"/>
        </w:rPr>
        <w:t xml:space="preserve"> 89121</w:t>
      </w:r>
    </w:p>
    <w:p w:rsidR="00E97CD8" w:rsidRPr="00B64B4E" w:rsidRDefault="00E97CD8" w:rsidP="00E97CD8">
      <w:pPr>
        <w:jc w:val="center"/>
        <w:rPr>
          <w:b/>
          <w:color w:val="000080"/>
          <w:sz w:val="20"/>
          <w:szCs w:val="22"/>
        </w:rPr>
      </w:pPr>
      <w:r w:rsidRPr="00B64B4E">
        <w:rPr>
          <w:b/>
          <w:color w:val="000080"/>
          <w:sz w:val="20"/>
          <w:szCs w:val="22"/>
        </w:rPr>
        <w:t>Examination Registration Number (800) 620-5802</w:t>
      </w:r>
    </w:p>
    <w:p w:rsidR="00E97CD8" w:rsidRPr="00B64B4E" w:rsidRDefault="00E97CD8" w:rsidP="00E97CD8">
      <w:pPr>
        <w:jc w:val="center"/>
        <w:rPr>
          <w:b/>
          <w:bCs/>
          <w:color w:val="000080"/>
          <w:sz w:val="20"/>
          <w:szCs w:val="22"/>
        </w:rPr>
      </w:pPr>
      <w:r w:rsidRPr="00B64B4E">
        <w:rPr>
          <w:b/>
          <w:color w:val="000080"/>
          <w:sz w:val="20"/>
          <w:szCs w:val="22"/>
        </w:rPr>
        <w:t>Technical Support Number (</w:t>
      </w:r>
      <w:r w:rsidRPr="00B64B4E">
        <w:rPr>
          <w:b/>
          <w:bCs/>
          <w:color w:val="000080"/>
          <w:sz w:val="20"/>
          <w:szCs w:val="22"/>
        </w:rPr>
        <w:t>702) 939 6780</w:t>
      </w:r>
    </w:p>
    <w:p w:rsidR="00E97CD8" w:rsidRPr="00B64B4E" w:rsidRDefault="00E97CD8" w:rsidP="00E97CD8">
      <w:pPr>
        <w:jc w:val="center"/>
        <w:rPr>
          <w:b/>
          <w:color w:val="000080"/>
          <w:sz w:val="20"/>
          <w:szCs w:val="22"/>
        </w:rPr>
      </w:pPr>
      <w:r w:rsidRPr="00B64B4E">
        <w:rPr>
          <w:b/>
          <w:color w:val="000080"/>
          <w:sz w:val="20"/>
          <w:szCs w:val="22"/>
        </w:rPr>
        <w:t>Fax Number (702) 932-2666</w:t>
      </w:r>
    </w:p>
    <w:p w:rsidR="00E97CD8" w:rsidRPr="00B64B4E" w:rsidRDefault="00E97CD8" w:rsidP="00E97CD8">
      <w:pPr>
        <w:jc w:val="center"/>
        <w:rPr>
          <w:b/>
          <w:color w:val="000080"/>
          <w:sz w:val="20"/>
          <w:szCs w:val="22"/>
        </w:rPr>
      </w:pPr>
      <w:r w:rsidRPr="00B64B4E">
        <w:rPr>
          <w:b/>
          <w:color w:val="000080"/>
          <w:sz w:val="20"/>
          <w:szCs w:val="22"/>
        </w:rPr>
        <w:t>www.psiexams.com</w:t>
      </w:r>
    </w:p>
    <w:p w:rsidR="00E97CD8" w:rsidRPr="00B64B4E" w:rsidRDefault="00E97CD8" w:rsidP="00E97CD8">
      <w:pPr>
        <w:autoSpaceDE w:val="0"/>
        <w:autoSpaceDN w:val="0"/>
        <w:adjustRightInd w:val="0"/>
        <w:jc w:val="center"/>
        <w:rPr>
          <w:sz w:val="20"/>
          <w:szCs w:val="22"/>
        </w:rPr>
      </w:pPr>
    </w:p>
    <w:p w:rsidR="00E97CD8" w:rsidRPr="00B64B4E" w:rsidRDefault="00E97CD8" w:rsidP="00E97CD8">
      <w:pPr>
        <w:widowControl w:val="0"/>
        <w:outlineLvl w:val="0"/>
        <w:rPr>
          <w:b/>
          <w:sz w:val="20"/>
          <w:szCs w:val="22"/>
          <w:u w:val="single"/>
          <w:lang w:val="en"/>
        </w:rPr>
      </w:pPr>
      <w:r w:rsidRPr="00B64B4E">
        <w:rPr>
          <w:b/>
          <w:sz w:val="20"/>
          <w:szCs w:val="22"/>
          <w:u w:val="single"/>
          <w:lang w:val="en"/>
        </w:rPr>
        <w:t xml:space="preserve">Proposal to Allow Expanded Duties for Dental Assistants </w:t>
      </w:r>
    </w:p>
    <w:p w:rsidR="00E97CD8" w:rsidRPr="00B64B4E" w:rsidRDefault="00E97CD8" w:rsidP="00E97CD8">
      <w:pPr>
        <w:rPr>
          <w:sz w:val="20"/>
          <w:szCs w:val="22"/>
        </w:rPr>
      </w:pPr>
      <w:r w:rsidRPr="00B64B4E">
        <w:rPr>
          <w:sz w:val="20"/>
          <w:szCs w:val="22"/>
        </w:rPr>
        <w:t xml:space="preserve">     The Board is submitting for executive review a legislative proposal for possible introduction to the 2008 Session of the General Assembly.  The proposal is to establish in law two classes of dental assistants: Dental Assistant I and Dental Assistant II.  The law is needed to enable the Board to develop regulations which allow dental assistants with appropriate training to do certain patient care procedures presently restricted by law and regulation to dentists and dental hygienists.  The proposal being advanced by the Board is to create a new Code section, §54.1-2730, stating that:</w:t>
      </w:r>
    </w:p>
    <w:p w:rsidR="00E97CD8" w:rsidRPr="00B64B4E" w:rsidRDefault="00E97CD8" w:rsidP="00051B76">
      <w:pPr>
        <w:numPr>
          <w:ilvl w:val="0"/>
          <w:numId w:val="110"/>
        </w:numPr>
        <w:rPr>
          <w:sz w:val="20"/>
          <w:szCs w:val="22"/>
        </w:rPr>
      </w:pPr>
      <w:r w:rsidRPr="00B64B4E">
        <w:rPr>
          <w:sz w:val="20"/>
          <w:szCs w:val="22"/>
        </w:rPr>
        <w:t xml:space="preserve">A person may practice as a dental assistant I who is employed to assist a licensed dentist or dental hygienist by performing duties not otherwise restricted to the practice of a dentist, dental hygienist or dental assistant II, as prescribed in regulations promulgated by the Board, and </w:t>
      </w:r>
    </w:p>
    <w:p w:rsidR="00E97CD8" w:rsidRPr="00B64B4E" w:rsidRDefault="00E97CD8" w:rsidP="00051B76">
      <w:pPr>
        <w:numPr>
          <w:ilvl w:val="0"/>
          <w:numId w:val="110"/>
        </w:numPr>
        <w:rPr>
          <w:sz w:val="20"/>
          <w:szCs w:val="22"/>
        </w:rPr>
      </w:pPr>
      <w:r w:rsidRPr="00B64B4E">
        <w:rPr>
          <w:sz w:val="20"/>
          <w:szCs w:val="22"/>
        </w:rPr>
        <w:t>A person may practice as a dental assistant II who (i) has met the educational and training requirements prescribed by regulations of the Board; (ii) holds a certification from a credentialing organization recognized by the American Dental Association; and (iii) has met any other qualifications for registration as prescribed in regulations promulgated by the Board.  A dental assistant II may perform duties not otherwise restricted to the practice of a dentist or a dental hygienist under the direction of a licensed dentist that are reversible, intraoral procedures specified in regulations of the Board.</w:t>
      </w:r>
    </w:p>
    <w:p w:rsidR="00E97CD8" w:rsidRPr="00B64B4E" w:rsidRDefault="00E97CD8" w:rsidP="00E97CD8">
      <w:pPr>
        <w:rPr>
          <w:sz w:val="20"/>
          <w:szCs w:val="22"/>
        </w:rPr>
      </w:pPr>
    </w:p>
    <w:p w:rsidR="00E97CD8" w:rsidRPr="00B64B4E" w:rsidRDefault="00E97CD8" w:rsidP="00E97CD8">
      <w:pPr>
        <w:outlineLvl w:val="0"/>
        <w:rPr>
          <w:b/>
          <w:sz w:val="20"/>
          <w:szCs w:val="22"/>
          <w:u w:val="single"/>
        </w:rPr>
      </w:pPr>
      <w:r w:rsidRPr="00B64B4E">
        <w:rPr>
          <w:b/>
          <w:sz w:val="20"/>
          <w:szCs w:val="22"/>
          <w:u w:val="single"/>
        </w:rPr>
        <w:t>Guidance Documents</w:t>
      </w:r>
    </w:p>
    <w:p w:rsidR="00E97CD8" w:rsidRPr="00B64B4E" w:rsidRDefault="00E97CD8" w:rsidP="00E97CD8">
      <w:pPr>
        <w:rPr>
          <w:sz w:val="20"/>
          <w:szCs w:val="22"/>
        </w:rPr>
      </w:pPr>
      <w:r w:rsidRPr="00B64B4E">
        <w:rPr>
          <w:b/>
          <w:sz w:val="20"/>
          <w:szCs w:val="22"/>
        </w:rPr>
        <w:t xml:space="preserve">    </w:t>
      </w:r>
      <w:r w:rsidRPr="00B64B4E">
        <w:rPr>
          <w:sz w:val="20"/>
          <w:szCs w:val="22"/>
        </w:rPr>
        <w:t>From time to time, the Board adopts guidance documents to assist licensees in understanding and applying statutes and regulations.  The guidance documents are available on the web page.  Guidance documents that may be interest include:</w:t>
      </w:r>
    </w:p>
    <w:p w:rsidR="00E97CD8" w:rsidRPr="00B64B4E" w:rsidRDefault="00E97CD8" w:rsidP="00E97CD8">
      <w:pPr>
        <w:rPr>
          <w:rStyle w:val="Strong"/>
          <w:color w:val="000000"/>
          <w:sz w:val="20"/>
          <w:szCs w:val="22"/>
        </w:rPr>
      </w:pPr>
      <w:r w:rsidRPr="00B64B4E">
        <w:rPr>
          <w:rStyle w:val="Strong"/>
          <w:color w:val="000000"/>
          <w:sz w:val="20"/>
          <w:szCs w:val="22"/>
        </w:rPr>
        <w:t>60-5</w:t>
      </w:r>
      <w:r w:rsidRPr="00B64B4E">
        <w:rPr>
          <w:sz w:val="20"/>
          <w:szCs w:val="22"/>
        </w:rPr>
        <w:t xml:space="preserve">    </w:t>
      </w:r>
      <w:hyperlink r:id="rId143" w:history="1">
        <w:r w:rsidRPr="00B64B4E">
          <w:rPr>
            <w:color w:val="0000FF"/>
            <w:sz w:val="20"/>
            <w:szCs w:val="22"/>
            <w:u w:val="single"/>
          </w:rPr>
          <w:t>Board policy on sanctioning for failure to meet continuing education requirements, March 3, 2006</w:t>
        </w:r>
      </w:hyperlink>
      <w:r w:rsidRPr="00B64B4E">
        <w:rPr>
          <w:sz w:val="20"/>
          <w:szCs w:val="22"/>
        </w:rPr>
        <w:t xml:space="preserve"> </w:t>
      </w:r>
    </w:p>
    <w:p w:rsidR="00E97CD8" w:rsidRPr="00B64B4E" w:rsidRDefault="00E97CD8" w:rsidP="00E97CD8">
      <w:pPr>
        <w:rPr>
          <w:sz w:val="20"/>
          <w:szCs w:val="22"/>
        </w:rPr>
      </w:pPr>
      <w:r w:rsidRPr="00B64B4E">
        <w:rPr>
          <w:rStyle w:val="Strong"/>
          <w:color w:val="000000"/>
          <w:sz w:val="20"/>
          <w:szCs w:val="22"/>
        </w:rPr>
        <w:lastRenderedPageBreak/>
        <w:t>60-6</w:t>
      </w:r>
      <w:r w:rsidRPr="00B64B4E">
        <w:rPr>
          <w:sz w:val="20"/>
          <w:szCs w:val="22"/>
        </w:rPr>
        <w:t xml:space="preserve">    </w:t>
      </w:r>
      <w:hyperlink r:id="rId144" w:history="1">
        <w:r w:rsidRPr="00B64B4E">
          <w:rPr>
            <w:color w:val="0000FF"/>
            <w:sz w:val="20"/>
            <w:szCs w:val="22"/>
            <w:u w:val="single"/>
          </w:rPr>
          <w:t>Board policy on policy on sanctioning for practicing with an expired license, March 3, 2006</w:t>
        </w:r>
      </w:hyperlink>
      <w:r w:rsidRPr="00B64B4E">
        <w:rPr>
          <w:sz w:val="20"/>
          <w:szCs w:val="22"/>
        </w:rPr>
        <w:t xml:space="preserve"> </w:t>
      </w:r>
    </w:p>
    <w:p w:rsidR="00E97CD8" w:rsidRPr="00B64B4E" w:rsidRDefault="00E97CD8" w:rsidP="00E97CD8">
      <w:pPr>
        <w:rPr>
          <w:color w:val="0000FF"/>
          <w:sz w:val="20"/>
          <w:szCs w:val="22"/>
        </w:rPr>
      </w:pPr>
      <w:r w:rsidRPr="00B64B4E">
        <w:rPr>
          <w:b/>
          <w:bCs/>
          <w:color w:val="000000"/>
          <w:sz w:val="20"/>
          <w:szCs w:val="22"/>
        </w:rPr>
        <w:t>60-8</w:t>
      </w:r>
      <w:r w:rsidRPr="00B64B4E">
        <w:rPr>
          <w:color w:val="000000"/>
          <w:sz w:val="20"/>
          <w:szCs w:val="22"/>
        </w:rPr>
        <w:t xml:space="preserve">    </w:t>
      </w:r>
      <w:hyperlink r:id="rId145" w:history="1">
        <w:r w:rsidRPr="00B64B4E">
          <w:rPr>
            <w:color w:val="0000FF"/>
            <w:sz w:val="20"/>
            <w:szCs w:val="22"/>
            <w:u w:val="single"/>
          </w:rPr>
          <w:t>Special Bulletin on clarification of general supervision, revised December 12, 2006</w:t>
        </w:r>
      </w:hyperlink>
      <w:r w:rsidRPr="00B64B4E">
        <w:rPr>
          <w:color w:val="0000FF"/>
          <w:sz w:val="20"/>
          <w:szCs w:val="22"/>
          <w:u w:val="single"/>
        </w:rPr>
        <w:t xml:space="preserve"> </w:t>
      </w:r>
    </w:p>
    <w:p w:rsidR="00E97CD8" w:rsidRPr="00B64B4E" w:rsidRDefault="00E97CD8" w:rsidP="00E97CD8">
      <w:pPr>
        <w:ind w:left="720" w:hanging="720"/>
        <w:rPr>
          <w:b/>
          <w:color w:val="0000FF"/>
          <w:sz w:val="20"/>
          <w:szCs w:val="22"/>
          <w:u w:val="single"/>
        </w:rPr>
      </w:pPr>
      <w:r w:rsidRPr="00B64B4E">
        <w:rPr>
          <w:rStyle w:val="Strong"/>
          <w:sz w:val="20"/>
          <w:szCs w:val="22"/>
        </w:rPr>
        <w:t>60-12</w:t>
      </w:r>
      <w:r w:rsidRPr="00B64B4E">
        <w:rPr>
          <w:rStyle w:val="Strong"/>
          <w:color w:val="0000FF"/>
          <w:sz w:val="20"/>
          <w:szCs w:val="22"/>
        </w:rPr>
        <w:t xml:space="preserve">  </w:t>
      </w:r>
      <w:hyperlink r:id="rId146" w:history="1">
        <w:r w:rsidRPr="00B64B4E">
          <w:rPr>
            <w:color w:val="0000FF"/>
            <w:sz w:val="20"/>
            <w:szCs w:val="22"/>
            <w:u w:val="single"/>
          </w:rPr>
          <w:t>Board guidance on administration of topical oral fluorides by dental hygienists in the Virginia             Department of Health, adopted June 8, 2007</w:t>
        </w:r>
      </w:hyperlink>
      <w:r w:rsidRPr="00B64B4E">
        <w:rPr>
          <w:color w:val="0000FF"/>
          <w:sz w:val="20"/>
          <w:szCs w:val="22"/>
          <w:u w:val="single"/>
        </w:rPr>
        <w:t xml:space="preserve"> </w:t>
      </w:r>
    </w:p>
    <w:p w:rsidR="00E97CD8" w:rsidRPr="00B64B4E" w:rsidRDefault="00E97CD8" w:rsidP="00E97CD8">
      <w:pPr>
        <w:tabs>
          <w:tab w:val="left" w:pos="0"/>
        </w:tabs>
        <w:rPr>
          <w:b/>
          <w:sz w:val="20"/>
          <w:szCs w:val="22"/>
          <w:u w:val="single"/>
        </w:rPr>
      </w:pPr>
    </w:p>
    <w:p w:rsidR="00E97CD8" w:rsidRPr="00B64B4E" w:rsidRDefault="00E97CD8" w:rsidP="00E97CD8">
      <w:pPr>
        <w:tabs>
          <w:tab w:val="left" w:pos="0"/>
        </w:tabs>
        <w:outlineLvl w:val="0"/>
        <w:rPr>
          <w:b/>
          <w:sz w:val="20"/>
          <w:szCs w:val="22"/>
          <w:u w:val="single"/>
        </w:rPr>
      </w:pPr>
      <w:r w:rsidRPr="00B64B4E">
        <w:rPr>
          <w:b/>
          <w:sz w:val="20"/>
          <w:szCs w:val="22"/>
          <w:u w:val="single"/>
        </w:rPr>
        <w:t>Calendar of Upcoming Board Meetings for 2007</w:t>
      </w:r>
    </w:p>
    <w:tbl>
      <w:tblPr>
        <w:tblW w:w="0" w:type="auto"/>
        <w:tblCellMar>
          <w:top w:w="45" w:type="dxa"/>
          <w:left w:w="45" w:type="dxa"/>
          <w:bottom w:w="45" w:type="dxa"/>
          <w:right w:w="45" w:type="dxa"/>
        </w:tblCellMar>
        <w:tblLook w:val="0000" w:firstRow="0" w:lastRow="0" w:firstColumn="0" w:lastColumn="0" w:noHBand="0" w:noVBand="0"/>
      </w:tblPr>
      <w:tblGrid>
        <w:gridCol w:w="1570"/>
        <w:gridCol w:w="2812"/>
        <w:gridCol w:w="1686"/>
        <w:gridCol w:w="3292"/>
      </w:tblGrid>
      <w:tr w:rsidR="00E97CD8" w:rsidRPr="00B64B4E" w:rsidTr="00B83951">
        <w:tc>
          <w:tcPr>
            <w:tcW w:w="1665" w:type="dxa"/>
            <w:vAlign w:val="center"/>
          </w:tcPr>
          <w:p w:rsidR="00E97CD8" w:rsidRPr="00B64B4E" w:rsidRDefault="00E97CD8" w:rsidP="00B83951">
            <w:pPr>
              <w:rPr>
                <w:color w:val="000000"/>
                <w:sz w:val="16"/>
                <w:szCs w:val="18"/>
              </w:rPr>
            </w:pPr>
            <w:r w:rsidRPr="00B64B4E">
              <w:rPr>
                <w:color w:val="000000"/>
                <w:sz w:val="16"/>
                <w:szCs w:val="18"/>
              </w:rPr>
              <w:t>September 6, 2007</w:t>
            </w:r>
          </w:p>
        </w:tc>
        <w:tc>
          <w:tcPr>
            <w:tcW w:w="3060" w:type="dxa"/>
            <w:vAlign w:val="center"/>
          </w:tcPr>
          <w:p w:rsidR="00E97CD8" w:rsidRPr="00B64B4E" w:rsidRDefault="00E97CD8" w:rsidP="00B83951">
            <w:pPr>
              <w:rPr>
                <w:color w:val="000000"/>
                <w:sz w:val="16"/>
                <w:szCs w:val="18"/>
              </w:rPr>
            </w:pPr>
            <w:r w:rsidRPr="00B64B4E">
              <w:rPr>
                <w:color w:val="000000"/>
                <w:sz w:val="16"/>
                <w:szCs w:val="18"/>
              </w:rPr>
              <w:t>Formal Hearings</w:t>
            </w:r>
          </w:p>
        </w:tc>
        <w:tc>
          <w:tcPr>
            <w:tcW w:w="1800" w:type="dxa"/>
            <w:vAlign w:val="center"/>
          </w:tcPr>
          <w:p w:rsidR="00E97CD8" w:rsidRPr="00B64B4E" w:rsidRDefault="00E97CD8" w:rsidP="00B83951">
            <w:pPr>
              <w:rPr>
                <w:color w:val="000000"/>
                <w:sz w:val="16"/>
                <w:szCs w:val="18"/>
              </w:rPr>
            </w:pPr>
            <w:r w:rsidRPr="00B64B4E">
              <w:rPr>
                <w:color w:val="000000"/>
                <w:sz w:val="16"/>
                <w:szCs w:val="18"/>
              </w:rPr>
              <w:t>October 26, 2007</w:t>
            </w:r>
          </w:p>
        </w:tc>
        <w:tc>
          <w:tcPr>
            <w:tcW w:w="3600" w:type="dxa"/>
            <w:vAlign w:val="center"/>
          </w:tcPr>
          <w:p w:rsidR="00E97CD8" w:rsidRPr="00B64B4E" w:rsidRDefault="00E97CD8" w:rsidP="00B83951">
            <w:pPr>
              <w:rPr>
                <w:color w:val="000000"/>
                <w:sz w:val="16"/>
                <w:szCs w:val="18"/>
              </w:rPr>
            </w:pPr>
            <w:r w:rsidRPr="00B64B4E">
              <w:rPr>
                <w:color w:val="000000"/>
                <w:sz w:val="16"/>
                <w:szCs w:val="18"/>
              </w:rPr>
              <w:t>Special Conference Committee D</w:t>
            </w:r>
          </w:p>
        </w:tc>
      </w:tr>
      <w:tr w:rsidR="00E97CD8" w:rsidRPr="00B64B4E" w:rsidTr="00B83951">
        <w:tc>
          <w:tcPr>
            <w:tcW w:w="1665" w:type="dxa"/>
            <w:vAlign w:val="center"/>
          </w:tcPr>
          <w:p w:rsidR="00E97CD8" w:rsidRPr="00B64B4E" w:rsidRDefault="00E97CD8" w:rsidP="00B83951">
            <w:pPr>
              <w:rPr>
                <w:color w:val="000000"/>
                <w:sz w:val="16"/>
                <w:szCs w:val="18"/>
              </w:rPr>
            </w:pPr>
            <w:r w:rsidRPr="00B64B4E">
              <w:rPr>
                <w:color w:val="000000"/>
                <w:sz w:val="16"/>
                <w:szCs w:val="18"/>
              </w:rPr>
              <w:t>September 7, 2007</w:t>
            </w:r>
          </w:p>
        </w:tc>
        <w:tc>
          <w:tcPr>
            <w:tcW w:w="3060" w:type="dxa"/>
            <w:vAlign w:val="center"/>
          </w:tcPr>
          <w:p w:rsidR="00E97CD8" w:rsidRPr="00B64B4E" w:rsidRDefault="00E97CD8" w:rsidP="00B83951">
            <w:pPr>
              <w:rPr>
                <w:color w:val="000000"/>
                <w:sz w:val="16"/>
                <w:szCs w:val="18"/>
              </w:rPr>
            </w:pPr>
            <w:r w:rsidRPr="00B64B4E">
              <w:rPr>
                <w:color w:val="000000"/>
                <w:sz w:val="16"/>
                <w:szCs w:val="18"/>
              </w:rPr>
              <w:t>Public Hearing</w:t>
            </w:r>
          </w:p>
        </w:tc>
        <w:tc>
          <w:tcPr>
            <w:tcW w:w="1800" w:type="dxa"/>
            <w:vAlign w:val="center"/>
          </w:tcPr>
          <w:p w:rsidR="00E97CD8" w:rsidRPr="00B64B4E" w:rsidRDefault="00E97CD8" w:rsidP="00B83951">
            <w:pPr>
              <w:rPr>
                <w:color w:val="000000"/>
                <w:sz w:val="16"/>
                <w:szCs w:val="18"/>
              </w:rPr>
            </w:pPr>
            <w:r w:rsidRPr="00B64B4E">
              <w:rPr>
                <w:color w:val="000000"/>
                <w:sz w:val="16"/>
                <w:szCs w:val="18"/>
              </w:rPr>
              <w:t>November 16, 2007</w:t>
            </w:r>
          </w:p>
        </w:tc>
        <w:tc>
          <w:tcPr>
            <w:tcW w:w="3600" w:type="dxa"/>
            <w:vAlign w:val="center"/>
          </w:tcPr>
          <w:p w:rsidR="00E97CD8" w:rsidRPr="00B64B4E" w:rsidRDefault="00E97CD8" w:rsidP="00B83951">
            <w:pPr>
              <w:rPr>
                <w:color w:val="000000"/>
                <w:sz w:val="16"/>
                <w:szCs w:val="18"/>
              </w:rPr>
            </w:pPr>
            <w:r w:rsidRPr="00B64B4E">
              <w:rPr>
                <w:color w:val="000000"/>
                <w:sz w:val="16"/>
                <w:szCs w:val="18"/>
              </w:rPr>
              <w:t>Special Conference Committee A</w:t>
            </w:r>
          </w:p>
        </w:tc>
      </w:tr>
      <w:tr w:rsidR="00E97CD8" w:rsidRPr="00B64B4E" w:rsidTr="00B83951">
        <w:tc>
          <w:tcPr>
            <w:tcW w:w="1665" w:type="dxa"/>
            <w:vAlign w:val="center"/>
          </w:tcPr>
          <w:p w:rsidR="00E97CD8" w:rsidRPr="00B64B4E" w:rsidRDefault="00E97CD8" w:rsidP="00B83951">
            <w:pPr>
              <w:rPr>
                <w:color w:val="000000"/>
                <w:sz w:val="16"/>
                <w:szCs w:val="18"/>
              </w:rPr>
            </w:pPr>
            <w:r w:rsidRPr="00B64B4E">
              <w:rPr>
                <w:color w:val="000000"/>
                <w:sz w:val="16"/>
                <w:szCs w:val="18"/>
              </w:rPr>
              <w:t>September 7, 2007</w:t>
            </w:r>
          </w:p>
        </w:tc>
        <w:tc>
          <w:tcPr>
            <w:tcW w:w="3060" w:type="dxa"/>
            <w:vAlign w:val="center"/>
          </w:tcPr>
          <w:p w:rsidR="00E97CD8" w:rsidRPr="00B64B4E" w:rsidRDefault="00E97CD8" w:rsidP="00B83951">
            <w:pPr>
              <w:rPr>
                <w:color w:val="000000"/>
                <w:sz w:val="16"/>
                <w:szCs w:val="18"/>
              </w:rPr>
            </w:pPr>
            <w:r w:rsidRPr="00B64B4E">
              <w:rPr>
                <w:color w:val="000000"/>
                <w:sz w:val="16"/>
                <w:szCs w:val="18"/>
              </w:rPr>
              <w:t>Board Meeting</w:t>
            </w:r>
          </w:p>
        </w:tc>
        <w:tc>
          <w:tcPr>
            <w:tcW w:w="1800" w:type="dxa"/>
            <w:vAlign w:val="center"/>
          </w:tcPr>
          <w:p w:rsidR="00E97CD8" w:rsidRPr="00B64B4E" w:rsidRDefault="00E97CD8" w:rsidP="00B83951">
            <w:pPr>
              <w:rPr>
                <w:color w:val="000000"/>
                <w:sz w:val="16"/>
                <w:szCs w:val="18"/>
              </w:rPr>
            </w:pPr>
            <w:r w:rsidRPr="00B64B4E">
              <w:rPr>
                <w:color w:val="000000"/>
                <w:sz w:val="16"/>
                <w:szCs w:val="18"/>
              </w:rPr>
              <w:t>November 30, 2007</w:t>
            </w:r>
          </w:p>
        </w:tc>
        <w:tc>
          <w:tcPr>
            <w:tcW w:w="3600" w:type="dxa"/>
            <w:vAlign w:val="center"/>
          </w:tcPr>
          <w:p w:rsidR="00E97CD8" w:rsidRPr="00B64B4E" w:rsidRDefault="00E97CD8" w:rsidP="00B83951">
            <w:pPr>
              <w:rPr>
                <w:color w:val="000000"/>
                <w:sz w:val="16"/>
                <w:szCs w:val="18"/>
              </w:rPr>
            </w:pPr>
            <w:r w:rsidRPr="00B64B4E">
              <w:rPr>
                <w:color w:val="000000"/>
                <w:sz w:val="16"/>
                <w:szCs w:val="18"/>
              </w:rPr>
              <w:t>Special Conference Committee B</w:t>
            </w:r>
          </w:p>
        </w:tc>
      </w:tr>
      <w:tr w:rsidR="00E97CD8" w:rsidRPr="00B64B4E" w:rsidTr="00B83951">
        <w:tc>
          <w:tcPr>
            <w:tcW w:w="1665" w:type="dxa"/>
            <w:vAlign w:val="center"/>
          </w:tcPr>
          <w:p w:rsidR="00E97CD8" w:rsidRPr="00B64B4E" w:rsidRDefault="00E97CD8" w:rsidP="00B83951">
            <w:pPr>
              <w:rPr>
                <w:color w:val="000000"/>
                <w:sz w:val="16"/>
                <w:szCs w:val="18"/>
              </w:rPr>
            </w:pPr>
            <w:r w:rsidRPr="00B64B4E">
              <w:rPr>
                <w:color w:val="000000"/>
                <w:sz w:val="16"/>
                <w:szCs w:val="18"/>
              </w:rPr>
              <w:t>September 14, 2007</w:t>
            </w:r>
          </w:p>
        </w:tc>
        <w:tc>
          <w:tcPr>
            <w:tcW w:w="3060" w:type="dxa"/>
            <w:vAlign w:val="center"/>
          </w:tcPr>
          <w:p w:rsidR="00E97CD8" w:rsidRPr="00B64B4E" w:rsidRDefault="00E97CD8" w:rsidP="00B83951">
            <w:pPr>
              <w:rPr>
                <w:color w:val="000000"/>
                <w:sz w:val="16"/>
                <w:szCs w:val="18"/>
              </w:rPr>
            </w:pPr>
            <w:r w:rsidRPr="00B64B4E">
              <w:rPr>
                <w:color w:val="000000"/>
                <w:sz w:val="16"/>
                <w:szCs w:val="18"/>
              </w:rPr>
              <w:t>Special Conference Committee A</w:t>
            </w:r>
          </w:p>
        </w:tc>
        <w:tc>
          <w:tcPr>
            <w:tcW w:w="1800" w:type="dxa"/>
            <w:vAlign w:val="center"/>
          </w:tcPr>
          <w:p w:rsidR="00E97CD8" w:rsidRPr="00B64B4E" w:rsidRDefault="00E97CD8" w:rsidP="00B83951">
            <w:pPr>
              <w:rPr>
                <w:color w:val="000000"/>
                <w:sz w:val="16"/>
                <w:szCs w:val="18"/>
              </w:rPr>
            </w:pPr>
            <w:r w:rsidRPr="00B64B4E">
              <w:rPr>
                <w:color w:val="000000"/>
                <w:sz w:val="16"/>
                <w:szCs w:val="18"/>
              </w:rPr>
              <w:t>December 6, 2007</w:t>
            </w:r>
          </w:p>
        </w:tc>
        <w:tc>
          <w:tcPr>
            <w:tcW w:w="3600" w:type="dxa"/>
            <w:vAlign w:val="center"/>
          </w:tcPr>
          <w:p w:rsidR="00E97CD8" w:rsidRPr="00B64B4E" w:rsidRDefault="00E97CD8" w:rsidP="00B83951">
            <w:pPr>
              <w:rPr>
                <w:color w:val="000000"/>
                <w:sz w:val="16"/>
                <w:szCs w:val="18"/>
              </w:rPr>
            </w:pPr>
            <w:r w:rsidRPr="00B64B4E">
              <w:rPr>
                <w:color w:val="000000"/>
                <w:sz w:val="16"/>
                <w:szCs w:val="18"/>
              </w:rPr>
              <w:t>Formal Hearings</w:t>
            </w:r>
          </w:p>
        </w:tc>
      </w:tr>
      <w:tr w:rsidR="00E97CD8" w:rsidRPr="00B64B4E" w:rsidTr="00B83951">
        <w:tc>
          <w:tcPr>
            <w:tcW w:w="1665" w:type="dxa"/>
            <w:vAlign w:val="center"/>
          </w:tcPr>
          <w:p w:rsidR="00E97CD8" w:rsidRPr="00B64B4E" w:rsidRDefault="00E97CD8" w:rsidP="00B83951">
            <w:pPr>
              <w:rPr>
                <w:color w:val="000000"/>
                <w:sz w:val="16"/>
                <w:szCs w:val="18"/>
              </w:rPr>
            </w:pPr>
            <w:r w:rsidRPr="00B64B4E">
              <w:rPr>
                <w:color w:val="000000"/>
                <w:sz w:val="16"/>
                <w:szCs w:val="18"/>
              </w:rPr>
              <w:t>October 12, 2007</w:t>
            </w:r>
          </w:p>
        </w:tc>
        <w:tc>
          <w:tcPr>
            <w:tcW w:w="3060" w:type="dxa"/>
            <w:vAlign w:val="center"/>
          </w:tcPr>
          <w:p w:rsidR="00E97CD8" w:rsidRPr="00B64B4E" w:rsidRDefault="00E97CD8" w:rsidP="00B83951">
            <w:pPr>
              <w:rPr>
                <w:color w:val="000000"/>
                <w:sz w:val="16"/>
                <w:szCs w:val="18"/>
              </w:rPr>
            </w:pPr>
            <w:r w:rsidRPr="00B64B4E">
              <w:rPr>
                <w:color w:val="000000"/>
                <w:sz w:val="16"/>
                <w:szCs w:val="18"/>
              </w:rPr>
              <w:t>Special Conference Committee B</w:t>
            </w:r>
          </w:p>
        </w:tc>
        <w:tc>
          <w:tcPr>
            <w:tcW w:w="1800" w:type="dxa"/>
            <w:vAlign w:val="center"/>
          </w:tcPr>
          <w:p w:rsidR="00E97CD8" w:rsidRPr="00B64B4E" w:rsidRDefault="00E97CD8" w:rsidP="00B83951">
            <w:pPr>
              <w:rPr>
                <w:color w:val="000000"/>
                <w:sz w:val="16"/>
                <w:szCs w:val="18"/>
              </w:rPr>
            </w:pPr>
            <w:r w:rsidRPr="00B64B4E">
              <w:rPr>
                <w:color w:val="000000"/>
                <w:sz w:val="16"/>
                <w:szCs w:val="18"/>
              </w:rPr>
              <w:t>December 7, 2007</w:t>
            </w:r>
          </w:p>
        </w:tc>
        <w:tc>
          <w:tcPr>
            <w:tcW w:w="3600" w:type="dxa"/>
            <w:vAlign w:val="center"/>
          </w:tcPr>
          <w:p w:rsidR="00E97CD8" w:rsidRPr="00B64B4E" w:rsidRDefault="00E97CD8" w:rsidP="00B83951">
            <w:pPr>
              <w:rPr>
                <w:color w:val="000000"/>
                <w:sz w:val="16"/>
                <w:szCs w:val="18"/>
              </w:rPr>
            </w:pPr>
            <w:r w:rsidRPr="00B64B4E">
              <w:rPr>
                <w:color w:val="000000"/>
                <w:sz w:val="16"/>
                <w:szCs w:val="18"/>
              </w:rPr>
              <w:t>Board Meeting</w:t>
            </w:r>
          </w:p>
        </w:tc>
      </w:tr>
      <w:tr w:rsidR="00E97CD8" w:rsidRPr="00B64B4E" w:rsidTr="00B83951">
        <w:tc>
          <w:tcPr>
            <w:tcW w:w="1665" w:type="dxa"/>
            <w:vAlign w:val="center"/>
          </w:tcPr>
          <w:p w:rsidR="00E97CD8" w:rsidRPr="00B64B4E" w:rsidRDefault="00E97CD8" w:rsidP="00B83951">
            <w:pPr>
              <w:rPr>
                <w:color w:val="000000"/>
                <w:sz w:val="16"/>
                <w:szCs w:val="18"/>
              </w:rPr>
            </w:pPr>
            <w:r w:rsidRPr="00B64B4E">
              <w:rPr>
                <w:color w:val="000000"/>
                <w:sz w:val="16"/>
                <w:szCs w:val="18"/>
              </w:rPr>
              <w:t>October 19, 2007</w:t>
            </w:r>
          </w:p>
        </w:tc>
        <w:tc>
          <w:tcPr>
            <w:tcW w:w="3060" w:type="dxa"/>
            <w:vAlign w:val="center"/>
          </w:tcPr>
          <w:p w:rsidR="00E97CD8" w:rsidRPr="00B64B4E" w:rsidRDefault="00E97CD8" w:rsidP="00B83951">
            <w:pPr>
              <w:rPr>
                <w:color w:val="000000"/>
                <w:sz w:val="16"/>
                <w:szCs w:val="18"/>
              </w:rPr>
            </w:pPr>
            <w:r w:rsidRPr="00B64B4E">
              <w:rPr>
                <w:color w:val="000000"/>
                <w:sz w:val="16"/>
                <w:szCs w:val="18"/>
              </w:rPr>
              <w:t>Cosmetic Procedures Review</w:t>
            </w:r>
          </w:p>
        </w:tc>
        <w:tc>
          <w:tcPr>
            <w:tcW w:w="1800" w:type="dxa"/>
            <w:vAlign w:val="center"/>
          </w:tcPr>
          <w:p w:rsidR="00E97CD8" w:rsidRPr="00B64B4E" w:rsidRDefault="00E97CD8" w:rsidP="00B83951">
            <w:pPr>
              <w:rPr>
                <w:color w:val="000000"/>
                <w:sz w:val="16"/>
                <w:szCs w:val="18"/>
              </w:rPr>
            </w:pPr>
            <w:r w:rsidRPr="00B64B4E">
              <w:rPr>
                <w:color w:val="000000"/>
                <w:sz w:val="16"/>
                <w:szCs w:val="18"/>
              </w:rPr>
              <w:t>December 14, 2007</w:t>
            </w:r>
          </w:p>
        </w:tc>
        <w:tc>
          <w:tcPr>
            <w:tcW w:w="3600" w:type="dxa"/>
            <w:vAlign w:val="center"/>
          </w:tcPr>
          <w:p w:rsidR="00E97CD8" w:rsidRPr="00B64B4E" w:rsidRDefault="00E97CD8" w:rsidP="00B83951">
            <w:pPr>
              <w:rPr>
                <w:color w:val="000000"/>
                <w:sz w:val="16"/>
                <w:szCs w:val="18"/>
              </w:rPr>
            </w:pPr>
            <w:r w:rsidRPr="00B64B4E">
              <w:rPr>
                <w:color w:val="000000"/>
                <w:sz w:val="16"/>
                <w:szCs w:val="18"/>
              </w:rPr>
              <w:t>Special Conference Committee C</w:t>
            </w:r>
          </w:p>
        </w:tc>
      </w:tr>
      <w:tr w:rsidR="00E97CD8" w:rsidRPr="00B64B4E" w:rsidTr="00B83951">
        <w:tc>
          <w:tcPr>
            <w:tcW w:w="1665" w:type="dxa"/>
            <w:vAlign w:val="center"/>
          </w:tcPr>
          <w:p w:rsidR="00E97CD8" w:rsidRPr="00B64B4E" w:rsidRDefault="00E97CD8" w:rsidP="00B83951">
            <w:pPr>
              <w:rPr>
                <w:color w:val="000000"/>
                <w:sz w:val="16"/>
                <w:szCs w:val="18"/>
              </w:rPr>
            </w:pPr>
            <w:r w:rsidRPr="00B64B4E">
              <w:rPr>
                <w:color w:val="000000"/>
                <w:sz w:val="16"/>
                <w:szCs w:val="18"/>
              </w:rPr>
              <w:t>October 26, 2007</w:t>
            </w:r>
          </w:p>
        </w:tc>
        <w:tc>
          <w:tcPr>
            <w:tcW w:w="3060" w:type="dxa"/>
            <w:vAlign w:val="center"/>
          </w:tcPr>
          <w:p w:rsidR="00E97CD8" w:rsidRPr="00B64B4E" w:rsidRDefault="00E97CD8" w:rsidP="00B83951">
            <w:pPr>
              <w:rPr>
                <w:color w:val="000000"/>
                <w:sz w:val="16"/>
                <w:szCs w:val="18"/>
              </w:rPr>
            </w:pPr>
            <w:r w:rsidRPr="00B64B4E">
              <w:rPr>
                <w:color w:val="000000"/>
                <w:sz w:val="16"/>
                <w:szCs w:val="18"/>
              </w:rPr>
              <w:t>Special Conference Committee C</w:t>
            </w:r>
          </w:p>
        </w:tc>
        <w:tc>
          <w:tcPr>
            <w:tcW w:w="1800" w:type="dxa"/>
            <w:vAlign w:val="center"/>
          </w:tcPr>
          <w:p w:rsidR="00E97CD8" w:rsidRPr="00B64B4E" w:rsidRDefault="00E97CD8" w:rsidP="00B83951">
            <w:pPr>
              <w:rPr>
                <w:color w:val="000000"/>
                <w:sz w:val="16"/>
                <w:szCs w:val="18"/>
              </w:rPr>
            </w:pPr>
            <w:r w:rsidRPr="00B64B4E">
              <w:rPr>
                <w:color w:val="000000"/>
                <w:sz w:val="16"/>
                <w:szCs w:val="18"/>
              </w:rPr>
              <w:t>December 14, 2007</w:t>
            </w:r>
          </w:p>
        </w:tc>
        <w:tc>
          <w:tcPr>
            <w:tcW w:w="3600" w:type="dxa"/>
            <w:vAlign w:val="center"/>
          </w:tcPr>
          <w:p w:rsidR="00E97CD8" w:rsidRPr="00B64B4E" w:rsidRDefault="00E97CD8" w:rsidP="00B83951">
            <w:pPr>
              <w:rPr>
                <w:color w:val="000000"/>
                <w:sz w:val="16"/>
                <w:szCs w:val="18"/>
              </w:rPr>
            </w:pPr>
            <w:r w:rsidRPr="00B64B4E">
              <w:rPr>
                <w:color w:val="000000"/>
                <w:sz w:val="16"/>
                <w:szCs w:val="18"/>
              </w:rPr>
              <w:t>Special Conference Committee D</w:t>
            </w:r>
          </w:p>
        </w:tc>
      </w:tr>
    </w:tbl>
    <w:p w:rsidR="00E97CD8" w:rsidRPr="00B64B4E" w:rsidRDefault="00E97CD8" w:rsidP="00E97CD8">
      <w:pPr>
        <w:tabs>
          <w:tab w:val="left" w:pos="0"/>
        </w:tabs>
        <w:rPr>
          <w:sz w:val="20"/>
          <w:szCs w:val="22"/>
        </w:rPr>
      </w:pPr>
    </w:p>
    <w:p w:rsidR="00E97CD8" w:rsidRPr="00B64B4E" w:rsidRDefault="00E97CD8" w:rsidP="00E97CD8">
      <w:pPr>
        <w:tabs>
          <w:tab w:val="left" w:pos="0"/>
        </w:tabs>
        <w:outlineLvl w:val="0"/>
        <w:rPr>
          <w:b/>
          <w:sz w:val="20"/>
          <w:szCs w:val="22"/>
          <w:u w:val="single"/>
        </w:rPr>
      </w:pPr>
      <w:r w:rsidRPr="00B64B4E">
        <w:rPr>
          <w:b/>
          <w:sz w:val="20"/>
          <w:szCs w:val="22"/>
          <w:u w:val="single"/>
        </w:rPr>
        <w:t>Calendar of Upcoming Board Meetings for 2008</w:t>
      </w:r>
    </w:p>
    <w:tbl>
      <w:tblPr>
        <w:tblW w:w="0" w:type="auto"/>
        <w:tblCellMar>
          <w:top w:w="45" w:type="dxa"/>
          <w:left w:w="45" w:type="dxa"/>
          <w:bottom w:w="45" w:type="dxa"/>
          <w:right w:w="45" w:type="dxa"/>
        </w:tblCellMar>
        <w:tblLook w:val="0000" w:firstRow="0" w:lastRow="0" w:firstColumn="0" w:lastColumn="0" w:noHBand="0" w:noVBand="0"/>
      </w:tblPr>
      <w:tblGrid>
        <w:gridCol w:w="1554"/>
        <w:gridCol w:w="2818"/>
        <w:gridCol w:w="1690"/>
        <w:gridCol w:w="3298"/>
      </w:tblGrid>
      <w:tr w:rsidR="00E97CD8" w:rsidRPr="00B64B4E" w:rsidTr="00B83951">
        <w:tc>
          <w:tcPr>
            <w:tcW w:w="1665" w:type="dxa"/>
            <w:vAlign w:val="center"/>
          </w:tcPr>
          <w:p w:rsidR="00E97CD8" w:rsidRPr="00B64B4E" w:rsidRDefault="00E97CD8" w:rsidP="00B83951">
            <w:pPr>
              <w:rPr>
                <w:color w:val="000000"/>
                <w:sz w:val="16"/>
                <w:szCs w:val="18"/>
              </w:rPr>
            </w:pPr>
            <w:r w:rsidRPr="00B64B4E">
              <w:rPr>
                <w:color w:val="000000"/>
                <w:sz w:val="16"/>
                <w:szCs w:val="18"/>
              </w:rPr>
              <w:t>January 4, 2008</w:t>
            </w:r>
          </w:p>
        </w:tc>
        <w:tc>
          <w:tcPr>
            <w:tcW w:w="3060" w:type="dxa"/>
            <w:vAlign w:val="center"/>
          </w:tcPr>
          <w:p w:rsidR="00E97CD8" w:rsidRPr="00B64B4E" w:rsidRDefault="00E97CD8" w:rsidP="00B83951">
            <w:pPr>
              <w:rPr>
                <w:color w:val="000000"/>
                <w:sz w:val="16"/>
                <w:szCs w:val="18"/>
              </w:rPr>
            </w:pPr>
            <w:r w:rsidRPr="00B64B4E">
              <w:rPr>
                <w:color w:val="000000"/>
                <w:sz w:val="16"/>
                <w:szCs w:val="18"/>
              </w:rPr>
              <w:t>Special Conference Committee A</w:t>
            </w:r>
          </w:p>
        </w:tc>
        <w:tc>
          <w:tcPr>
            <w:tcW w:w="1800" w:type="dxa"/>
            <w:vAlign w:val="center"/>
          </w:tcPr>
          <w:p w:rsidR="00E97CD8" w:rsidRPr="00B64B4E" w:rsidRDefault="00E97CD8" w:rsidP="00B83951">
            <w:pPr>
              <w:rPr>
                <w:color w:val="000000"/>
                <w:sz w:val="16"/>
                <w:szCs w:val="18"/>
              </w:rPr>
            </w:pPr>
            <w:r w:rsidRPr="00B64B4E">
              <w:rPr>
                <w:color w:val="000000"/>
                <w:sz w:val="16"/>
                <w:szCs w:val="18"/>
              </w:rPr>
              <w:t>July 11, 2008</w:t>
            </w:r>
          </w:p>
        </w:tc>
        <w:tc>
          <w:tcPr>
            <w:tcW w:w="3600" w:type="dxa"/>
            <w:vAlign w:val="center"/>
          </w:tcPr>
          <w:p w:rsidR="00E97CD8" w:rsidRPr="00B64B4E" w:rsidRDefault="00E97CD8" w:rsidP="00B83951">
            <w:pPr>
              <w:rPr>
                <w:color w:val="000000"/>
                <w:sz w:val="16"/>
                <w:szCs w:val="18"/>
              </w:rPr>
            </w:pPr>
            <w:r w:rsidRPr="00B64B4E">
              <w:rPr>
                <w:color w:val="000000"/>
                <w:sz w:val="16"/>
                <w:szCs w:val="18"/>
              </w:rPr>
              <w:t>Special Conference Committee A</w:t>
            </w:r>
          </w:p>
        </w:tc>
      </w:tr>
      <w:tr w:rsidR="00E97CD8" w:rsidRPr="00B64B4E" w:rsidTr="00B83951">
        <w:tc>
          <w:tcPr>
            <w:tcW w:w="1665" w:type="dxa"/>
            <w:vAlign w:val="center"/>
          </w:tcPr>
          <w:p w:rsidR="00E97CD8" w:rsidRPr="00B64B4E" w:rsidRDefault="00E97CD8" w:rsidP="00B83951">
            <w:pPr>
              <w:rPr>
                <w:color w:val="000000"/>
                <w:sz w:val="16"/>
                <w:szCs w:val="18"/>
              </w:rPr>
            </w:pPr>
            <w:r w:rsidRPr="00B64B4E">
              <w:rPr>
                <w:color w:val="000000"/>
                <w:sz w:val="16"/>
                <w:szCs w:val="18"/>
              </w:rPr>
              <w:t>January 25, 2008</w:t>
            </w:r>
          </w:p>
        </w:tc>
        <w:tc>
          <w:tcPr>
            <w:tcW w:w="3060" w:type="dxa"/>
            <w:vAlign w:val="center"/>
          </w:tcPr>
          <w:p w:rsidR="00E97CD8" w:rsidRPr="00B64B4E" w:rsidRDefault="00E97CD8" w:rsidP="00B83951">
            <w:pPr>
              <w:rPr>
                <w:color w:val="000000"/>
                <w:sz w:val="16"/>
                <w:szCs w:val="18"/>
              </w:rPr>
            </w:pPr>
            <w:r w:rsidRPr="00B64B4E">
              <w:rPr>
                <w:color w:val="000000"/>
                <w:sz w:val="16"/>
                <w:szCs w:val="18"/>
              </w:rPr>
              <w:t>SCC -  B* / Credentials Committee</w:t>
            </w:r>
          </w:p>
        </w:tc>
        <w:tc>
          <w:tcPr>
            <w:tcW w:w="1800" w:type="dxa"/>
            <w:vAlign w:val="center"/>
          </w:tcPr>
          <w:p w:rsidR="00E97CD8" w:rsidRPr="00B64B4E" w:rsidRDefault="00E97CD8" w:rsidP="00B83951">
            <w:pPr>
              <w:rPr>
                <w:color w:val="000000"/>
                <w:sz w:val="16"/>
                <w:szCs w:val="18"/>
              </w:rPr>
            </w:pPr>
            <w:r w:rsidRPr="00B64B4E">
              <w:rPr>
                <w:color w:val="000000"/>
                <w:sz w:val="16"/>
                <w:szCs w:val="18"/>
              </w:rPr>
              <w:t>July 25, 2008</w:t>
            </w:r>
          </w:p>
        </w:tc>
        <w:tc>
          <w:tcPr>
            <w:tcW w:w="3600" w:type="dxa"/>
            <w:vAlign w:val="center"/>
          </w:tcPr>
          <w:p w:rsidR="00E97CD8" w:rsidRPr="00B64B4E" w:rsidRDefault="00E97CD8" w:rsidP="00B83951">
            <w:pPr>
              <w:rPr>
                <w:color w:val="000000"/>
                <w:sz w:val="16"/>
                <w:szCs w:val="18"/>
              </w:rPr>
            </w:pPr>
            <w:r w:rsidRPr="00B64B4E">
              <w:rPr>
                <w:color w:val="000000"/>
                <w:sz w:val="16"/>
                <w:szCs w:val="18"/>
              </w:rPr>
              <w:t>SCC – B / Credentials Committee</w:t>
            </w:r>
          </w:p>
        </w:tc>
      </w:tr>
      <w:tr w:rsidR="00E97CD8" w:rsidRPr="00B64B4E" w:rsidTr="00B83951">
        <w:tc>
          <w:tcPr>
            <w:tcW w:w="1665" w:type="dxa"/>
            <w:vAlign w:val="center"/>
          </w:tcPr>
          <w:p w:rsidR="00E97CD8" w:rsidRPr="00B64B4E" w:rsidRDefault="00E97CD8" w:rsidP="00B83951">
            <w:pPr>
              <w:rPr>
                <w:color w:val="000000"/>
                <w:sz w:val="16"/>
                <w:szCs w:val="18"/>
              </w:rPr>
            </w:pPr>
            <w:r w:rsidRPr="00B64B4E">
              <w:rPr>
                <w:color w:val="000000"/>
                <w:sz w:val="16"/>
                <w:szCs w:val="18"/>
              </w:rPr>
              <w:t>February 1, 2008</w:t>
            </w:r>
          </w:p>
        </w:tc>
        <w:tc>
          <w:tcPr>
            <w:tcW w:w="3060" w:type="dxa"/>
            <w:vAlign w:val="center"/>
          </w:tcPr>
          <w:p w:rsidR="00E97CD8" w:rsidRPr="00B64B4E" w:rsidRDefault="00E97CD8" w:rsidP="00B83951">
            <w:pPr>
              <w:rPr>
                <w:color w:val="000000"/>
                <w:sz w:val="16"/>
                <w:szCs w:val="18"/>
              </w:rPr>
            </w:pPr>
            <w:r w:rsidRPr="00B64B4E">
              <w:rPr>
                <w:color w:val="000000"/>
                <w:sz w:val="16"/>
                <w:szCs w:val="18"/>
              </w:rPr>
              <w:t>Special Conference Committees C &amp; D</w:t>
            </w:r>
          </w:p>
        </w:tc>
        <w:tc>
          <w:tcPr>
            <w:tcW w:w="1800" w:type="dxa"/>
            <w:vAlign w:val="center"/>
          </w:tcPr>
          <w:p w:rsidR="00E97CD8" w:rsidRPr="00B64B4E" w:rsidRDefault="00E97CD8" w:rsidP="00B83951">
            <w:pPr>
              <w:rPr>
                <w:color w:val="000000"/>
                <w:sz w:val="16"/>
                <w:szCs w:val="18"/>
              </w:rPr>
            </w:pPr>
            <w:r w:rsidRPr="00B64B4E">
              <w:rPr>
                <w:color w:val="000000"/>
                <w:sz w:val="16"/>
                <w:szCs w:val="18"/>
              </w:rPr>
              <w:t>August 8, 2008</w:t>
            </w:r>
          </w:p>
        </w:tc>
        <w:tc>
          <w:tcPr>
            <w:tcW w:w="3600" w:type="dxa"/>
            <w:vAlign w:val="center"/>
          </w:tcPr>
          <w:p w:rsidR="00E97CD8" w:rsidRPr="00B64B4E" w:rsidRDefault="00E97CD8" w:rsidP="00B83951">
            <w:pPr>
              <w:rPr>
                <w:color w:val="000000"/>
                <w:sz w:val="16"/>
                <w:szCs w:val="18"/>
              </w:rPr>
            </w:pPr>
            <w:r w:rsidRPr="00B64B4E">
              <w:rPr>
                <w:color w:val="000000"/>
                <w:sz w:val="16"/>
                <w:szCs w:val="18"/>
              </w:rPr>
              <w:t>Special Conference Committees C &amp; D</w:t>
            </w:r>
          </w:p>
        </w:tc>
      </w:tr>
      <w:tr w:rsidR="00E97CD8" w:rsidRPr="00B64B4E" w:rsidTr="00B83951">
        <w:tc>
          <w:tcPr>
            <w:tcW w:w="1665" w:type="dxa"/>
            <w:vAlign w:val="center"/>
          </w:tcPr>
          <w:p w:rsidR="00E97CD8" w:rsidRPr="00B64B4E" w:rsidRDefault="00E97CD8" w:rsidP="00B83951">
            <w:pPr>
              <w:rPr>
                <w:color w:val="000000"/>
                <w:sz w:val="16"/>
                <w:szCs w:val="18"/>
              </w:rPr>
            </w:pPr>
            <w:r w:rsidRPr="00B64B4E">
              <w:rPr>
                <w:color w:val="000000"/>
                <w:sz w:val="16"/>
                <w:szCs w:val="18"/>
              </w:rPr>
              <w:t>February 22, 2008</w:t>
            </w:r>
          </w:p>
        </w:tc>
        <w:tc>
          <w:tcPr>
            <w:tcW w:w="3060" w:type="dxa"/>
            <w:vAlign w:val="center"/>
          </w:tcPr>
          <w:p w:rsidR="00E97CD8" w:rsidRPr="00B64B4E" w:rsidRDefault="00E97CD8" w:rsidP="00B83951">
            <w:pPr>
              <w:rPr>
                <w:color w:val="000000"/>
                <w:sz w:val="16"/>
                <w:szCs w:val="18"/>
              </w:rPr>
            </w:pPr>
            <w:r w:rsidRPr="00B64B4E">
              <w:rPr>
                <w:color w:val="000000"/>
                <w:sz w:val="16"/>
                <w:szCs w:val="18"/>
              </w:rPr>
              <w:t>Special Conference Committee A</w:t>
            </w:r>
          </w:p>
        </w:tc>
        <w:tc>
          <w:tcPr>
            <w:tcW w:w="1800" w:type="dxa"/>
            <w:vAlign w:val="center"/>
          </w:tcPr>
          <w:p w:rsidR="00E97CD8" w:rsidRPr="00B64B4E" w:rsidRDefault="00E97CD8" w:rsidP="00B83951">
            <w:pPr>
              <w:rPr>
                <w:color w:val="000000"/>
                <w:sz w:val="16"/>
                <w:szCs w:val="18"/>
              </w:rPr>
            </w:pPr>
            <w:r w:rsidRPr="00B64B4E">
              <w:rPr>
                <w:color w:val="000000"/>
                <w:sz w:val="16"/>
                <w:szCs w:val="18"/>
              </w:rPr>
              <w:t>August 22, 2008</w:t>
            </w:r>
          </w:p>
        </w:tc>
        <w:tc>
          <w:tcPr>
            <w:tcW w:w="3600" w:type="dxa"/>
            <w:vAlign w:val="center"/>
          </w:tcPr>
          <w:p w:rsidR="00E97CD8" w:rsidRPr="00B64B4E" w:rsidRDefault="00E97CD8" w:rsidP="00B83951">
            <w:pPr>
              <w:rPr>
                <w:color w:val="000000"/>
                <w:sz w:val="16"/>
                <w:szCs w:val="18"/>
              </w:rPr>
            </w:pPr>
            <w:r w:rsidRPr="00B64B4E">
              <w:rPr>
                <w:color w:val="000000"/>
                <w:sz w:val="16"/>
                <w:szCs w:val="18"/>
              </w:rPr>
              <w:t>Special Conference Committee A</w:t>
            </w:r>
          </w:p>
        </w:tc>
      </w:tr>
      <w:tr w:rsidR="00E97CD8" w:rsidRPr="00B64B4E" w:rsidTr="00B83951">
        <w:tc>
          <w:tcPr>
            <w:tcW w:w="1665" w:type="dxa"/>
            <w:vAlign w:val="center"/>
          </w:tcPr>
          <w:p w:rsidR="00E97CD8" w:rsidRPr="00B64B4E" w:rsidRDefault="00E97CD8" w:rsidP="00B83951">
            <w:pPr>
              <w:rPr>
                <w:color w:val="000000"/>
                <w:sz w:val="16"/>
                <w:szCs w:val="18"/>
              </w:rPr>
            </w:pPr>
            <w:r w:rsidRPr="00B64B4E">
              <w:rPr>
                <w:color w:val="000000"/>
                <w:sz w:val="16"/>
                <w:szCs w:val="18"/>
              </w:rPr>
              <w:t>March 6, 2008</w:t>
            </w:r>
          </w:p>
        </w:tc>
        <w:tc>
          <w:tcPr>
            <w:tcW w:w="3060" w:type="dxa"/>
            <w:vAlign w:val="center"/>
          </w:tcPr>
          <w:p w:rsidR="00E97CD8" w:rsidRPr="00B64B4E" w:rsidRDefault="00E97CD8" w:rsidP="00B83951">
            <w:pPr>
              <w:rPr>
                <w:color w:val="000000"/>
                <w:sz w:val="16"/>
                <w:szCs w:val="18"/>
              </w:rPr>
            </w:pPr>
            <w:r w:rsidRPr="00B64B4E">
              <w:rPr>
                <w:color w:val="000000"/>
                <w:sz w:val="16"/>
                <w:szCs w:val="18"/>
              </w:rPr>
              <w:t>Formal Hearings</w:t>
            </w:r>
          </w:p>
        </w:tc>
        <w:tc>
          <w:tcPr>
            <w:tcW w:w="1800" w:type="dxa"/>
            <w:vAlign w:val="center"/>
          </w:tcPr>
          <w:p w:rsidR="00E97CD8" w:rsidRPr="00B64B4E" w:rsidRDefault="00E97CD8" w:rsidP="00B83951">
            <w:pPr>
              <w:rPr>
                <w:color w:val="000000"/>
                <w:sz w:val="16"/>
                <w:szCs w:val="18"/>
              </w:rPr>
            </w:pPr>
            <w:r w:rsidRPr="00B64B4E">
              <w:rPr>
                <w:color w:val="000000"/>
                <w:sz w:val="16"/>
                <w:szCs w:val="18"/>
              </w:rPr>
              <w:t>September 11, 2008</w:t>
            </w:r>
          </w:p>
        </w:tc>
        <w:tc>
          <w:tcPr>
            <w:tcW w:w="3600" w:type="dxa"/>
            <w:vAlign w:val="center"/>
          </w:tcPr>
          <w:p w:rsidR="00E97CD8" w:rsidRPr="00B64B4E" w:rsidRDefault="00E97CD8" w:rsidP="00B83951">
            <w:pPr>
              <w:rPr>
                <w:color w:val="000000"/>
                <w:sz w:val="16"/>
                <w:szCs w:val="18"/>
              </w:rPr>
            </w:pPr>
            <w:r w:rsidRPr="00B64B4E">
              <w:rPr>
                <w:color w:val="000000"/>
                <w:sz w:val="16"/>
                <w:szCs w:val="18"/>
              </w:rPr>
              <w:t>Formal Hearings</w:t>
            </w:r>
          </w:p>
        </w:tc>
      </w:tr>
      <w:tr w:rsidR="00E97CD8" w:rsidRPr="00B64B4E" w:rsidTr="00B83951">
        <w:tc>
          <w:tcPr>
            <w:tcW w:w="1665" w:type="dxa"/>
            <w:vAlign w:val="center"/>
          </w:tcPr>
          <w:p w:rsidR="00E97CD8" w:rsidRPr="00B64B4E" w:rsidRDefault="00E97CD8" w:rsidP="00B83951">
            <w:pPr>
              <w:rPr>
                <w:color w:val="000000"/>
                <w:sz w:val="16"/>
                <w:szCs w:val="18"/>
              </w:rPr>
            </w:pPr>
            <w:r w:rsidRPr="00B64B4E">
              <w:rPr>
                <w:color w:val="000000"/>
                <w:sz w:val="16"/>
                <w:szCs w:val="18"/>
              </w:rPr>
              <w:t>March 7, 2008</w:t>
            </w:r>
          </w:p>
        </w:tc>
        <w:tc>
          <w:tcPr>
            <w:tcW w:w="3060" w:type="dxa"/>
            <w:vAlign w:val="center"/>
          </w:tcPr>
          <w:p w:rsidR="00E97CD8" w:rsidRPr="00B64B4E" w:rsidRDefault="00E97CD8" w:rsidP="00B83951">
            <w:pPr>
              <w:rPr>
                <w:color w:val="000000"/>
                <w:sz w:val="16"/>
                <w:szCs w:val="18"/>
              </w:rPr>
            </w:pPr>
            <w:r w:rsidRPr="00B64B4E">
              <w:rPr>
                <w:color w:val="000000"/>
                <w:sz w:val="16"/>
                <w:szCs w:val="18"/>
              </w:rPr>
              <w:t>Board Meeting</w:t>
            </w:r>
          </w:p>
        </w:tc>
        <w:tc>
          <w:tcPr>
            <w:tcW w:w="1800" w:type="dxa"/>
            <w:vAlign w:val="center"/>
          </w:tcPr>
          <w:p w:rsidR="00E97CD8" w:rsidRPr="00B64B4E" w:rsidRDefault="00E97CD8" w:rsidP="00B83951">
            <w:pPr>
              <w:rPr>
                <w:color w:val="000000"/>
                <w:sz w:val="16"/>
                <w:szCs w:val="18"/>
              </w:rPr>
            </w:pPr>
            <w:r w:rsidRPr="00B64B4E">
              <w:rPr>
                <w:color w:val="000000"/>
                <w:sz w:val="16"/>
                <w:szCs w:val="18"/>
              </w:rPr>
              <w:t>September 12, 2008</w:t>
            </w:r>
          </w:p>
        </w:tc>
        <w:tc>
          <w:tcPr>
            <w:tcW w:w="3600" w:type="dxa"/>
            <w:vAlign w:val="center"/>
          </w:tcPr>
          <w:p w:rsidR="00E97CD8" w:rsidRPr="00B64B4E" w:rsidRDefault="00E97CD8" w:rsidP="00B83951">
            <w:pPr>
              <w:rPr>
                <w:color w:val="000000"/>
                <w:sz w:val="16"/>
                <w:szCs w:val="18"/>
              </w:rPr>
            </w:pPr>
            <w:r w:rsidRPr="00B64B4E">
              <w:rPr>
                <w:color w:val="000000"/>
                <w:sz w:val="16"/>
                <w:szCs w:val="18"/>
              </w:rPr>
              <w:t>Board Meeting</w:t>
            </w:r>
          </w:p>
        </w:tc>
      </w:tr>
      <w:tr w:rsidR="00E97CD8" w:rsidRPr="00B64B4E" w:rsidTr="00B83951">
        <w:tc>
          <w:tcPr>
            <w:tcW w:w="1665" w:type="dxa"/>
            <w:vAlign w:val="center"/>
          </w:tcPr>
          <w:p w:rsidR="00E97CD8" w:rsidRPr="00B64B4E" w:rsidRDefault="00E97CD8" w:rsidP="00B83951">
            <w:pPr>
              <w:rPr>
                <w:color w:val="000000"/>
                <w:sz w:val="16"/>
                <w:szCs w:val="18"/>
              </w:rPr>
            </w:pPr>
            <w:r w:rsidRPr="00B64B4E">
              <w:rPr>
                <w:color w:val="000000"/>
                <w:sz w:val="16"/>
                <w:szCs w:val="18"/>
              </w:rPr>
              <w:t>March 14, 2008</w:t>
            </w:r>
          </w:p>
        </w:tc>
        <w:tc>
          <w:tcPr>
            <w:tcW w:w="3060" w:type="dxa"/>
            <w:vAlign w:val="center"/>
          </w:tcPr>
          <w:p w:rsidR="00E97CD8" w:rsidRPr="00B64B4E" w:rsidRDefault="00E97CD8" w:rsidP="00B83951">
            <w:pPr>
              <w:rPr>
                <w:color w:val="000000"/>
                <w:sz w:val="16"/>
                <w:szCs w:val="18"/>
              </w:rPr>
            </w:pPr>
            <w:r w:rsidRPr="00B64B4E">
              <w:rPr>
                <w:color w:val="000000"/>
                <w:sz w:val="16"/>
                <w:szCs w:val="18"/>
              </w:rPr>
              <w:t>SCC – B / Credentials Committee</w:t>
            </w:r>
          </w:p>
        </w:tc>
        <w:tc>
          <w:tcPr>
            <w:tcW w:w="1800" w:type="dxa"/>
            <w:vAlign w:val="center"/>
          </w:tcPr>
          <w:p w:rsidR="00E97CD8" w:rsidRPr="00B64B4E" w:rsidRDefault="00E97CD8" w:rsidP="00B83951">
            <w:pPr>
              <w:rPr>
                <w:color w:val="000000"/>
                <w:sz w:val="16"/>
                <w:szCs w:val="18"/>
              </w:rPr>
            </w:pPr>
            <w:r w:rsidRPr="00B64B4E">
              <w:rPr>
                <w:color w:val="000000"/>
                <w:sz w:val="16"/>
                <w:szCs w:val="18"/>
              </w:rPr>
              <w:t>September 19, 2008</w:t>
            </w:r>
          </w:p>
        </w:tc>
        <w:tc>
          <w:tcPr>
            <w:tcW w:w="3600" w:type="dxa"/>
            <w:vAlign w:val="center"/>
          </w:tcPr>
          <w:p w:rsidR="00E97CD8" w:rsidRPr="00B64B4E" w:rsidRDefault="00E97CD8" w:rsidP="00B83951">
            <w:pPr>
              <w:rPr>
                <w:color w:val="000000"/>
                <w:sz w:val="16"/>
                <w:szCs w:val="18"/>
              </w:rPr>
            </w:pPr>
            <w:r w:rsidRPr="00B64B4E">
              <w:rPr>
                <w:color w:val="000000"/>
                <w:sz w:val="16"/>
                <w:szCs w:val="18"/>
              </w:rPr>
              <w:t>SCC – B / Credentials Committee</w:t>
            </w:r>
          </w:p>
        </w:tc>
      </w:tr>
      <w:tr w:rsidR="00E97CD8" w:rsidRPr="00B64B4E" w:rsidTr="00B83951">
        <w:tc>
          <w:tcPr>
            <w:tcW w:w="1665" w:type="dxa"/>
            <w:vAlign w:val="center"/>
          </w:tcPr>
          <w:p w:rsidR="00E97CD8" w:rsidRPr="00B64B4E" w:rsidRDefault="00E97CD8" w:rsidP="00B83951">
            <w:pPr>
              <w:rPr>
                <w:color w:val="000000"/>
                <w:sz w:val="16"/>
                <w:szCs w:val="18"/>
              </w:rPr>
            </w:pPr>
            <w:r w:rsidRPr="00B64B4E">
              <w:rPr>
                <w:color w:val="000000"/>
                <w:sz w:val="16"/>
                <w:szCs w:val="18"/>
              </w:rPr>
              <w:t>March 28, 2008</w:t>
            </w:r>
          </w:p>
        </w:tc>
        <w:tc>
          <w:tcPr>
            <w:tcW w:w="3060" w:type="dxa"/>
            <w:vAlign w:val="center"/>
          </w:tcPr>
          <w:p w:rsidR="00E97CD8" w:rsidRPr="00B64B4E" w:rsidRDefault="00E97CD8" w:rsidP="00B83951">
            <w:pPr>
              <w:rPr>
                <w:color w:val="000000"/>
                <w:sz w:val="16"/>
                <w:szCs w:val="18"/>
              </w:rPr>
            </w:pPr>
            <w:r w:rsidRPr="00B64B4E">
              <w:rPr>
                <w:color w:val="000000"/>
                <w:sz w:val="16"/>
                <w:szCs w:val="18"/>
              </w:rPr>
              <w:t>Special Conference Committees C &amp; D</w:t>
            </w:r>
          </w:p>
        </w:tc>
        <w:tc>
          <w:tcPr>
            <w:tcW w:w="1800" w:type="dxa"/>
            <w:vAlign w:val="center"/>
          </w:tcPr>
          <w:p w:rsidR="00E97CD8" w:rsidRPr="00B64B4E" w:rsidRDefault="00E97CD8" w:rsidP="00B83951">
            <w:pPr>
              <w:rPr>
                <w:color w:val="000000"/>
                <w:sz w:val="16"/>
                <w:szCs w:val="18"/>
              </w:rPr>
            </w:pPr>
            <w:r w:rsidRPr="00B64B4E">
              <w:rPr>
                <w:color w:val="000000"/>
                <w:sz w:val="16"/>
                <w:szCs w:val="18"/>
              </w:rPr>
              <w:t>October 3, 2008</w:t>
            </w:r>
          </w:p>
        </w:tc>
        <w:tc>
          <w:tcPr>
            <w:tcW w:w="3600" w:type="dxa"/>
            <w:vAlign w:val="center"/>
          </w:tcPr>
          <w:p w:rsidR="00E97CD8" w:rsidRPr="00B64B4E" w:rsidRDefault="00E97CD8" w:rsidP="00B83951">
            <w:pPr>
              <w:rPr>
                <w:color w:val="000000"/>
                <w:sz w:val="16"/>
                <w:szCs w:val="18"/>
              </w:rPr>
            </w:pPr>
            <w:r w:rsidRPr="00B64B4E">
              <w:rPr>
                <w:color w:val="000000"/>
                <w:sz w:val="16"/>
                <w:szCs w:val="18"/>
              </w:rPr>
              <w:t>Special Conference Committees C &amp; D</w:t>
            </w:r>
          </w:p>
        </w:tc>
      </w:tr>
      <w:tr w:rsidR="00E97CD8" w:rsidRPr="00B64B4E" w:rsidTr="00B83951">
        <w:tc>
          <w:tcPr>
            <w:tcW w:w="1665" w:type="dxa"/>
            <w:vAlign w:val="center"/>
          </w:tcPr>
          <w:p w:rsidR="00E97CD8" w:rsidRPr="00B64B4E" w:rsidRDefault="00E97CD8" w:rsidP="00B83951">
            <w:pPr>
              <w:rPr>
                <w:color w:val="000000"/>
                <w:sz w:val="16"/>
                <w:szCs w:val="18"/>
              </w:rPr>
            </w:pPr>
            <w:r w:rsidRPr="00B64B4E">
              <w:rPr>
                <w:color w:val="000000"/>
                <w:sz w:val="16"/>
                <w:szCs w:val="18"/>
              </w:rPr>
              <w:t>April 11, 2008</w:t>
            </w:r>
          </w:p>
        </w:tc>
        <w:tc>
          <w:tcPr>
            <w:tcW w:w="3060" w:type="dxa"/>
            <w:vAlign w:val="center"/>
          </w:tcPr>
          <w:p w:rsidR="00E97CD8" w:rsidRPr="00B64B4E" w:rsidRDefault="00E97CD8" w:rsidP="00B83951">
            <w:pPr>
              <w:rPr>
                <w:color w:val="000000"/>
                <w:sz w:val="16"/>
                <w:szCs w:val="18"/>
              </w:rPr>
            </w:pPr>
            <w:r w:rsidRPr="00B64B4E">
              <w:rPr>
                <w:color w:val="000000"/>
                <w:sz w:val="16"/>
                <w:szCs w:val="18"/>
              </w:rPr>
              <w:t>Special Conference Committee A</w:t>
            </w:r>
          </w:p>
        </w:tc>
        <w:tc>
          <w:tcPr>
            <w:tcW w:w="1800" w:type="dxa"/>
            <w:vAlign w:val="center"/>
          </w:tcPr>
          <w:p w:rsidR="00E97CD8" w:rsidRPr="00B64B4E" w:rsidRDefault="00E97CD8" w:rsidP="00B83951">
            <w:pPr>
              <w:rPr>
                <w:color w:val="000000"/>
                <w:sz w:val="16"/>
                <w:szCs w:val="18"/>
              </w:rPr>
            </w:pPr>
            <w:r w:rsidRPr="00B64B4E">
              <w:rPr>
                <w:color w:val="000000"/>
                <w:sz w:val="16"/>
                <w:szCs w:val="18"/>
              </w:rPr>
              <w:t>October 17, 2008</w:t>
            </w:r>
          </w:p>
        </w:tc>
        <w:tc>
          <w:tcPr>
            <w:tcW w:w="3600" w:type="dxa"/>
            <w:vAlign w:val="center"/>
          </w:tcPr>
          <w:p w:rsidR="00E97CD8" w:rsidRPr="00B64B4E" w:rsidRDefault="00E97CD8" w:rsidP="00B83951">
            <w:pPr>
              <w:rPr>
                <w:color w:val="000000"/>
                <w:sz w:val="16"/>
                <w:szCs w:val="18"/>
              </w:rPr>
            </w:pPr>
            <w:r w:rsidRPr="00B64B4E">
              <w:rPr>
                <w:color w:val="000000"/>
                <w:sz w:val="16"/>
                <w:szCs w:val="18"/>
              </w:rPr>
              <w:t>Special Conference Committee A</w:t>
            </w:r>
          </w:p>
        </w:tc>
      </w:tr>
      <w:tr w:rsidR="00E97CD8" w:rsidRPr="00B64B4E" w:rsidTr="00B83951">
        <w:tc>
          <w:tcPr>
            <w:tcW w:w="1665" w:type="dxa"/>
            <w:vAlign w:val="center"/>
          </w:tcPr>
          <w:p w:rsidR="00E97CD8" w:rsidRPr="00B64B4E" w:rsidRDefault="00E97CD8" w:rsidP="00B83951">
            <w:pPr>
              <w:rPr>
                <w:color w:val="000000"/>
                <w:sz w:val="16"/>
                <w:szCs w:val="18"/>
              </w:rPr>
            </w:pPr>
            <w:r w:rsidRPr="00B64B4E">
              <w:rPr>
                <w:color w:val="000000"/>
                <w:sz w:val="16"/>
                <w:szCs w:val="18"/>
              </w:rPr>
              <w:t>April 25, 2008</w:t>
            </w:r>
          </w:p>
        </w:tc>
        <w:tc>
          <w:tcPr>
            <w:tcW w:w="3060" w:type="dxa"/>
            <w:vAlign w:val="center"/>
          </w:tcPr>
          <w:p w:rsidR="00E97CD8" w:rsidRPr="00B64B4E" w:rsidRDefault="00E97CD8" w:rsidP="00B83951">
            <w:pPr>
              <w:rPr>
                <w:color w:val="000000"/>
                <w:sz w:val="16"/>
                <w:szCs w:val="18"/>
              </w:rPr>
            </w:pPr>
            <w:r w:rsidRPr="00B64B4E">
              <w:rPr>
                <w:color w:val="000000"/>
                <w:sz w:val="16"/>
                <w:szCs w:val="18"/>
              </w:rPr>
              <w:t>SCC – B / Credentials Committee</w:t>
            </w:r>
          </w:p>
        </w:tc>
        <w:tc>
          <w:tcPr>
            <w:tcW w:w="1800" w:type="dxa"/>
            <w:vAlign w:val="center"/>
          </w:tcPr>
          <w:p w:rsidR="00E97CD8" w:rsidRPr="00B64B4E" w:rsidRDefault="00E97CD8" w:rsidP="00B83951">
            <w:pPr>
              <w:rPr>
                <w:color w:val="000000"/>
                <w:sz w:val="16"/>
                <w:szCs w:val="18"/>
              </w:rPr>
            </w:pPr>
            <w:r w:rsidRPr="00B64B4E">
              <w:rPr>
                <w:color w:val="000000"/>
                <w:sz w:val="16"/>
                <w:szCs w:val="18"/>
              </w:rPr>
              <w:t>October 31, 2008</w:t>
            </w:r>
          </w:p>
        </w:tc>
        <w:tc>
          <w:tcPr>
            <w:tcW w:w="3600" w:type="dxa"/>
            <w:vAlign w:val="center"/>
          </w:tcPr>
          <w:p w:rsidR="00E97CD8" w:rsidRPr="00B64B4E" w:rsidRDefault="00E97CD8" w:rsidP="00B83951">
            <w:pPr>
              <w:rPr>
                <w:color w:val="000000"/>
                <w:sz w:val="16"/>
                <w:szCs w:val="18"/>
              </w:rPr>
            </w:pPr>
            <w:r w:rsidRPr="00B64B4E">
              <w:rPr>
                <w:color w:val="000000"/>
                <w:sz w:val="16"/>
                <w:szCs w:val="18"/>
              </w:rPr>
              <w:t>SCC – B / Credentials Committee</w:t>
            </w:r>
          </w:p>
        </w:tc>
      </w:tr>
      <w:tr w:rsidR="00E97CD8" w:rsidRPr="00B64B4E" w:rsidTr="00B83951">
        <w:tc>
          <w:tcPr>
            <w:tcW w:w="1665" w:type="dxa"/>
            <w:vAlign w:val="center"/>
          </w:tcPr>
          <w:p w:rsidR="00E97CD8" w:rsidRPr="00B64B4E" w:rsidRDefault="00E97CD8" w:rsidP="00B83951">
            <w:pPr>
              <w:rPr>
                <w:color w:val="000000"/>
                <w:sz w:val="16"/>
                <w:szCs w:val="18"/>
              </w:rPr>
            </w:pPr>
            <w:r w:rsidRPr="00B64B4E">
              <w:rPr>
                <w:color w:val="000000"/>
                <w:sz w:val="16"/>
                <w:szCs w:val="18"/>
              </w:rPr>
              <w:t>May 9, 2008</w:t>
            </w:r>
          </w:p>
        </w:tc>
        <w:tc>
          <w:tcPr>
            <w:tcW w:w="3060" w:type="dxa"/>
            <w:vAlign w:val="center"/>
          </w:tcPr>
          <w:p w:rsidR="00E97CD8" w:rsidRPr="00B64B4E" w:rsidRDefault="00E97CD8" w:rsidP="00B83951">
            <w:pPr>
              <w:rPr>
                <w:color w:val="000000"/>
                <w:sz w:val="16"/>
                <w:szCs w:val="18"/>
              </w:rPr>
            </w:pPr>
            <w:r w:rsidRPr="00B64B4E">
              <w:rPr>
                <w:color w:val="000000"/>
                <w:sz w:val="16"/>
                <w:szCs w:val="18"/>
              </w:rPr>
              <w:t>Special Conference Committees C &amp; D</w:t>
            </w:r>
          </w:p>
        </w:tc>
        <w:tc>
          <w:tcPr>
            <w:tcW w:w="1800" w:type="dxa"/>
            <w:vAlign w:val="center"/>
          </w:tcPr>
          <w:p w:rsidR="00E97CD8" w:rsidRPr="00B64B4E" w:rsidRDefault="00E97CD8" w:rsidP="00B83951">
            <w:pPr>
              <w:rPr>
                <w:color w:val="000000"/>
                <w:sz w:val="16"/>
                <w:szCs w:val="18"/>
              </w:rPr>
            </w:pPr>
            <w:r w:rsidRPr="00B64B4E">
              <w:rPr>
                <w:color w:val="000000"/>
                <w:sz w:val="16"/>
                <w:szCs w:val="18"/>
              </w:rPr>
              <w:t>November 14, 2008</w:t>
            </w:r>
          </w:p>
        </w:tc>
        <w:tc>
          <w:tcPr>
            <w:tcW w:w="3600" w:type="dxa"/>
            <w:vAlign w:val="center"/>
          </w:tcPr>
          <w:p w:rsidR="00E97CD8" w:rsidRPr="00B64B4E" w:rsidRDefault="00E97CD8" w:rsidP="00B83951">
            <w:pPr>
              <w:rPr>
                <w:color w:val="000000"/>
                <w:sz w:val="16"/>
                <w:szCs w:val="18"/>
              </w:rPr>
            </w:pPr>
            <w:r w:rsidRPr="00B64B4E">
              <w:rPr>
                <w:color w:val="000000"/>
                <w:sz w:val="16"/>
                <w:szCs w:val="18"/>
              </w:rPr>
              <w:t xml:space="preserve"> Special Conference Committees C &amp; D</w:t>
            </w:r>
          </w:p>
        </w:tc>
      </w:tr>
      <w:tr w:rsidR="00E97CD8" w:rsidRPr="00B64B4E" w:rsidTr="00B83951">
        <w:tc>
          <w:tcPr>
            <w:tcW w:w="1665" w:type="dxa"/>
            <w:vAlign w:val="center"/>
          </w:tcPr>
          <w:p w:rsidR="00E97CD8" w:rsidRPr="00B64B4E" w:rsidRDefault="00E97CD8" w:rsidP="00B83951">
            <w:pPr>
              <w:rPr>
                <w:color w:val="000000"/>
                <w:sz w:val="16"/>
                <w:szCs w:val="18"/>
              </w:rPr>
            </w:pPr>
            <w:r w:rsidRPr="00B64B4E">
              <w:rPr>
                <w:color w:val="000000"/>
                <w:sz w:val="16"/>
                <w:szCs w:val="18"/>
              </w:rPr>
              <w:t>May 23, 2008</w:t>
            </w:r>
          </w:p>
        </w:tc>
        <w:tc>
          <w:tcPr>
            <w:tcW w:w="3060" w:type="dxa"/>
            <w:vAlign w:val="center"/>
          </w:tcPr>
          <w:p w:rsidR="00E97CD8" w:rsidRPr="00B64B4E" w:rsidRDefault="00E97CD8" w:rsidP="00B83951">
            <w:pPr>
              <w:rPr>
                <w:color w:val="000000"/>
                <w:sz w:val="16"/>
                <w:szCs w:val="18"/>
              </w:rPr>
            </w:pPr>
            <w:r w:rsidRPr="00B64B4E">
              <w:rPr>
                <w:color w:val="000000"/>
                <w:sz w:val="16"/>
                <w:szCs w:val="18"/>
              </w:rPr>
              <w:t>Special Conference Committee A</w:t>
            </w:r>
          </w:p>
        </w:tc>
        <w:tc>
          <w:tcPr>
            <w:tcW w:w="1800" w:type="dxa"/>
            <w:vAlign w:val="center"/>
          </w:tcPr>
          <w:p w:rsidR="00E97CD8" w:rsidRPr="00B64B4E" w:rsidRDefault="00E97CD8" w:rsidP="00B83951">
            <w:pPr>
              <w:rPr>
                <w:color w:val="000000"/>
                <w:sz w:val="16"/>
                <w:szCs w:val="18"/>
              </w:rPr>
            </w:pPr>
            <w:r w:rsidRPr="00B64B4E">
              <w:rPr>
                <w:color w:val="000000"/>
                <w:sz w:val="16"/>
                <w:szCs w:val="18"/>
              </w:rPr>
              <w:t>November 28, 2008</w:t>
            </w:r>
          </w:p>
        </w:tc>
        <w:tc>
          <w:tcPr>
            <w:tcW w:w="3600" w:type="dxa"/>
            <w:vAlign w:val="center"/>
          </w:tcPr>
          <w:p w:rsidR="00E97CD8" w:rsidRPr="00B64B4E" w:rsidRDefault="00E97CD8" w:rsidP="00B83951">
            <w:pPr>
              <w:rPr>
                <w:color w:val="000000"/>
                <w:sz w:val="16"/>
                <w:szCs w:val="18"/>
              </w:rPr>
            </w:pPr>
            <w:r w:rsidRPr="00B64B4E">
              <w:rPr>
                <w:color w:val="000000"/>
                <w:sz w:val="16"/>
                <w:szCs w:val="18"/>
              </w:rPr>
              <w:t>Special Conference Committee A</w:t>
            </w:r>
          </w:p>
        </w:tc>
      </w:tr>
      <w:tr w:rsidR="00E97CD8" w:rsidRPr="00B64B4E" w:rsidTr="00B83951">
        <w:tc>
          <w:tcPr>
            <w:tcW w:w="1665" w:type="dxa"/>
            <w:vAlign w:val="center"/>
          </w:tcPr>
          <w:p w:rsidR="00E97CD8" w:rsidRPr="00B64B4E" w:rsidRDefault="00E97CD8" w:rsidP="00B83951">
            <w:pPr>
              <w:rPr>
                <w:color w:val="000000"/>
                <w:sz w:val="16"/>
                <w:szCs w:val="18"/>
              </w:rPr>
            </w:pPr>
            <w:r w:rsidRPr="00B64B4E">
              <w:rPr>
                <w:color w:val="000000"/>
                <w:sz w:val="16"/>
                <w:szCs w:val="18"/>
              </w:rPr>
              <w:t>June 5, 2008</w:t>
            </w:r>
          </w:p>
        </w:tc>
        <w:tc>
          <w:tcPr>
            <w:tcW w:w="3060" w:type="dxa"/>
            <w:vAlign w:val="center"/>
          </w:tcPr>
          <w:p w:rsidR="00E97CD8" w:rsidRPr="00B64B4E" w:rsidRDefault="00E97CD8" w:rsidP="00B83951">
            <w:pPr>
              <w:rPr>
                <w:color w:val="000000"/>
                <w:sz w:val="16"/>
                <w:szCs w:val="18"/>
              </w:rPr>
            </w:pPr>
            <w:r w:rsidRPr="00B64B4E">
              <w:rPr>
                <w:color w:val="000000"/>
                <w:sz w:val="16"/>
                <w:szCs w:val="18"/>
              </w:rPr>
              <w:t>Formal Hearings</w:t>
            </w:r>
          </w:p>
        </w:tc>
        <w:tc>
          <w:tcPr>
            <w:tcW w:w="1800" w:type="dxa"/>
            <w:vAlign w:val="center"/>
          </w:tcPr>
          <w:p w:rsidR="00E97CD8" w:rsidRPr="00B64B4E" w:rsidRDefault="00E97CD8" w:rsidP="00B83951">
            <w:pPr>
              <w:rPr>
                <w:color w:val="000000"/>
                <w:sz w:val="16"/>
                <w:szCs w:val="18"/>
              </w:rPr>
            </w:pPr>
            <w:r w:rsidRPr="00B64B4E">
              <w:rPr>
                <w:color w:val="000000"/>
                <w:sz w:val="16"/>
                <w:szCs w:val="18"/>
              </w:rPr>
              <w:t>December 11, 2008</w:t>
            </w:r>
          </w:p>
        </w:tc>
        <w:tc>
          <w:tcPr>
            <w:tcW w:w="3600" w:type="dxa"/>
            <w:vAlign w:val="center"/>
          </w:tcPr>
          <w:p w:rsidR="00E97CD8" w:rsidRPr="00B64B4E" w:rsidRDefault="00E97CD8" w:rsidP="00B83951">
            <w:pPr>
              <w:rPr>
                <w:color w:val="000000"/>
                <w:sz w:val="16"/>
                <w:szCs w:val="18"/>
              </w:rPr>
            </w:pPr>
            <w:r w:rsidRPr="00B64B4E">
              <w:rPr>
                <w:color w:val="000000"/>
                <w:sz w:val="16"/>
                <w:szCs w:val="18"/>
              </w:rPr>
              <w:t>Formal Hearings</w:t>
            </w:r>
          </w:p>
        </w:tc>
      </w:tr>
      <w:tr w:rsidR="00E97CD8" w:rsidRPr="00B64B4E" w:rsidTr="00B83951">
        <w:tc>
          <w:tcPr>
            <w:tcW w:w="1665" w:type="dxa"/>
            <w:vAlign w:val="center"/>
          </w:tcPr>
          <w:p w:rsidR="00E97CD8" w:rsidRPr="00B64B4E" w:rsidRDefault="00E97CD8" w:rsidP="00B83951">
            <w:pPr>
              <w:rPr>
                <w:color w:val="000000"/>
                <w:sz w:val="16"/>
                <w:szCs w:val="18"/>
              </w:rPr>
            </w:pPr>
            <w:r w:rsidRPr="00B64B4E">
              <w:rPr>
                <w:color w:val="000000"/>
                <w:sz w:val="16"/>
                <w:szCs w:val="18"/>
              </w:rPr>
              <w:t>June 6, 2008</w:t>
            </w:r>
          </w:p>
        </w:tc>
        <w:tc>
          <w:tcPr>
            <w:tcW w:w="3060" w:type="dxa"/>
            <w:vAlign w:val="center"/>
          </w:tcPr>
          <w:p w:rsidR="00E97CD8" w:rsidRPr="00B64B4E" w:rsidRDefault="00E97CD8" w:rsidP="00B83951">
            <w:pPr>
              <w:rPr>
                <w:color w:val="000000"/>
                <w:sz w:val="16"/>
                <w:szCs w:val="18"/>
              </w:rPr>
            </w:pPr>
            <w:r w:rsidRPr="00B64B4E">
              <w:rPr>
                <w:color w:val="000000"/>
                <w:sz w:val="16"/>
                <w:szCs w:val="18"/>
              </w:rPr>
              <w:t>Board Meetings</w:t>
            </w:r>
          </w:p>
        </w:tc>
        <w:tc>
          <w:tcPr>
            <w:tcW w:w="1800" w:type="dxa"/>
            <w:vAlign w:val="center"/>
          </w:tcPr>
          <w:p w:rsidR="00E97CD8" w:rsidRPr="00B64B4E" w:rsidRDefault="00E97CD8" w:rsidP="00B83951">
            <w:pPr>
              <w:rPr>
                <w:color w:val="000000"/>
                <w:sz w:val="16"/>
                <w:szCs w:val="18"/>
              </w:rPr>
            </w:pPr>
            <w:r w:rsidRPr="00B64B4E">
              <w:rPr>
                <w:color w:val="000000"/>
                <w:sz w:val="16"/>
                <w:szCs w:val="18"/>
              </w:rPr>
              <w:t>December 12, 2008</w:t>
            </w:r>
          </w:p>
        </w:tc>
        <w:tc>
          <w:tcPr>
            <w:tcW w:w="3600" w:type="dxa"/>
            <w:vAlign w:val="center"/>
          </w:tcPr>
          <w:p w:rsidR="00E97CD8" w:rsidRPr="00B64B4E" w:rsidRDefault="00E97CD8" w:rsidP="00B83951">
            <w:pPr>
              <w:rPr>
                <w:color w:val="000000"/>
                <w:sz w:val="16"/>
                <w:szCs w:val="18"/>
              </w:rPr>
            </w:pPr>
            <w:r w:rsidRPr="00B64B4E">
              <w:rPr>
                <w:color w:val="000000"/>
                <w:sz w:val="16"/>
                <w:szCs w:val="18"/>
              </w:rPr>
              <w:t>Board Meeting</w:t>
            </w:r>
          </w:p>
        </w:tc>
      </w:tr>
      <w:tr w:rsidR="00E97CD8" w:rsidRPr="00B64B4E" w:rsidTr="00B83951">
        <w:tc>
          <w:tcPr>
            <w:tcW w:w="1665" w:type="dxa"/>
            <w:vAlign w:val="center"/>
          </w:tcPr>
          <w:p w:rsidR="00E97CD8" w:rsidRPr="00B64B4E" w:rsidRDefault="00E97CD8" w:rsidP="00B83951">
            <w:pPr>
              <w:rPr>
                <w:color w:val="000000"/>
                <w:sz w:val="16"/>
                <w:szCs w:val="18"/>
              </w:rPr>
            </w:pPr>
            <w:r w:rsidRPr="00B64B4E">
              <w:rPr>
                <w:color w:val="000000"/>
                <w:sz w:val="16"/>
                <w:szCs w:val="18"/>
              </w:rPr>
              <w:t>June 13, 2008</w:t>
            </w:r>
          </w:p>
        </w:tc>
        <w:tc>
          <w:tcPr>
            <w:tcW w:w="3060" w:type="dxa"/>
            <w:vAlign w:val="center"/>
          </w:tcPr>
          <w:p w:rsidR="00E97CD8" w:rsidRPr="00B64B4E" w:rsidRDefault="00E97CD8" w:rsidP="00B83951">
            <w:pPr>
              <w:rPr>
                <w:color w:val="000000"/>
                <w:sz w:val="16"/>
                <w:szCs w:val="18"/>
              </w:rPr>
            </w:pPr>
            <w:r w:rsidRPr="00B64B4E">
              <w:rPr>
                <w:color w:val="000000"/>
                <w:sz w:val="16"/>
                <w:szCs w:val="18"/>
              </w:rPr>
              <w:t>SCC – B / Credentials Committee</w:t>
            </w:r>
          </w:p>
        </w:tc>
        <w:tc>
          <w:tcPr>
            <w:tcW w:w="1800" w:type="dxa"/>
            <w:vAlign w:val="center"/>
          </w:tcPr>
          <w:p w:rsidR="00E97CD8" w:rsidRPr="00B64B4E" w:rsidRDefault="00E97CD8" w:rsidP="00B83951">
            <w:pPr>
              <w:rPr>
                <w:color w:val="000000"/>
                <w:sz w:val="16"/>
                <w:szCs w:val="18"/>
              </w:rPr>
            </w:pPr>
            <w:r w:rsidRPr="00B64B4E">
              <w:rPr>
                <w:color w:val="000000"/>
                <w:sz w:val="16"/>
                <w:szCs w:val="18"/>
              </w:rPr>
              <w:t>December 19, 2008</w:t>
            </w:r>
          </w:p>
        </w:tc>
        <w:tc>
          <w:tcPr>
            <w:tcW w:w="3600" w:type="dxa"/>
            <w:vAlign w:val="center"/>
          </w:tcPr>
          <w:p w:rsidR="00E97CD8" w:rsidRPr="00B64B4E" w:rsidRDefault="00E97CD8" w:rsidP="00B83951">
            <w:pPr>
              <w:rPr>
                <w:color w:val="000000"/>
                <w:sz w:val="16"/>
                <w:szCs w:val="18"/>
              </w:rPr>
            </w:pPr>
            <w:r w:rsidRPr="00B64B4E">
              <w:rPr>
                <w:color w:val="000000"/>
                <w:sz w:val="16"/>
                <w:szCs w:val="18"/>
              </w:rPr>
              <w:t>SCC – B / Credentials Committee</w:t>
            </w:r>
          </w:p>
        </w:tc>
      </w:tr>
      <w:tr w:rsidR="00E97CD8" w:rsidRPr="00B64B4E" w:rsidTr="00B83951">
        <w:tc>
          <w:tcPr>
            <w:tcW w:w="1665" w:type="dxa"/>
            <w:vAlign w:val="center"/>
          </w:tcPr>
          <w:p w:rsidR="00E97CD8" w:rsidRPr="00B64B4E" w:rsidRDefault="00E97CD8" w:rsidP="00B83951">
            <w:pPr>
              <w:rPr>
                <w:color w:val="000000"/>
                <w:sz w:val="16"/>
                <w:szCs w:val="18"/>
              </w:rPr>
            </w:pPr>
            <w:r w:rsidRPr="00B64B4E">
              <w:rPr>
                <w:color w:val="000000"/>
                <w:sz w:val="16"/>
                <w:szCs w:val="18"/>
              </w:rPr>
              <w:t>June 27, 2008</w:t>
            </w:r>
          </w:p>
        </w:tc>
        <w:tc>
          <w:tcPr>
            <w:tcW w:w="3060" w:type="dxa"/>
            <w:vAlign w:val="center"/>
          </w:tcPr>
          <w:p w:rsidR="00E97CD8" w:rsidRPr="00B64B4E" w:rsidRDefault="00E97CD8" w:rsidP="00B83951">
            <w:pPr>
              <w:rPr>
                <w:color w:val="000000"/>
                <w:sz w:val="16"/>
                <w:szCs w:val="18"/>
              </w:rPr>
            </w:pPr>
            <w:r w:rsidRPr="00B64B4E">
              <w:rPr>
                <w:color w:val="000000"/>
                <w:sz w:val="16"/>
                <w:szCs w:val="18"/>
              </w:rPr>
              <w:t>Special Conference Committees C &amp; D</w:t>
            </w:r>
          </w:p>
        </w:tc>
        <w:tc>
          <w:tcPr>
            <w:tcW w:w="1800" w:type="dxa"/>
            <w:vAlign w:val="center"/>
          </w:tcPr>
          <w:p w:rsidR="00E97CD8" w:rsidRPr="00B64B4E" w:rsidRDefault="00E97CD8" w:rsidP="00B83951">
            <w:pPr>
              <w:rPr>
                <w:color w:val="000000"/>
                <w:sz w:val="16"/>
                <w:szCs w:val="18"/>
              </w:rPr>
            </w:pPr>
          </w:p>
        </w:tc>
        <w:tc>
          <w:tcPr>
            <w:tcW w:w="3600" w:type="dxa"/>
            <w:vAlign w:val="center"/>
          </w:tcPr>
          <w:p w:rsidR="00E97CD8" w:rsidRPr="00B64B4E" w:rsidRDefault="00E97CD8" w:rsidP="00B83951">
            <w:pPr>
              <w:rPr>
                <w:color w:val="000000"/>
                <w:sz w:val="16"/>
                <w:szCs w:val="18"/>
              </w:rPr>
            </w:pPr>
          </w:p>
        </w:tc>
      </w:tr>
    </w:tbl>
    <w:p w:rsidR="00E97CD8" w:rsidRPr="00B64B4E" w:rsidRDefault="00E97CD8" w:rsidP="00E97CD8">
      <w:pPr>
        <w:rPr>
          <w:sz w:val="16"/>
          <w:szCs w:val="18"/>
        </w:rPr>
      </w:pPr>
      <w:r w:rsidRPr="00B64B4E">
        <w:rPr>
          <w:sz w:val="16"/>
          <w:szCs w:val="18"/>
        </w:rPr>
        <w:t>*SCC-B is an abbreviation for Special Conference Committee-B</w:t>
      </w:r>
    </w:p>
    <w:p w:rsidR="00E97CD8" w:rsidRPr="00B64B4E" w:rsidRDefault="00E97CD8" w:rsidP="00E97CD8">
      <w:pPr>
        <w:rPr>
          <w:b/>
          <w:sz w:val="20"/>
          <w:szCs w:val="22"/>
        </w:rPr>
      </w:pPr>
    </w:p>
    <w:p w:rsidR="00E97CD8" w:rsidRPr="00B64B4E" w:rsidRDefault="00E97CD8" w:rsidP="00E97CD8">
      <w:pPr>
        <w:outlineLvl w:val="0"/>
        <w:rPr>
          <w:b/>
          <w:sz w:val="20"/>
          <w:szCs w:val="22"/>
          <w:u w:val="single"/>
        </w:rPr>
      </w:pPr>
      <w:r w:rsidRPr="00B64B4E">
        <w:rPr>
          <w:b/>
          <w:sz w:val="20"/>
          <w:szCs w:val="22"/>
          <w:u w:val="single"/>
        </w:rPr>
        <w:t>Have You Renewed Your License?</w:t>
      </w:r>
    </w:p>
    <w:p w:rsidR="00E97CD8" w:rsidRPr="00B64B4E" w:rsidRDefault="00E97CD8" w:rsidP="00E97CD8">
      <w:pPr>
        <w:rPr>
          <w:sz w:val="20"/>
          <w:szCs w:val="22"/>
        </w:rPr>
      </w:pPr>
      <w:r w:rsidRPr="00B64B4E">
        <w:rPr>
          <w:sz w:val="20"/>
          <w:szCs w:val="22"/>
        </w:rPr>
        <w:t xml:space="preserve">    Please check your license to see if it is current.  Dentists and dental hygienists are required to renew their license annually by March 31</w:t>
      </w:r>
      <w:r w:rsidRPr="00B64B4E">
        <w:rPr>
          <w:sz w:val="20"/>
          <w:szCs w:val="22"/>
          <w:vertAlign w:val="superscript"/>
        </w:rPr>
        <w:t>st</w:t>
      </w:r>
      <w:r w:rsidRPr="00B64B4E">
        <w:rPr>
          <w:sz w:val="20"/>
          <w:szCs w:val="22"/>
        </w:rPr>
        <w:t xml:space="preserve">.  Having a current license is not a technicality.  Any treatment rendered during the period a license has lapsed constitutes unlicensed practice.  </w:t>
      </w:r>
    </w:p>
    <w:p w:rsidR="00E97CD8" w:rsidRPr="00B64B4E" w:rsidRDefault="00E97CD8" w:rsidP="00E97CD8">
      <w:pPr>
        <w:rPr>
          <w:sz w:val="20"/>
          <w:szCs w:val="22"/>
        </w:rPr>
      </w:pPr>
    </w:p>
    <w:p w:rsidR="00E97CD8" w:rsidRPr="00B64B4E" w:rsidRDefault="00E97CD8" w:rsidP="00E97CD8">
      <w:pPr>
        <w:tabs>
          <w:tab w:val="left" w:pos="0"/>
        </w:tabs>
        <w:rPr>
          <w:sz w:val="20"/>
          <w:szCs w:val="22"/>
        </w:rPr>
      </w:pPr>
    </w:p>
    <w:p w:rsidR="00E97CD8" w:rsidRPr="00B64B4E" w:rsidRDefault="00E97CD8" w:rsidP="00E97CD8">
      <w:pPr>
        <w:rPr>
          <w:b/>
          <w:sz w:val="20"/>
          <w:szCs w:val="22"/>
        </w:rPr>
      </w:pPr>
    </w:p>
    <w:p w:rsidR="00E97CD8" w:rsidRPr="00B64B4E" w:rsidRDefault="00E97CD8" w:rsidP="00E97CD8">
      <w:pPr>
        <w:rPr>
          <w:b/>
          <w:sz w:val="20"/>
          <w:szCs w:val="22"/>
        </w:rPr>
      </w:pPr>
    </w:p>
    <w:p w:rsidR="00E97CD8" w:rsidRPr="00B64B4E" w:rsidRDefault="00E97CD8" w:rsidP="00E97CD8">
      <w:pPr>
        <w:rPr>
          <w:b/>
          <w:sz w:val="20"/>
          <w:szCs w:val="22"/>
        </w:rPr>
      </w:pPr>
      <w:r w:rsidRPr="00B64B4E">
        <w:rPr>
          <w:b/>
          <w:sz w:val="20"/>
          <w:szCs w:val="22"/>
        </w:rPr>
        <w:t>Board of Dentistry</w:t>
      </w:r>
    </w:p>
    <w:p w:rsidR="00E97CD8" w:rsidRPr="00B64B4E" w:rsidRDefault="00E97CD8" w:rsidP="00E97CD8">
      <w:pPr>
        <w:rPr>
          <w:b/>
          <w:sz w:val="20"/>
          <w:szCs w:val="22"/>
        </w:rPr>
      </w:pPr>
      <w:r w:rsidRPr="00B64B4E">
        <w:rPr>
          <w:b/>
          <w:sz w:val="20"/>
          <w:szCs w:val="22"/>
        </w:rPr>
        <w:t>Dept of Health Professions</w:t>
      </w:r>
    </w:p>
    <w:p w:rsidR="00E97CD8" w:rsidRPr="00B64B4E" w:rsidRDefault="00E97CD8" w:rsidP="00E97CD8">
      <w:pPr>
        <w:rPr>
          <w:b/>
          <w:sz w:val="20"/>
          <w:szCs w:val="22"/>
        </w:rPr>
      </w:pPr>
      <w:r w:rsidRPr="00B64B4E">
        <w:rPr>
          <w:b/>
          <w:sz w:val="20"/>
          <w:szCs w:val="22"/>
        </w:rPr>
        <w:t>Perimeter Center</w:t>
      </w:r>
    </w:p>
    <w:p w:rsidR="00E97CD8" w:rsidRPr="00B64B4E" w:rsidRDefault="00E97CD8" w:rsidP="00E97CD8">
      <w:pPr>
        <w:rPr>
          <w:b/>
          <w:sz w:val="20"/>
          <w:szCs w:val="22"/>
        </w:rPr>
      </w:pPr>
      <w:r w:rsidRPr="00B64B4E">
        <w:rPr>
          <w:b/>
          <w:sz w:val="20"/>
          <w:szCs w:val="22"/>
        </w:rPr>
        <w:t xml:space="preserve">9960 Mayland Drive </w:t>
      </w:r>
    </w:p>
    <w:p w:rsidR="00E97CD8" w:rsidRPr="00B64B4E" w:rsidRDefault="00E97CD8" w:rsidP="00E97CD8">
      <w:pPr>
        <w:rPr>
          <w:b/>
          <w:sz w:val="20"/>
          <w:szCs w:val="22"/>
        </w:rPr>
      </w:pPr>
      <w:r w:rsidRPr="00B64B4E">
        <w:rPr>
          <w:b/>
          <w:sz w:val="20"/>
          <w:szCs w:val="22"/>
        </w:rPr>
        <w:t>Suite 300</w:t>
      </w:r>
    </w:p>
    <w:p w:rsidR="00E97CD8" w:rsidRPr="00B64B4E" w:rsidRDefault="00E97CD8" w:rsidP="00E97CD8">
      <w:pPr>
        <w:rPr>
          <w:sz w:val="20"/>
          <w:szCs w:val="22"/>
        </w:rPr>
      </w:pPr>
      <w:r w:rsidRPr="00B64B4E">
        <w:rPr>
          <w:b/>
          <w:sz w:val="20"/>
          <w:szCs w:val="22"/>
        </w:rPr>
        <w:t>Richmond, VA 23230-1712</w:t>
      </w:r>
    </w:p>
    <w:p w:rsidR="00E97CD8" w:rsidRPr="00B64B4E" w:rsidRDefault="00E97CD8" w:rsidP="00E97CD8">
      <w:pPr>
        <w:pStyle w:val="NormalWeb"/>
        <w:rPr>
          <w:b/>
          <w:sz w:val="22"/>
          <w:lang w:val="en"/>
        </w:rPr>
      </w:pPr>
    </w:p>
    <w:p w:rsidR="00E97CD8" w:rsidRPr="00B64B4E" w:rsidRDefault="00E97CD8" w:rsidP="00E97CD8">
      <w:pPr>
        <w:pStyle w:val="NormalWeb"/>
        <w:rPr>
          <w:b/>
          <w:sz w:val="22"/>
          <w:lang w:val="en"/>
        </w:rPr>
      </w:pPr>
    </w:p>
    <w:p w:rsidR="00E97CD8" w:rsidRPr="00B64B4E" w:rsidRDefault="00E97CD8" w:rsidP="00E97CD8">
      <w:pPr>
        <w:pStyle w:val="NormalWeb"/>
        <w:rPr>
          <w:b/>
          <w:sz w:val="22"/>
          <w:lang w:val="en"/>
        </w:rPr>
      </w:pPr>
    </w:p>
    <w:p w:rsidR="00E97CD8" w:rsidRPr="00B64B4E" w:rsidRDefault="00E97CD8" w:rsidP="00E97CD8">
      <w:pPr>
        <w:pStyle w:val="NormalWeb"/>
        <w:rPr>
          <w:b/>
          <w:sz w:val="22"/>
          <w:lang w:val="en"/>
        </w:rPr>
      </w:pPr>
    </w:p>
    <w:p w:rsidR="00E97CD8" w:rsidRPr="00B64B4E" w:rsidRDefault="00E97CD8" w:rsidP="00E97CD8">
      <w:pPr>
        <w:pStyle w:val="NormalWeb"/>
        <w:rPr>
          <w:b/>
          <w:sz w:val="22"/>
          <w:lang w:val="en"/>
        </w:rPr>
      </w:pPr>
    </w:p>
    <w:p w:rsidR="00E97CD8" w:rsidRPr="00B64B4E" w:rsidRDefault="00E97CD8" w:rsidP="00E97CD8">
      <w:pPr>
        <w:pStyle w:val="NormalWeb"/>
        <w:rPr>
          <w:b/>
          <w:sz w:val="22"/>
          <w:lang w:val="en"/>
        </w:rPr>
      </w:pPr>
    </w:p>
    <w:p w:rsidR="00E97CD8" w:rsidRPr="00B64B4E" w:rsidRDefault="00E97CD8" w:rsidP="00E97CD8">
      <w:pPr>
        <w:pStyle w:val="NormalWeb"/>
        <w:rPr>
          <w:b/>
          <w:sz w:val="22"/>
          <w:lang w:val="en"/>
        </w:rPr>
      </w:pPr>
    </w:p>
    <w:p w:rsidR="00E97CD8" w:rsidRPr="00B64B4E" w:rsidRDefault="00E97CD8" w:rsidP="00E97CD8">
      <w:pPr>
        <w:pStyle w:val="NormalWeb"/>
        <w:rPr>
          <w:b/>
          <w:sz w:val="22"/>
          <w:lang w:val="en"/>
        </w:rPr>
      </w:pPr>
    </w:p>
    <w:p w:rsidR="00E97CD8" w:rsidRPr="00B64B4E" w:rsidRDefault="00E97CD8" w:rsidP="00E97CD8">
      <w:pPr>
        <w:pStyle w:val="NormalWeb"/>
        <w:rPr>
          <w:b/>
          <w:sz w:val="22"/>
          <w:lang w:val="en"/>
        </w:rPr>
      </w:pPr>
    </w:p>
    <w:p w:rsidR="00E97CD8" w:rsidRPr="00B64B4E" w:rsidRDefault="00E97CD8" w:rsidP="00E97CD8">
      <w:pPr>
        <w:pStyle w:val="NormalWeb"/>
        <w:rPr>
          <w:b/>
          <w:sz w:val="22"/>
          <w:lang w:val="en"/>
        </w:rPr>
      </w:pPr>
    </w:p>
    <w:p w:rsidR="00E97CD8" w:rsidRPr="00B64B4E" w:rsidRDefault="00E97CD8" w:rsidP="00E97CD8">
      <w:pPr>
        <w:pStyle w:val="NormalWeb"/>
        <w:rPr>
          <w:b/>
          <w:sz w:val="22"/>
          <w:lang w:val="en"/>
        </w:rPr>
      </w:pPr>
    </w:p>
    <w:p w:rsidR="00E97CD8" w:rsidRPr="00B64B4E" w:rsidRDefault="00E97CD8" w:rsidP="00E97CD8">
      <w:pPr>
        <w:rPr>
          <w:rFonts w:ascii="Times New Roman" w:eastAsia="Times New Roman" w:hAnsi="Times New Roman" w:cs="Times New Roman"/>
          <w:b/>
          <w:sz w:val="22"/>
          <w:lang w:val="en"/>
        </w:rPr>
      </w:pPr>
    </w:p>
    <w:p w:rsidR="00E97CD8" w:rsidRPr="00B64B4E" w:rsidRDefault="00E97CD8" w:rsidP="00E97CD8">
      <w:pPr>
        <w:rPr>
          <w:sz w:val="36"/>
          <w:szCs w:val="40"/>
        </w:rPr>
      </w:pPr>
      <w:r w:rsidRPr="00B64B4E">
        <w:rPr>
          <w:b/>
          <w:sz w:val="36"/>
          <w:szCs w:val="40"/>
        </w:rPr>
        <w:t>VIRGINIA BOARD OF DENTISTRY</w:t>
      </w:r>
      <w:r w:rsidRPr="00B64B4E">
        <w:rPr>
          <w:sz w:val="36"/>
          <w:szCs w:val="40"/>
        </w:rPr>
        <w:t xml:space="preserve"> </w:t>
      </w:r>
      <w:r w:rsidRPr="00B64B4E">
        <w:rPr>
          <w:b/>
          <w:sz w:val="36"/>
          <w:szCs w:val="40"/>
          <w:u w:val="single"/>
        </w:rPr>
        <w:t>BULLETIN</w:t>
      </w:r>
    </w:p>
    <w:p w:rsidR="00E97CD8" w:rsidRPr="00B64B4E" w:rsidRDefault="00E97CD8" w:rsidP="00E97CD8">
      <w:pPr>
        <w:pStyle w:val="NormalWeb"/>
        <w:rPr>
          <w:b/>
          <w:sz w:val="36"/>
          <w:szCs w:val="40"/>
        </w:rPr>
      </w:pPr>
      <w:r w:rsidRPr="00B64B4E">
        <w:rPr>
          <w:b/>
          <w:sz w:val="36"/>
          <w:szCs w:val="40"/>
        </w:rPr>
        <w:t>May 2006</w:t>
      </w:r>
    </w:p>
    <w:p w:rsidR="00E97CD8" w:rsidRPr="00B64B4E" w:rsidRDefault="00E97CD8" w:rsidP="00E97CD8">
      <w:pPr>
        <w:widowControl w:val="0"/>
        <w:rPr>
          <w:b/>
          <w:bCs/>
          <w:color w:val="000000"/>
          <w:sz w:val="20"/>
          <w:szCs w:val="22"/>
          <w:u w:val="single"/>
          <w:lang w:val="en"/>
        </w:rPr>
      </w:pPr>
      <w:r w:rsidRPr="00B64B4E">
        <w:rPr>
          <w:b/>
          <w:bCs/>
          <w:color w:val="000000"/>
          <w:sz w:val="20"/>
          <w:szCs w:val="22"/>
          <w:u w:val="single"/>
          <w:lang w:val="en"/>
        </w:rPr>
        <w:t>Virginia Board of Dentistry Bulletins</w:t>
      </w:r>
    </w:p>
    <w:p w:rsidR="00E97CD8" w:rsidRPr="00B64B4E" w:rsidRDefault="00E97CD8" w:rsidP="00E97CD8">
      <w:pPr>
        <w:widowControl w:val="0"/>
        <w:rPr>
          <w:bCs/>
          <w:color w:val="000000"/>
          <w:sz w:val="20"/>
          <w:szCs w:val="22"/>
          <w:lang w:val="en"/>
        </w:rPr>
      </w:pPr>
      <w:r w:rsidRPr="00B64B4E">
        <w:rPr>
          <w:bCs/>
          <w:color w:val="000000"/>
          <w:sz w:val="20"/>
          <w:szCs w:val="22"/>
          <w:lang w:val="en"/>
        </w:rPr>
        <w:t xml:space="preserve">The Board is taking two steps to facilitate more frequent and timely dissemination of the </w:t>
      </w:r>
      <w:r w:rsidRPr="00B64B4E">
        <w:rPr>
          <w:b/>
          <w:bCs/>
          <w:color w:val="000000"/>
          <w:sz w:val="20"/>
          <w:szCs w:val="22"/>
          <w:u w:val="single"/>
          <w:lang w:val="en"/>
        </w:rPr>
        <w:t>Bulletin</w:t>
      </w:r>
      <w:r w:rsidRPr="00B64B4E">
        <w:rPr>
          <w:bCs/>
          <w:color w:val="000000"/>
          <w:sz w:val="20"/>
          <w:szCs w:val="22"/>
          <w:lang w:val="en"/>
        </w:rPr>
        <w:t xml:space="preserve">.  First, future editions will be posted </w:t>
      </w:r>
      <w:proofErr w:type="gramStart"/>
      <w:r w:rsidRPr="00B64B4E">
        <w:rPr>
          <w:bCs/>
          <w:color w:val="000000"/>
          <w:sz w:val="20"/>
          <w:szCs w:val="22"/>
          <w:lang w:val="en"/>
        </w:rPr>
        <w:t>on-line</w:t>
      </w:r>
      <w:proofErr w:type="gramEnd"/>
      <w:r w:rsidRPr="00B64B4E">
        <w:rPr>
          <w:bCs/>
          <w:color w:val="000000"/>
          <w:sz w:val="20"/>
          <w:szCs w:val="22"/>
          <w:lang w:val="en"/>
        </w:rPr>
        <w:t xml:space="preserve"> and postcards will be mailed to advise that a new </w:t>
      </w:r>
      <w:r w:rsidRPr="00B64B4E">
        <w:rPr>
          <w:b/>
          <w:bCs/>
          <w:color w:val="000000"/>
          <w:sz w:val="20"/>
          <w:szCs w:val="22"/>
          <w:u w:val="single"/>
          <w:lang w:val="en"/>
        </w:rPr>
        <w:t>Bulletin</w:t>
      </w:r>
      <w:r w:rsidRPr="00B64B4E">
        <w:rPr>
          <w:bCs/>
          <w:color w:val="000000"/>
          <w:sz w:val="20"/>
          <w:szCs w:val="22"/>
          <w:lang w:val="en"/>
        </w:rPr>
        <w:t xml:space="preserve"> is available.  Print copies will be provided upon request.  Second, summaries of the orders issued in disciplinary case decisions are now being prepared as separate reports by calendar year.  Named “</w:t>
      </w:r>
      <w:r w:rsidRPr="00B64B4E">
        <w:rPr>
          <w:b/>
          <w:bCs/>
          <w:color w:val="000000"/>
          <w:sz w:val="20"/>
          <w:szCs w:val="22"/>
          <w:lang w:val="en"/>
        </w:rPr>
        <w:t>Board Case Decisions</w:t>
      </w:r>
      <w:r w:rsidRPr="00B64B4E">
        <w:rPr>
          <w:bCs/>
          <w:color w:val="000000"/>
          <w:sz w:val="20"/>
          <w:szCs w:val="22"/>
          <w:lang w:val="en"/>
        </w:rPr>
        <w:t xml:space="preserve">,” the summaries for 2002, 2003, 2004 and 2005 will be posted in the newsletters section of the Board’s web page by June 1, 2006. </w:t>
      </w:r>
    </w:p>
    <w:p w:rsidR="00E97CD8" w:rsidRPr="00B64B4E" w:rsidRDefault="00E97CD8" w:rsidP="00E97CD8">
      <w:pPr>
        <w:widowControl w:val="0"/>
        <w:rPr>
          <w:b/>
          <w:bCs/>
          <w:color w:val="000000"/>
          <w:sz w:val="20"/>
          <w:szCs w:val="22"/>
          <w:u w:val="single"/>
          <w:lang w:val="en"/>
        </w:rPr>
      </w:pPr>
    </w:p>
    <w:p w:rsidR="00E97CD8" w:rsidRPr="00B64B4E" w:rsidRDefault="00E97CD8" w:rsidP="00E97CD8">
      <w:pPr>
        <w:widowControl w:val="0"/>
        <w:rPr>
          <w:b/>
          <w:bCs/>
          <w:color w:val="000000"/>
          <w:sz w:val="20"/>
          <w:szCs w:val="22"/>
          <w:lang w:val="en"/>
        </w:rPr>
      </w:pPr>
      <w:r w:rsidRPr="00B64B4E">
        <w:rPr>
          <w:b/>
          <w:bCs/>
          <w:color w:val="000000"/>
          <w:sz w:val="20"/>
          <w:szCs w:val="22"/>
          <w:u w:val="single"/>
          <w:lang w:val="en"/>
        </w:rPr>
        <w:t xml:space="preserve">New Format </w:t>
      </w:r>
      <w:proofErr w:type="gramStart"/>
      <w:r w:rsidRPr="00B64B4E">
        <w:rPr>
          <w:b/>
          <w:bCs/>
          <w:color w:val="000000"/>
          <w:sz w:val="20"/>
          <w:szCs w:val="22"/>
          <w:u w:val="single"/>
          <w:lang w:val="en"/>
        </w:rPr>
        <w:t>For</w:t>
      </w:r>
      <w:proofErr w:type="gramEnd"/>
      <w:r w:rsidRPr="00B64B4E">
        <w:rPr>
          <w:b/>
          <w:bCs/>
          <w:color w:val="000000"/>
          <w:sz w:val="20"/>
          <w:szCs w:val="22"/>
          <w:u w:val="single"/>
          <w:lang w:val="en"/>
        </w:rPr>
        <w:t xml:space="preserve"> Prescription Blanks Required July 1, 2006</w:t>
      </w:r>
      <w:r w:rsidRPr="00B64B4E">
        <w:rPr>
          <w:b/>
          <w:bCs/>
          <w:color w:val="000000"/>
          <w:sz w:val="20"/>
          <w:szCs w:val="22"/>
          <w:lang w:val="en"/>
        </w:rPr>
        <w:t xml:space="preserve"> </w:t>
      </w:r>
    </w:p>
    <w:p w:rsidR="00E97CD8" w:rsidRPr="00B64B4E" w:rsidRDefault="00E97CD8" w:rsidP="00E97CD8">
      <w:pPr>
        <w:widowControl w:val="0"/>
        <w:rPr>
          <w:sz w:val="20"/>
          <w:szCs w:val="22"/>
        </w:rPr>
      </w:pPr>
      <w:r w:rsidRPr="00B64B4E">
        <w:rPr>
          <w:sz w:val="20"/>
          <w:szCs w:val="22"/>
        </w:rPr>
        <w:t>In 2003, the General Assembly eliminated the Virginia Voluntary Formulary as the standard for generic substitution and put into place the FDA "Orange Book" as the new standard. For this reason, the prescription blank requirement for a check box "Voluntary Formulary Permitted" had to be removed from law. There is now no set form for a written prescription blank. Because the term "brand medically necessary" is a nationally accepted term and one that is required by Medicaid in order to ensure payment for a branded product, this phrase was adopted in Virginia law as the required term to prohibit generic substitution. The new law gave prescribers three years to use "old" prescription blanks before the new requirement took effect. After July 1, 2006, checking an old "dispense as written" box will not prohibit generic substitution.   The law allows a pharmacist to dispense a therapeutically equivalent drug for a brand-name drug unless the prescriber indicates that such a substitution should not take place by specifying “</w:t>
      </w:r>
      <w:r w:rsidRPr="00B64B4E">
        <w:rPr>
          <w:b/>
          <w:sz w:val="20"/>
          <w:szCs w:val="22"/>
        </w:rPr>
        <w:t>brand medically necessary</w:t>
      </w:r>
      <w:r w:rsidRPr="00B64B4E">
        <w:rPr>
          <w:sz w:val="20"/>
          <w:szCs w:val="22"/>
        </w:rPr>
        <w:t xml:space="preserve">” on the prescription.  More information from the Virginia Board of Pharmacy on prescription forms is available online in “Announcements” at www.dhp.virginia.gov/dentistry. </w:t>
      </w:r>
    </w:p>
    <w:p w:rsidR="00E97CD8" w:rsidRPr="00B64B4E" w:rsidRDefault="00E97CD8" w:rsidP="00E97CD8">
      <w:pPr>
        <w:rPr>
          <w:b/>
          <w:sz w:val="20"/>
          <w:szCs w:val="22"/>
          <w:u w:val="single"/>
          <w:lang w:val="en"/>
        </w:rPr>
      </w:pPr>
    </w:p>
    <w:p w:rsidR="00E97CD8" w:rsidRPr="00B64B4E" w:rsidRDefault="00E97CD8" w:rsidP="00E97CD8">
      <w:pPr>
        <w:widowControl w:val="0"/>
        <w:jc w:val="both"/>
        <w:rPr>
          <w:b/>
          <w:bCs/>
          <w:color w:val="000000"/>
          <w:sz w:val="20"/>
          <w:szCs w:val="22"/>
          <w:u w:val="single"/>
        </w:rPr>
      </w:pPr>
      <w:r w:rsidRPr="00B64B4E">
        <w:rPr>
          <w:b/>
          <w:bCs/>
          <w:color w:val="000000"/>
          <w:sz w:val="20"/>
          <w:szCs w:val="22"/>
          <w:u w:val="single"/>
        </w:rPr>
        <w:t xml:space="preserve">New Requirements for Continuing Education </w:t>
      </w:r>
    </w:p>
    <w:p w:rsidR="00E97CD8" w:rsidRPr="00B64B4E" w:rsidRDefault="00E97CD8" w:rsidP="00051B76">
      <w:pPr>
        <w:widowControl w:val="0"/>
        <w:numPr>
          <w:ilvl w:val="0"/>
          <w:numId w:val="111"/>
        </w:numPr>
        <w:rPr>
          <w:bCs/>
          <w:color w:val="000000"/>
          <w:sz w:val="20"/>
          <w:szCs w:val="22"/>
        </w:rPr>
      </w:pPr>
      <w:r w:rsidRPr="00B64B4E">
        <w:rPr>
          <w:bCs/>
          <w:color w:val="000000"/>
          <w:sz w:val="20"/>
          <w:szCs w:val="22"/>
        </w:rPr>
        <w:t>After June 29, 2006, all dentists and dental hygienists must maintain training in basic cardiopulmonary resuscitation.</w:t>
      </w:r>
    </w:p>
    <w:p w:rsidR="00E97CD8" w:rsidRPr="00B64B4E" w:rsidRDefault="00E97CD8" w:rsidP="00051B76">
      <w:pPr>
        <w:widowControl w:val="0"/>
        <w:numPr>
          <w:ilvl w:val="0"/>
          <w:numId w:val="111"/>
        </w:numPr>
        <w:rPr>
          <w:bCs/>
          <w:color w:val="000000"/>
          <w:sz w:val="20"/>
          <w:szCs w:val="22"/>
        </w:rPr>
      </w:pPr>
      <w:r w:rsidRPr="00B64B4E">
        <w:rPr>
          <w:bCs/>
          <w:color w:val="000000"/>
          <w:sz w:val="20"/>
          <w:szCs w:val="22"/>
        </w:rPr>
        <w:t>After June 29, 2006, all dentists who administer conscious sedation or deep sedation/general anesthesia are required to hold current certification in advanced resuscitative techniques, such as courses in Advanced Cardiac Life Support or Pediatric Advanced Life Support.</w:t>
      </w:r>
    </w:p>
    <w:p w:rsidR="00E97CD8" w:rsidRPr="00B64B4E" w:rsidRDefault="00E97CD8" w:rsidP="00051B76">
      <w:pPr>
        <w:widowControl w:val="0"/>
        <w:numPr>
          <w:ilvl w:val="0"/>
          <w:numId w:val="111"/>
        </w:numPr>
        <w:rPr>
          <w:bCs/>
          <w:color w:val="000000"/>
          <w:sz w:val="20"/>
          <w:szCs w:val="22"/>
        </w:rPr>
      </w:pPr>
      <w:r w:rsidRPr="00B64B4E">
        <w:rPr>
          <w:bCs/>
          <w:color w:val="000000"/>
          <w:sz w:val="20"/>
          <w:szCs w:val="22"/>
        </w:rPr>
        <w:t>After June 29, 2006, every dentist who administers general anesthesia, deep sedation or conscious sedation is required to obtain 4 hours of continuing education on the administration of anesthesia or sedation within a two-year period.</w:t>
      </w:r>
    </w:p>
    <w:p w:rsidR="00E97CD8" w:rsidRPr="00B64B4E" w:rsidRDefault="00E97CD8" w:rsidP="00051B76">
      <w:pPr>
        <w:widowControl w:val="0"/>
        <w:numPr>
          <w:ilvl w:val="0"/>
          <w:numId w:val="111"/>
        </w:numPr>
        <w:rPr>
          <w:bCs/>
          <w:color w:val="000000"/>
          <w:sz w:val="20"/>
          <w:szCs w:val="22"/>
        </w:rPr>
      </w:pPr>
      <w:r w:rsidRPr="00B64B4E">
        <w:rPr>
          <w:bCs/>
          <w:color w:val="000000"/>
          <w:sz w:val="20"/>
          <w:szCs w:val="22"/>
        </w:rPr>
        <w:t>After June 29, 2006, every dental hygienist who monitors general anesthesia, deep sedation or conscious sedation is required to obtain 4 hours of continuing education on monitoring of anesthesia or sedation within a two-year period.</w:t>
      </w:r>
    </w:p>
    <w:p w:rsidR="00E97CD8" w:rsidRPr="00B64B4E" w:rsidRDefault="00E97CD8" w:rsidP="00E97CD8">
      <w:pPr>
        <w:pStyle w:val="NormalWeb"/>
        <w:rPr>
          <w:bCs/>
          <w:color w:val="000000"/>
          <w:sz w:val="20"/>
          <w:szCs w:val="22"/>
        </w:rPr>
      </w:pPr>
      <w:r w:rsidRPr="00B64B4E">
        <w:rPr>
          <w:bCs/>
          <w:color w:val="000000"/>
          <w:sz w:val="20"/>
          <w:szCs w:val="22"/>
        </w:rPr>
        <w:lastRenderedPageBreak/>
        <w:t>The two-year period will run with the renewal period.  The first course taken to meet this requirement should be taken between April 1, 2006 and March 31, 2008.  The next course must be taken within two years of the first course and would need to be taken between April 1, 2008 and March 31, 2010.</w:t>
      </w:r>
    </w:p>
    <w:p w:rsidR="00E97CD8" w:rsidRPr="00B64B4E" w:rsidRDefault="00E97CD8" w:rsidP="00E97CD8">
      <w:pPr>
        <w:rPr>
          <w:sz w:val="20"/>
          <w:szCs w:val="22"/>
        </w:rPr>
      </w:pPr>
      <w:r w:rsidRPr="00B64B4E">
        <w:rPr>
          <w:rStyle w:val="Emphasis"/>
          <w:b/>
          <w:bCs/>
          <w:i w:val="0"/>
          <w:color w:val="000000"/>
          <w:sz w:val="20"/>
          <w:szCs w:val="22"/>
          <w:u w:val="single"/>
        </w:rPr>
        <w:t>Message from the President</w:t>
      </w:r>
    </w:p>
    <w:p w:rsidR="00E97CD8" w:rsidRPr="00B64B4E" w:rsidRDefault="00E97CD8" w:rsidP="00E97CD8">
      <w:pPr>
        <w:rPr>
          <w:sz w:val="20"/>
          <w:szCs w:val="22"/>
        </w:rPr>
      </w:pPr>
      <w:r w:rsidRPr="00B64B4E">
        <w:rPr>
          <w:rStyle w:val="Emphasis"/>
          <w:bCs/>
          <w:i w:val="0"/>
          <w:color w:val="000000"/>
          <w:sz w:val="20"/>
          <w:szCs w:val="22"/>
        </w:rPr>
        <w:t xml:space="preserve">Greetings from the Board of Dentistry. This Bulletin is being sent to each of our nine thousand plus dental health care licensees as an educational newsletter to update you on some of the many items that the board has been working on this past year and to give you some insight on how the Board operates.  </w:t>
      </w:r>
    </w:p>
    <w:p w:rsidR="00E97CD8" w:rsidRPr="00B64B4E" w:rsidRDefault="00E97CD8" w:rsidP="00E97CD8">
      <w:pPr>
        <w:rPr>
          <w:rStyle w:val="Emphasis"/>
          <w:bCs/>
          <w:i w:val="0"/>
          <w:color w:val="000000"/>
          <w:sz w:val="20"/>
          <w:szCs w:val="22"/>
        </w:rPr>
      </w:pPr>
    </w:p>
    <w:p w:rsidR="00E97CD8" w:rsidRPr="00B64B4E" w:rsidRDefault="00E97CD8" w:rsidP="00E97CD8">
      <w:pPr>
        <w:rPr>
          <w:sz w:val="20"/>
          <w:szCs w:val="22"/>
        </w:rPr>
      </w:pPr>
      <w:r w:rsidRPr="00B64B4E">
        <w:rPr>
          <w:rStyle w:val="Emphasis"/>
          <w:bCs/>
          <w:i w:val="0"/>
          <w:color w:val="000000"/>
          <w:sz w:val="20"/>
          <w:szCs w:val="22"/>
        </w:rPr>
        <w:t xml:space="preserve">The Board of Dentistry is one of thirteen Boards that make up the Department of Health Professions.  The 10 members of our Board - 7 dentists, 2 hygienists, and one citizen member - are honored to serve the citizens of the Commonwealth at the pleasure of the Governor for a four-year term. Our administrative mandate is the protection of the public in the Commonwealth of Virginia.  To that end, the major areas to which our attention is drawn are licensure, legislation, regulation, and enforcement.  </w:t>
      </w:r>
    </w:p>
    <w:p w:rsidR="00E97CD8" w:rsidRPr="00B64B4E" w:rsidRDefault="00E97CD8" w:rsidP="00E97CD8">
      <w:pPr>
        <w:rPr>
          <w:rStyle w:val="Emphasis"/>
          <w:bCs/>
          <w:i w:val="0"/>
          <w:color w:val="000000"/>
          <w:sz w:val="20"/>
          <w:szCs w:val="22"/>
        </w:rPr>
      </w:pPr>
    </w:p>
    <w:p w:rsidR="00E97CD8" w:rsidRPr="00B64B4E" w:rsidRDefault="00E97CD8" w:rsidP="00E97CD8">
      <w:pPr>
        <w:rPr>
          <w:sz w:val="20"/>
          <w:szCs w:val="22"/>
        </w:rPr>
      </w:pPr>
      <w:r w:rsidRPr="00B64B4E">
        <w:rPr>
          <w:rStyle w:val="Emphasis"/>
          <w:bCs/>
          <w:i w:val="0"/>
          <w:color w:val="000000"/>
          <w:sz w:val="20"/>
          <w:szCs w:val="22"/>
        </w:rPr>
        <w:t>The Board issues licenses to applicants that meet the qualifications established by the Board.  Licenses must be renewed by April first each year. The Department has made this easy and cost effective by allowing this to be done on the internet.  Be sure to post your license conspicuously in your office along with your employees’ licenses and certificates of training to expose x-ray film. </w:t>
      </w:r>
    </w:p>
    <w:p w:rsidR="00E97CD8" w:rsidRPr="00B64B4E" w:rsidRDefault="00E97CD8" w:rsidP="00E97CD8">
      <w:pPr>
        <w:rPr>
          <w:rStyle w:val="Emphasis"/>
          <w:bCs/>
          <w:i w:val="0"/>
          <w:color w:val="000000"/>
          <w:sz w:val="20"/>
          <w:szCs w:val="22"/>
        </w:rPr>
      </w:pPr>
    </w:p>
    <w:p w:rsidR="00E97CD8" w:rsidRPr="00B64B4E" w:rsidRDefault="00E97CD8" w:rsidP="00E97CD8">
      <w:pPr>
        <w:rPr>
          <w:sz w:val="20"/>
          <w:szCs w:val="22"/>
        </w:rPr>
      </w:pPr>
      <w:r w:rsidRPr="00B64B4E">
        <w:rPr>
          <w:rStyle w:val="Emphasis"/>
          <w:bCs/>
          <w:i w:val="0"/>
          <w:color w:val="000000"/>
          <w:sz w:val="20"/>
          <w:szCs w:val="22"/>
        </w:rPr>
        <w:t xml:space="preserve">Over the last several years there has been great interest in expanding and increasing access to health care in the Commonwealth. Dentists from other jurisdictions, both general and specialists, wishing to practice in the Commonwealth may now apply for licensure as the Board's new regulations allows for licensure by credentials.  </w:t>
      </w:r>
      <w:proofErr w:type="gramStart"/>
      <w:r w:rsidRPr="00B64B4E">
        <w:rPr>
          <w:rStyle w:val="Emphasis"/>
          <w:bCs/>
          <w:i w:val="0"/>
          <w:color w:val="000000"/>
          <w:sz w:val="20"/>
          <w:szCs w:val="22"/>
        </w:rPr>
        <w:t>Additionally</w:t>
      </w:r>
      <w:proofErr w:type="gramEnd"/>
      <w:r w:rsidRPr="00B64B4E">
        <w:rPr>
          <w:rStyle w:val="Emphasis"/>
          <w:bCs/>
          <w:i w:val="0"/>
          <w:color w:val="000000"/>
          <w:sz w:val="20"/>
          <w:szCs w:val="22"/>
        </w:rPr>
        <w:t xml:space="preserve"> we have been working with the Dental Boards of other states through the American Association of Dental Examiners to advance the concept of one national board exam, rather than the current regional examinations to allow portability of your license to practice in other states.  Virginia now accepts the four major regional exams for competency in clinical dentistry. Board members also have participated in the testing of candidates for licensure. The Board meets regularly with the faculty </w:t>
      </w:r>
      <w:proofErr w:type="gramStart"/>
      <w:r w:rsidRPr="00B64B4E">
        <w:rPr>
          <w:rStyle w:val="Emphasis"/>
          <w:bCs/>
          <w:i w:val="0"/>
          <w:color w:val="000000"/>
          <w:sz w:val="20"/>
          <w:szCs w:val="22"/>
        </w:rPr>
        <w:t>of  the</w:t>
      </w:r>
      <w:proofErr w:type="gramEnd"/>
      <w:r w:rsidRPr="00B64B4E">
        <w:rPr>
          <w:rStyle w:val="Emphasis"/>
          <w:bCs/>
          <w:i w:val="0"/>
          <w:color w:val="000000"/>
          <w:sz w:val="20"/>
          <w:szCs w:val="22"/>
        </w:rPr>
        <w:t xml:space="preserve"> VCU School of Dentistry to discuss the education of students.</w:t>
      </w:r>
    </w:p>
    <w:p w:rsidR="00E97CD8" w:rsidRPr="00B64B4E" w:rsidRDefault="00E97CD8" w:rsidP="00E97CD8">
      <w:pPr>
        <w:rPr>
          <w:rStyle w:val="Emphasis"/>
          <w:bCs/>
          <w:i w:val="0"/>
          <w:color w:val="000000"/>
          <w:sz w:val="20"/>
          <w:szCs w:val="22"/>
        </w:rPr>
      </w:pPr>
    </w:p>
    <w:p w:rsidR="00E97CD8" w:rsidRPr="00B64B4E" w:rsidRDefault="00E97CD8" w:rsidP="00E97CD8">
      <w:pPr>
        <w:rPr>
          <w:sz w:val="20"/>
          <w:szCs w:val="22"/>
        </w:rPr>
      </w:pPr>
      <w:r w:rsidRPr="00B64B4E">
        <w:rPr>
          <w:rStyle w:val="Emphasis"/>
          <w:bCs/>
          <w:i w:val="0"/>
          <w:color w:val="000000"/>
          <w:sz w:val="20"/>
          <w:szCs w:val="22"/>
        </w:rPr>
        <w:t>Our legislative initiatives take several forms. Legislation requiring statutory changes or additions generally begin in our Regulatory-Legislative Committee, proceed to the full board and if approved, are submitted to the Department, to the Secretary of Health and Human Resources and to the Governor for inclusion in his legislative package.  If approved, the proposal is submitted to the General Assembly.  When authorized by statute, the promulgation of new or amended regulations is discussed and voted on by the Board with several opportunities for public comment during the process. As regulations change periodically, we recommend that you check our web site regularly to familiarize yourself with these changes. All Board actions as well as items in the legislative process are posted on the web site.</w:t>
      </w:r>
    </w:p>
    <w:p w:rsidR="00E97CD8" w:rsidRPr="00B64B4E" w:rsidRDefault="00E97CD8" w:rsidP="00E97CD8">
      <w:pPr>
        <w:rPr>
          <w:rStyle w:val="Emphasis"/>
          <w:bCs/>
          <w:i w:val="0"/>
          <w:color w:val="000000"/>
          <w:sz w:val="20"/>
          <w:szCs w:val="22"/>
        </w:rPr>
      </w:pPr>
    </w:p>
    <w:p w:rsidR="00E97CD8" w:rsidRPr="00B64B4E" w:rsidRDefault="00E97CD8" w:rsidP="00E97CD8">
      <w:pPr>
        <w:rPr>
          <w:rStyle w:val="Emphasis"/>
          <w:bCs/>
          <w:i w:val="0"/>
          <w:color w:val="000000"/>
          <w:sz w:val="20"/>
          <w:szCs w:val="22"/>
        </w:rPr>
      </w:pPr>
      <w:r w:rsidRPr="00B64B4E">
        <w:rPr>
          <w:rStyle w:val="Emphasis"/>
          <w:bCs/>
          <w:i w:val="0"/>
          <w:color w:val="000000"/>
          <w:sz w:val="20"/>
          <w:szCs w:val="22"/>
        </w:rPr>
        <w:t xml:space="preserve">The enforcement area ensures compliance with laws and regulations for the protection of the public. This administrative process is one by which a complaint proceeds through several levels of investigation, review, and resolution.  Many complaints are without merit and these cases are quickly closed.  Some require more involved investigation. The Enforcement Division of the Department of Health Professions has well trained investigators who follow up </w:t>
      </w:r>
      <w:proofErr w:type="gramStart"/>
      <w:r w:rsidRPr="00B64B4E">
        <w:rPr>
          <w:rStyle w:val="Emphasis"/>
          <w:bCs/>
          <w:i w:val="0"/>
          <w:color w:val="000000"/>
          <w:sz w:val="20"/>
          <w:szCs w:val="22"/>
        </w:rPr>
        <w:t>on  the</w:t>
      </w:r>
      <w:proofErr w:type="gramEnd"/>
      <w:r w:rsidRPr="00B64B4E">
        <w:rPr>
          <w:rStyle w:val="Emphasis"/>
          <w:bCs/>
          <w:i w:val="0"/>
          <w:color w:val="000000"/>
          <w:sz w:val="20"/>
          <w:szCs w:val="22"/>
        </w:rPr>
        <w:t xml:space="preserve"> source of a complaint, discuss with the licensee his or her response to the complaint, may inspect a dental office, obtain documents and evidence, and then submit a  report to the Board. The Board determines if there is probable cause for the licensee to be charged with a violation. Among the options available to the Board, the case may be closed or if probable cause exists to believe a violation has occurred, a licensee may be presented with a confidential consent agreement, a letter of advice, a consent order, or requested to appear for an informal fact-finding conference to discuss the validity of the complaint with a Special Conference Committee. The matter may be resolved at that point. If not, the licensee will be scheduled for </w:t>
      </w:r>
      <w:proofErr w:type="gramStart"/>
      <w:r w:rsidRPr="00B64B4E">
        <w:rPr>
          <w:rStyle w:val="Emphasis"/>
          <w:bCs/>
          <w:i w:val="0"/>
          <w:color w:val="000000"/>
          <w:sz w:val="20"/>
          <w:szCs w:val="22"/>
        </w:rPr>
        <w:t>a  formal</w:t>
      </w:r>
      <w:proofErr w:type="gramEnd"/>
      <w:r w:rsidRPr="00B64B4E">
        <w:rPr>
          <w:rStyle w:val="Emphasis"/>
          <w:bCs/>
          <w:i w:val="0"/>
          <w:color w:val="000000"/>
          <w:sz w:val="20"/>
          <w:szCs w:val="22"/>
        </w:rPr>
        <w:t xml:space="preserve"> hearing. Violations of regulations or statutes found after an informal conference or formal hearing in the form of findings of fact and conclusions of law serve as the basis for the imposition of a disciplinary sanction. These sanctions may include a reprimand, monetary penalty, remedial action, probation, or suspension or revocation of a license.  </w:t>
      </w:r>
    </w:p>
    <w:p w:rsidR="00E97CD8" w:rsidRPr="00B64B4E" w:rsidRDefault="00E97CD8" w:rsidP="00E97CD8">
      <w:pPr>
        <w:rPr>
          <w:rStyle w:val="Emphasis"/>
          <w:bCs/>
          <w:i w:val="0"/>
          <w:color w:val="000000"/>
          <w:sz w:val="20"/>
          <w:szCs w:val="22"/>
        </w:rPr>
      </w:pPr>
    </w:p>
    <w:p w:rsidR="00E97CD8" w:rsidRPr="00B64B4E" w:rsidRDefault="00E97CD8" w:rsidP="00E97CD8">
      <w:pPr>
        <w:rPr>
          <w:rStyle w:val="Emphasis"/>
          <w:bCs/>
          <w:i w:val="0"/>
          <w:color w:val="000000"/>
          <w:sz w:val="20"/>
          <w:szCs w:val="22"/>
        </w:rPr>
      </w:pPr>
      <w:r w:rsidRPr="00B64B4E">
        <w:rPr>
          <w:rStyle w:val="Emphasis"/>
          <w:bCs/>
          <w:i w:val="0"/>
          <w:color w:val="000000"/>
          <w:sz w:val="20"/>
          <w:szCs w:val="22"/>
        </w:rPr>
        <w:t xml:space="preserve">Violations unfortunately span the range of statutes and regulations. If you have a question regarding your practice, you may contact the board. A guidance document may be issued to help with your concern. </w:t>
      </w:r>
    </w:p>
    <w:p w:rsidR="00E97CD8" w:rsidRPr="00B64B4E" w:rsidRDefault="00E97CD8" w:rsidP="00E97CD8">
      <w:pPr>
        <w:rPr>
          <w:sz w:val="20"/>
          <w:szCs w:val="22"/>
        </w:rPr>
      </w:pPr>
      <w:r w:rsidRPr="00B64B4E">
        <w:rPr>
          <w:rStyle w:val="Emphasis"/>
          <w:bCs/>
          <w:i w:val="0"/>
          <w:color w:val="000000"/>
          <w:sz w:val="20"/>
          <w:szCs w:val="22"/>
        </w:rPr>
        <w:lastRenderedPageBreak/>
        <w:t>As the Board must be financially self sufficient, and as the cost to the Board for enforcement and administration has increased, there now necessitates a potential license fee increase.  </w:t>
      </w:r>
    </w:p>
    <w:p w:rsidR="00E97CD8" w:rsidRPr="00B64B4E" w:rsidRDefault="00E97CD8" w:rsidP="00E97CD8">
      <w:pPr>
        <w:rPr>
          <w:rStyle w:val="Emphasis"/>
          <w:bCs/>
          <w:i w:val="0"/>
          <w:color w:val="000000"/>
          <w:sz w:val="20"/>
          <w:szCs w:val="22"/>
        </w:rPr>
      </w:pPr>
    </w:p>
    <w:p w:rsidR="00E97CD8" w:rsidRPr="00B64B4E" w:rsidRDefault="00E97CD8" w:rsidP="00E97CD8">
      <w:pPr>
        <w:rPr>
          <w:sz w:val="20"/>
          <w:szCs w:val="22"/>
        </w:rPr>
      </w:pPr>
      <w:r w:rsidRPr="00B64B4E">
        <w:rPr>
          <w:rStyle w:val="Emphasis"/>
          <w:bCs/>
          <w:i w:val="0"/>
          <w:color w:val="000000"/>
          <w:sz w:val="20"/>
          <w:szCs w:val="22"/>
        </w:rPr>
        <w:t xml:space="preserve">Several items of guidance to help avoid violations: </w:t>
      </w:r>
    </w:p>
    <w:p w:rsidR="00E97CD8" w:rsidRPr="00B64B4E" w:rsidRDefault="00E97CD8" w:rsidP="00051B76">
      <w:pPr>
        <w:numPr>
          <w:ilvl w:val="0"/>
          <w:numId w:val="115"/>
        </w:numPr>
        <w:rPr>
          <w:sz w:val="20"/>
          <w:szCs w:val="22"/>
        </w:rPr>
      </w:pPr>
      <w:r w:rsidRPr="00B64B4E">
        <w:rPr>
          <w:rStyle w:val="Emphasis"/>
          <w:bCs/>
          <w:i w:val="0"/>
          <w:color w:val="000000"/>
          <w:sz w:val="20"/>
          <w:szCs w:val="22"/>
        </w:rPr>
        <w:t>Dental assistants are limited in their functions as provided for in Board regulations. Do not allow these functions to be exceeded. Read the regulations regarding the duties that may only be performed by a dentist or dental hygienist.</w:t>
      </w:r>
    </w:p>
    <w:p w:rsidR="00E97CD8" w:rsidRPr="00B64B4E" w:rsidRDefault="00E97CD8" w:rsidP="00051B76">
      <w:pPr>
        <w:numPr>
          <w:ilvl w:val="0"/>
          <w:numId w:val="115"/>
        </w:numPr>
        <w:rPr>
          <w:sz w:val="20"/>
          <w:szCs w:val="22"/>
        </w:rPr>
      </w:pPr>
      <w:r w:rsidRPr="00B64B4E">
        <w:rPr>
          <w:rStyle w:val="Emphasis"/>
          <w:bCs/>
          <w:i w:val="0"/>
          <w:color w:val="000000"/>
          <w:sz w:val="20"/>
          <w:szCs w:val="22"/>
        </w:rPr>
        <w:t>Advertising cannot be false or misleading. Do not market or advertise your dental practice in a manner that is false, misleading or deceptive. </w:t>
      </w:r>
    </w:p>
    <w:p w:rsidR="00E97CD8" w:rsidRPr="00B64B4E" w:rsidRDefault="00E97CD8" w:rsidP="00051B76">
      <w:pPr>
        <w:numPr>
          <w:ilvl w:val="0"/>
          <w:numId w:val="115"/>
        </w:numPr>
        <w:rPr>
          <w:sz w:val="20"/>
          <w:szCs w:val="22"/>
        </w:rPr>
      </w:pPr>
      <w:r w:rsidRPr="00B64B4E">
        <w:rPr>
          <w:rStyle w:val="Emphasis"/>
          <w:bCs/>
          <w:i w:val="0"/>
          <w:color w:val="000000"/>
          <w:sz w:val="20"/>
          <w:szCs w:val="22"/>
        </w:rPr>
        <w:t xml:space="preserve">Medical histories must be updated every year. </w:t>
      </w:r>
    </w:p>
    <w:p w:rsidR="00E97CD8" w:rsidRPr="00B64B4E" w:rsidRDefault="00E97CD8" w:rsidP="00051B76">
      <w:pPr>
        <w:numPr>
          <w:ilvl w:val="0"/>
          <w:numId w:val="115"/>
        </w:numPr>
        <w:rPr>
          <w:sz w:val="20"/>
          <w:szCs w:val="22"/>
        </w:rPr>
      </w:pPr>
      <w:r w:rsidRPr="00B64B4E">
        <w:rPr>
          <w:rStyle w:val="Emphasis"/>
          <w:bCs/>
          <w:i w:val="0"/>
          <w:color w:val="000000"/>
          <w:sz w:val="20"/>
          <w:szCs w:val="22"/>
        </w:rPr>
        <w:t xml:space="preserve">Dental records should be clear and complete. </w:t>
      </w:r>
    </w:p>
    <w:p w:rsidR="00E97CD8" w:rsidRPr="00B64B4E" w:rsidRDefault="00E97CD8" w:rsidP="00051B76">
      <w:pPr>
        <w:numPr>
          <w:ilvl w:val="0"/>
          <w:numId w:val="115"/>
        </w:numPr>
        <w:rPr>
          <w:sz w:val="20"/>
          <w:szCs w:val="22"/>
        </w:rPr>
      </w:pPr>
      <w:r w:rsidRPr="00B64B4E">
        <w:rPr>
          <w:rStyle w:val="Emphasis"/>
          <w:bCs/>
          <w:i w:val="0"/>
          <w:color w:val="000000"/>
          <w:sz w:val="20"/>
          <w:szCs w:val="22"/>
        </w:rPr>
        <w:t>Continuing education requirements are fifteen credits per year including CPR.  </w:t>
      </w:r>
    </w:p>
    <w:p w:rsidR="00E97CD8" w:rsidRPr="00B64B4E" w:rsidRDefault="00E97CD8" w:rsidP="00051B76">
      <w:pPr>
        <w:numPr>
          <w:ilvl w:val="0"/>
          <w:numId w:val="115"/>
        </w:numPr>
        <w:rPr>
          <w:sz w:val="20"/>
          <w:szCs w:val="22"/>
        </w:rPr>
      </w:pPr>
      <w:r w:rsidRPr="00B64B4E">
        <w:rPr>
          <w:rStyle w:val="Emphasis"/>
          <w:bCs/>
          <w:i w:val="0"/>
          <w:color w:val="000000"/>
          <w:sz w:val="20"/>
          <w:szCs w:val="22"/>
        </w:rPr>
        <w:t xml:space="preserve">Take all necessary radiographs. </w:t>
      </w:r>
    </w:p>
    <w:p w:rsidR="00E97CD8" w:rsidRPr="00B64B4E" w:rsidRDefault="00E97CD8" w:rsidP="00051B76">
      <w:pPr>
        <w:numPr>
          <w:ilvl w:val="0"/>
          <w:numId w:val="115"/>
        </w:numPr>
        <w:rPr>
          <w:sz w:val="20"/>
          <w:szCs w:val="22"/>
        </w:rPr>
      </w:pPr>
      <w:r w:rsidRPr="00B64B4E">
        <w:rPr>
          <w:rStyle w:val="Emphasis"/>
          <w:bCs/>
          <w:i w:val="0"/>
          <w:color w:val="000000"/>
          <w:sz w:val="20"/>
          <w:szCs w:val="22"/>
        </w:rPr>
        <w:t xml:space="preserve">Wear gloves, masks and appropriate protective equipment. </w:t>
      </w:r>
    </w:p>
    <w:p w:rsidR="00E97CD8" w:rsidRPr="00B64B4E" w:rsidRDefault="00E97CD8" w:rsidP="00051B76">
      <w:pPr>
        <w:numPr>
          <w:ilvl w:val="0"/>
          <w:numId w:val="115"/>
        </w:numPr>
        <w:rPr>
          <w:sz w:val="20"/>
          <w:szCs w:val="22"/>
        </w:rPr>
      </w:pPr>
      <w:r w:rsidRPr="00B64B4E">
        <w:rPr>
          <w:rStyle w:val="Emphasis"/>
          <w:bCs/>
          <w:i w:val="0"/>
          <w:color w:val="000000"/>
          <w:sz w:val="20"/>
          <w:szCs w:val="22"/>
        </w:rPr>
        <w:t xml:space="preserve">Sterilize instruments, perform biological monitoring and follow universal precautions. </w:t>
      </w:r>
    </w:p>
    <w:p w:rsidR="00E97CD8" w:rsidRPr="00B64B4E" w:rsidRDefault="00E97CD8" w:rsidP="00051B76">
      <w:pPr>
        <w:numPr>
          <w:ilvl w:val="0"/>
          <w:numId w:val="115"/>
        </w:numPr>
        <w:rPr>
          <w:sz w:val="20"/>
          <w:szCs w:val="22"/>
        </w:rPr>
      </w:pPr>
      <w:r w:rsidRPr="00B64B4E">
        <w:rPr>
          <w:rStyle w:val="Emphasis"/>
          <w:bCs/>
          <w:i w:val="0"/>
          <w:color w:val="000000"/>
          <w:sz w:val="20"/>
          <w:szCs w:val="22"/>
        </w:rPr>
        <w:t xml:space="preserve">Prescribe scheduled drugs only to patients of record and only for dental conditions. </w:t>
      </w:r>
    </w:p>
    <w:p w:rsidR="00E97CD8" w:rsidRPr="00B64B4E" w:rsidRDefault="00E97CD8" w:rsidP="00051B76">
      <w:pPr>
        <w:numPr>
          <w:ilvl w:val="0"/>
          <w:numId w:val="115"/>
        </w:numPr>
        <w:rPr>
          <w:rStyle w:val="Emphasis"/>
          <w:bCs/>
          <w:i w:val="0"/>
          <w:color w:val="000000"/>
          <w:sz w:val="20"/>
          <w:szCs w:val="22"/>
        </w:rPr>
      </w:pPr>
      <w:r w:rsidRPr="00B64B4E">
        <w:rPr>
          <w:rStyle w:val="Emphasis"/>
          <w:bCs/>
          <w:i w:val="0"/>
          <w:color w:val="000000"/>
          <w:sz w:val="20"/>
          <w:szCs w:val="22"/>
        </w:rPr>
        <w:t xml:space="preserve">A patient is entitled to copies of their records, including radiographs, even if they have not paid their bill. </w:t>
      </w:r>
    </w:p>
    <w:p w:rsidR="00E97CD8" w:rsidRPr="00B64B4E" w:rsidRDefault="00E97CD8" w:rsidP="00051B76">
      <w:pPr>
        <w:numPr>
          <w:ilvl w:val="0"/>
          <w:numId w:val="115"/>
        </w:numPr>
        <w:rPr>
          <w:rStyle w:val="Emphasis"/>
          <w:bCs/>
          <w:i w:val="0"/>
          <w:color w:val="000000"/>
          <w:sz w:val="20"/>
          <w:szCs w:val="22"/>
        </w:rPr>
      </w:pPr>
      <w:r w:rsidRPr="00B64B4E">
        <w:rPr>
          <w:rStyle w:val="Emphasis"/>
          <w:bCs/>
          <w:i w:val="0"/>
          <w:color w:val="000000"/>
          <w:sz w:val="20"/>
          <w:szCs w:val="22"/>
        </w:rPr>
        <w:t>When a dentist is administering nitrous oxide, another staff member must be present at all times to monitor the patient in addition to the dentist.</w:t>
      </w:r>
    </w:p>
    <w:p w:rsidR="00E97CD8" w:rsidRPr="00B64B4E" w:rsidRDefault="00E97CD8" w:rsidP="00051B76">
      <w:pPr>
        <w:numPr>
          <w:ilvl w:val="0"/>
          <w:numId w:val="115"/>
        </w:numPr>
        <w:rPr>
          <w:sz w:val="20"/>
          <w:szCs w:val="22"/>
        </w:rPr>
      </w:pPr>
      <w:r w:rsidRPr="00B64B4E">
        <w:rPr>
          <w:rStyle w:val="Emphasis"/>
          <w:bCs/>
          <w:i w:val="0"/>
          <w:color w:val="000000"/>
          <w:sz w:val="20"/>
          <w:szCs w:val="22"/>
        </w:rPr>
        <w:t xml:space="preserve">A patient should consent to the treatment to be performed and to the associated fees prior to treatment. </w:t>
      </w:r>
    </w:p>
    <w:p w:rsidR="00E97CD8" w:rsidRPr="00B64B4E" w:rsidRDefault="00E97CD8" w:rsidP="00051B76">
      <w:pPr>
        <w:numPr>
          <w:ilvl w:val="0"/>
          <w:numId w:val="115"/>
        </w:numPr>
        <w:rPr>
          <w:sz w:val="20"/>
          <w:szCs w:val="22"/>
        </w:rPr>
      </w:pPr>
      <w:r w:rsidRPr="00B64B4E">
        <w:rPr>
          <w:rStyle w:val="Emphasis"/>
          <w:bCs/>
          <w:i w:val="0"/>
          <w:color w:val="000000"/>
          <w:sz w:val="20"/>
          <w:szCs w:val="22"/>
        </w:rPr>
        <w:t>Placement of an amalgam restoration is safe, so you should not state that silver mercury amalgam is toxic or recommend replacement of such restorations based on toxicity.</w:t>
      </w:r>
    </w:p>
    <w:p w:rsidR="00E97CD8" w:rsidRPr="00B64B4E" w:rsidRDefault="00E97CD8" w:rsidP="00051B76">
      <w:pPr>
        <w:numPr>
          <w:ilvl w:val="0"/>
          <w:numId w:val="115"/>
        </w:numPr>
        <w:rPr>
          <w:sz w:val="20"/>
          <w:szCs w:val="22"/>
        </w:rPr>
      </w:pPr>
      <w:r w:rsidRPr="00B64B4E">
        <w:rPr>
          <w:rStyle w:val="Emphasis"/>
          <w:bCs/>
          <w:i w:val="0"/>
          <w:color w:val="000000"/>
          <w:sz w:val="20"/>
          <w:szCs w:val="22"/>
        </w:rPr>
        <w:t xml:space="preserve">Up to two dental hygienists can work under general supervision or direction at any one time for one dentist. </w:t>
      </w:r>
    </w:p>
    <w:p w:rsidR="00E97CD8" w:rsidRPr="00B64B4E" w:rsidRDefault="00E97CD8" w:rsidP="00E97CD8">
      <w:pPr>
        <w:rPr>
          <w:rStyle w:val="Emphasis"/>
          <w:bCs/>
          <w:i w:val="0"/>
          <w:color w:val="000000"/>
          <w:sz w:val="20"/>
          <w:szCs w:val="22"/>
        </w:rPr>
      </w:pPr>
    </w:p>
    <w:p w:rsidR="00E97CD8" w:rsidRPr="00B64B4E" w:rsidRDefault="00E97CD8" w:rsidP="00E97CD8">
      <w:pPr>
        <w:rPr>
          <w:sz w:val="20"/>
          <w:szCs w:val="22"/>
        </w:rPr>
      </w:pPr>
      <w:r w:rsidRPr="00B64B4E">
        <w:rPr>
          <w:rStyle w:val="Emphasis"/>
          <w:bCs/>
          <w:i w:val="0"/>
          <w:color w:val="000000"/>
          <w:sz w:val="20"/>
          <w:szCs w:val="22"/>
        </w:rPr>
        <w:t>The Board of Dentistry meets at least four times a year and welcomes any of our fellow dentists, dental hygienists, and members of the public to participate and present input on issues of concern. Clearly the work that we do is dynamic, and as such, the rules and regulations for our profession change.  Our web site is the most up to date avenue to obtain information on the current rules, regulations and topics of interest to our dental community.</w:t>
      </w:r>
    </w:p>
    <w:p w:rsidR="00E97CD8" w:rsidRPr="00B64B4E" w:rsidRDefault="00E97CD8" w:rsidP="00E97CD8">
      <w:pPr>
        <w:rPr>
          <w:rStyle w:val="Emphasis"/>
          <w:bCs/>
          <w:i w:val="0"/>
          <w:color w:val="000000"/>
          <w:sz w:val="20"/>
          <w:szCs w:val="22"/>
        </w:rPr>
      </w:pPr>
    </w:p>
    <w:p w:rsidR="00E97CD8" w:rsidRPr="00B64B4E" w:rsidRDefault="00E97CD8" w:rsidP="00E97CD8">
      <w:pPr>
        <w:rPr>
          <w:rStyle w:val="Emphasis"/>
          <w:bCs/>
          <w:i w:val="0"/>
          <w:color w:val="000000"/>
          <w:sz w:val="20"/>
          <w:szCs w:val="22"/>
        </w:rPr>
      </w:pPr>
      <w:r w:rsidRPr="00B64B4E">
        <w:rPr>
          <w:rStyle w:val="Emphasis"/>
          <w:bCs/>
          <w:i w:val="0"/>
          <w:color w:val="000000"/>
          <w:sz w:val="20"/>
          <w:szCs w:val="22"/>
        </w:rPr>
        <w:t xml:space="preserve">Each of our board members spends over thirty days a year involved with board business and should be commended for their dedication. Our staff, led by Executive Director Sandra Reen and Operations Manager Cheri Emma-Leigh, performs a fantastic job in the entire range of board functions. They have shown us why Virginia is the best managed state in the country. </w:t>
      </w:r>
    </w:p>
    <w:p w:rsidR="00E97CD8" w:rsidRPr="00B64B4E" w:rsidRDefault="00E97CD8" w:rsidP="00E97CD8">
      <w:pPr>
        <w:rPr>
          <w:rStyle w:val="Emphasis"/>
          <w:bCs/>
          <w:i w:val="0"/>
          <w:color w:val="000000"/>
          <w:sz w:val="20"/>
          <w:szCs w:val="22"/>
        </w:rPr>
      </w:pPr>
    </w:p>
    <w:p w:rsidR="00E97CD8" w:rsidRPr="00B64B4E" w:rsidRDefault="00E97CD8" w:rsidP="00E97CD8">
      <w:pPr>
        <w:rPr>
          <w:sz w:val="20"/>
          <w:szCs w:val="22"/>
        </w:rPr>
      </w:pPr>
      <w:r w:rsidRPr="00B64B4E">
        <w:rPr>
          <w:rStyle w:val="Emphasis"/>
          <w:bCs/>
          <w:i w:val="0"/>
          <w:color w:val="000000"/>
          <w:sz w:val="20"/>
          <w:szCs w:val="22"/>
        </w:rPr>
        <w:t xml:space="preserve">Please serve your patients well and enjoy our profession.  </w:t>
      </w:r>
    </w:p>
    <w:p w:rsidR="00E97CD8" w:rsidRPr="00B64B4E" w:rsidRDefault="00E97CD8" w:rsidP="00E97CD8">
      <w:pPr>
        <w:jc w:val="right"/>
        <w:rPr>
          <w:b/>
          <w:sz w:val="20"/>
          <w:szCs w:val="22"/>
          <w:lang w:val="de-DE"/>
        </w:rPr>
      </w:pPr>
      <w:r w:rsidRPr="00B64B4E">
        <w:rPr>
          <w:sz w:val="20"/>
          <w:szCs w:val="22"/>
        </w:rPr>
        <w:t>                                                                                 </w:t>
      </w:r>
      <w:r w:rsidRPr="00B64B4E">
        <w:rPr>
          <w:b/>
          <w:sz w:val="20"/>
          <w:szCs w:val="22"/>
          <w:lang w:val="de-DE"/>
        </w:rPr>
        <w:t>Harold S. Seigel, D.D.S.</w:t>
      </w:r>
    </w:p>
    <w:p w:rsidR="00E97CD8" w:rsidRPr="00B64B4E" w:rsidRDefault="00E97CD8" w:rsidP="00E97CD8">
      <w:pPr>
        <w:jc w:val="right"/>
        <w:rPr>
          <w:sz w:val="20"/>
          <w:szCs w:val="22"/>
        </w:rPr>
      </w:pPr>
      <w:r w:rsidRPr="00B64B4E">
        <w:rPr>
          <w:b/>
          <w:sz w:val="20"/>
          <w:szCs w:val="22"/>
          <w:lang w:val="de-DE"/>
        </w:rPr>
        <w:t xml:space="preserve">                                              </w:t>
      </w:r>
      <w:r w:rsidRPr="00B64B4E">
        <w:rPr>
          <w:b/>
          <w:sz w:val="20"/>
          <w:szCs w:val="22"/>
        </w:rPr>
        <w:t>Board President</w:t>
      </w:r>
      <w:r w:rsidRPr="00B64B4E">
        <w:rPr>
          <w:sz w:val="20"/>
          <w:szCs w:val="22"/>
        </w:rPr>
        <w:t xml:space="preserve"> </w:t>
      </w:r>
    </w:p>
    <w:p w:rsidR="00E97CD8" w:rsidRPr="00B64B4E" w:rsidRDefault="00E97CD8" w:rsidP="00E97CD8">
      <w:pPr>
        <w:rPr>
          <w:b/>
          <w:sz w:val="20"/>
          <w:szCs w:val="22"/>
          <w:u w:val="single"/>
        </w:rPr>
      </w:pPr>
    </w:p>
    <w:p w:rsidR="00E97CD8" w:rsidRPr="00B64B4E" w:rsidRDefault="00E97CD8" w:rsidP="00E97CD8">
      <w:pPr>
        <w:rPr>
          <w:b/>
          <w:sz w:val="20"/>
          <w:szCs w:val="22"/>
          <w:u w:val="single"/>
        </w:rPr>
      </w:pPr>
      <w:r w:rsidRPr="00B64B4E">
        <w:rPr>
          <w:b/>
          <w:sz w:val="20"/>
          <w:szCs w:val="22"/>
          <w:u w:val="single"/>
        </w:rPr>
        <w:t>Reporting Adverse Reactions</w:t>
      </w:r>
    </w:p>
    <w:p w:rsidR="00E97CD8" w:rsidRPr="00B64B4E" w:rsidRDefault="00E97CD8" w:rsidP="00E97CD8">
      <w:pPr>
        <w:rPr>
          <w:sz w:val="20"/>
          <w:szCs w:val="22"/>
        </w:rPr>
      </w:pPr>
      <w:r w:rsidRPr="00B64B4E">
        <w:rPr>
          <w:sz w:val="20"/>
          <w:szCs w:val="22"/>
        </w:rPr>
        <w:t>Dentists are required to make a written report to the Board within 30 days following any mortality or morbidity which results from the administration of local anesthesia, deep sedation/general anesthesia, conscious sedation, or nitrous oxide oxygen inhalation analgesia.  Events which occur in the facility or during the first 24 hours immediately following the patient's departure from the facility must be reported.  For purposes of this requirement, the Board defines “morbidity” to mean any incident which results in transport of a patient to a hospital for a stay of more than 24 hours.</w:t>
      </w:r>
    </w:p>
    <w:p w:rsidR="00E97CD8" w:rsidRPr="00B64B4E" w:rsidRDefault="00E97CD8" w:rsidP="00E97CD8">
      <w:pPr>
        <w:rPr>
          <w:sz w:val="20"/>
          <w:szCs w:val="22"/>
        </w:rPr>
      </w:pPr>
    </w:p>
    <w:p w:rsidR="00E97CD8" w:rsidRPr="00B64B4E" w:rsidRDefault="00E97CD8" w:rsidP="00E97CD8">
      <w:pPr>
        <w:rPr>
          <w:b/>
          <w:sz w:val="20"/>
          <w:szCs w:val="22"/>
          <w:u w:val="single"/>
        </w:rPr>
      </w:pPr>
      <w:r w:rsidRPr="00B64B4E">
        <w:rPr>
          <w:b/>
          <w:sz w:val="20"/>
          <w:szCs w:val="22"/>
          <w:u w:val="single"/>
        </w:rPr>
        <w:t>Anesthesia, Sedation and Analgesia</w:t>
      </w:r>
    </w:p>
    <w:p w:rsidR="00E97CD8" w:rsidRPr="00B64B4E" w:rsidRDefault="00E97CD8" w:rsidP="00E97CD8">
      <w:pPr>
        <w:rPr>
          <w:sz w:val="20"/>
          <w:szCs w:val="22"/>
        </w:rPr>
      </w:pPr>
      <w:r w:rsidRPr="00B64B4E">
        <w:rPr>
          <w:sz w:val="20"/>
          <w:szCs w:val="22"/>
        </w:rPr>
        <w:t xml:space="preserve">A Power Point presentation on the anesthesia, sedation and analgesia regulations that went into effective on June 29, 2005 is now is available online at </w:t>
      </w:r>
      <w:hyperlink r:id="rId147" w:history="1">
        <w:r w:rsidRPr="00B64B4E">
          <w:rPr>
            <w:rStyle w:val="Hyperlink"/>
            <w:sz w:val="20"/>
            <w:szCs w:val="22"/>
          </w:rPr>
          <w:t>www.dhp.virginia.gov/dentistry</w:t>
        </w:r>
      </w:hyperlink>
      <w:r w:rsidRPr="00B64B4E">
        <w:rPr>
          <w:sz w:val="20"/>
          <w:szCs w:val="22"/>
        </w:rPr>
        <w:t xml:space="preserve">.  The presentation consists of 64 slides setting out the definitions and major provisions of the regulations.  </w:t>
      </w:r>
    </w:p>
    <w:p w:rsidR="00E97CD8" w:rsidRPr="00B64B4E" w:rsidRDefault="00E97CD8" w:rsidP="00E97CD8">
      <w:pPr>
        <w:rPr>
          <w:sz w:val="20"/>
          <w:szCs w:val="22"/>
        </w:rPr>
      </w:pPr>
    </w:p>
    <w:p w:rsidR="00E97CD8" w:rsidRPr="00B64B4E" w:rsidRDefault="00E97CD8" w:rsidP="00E97CD8">
      <w:pPr>
        <w:widowControl w:val="0"/>
        <w:rPr>
          <w:b/>
          <w:bCs/>
          <w:color w:val="000000"/>
          <w:sz w:val="20"/>
          <w:szCs w:val="22"/>
          <w:u w:val="single"/>
          <w:lang w:val="en"/>
        </w:rPr>
      </w:pPr>
      <w:r w:rsidRPr="00B64B4E">
        <w:rPr>
          <w:b/>
          <w:bCs/>
          <w:color w:val="000000"/>
          <w:sz w:val="20"/>
          <w:szCs w:val="22"/>
          <w:u w:val="single"/>
          <w:lang w:val="en"/>
        </w:rPr>
        <w:t>New Requirement for Annual Certification</w:t>
      </w:r>
    </w:p>
    <w:p w:rsidR="00E97CD8" w:rsidRPr="00B64B4E" w:rsidRDefault="00E97CD8" w:rsidP="00E97CD8">
      <w:pPr>
        <w:widowControl w:val="0"/>
        <w:rPr>
          <w:bCs/>
          <w:color w:val="000000"/>
          <w:sz w:val="20"/>
          <w:szCs w:val="22"/>
        </w:rPr>
      </w:pPr>
      <w:r w:rsidRPr="00B64B4E">
        <w:rPr>
          <w:bCs/>
          <w:color w:val="000000"/>
          <w:sz w:val="20"/>
          <w:szCs w:val="22"/>
          <w:lang w:val="en"/>
        </w:rPr>
        <w:t xml:space="preserve">Beginning with renewals in 2007, </w:t>
      </w:r>
      <w:r w:rsidRPr="00B64B4E">
        <w:rPr>
          <w:bCs/>
          <w:color w:val="000000"/>
          <w:sz w:val="20"/>
          <w:szCs w:val="22"/>
        </w:rPr>
        <w:t>all licensees will be required to certify on their annual renewal application that they are maintaining current knowledge of the laws and regulations governing the practice of dentistry and dental hygiene.    The laws and regulations are available online at www.dhp.virginia.gov/dentistry.</w:t>
      </w:r>
    </w:p>
    <w:p w:rsidR="00E97CD8" w:rsidRPr="00B64B4E" w:rsidRDefault="00E97CD8" w:rsidP="00E97CD8">
      <w:pPr>
        <w:rPr>
          <w:b/>
          <w:sz w:val="20"/>
          <w:szCs w:val="22"/>
          <w:u w:val="single"/>
          <w:lang w:val="en"/>
        </w:rPr>
      </w:pPr>
    </w:p>
    <w:p w:rsidR="00E97CD8" w:rsidRPr="00B64B4E" w:rsidRDefault="00E97CD8" w:rsidP="00E97CD8">
      <w:pPr>
        <w:rPr>
          <w:b/>
          <w:sz w:val="20"/>
          <w:szCs w:val="22"/>
          <w:u w:val="single"/>
          <w:lang w:val="en"/>
        </w:rPr>
      </w:pPr>
      <w:r w:rsidRPr="00B64B4E">
        <w:rPr>
          <w:b/>
          <w:sz w:val="20"/>
          <w:szCs w:val="22"/>
          <w:u w:val="single"/>
          <w:lang w:val="en"/>
        </w:rPr>
        <w:lastRenderedPageBreak/>
        <w:t>Updated Health History</w:t>
      </w:r>
    </w:p>
    <w:p w:rsidR="00E97CD8" w:rsidRPr="00B64B4E" w:rsidRDefault="00E97CD8" w:rsidP="00E97CD8">
      <w:pPr>
        <w:widowControl w:val="0"/>
        <w:rPr>
          <w:b/>
          <w:bCs/>
          <w:color w:val="000000"/>
          <w:sz w:val="20"/>
          <w:szCs w:val="22"/>
          <w:u w:val="single"/>
          <w:lang w:val="en"/>
        </w:rPr>
      </w:pPr>
      <w:r w:rsidRPr="00B64B4E">
        <w:rPr>
          <w:sz w:val="20"/>
          <w:szCs w:val="22"/>
        </w:rPr>
        <w:t>The Board requires that patient records include an updated health history.  The following guidance was issued in response to questions about how often the health history should be updated: The health history of a patient, who is receiving dental care at least once a year, should be updated at least annually or more often if medically indicated.  If a patient seeks dental care less often than annually, the health history should be updated at the time of each visit.  The taking of an updated health history shall be documented in the patient record.</w:t>
      </w:r>
    </w:p>
    <w:p w:rsidR="00E97CD8" w:rsidRPr="00B64B4E" w:rsidRDefault="00E97CD8" w:rsidP="00E97CD8">
      <w:pPr>
        <w:widowControl w:val="0"/>
        <w:jc w:val="both"/>
        <w:rPr>
          <w:b/>
          <w:bCs/>
          <w:color w:val="000000"/>
          <w:sz w:val="20"/>
          <w:szCs w:val="22"/>
          <w:u w:val="single"/>
          <w:lang w:val="en"/>
        </w:rPr>
      </w:pPr>
    </w:p>
    <w:p w:rsidR="00E97CD8" w:rsidRPr="00B64B4E" w:rsidRDefault="00E97CD8" w:rsidP="00E97CD8">
      <w:pPr>
        <w:widowControl w:val="0"/>
        <w:jc w:val="both"/>
        <w:rPr>
          <w:b/>
          <w:bCs/>
          <w:color w:val="000000"/>
          <w:sz w:val="20"/>
          <w:szCs w:val="22"/>
          <w:u w:val="single"/>
          <w:lang w:val="en"/>
        </w:rPr>
      </w:pPr>
      <w:r w:rsidRPr="00B64B4E">
        <w:rPr>
          <w:b/>
          <w:bCs/>
          <w:color w:val="000000"/>
          <w:sz w:val="20"/>
          <w:szCs w:val="22"/>
          <w:u w:val="single"/>
          <w:lang w:val="en"/>
        </w:rPr>
        <w:t>Changes made to the Dental Practice Act</w:t>
      </w:r>
    </w:p>
    <w:p w:rsidR="00E97CD8" w:rsidRPr="00B64B4E" w:rsidRDefault="00E97CD8" w:rsidP="00051B76">
      <w:pPr>
        <w:widowControl w:val="0"/>
        <w:numPr>
          <w:ilvl w:val="0"/>
          <w:numId w:val="114"/>
        </w:numPr>
        <w:rPr>
          <w:bCs/>
          <w:color w:val="000000"/>
          <w:sz w:val="20"/>
          <w:szCs w:val="22"/>
          <w:lang w:val="en"/>
        </w:rPr>
      </w:pPr>
      <w:r w:rsidRPr="00B64B4E">
        <w:rPr>
          <w:bCs/>
          <w:color w:val="000000"/>
          <w:sz w:val="20"/>
          <w:szCs w:val="22"/>
          <w:lang w:val="en"/>
        </w:rPr>
        <w:t xml:space="preserve">Effective July 1, 2004, the Board was given statutory authority to grant a temporary license to persons enrolled in advanced dental education programs and to delegate informal fact-finding proceedings to appropriately qualified agency subordinates.  </w:t>
      </w:r>
    </w:p>
    <w:p w:rsidR="00E97CD8" w:rsidRPr="00B64B4E" w:rsidRDefault="00E97CD8" w:rsidP="00051B76">
      <w:pPr>
        <w:widowControl w:val="0"/>
        <w:numPr>
          <w:ilvl w:val="0"/>
          <w:numId w:val="114"/>
        </w:numPr>
        <w:rPr>
          <w:bCs/>
          <w:color w:val="000000"/>
          <w:sz w:val="20"/>
          <w:szCs w:val="22"/>
          <w:lang w:val="en"/>
        </w:rPr>
      </w:pPr>
      <w:r w:rsidRPr="00B64B4E">
        <w:rPr>
          <w:bCs/>
          <w:color w:val="000000"/>
          <w:sz w:val="20"/>
          <w:szCs w:val="22"/>
          <w:lang w:val="en"/>
        </w:rPr>
        <w:t xml:space="preserve">Effective July 1, 2005, the Board was given statutory authority to grant licensure by credentials to qualified dentists.  Also, the statutory provisions on continuing education for dental hygienists were amended so that the Board could permit dental hygienists to carry extra continuing education credits earned in one renewal year forward to the next renewal year. </w:t>
      </w:r>
    </w:p>
    <w:p w:rsidR="00E97CD8" w:rsidRPr="00B64B4E" w:rsidRDefault="00E97CD8" w:rsidP="00051B76">
      <w:pPr>
        <w:widowControl w:val="0"/>
        <w:numPr>
          <w:ilvl w:val="0"/>
          <w:numId w:val="114"/>
        </w:numPr>
        <w:rPr>
          <w:bCs/>
          <w:color w:val="000000"/>
          <w:sz w:val="20"/>
          <w:szCs w:val="22"/>
          <w:lang w:val="en"/>
        </w:rPr>
      </w:pPr>
      <w:r w:rsidRPr="00B64B4E">
        <w:rPr>
          <w:bCs/>
          <w:color w:val="000000"/>
          <w:sz w:val="20"/>
          <w:szCs w:val="22"/>
          <w:lang w:val="en"/>
        </w:rPr>
        <w:t xml:space="preserve">Effective July 1, 2006, the Board will have statutory authority to establish education and training requirements for dental hygienists working under a dentist’s direction to administer nitrous oxide and oxygen inhalation analgesia to patients of any age and to administer Schedule VI local anesthesia for patients 18 years of age or older.  The statute is also being amended to exempt dentists and dental hygienists from the requirement to display their license when serving as a volunteer providing dental service in a clinic operated by a Virginia charitable corporation.  </w:t>
      </w:r>
    </w:p>
    <w:p w:rsidR="00E97CD8" w:rsidRPr="00B64B4E" w:rsidRDefault="00E97CD8" w:rsidP="00E97CD8">
      <w:pPr>
        <w:widowControl w:val="0"/>
        <w:jc w:val="both"/>
        <w:rPr>
          <w:b/>
          <w:bCs/>
          <w:color w:val="000000"/>
          <w:sz w:val="20"/>
          <w:szCs w:val="22"/>
          <w:u w:val="single"/>
          <w:lang w:val="en"/>
        </w:rPr>
      </w:pPr>
    </w:p>
    <w:p w:rsidR="00E97CD8" w:rsidRPr="00B64B4E" w:rsidRDefault="00E97CD8" w:rsidP="00E97CD8">
      <w:pPr>
        <w:widowControl w:val="0"/>
        <w:jc w:val="both"/>
        <w:rPr>
          <w:b/>
          <w:bCs/>
          <w:color w:val="000000"/>
          <w:sz w:val="20"/>
          <w:szCs w:val="22"/>
          <w:u w:val="single"/>
          <w:lang w:val="en"/>
        </w:rPr>
      </w:pPr>
      <w:r w:rsidRPr="00B64B4E">
        <w:rPr>
          <w:b/>
          <w:bCs/>
          <w:color w:val="000000"/>
          <w:sz w:val="20"/>
          <w:szCs w:val="22"/>
          <w:u w:val="single"/>
          <w:lang w:val="en"/>
        </w:rPr>
        <w:t>Enhanced Prescription Monitoring Program</w:t>
      </w:r>
    </w:p>
    <w:p w:rsidR="00E97CD8" w:rsidRPr="00B64B4E" w:rsidRDefault="00E97CD8" w:rsidP="00E97CD8">
      <w:pPr>
        <w:widowControl w:val="0"/>
        <w:rPr>
          <w:sz w:val="20"/>
          <w:szCs w:val="22"/>
        </w:rPr>
      </w:pPr>
      <w:r w:rsidRPr="00B64B4E">
        <w:rPr>
          <w:sz w:val="20"/>
          <w:szCs w:val="22"/>
        </w:rPr>
        <w:t>In 2002, in response to a problem with prescription drug abuse which had been documented in Southwest Virginia, the General Assembly passed a law establishing a pilot program for a prescription monitoring program.  The program collects prescription data for specified drug schedules into a central database which can then be used by limited authorized users to assist in deterring the illegitimate use of prescription drugs. The Prescription Monitoring Program is being expanded to the entire state and will include Schedules II-IV.  One significant new deterrent to prescription drug abuse with the new program is the authority for prescribers, mostly physicians and dentists, to query the database to rule out the possibility that a patient is "doctor shopping" or "scamming" the prescriber in order to obtain controlled substances. A prescriber must obtain written consent from the patient before submitting an inquiry.  Pr</w:t>
      </w:r>
      <w:r w:rsidRPr="00B64B4E">
        <w:rPr>
          <w:sz w:val="20"/>
          <w:szCs w:val="22"/>
          <w:lang w:val="en"/>
        </w:rPr>
        <w:t xml:space="preserve">escribers who wish to utilize the system should log onto </w:t>
      </w:r>
      <w:hyperlink r:id="rId148" w:tooltip="http://www.dhp.virginia.gov/" w:history="1">
        <w:r w:rsidRPr="00B64B4E">
          <w:rPr>
            <w:color w:val="0000FF"/>
            <w:sz w:val="20"/>
            <w:szCs w:val="22"/>
            <w:u w:val="single"/>
          </w:rPr>
          <w:t>www.dhp.virginia.gov</w:t>
        </w:r>
      </w:hyperlink>
      <w:r w:rsidRPr="00B64B4E">
        <w:rPr>
          <w:sz w:val="20"/>
          <w:szCs w:val="22"/>
        </w:rPr>
        <w:t xml:space="preserve"> and download the request form under “Services for Practitioners.”  </w:t>
      </w:r>
    </w:p>
    <w:p w:rsidR="00E97CD8" w:rsidRPr="00B64B4E" w:rsidRDefault="00E97CD8" w:rsidP="00E97CD8">
      <w:pPr>
        <w:widowControl w:val="0"/>
        <w:jc w:val="both"/>
        <w:rPr>
          <w:b/>
          <w:bCs/>
          <w:color w:val="000000"/>
          <w:sz w:val="20"/>
          <w:szCs w:val="22"/>
          <w:u w:val="single"/>
          <w:lang w:val="en"/>
        </w:rPr>
      </w:pPr>
    </w:p>
    <w:p w:rsidR="00E97CD8" w:rsidRPr="00B64B4E" w:rsidRDefault="00E97CD8" w:rsidP="00E97CD8">
      <w:pPr>
        <w:widowControl w:val="0"/>
        <w:jc w:val="both"/>
        <w:rPr>
          <w:b/>
          <w:bCs/>
          <w:color w:val="000000"/>
          <w:sz w:val="20"/>
          <w:szCs w:val="22"/>
          <w:u w:val="single"/>
          <w:lang w:val="en"/>
        </w:rPr>
      </w:pPr>
      <w:r w:rsidRPr="00B64B4E">
        <w:rPr>
          <w:b/>
          <w:bCs/>
          <w:color w:val="000000"/>
          <w:sz w:val="20"/>
          <w:szCs w:val="22"/>
          <w:u w:val="single"/>
          <w:lang w:val="en"/>
        </w:rPr>
        <w:t xml:space="preserve">Patient Records </w:t>
      </w:r>
    </w:p>
    <w:p w:rsidR="00E97CD8" w:rsidRPr="00B64B4E" w:rsidRDefault="00E97CD8" w:rsidP="00E97CD8">
      <w:pPr>
        <w:widowControl w:val="0"/>
        <w:rPr>
          <w:color w:val="000000"/>
          <w:sz w:val="20"/>
          <w:szCs w:val="22"/>
          <w:lang w:val="en"/>
        </w:rPr>
      </w:pPr>
      <w:r w:rsidRPr="00B64B4E">
        <w:rPr>
          <w:color w:val="000000"/>
          <w:sz w:val="20"/>
          <w:szCs w:val="22"/>
          <w:lang w:val="en"/>
        </w:rPr>
        <w:t xml:space="preserve">The law regarding patient records (Virginia Code </w:t>
      </w:r>
      <w:r w:rsidRPr="00B64B4E">
        <w:rPr>
          <w:sz w:val="20"/>
          <w:szCs w:val="22"/>
        </w:rPr>
        <w:t xml:space="preserve">§ </w:t>
      </w:r>
      <w:hyperlink r:id="rId149" w:history="1">
        <w:r w:rsidRPr="00B64B4E">
          <w:rPr>
            <w:color w:val="0000FF"/>
            <w:sz w:val="20"/>
            <w:szCs w:val="22"/>
            <w:u w:val="single"/>
          </w:rPr>
          <w:t>32.1-127.1:03</w:t>
        </w:r>
      </w:hyperlink>
      <w:r w:rsidRPr="00B64B4E">
        <w:rPr>
          <w:sz w:val="20"/>
          <w:szCs w:val="22"/>
        </w:rPr>
        <w:t>) has recently been updated to</w:t>
      </w:r>
      <w:r w:rsidRPr="00B64B4E">
        <w:rPr>
          <w:color w:val="000000"/>
          <w:sz w:val="20"/>
          <w:szCs w:val="22"/>
          <w:lang w:val="en"/>
        </w:rPr>
        <w:t xml:space="preserve"> allow a minor who consented to treatment to obtain his health records and to explain the fee that might be charged for production of records.  A reasonable cost-based fee for providing records is permitted.  The fee shall include only the cost of supplies for and labor of copying the requested information, postage when the individual requests that such information be mailed, and preparation of an explanation or summary of such information as agreed to by the individual. </w:t>
      </w:r>
    </w:p>
    <w:p w:rsidR="00E97CD8" w:rsidRPr="00B64B4E" w:rsidRDefault="00E97CD8" w:rsidP="00E97CD8">
      <w:pPr>
        <w:rPr>
          <w:b/>
          <w:sz w:val="20"/>
          <w:szCs w:val="22"/>
          <w:u w:val="single"/>
        </w:rPr>
      </w:pPr>
    </w:p>
    <w:p w:rsidR="00E97CD8" w:rsidRPr="00B64B4E" w:rsidRDefault="00E97CD8" w:rsidP="00E97CD8">
      <w:pPr>
        <w:rPr>
          <w:b/>
          <w:sz w:val="20"/>
          <w:szCs w:val="22"/>
        </w:rPr>
      </w:pPr>
      <w:r w:rsidRPr="00B64B4E">
        <w:rPr>
          <w:b/>
          <w:sz w:val="20"/>
          <w:szCs w:val="22"/>
          <w:u w:val="single"/>
        </w:rPr>
        <w:t>General Supervision</w:t>
      </w:r>
      <w:r w:rsidRPr="00B64B4E">
        <w:rPr>
          <w:b/>
          <w:sz w:val="20"/>
          <w:szCs w:val="22"/>
        </w:rPr>
        <w:t xml:space="preserve"> </w:t>
      </w:r>
    </w:p>
    <w:p w:rsidR="00E97CD8" w:rsidRPr="00B64B4E" w:rsidRDefault="00E97CD8" w:rsidP="00E97CD8">
      <w:pPr>
        <w:rPr>
          <w:b/>
          <w:sz w:val="20"/>
          <w:szCs w:val="22"/>
          <w:u w:val="single"/>
          <w:lang w:val="en"/>
        </w:rPr>
      </w:pPr>
      <w:r w:rsidRPr="00B64B4E">
        <w:rPr>
          <w:sz w:val="20"/>
          <w:szCs w:val="22"/>
        </w:rPr>
        <w:t xml:space="preserve">The Board has received reports from dental hygienists about being expected by their employers to “bend the rules” on general supervision.  The principle concern being reported is that dentists are calling the dental hygienists and verbally instructing them to treat patients in their absence even though there is no treatment order and/or office protocol for services under general supervision.  The Board is confirming for these dental hygienists that a written order and all the other requirements must be met </w:t>
      </w:r>
      <w:r w:rsidRPr="00B64B4E">
        <w:rPr>
          <w:b/>
          <w:sz w:val="20"/>
          <w:szCs w:val="22"/>
        </w:rPr>
        <w:t>before</w:t>
      </w:r>
      <w:r w:rsidRPr="00B64B4E">
        <w:rPr>
          <w:sz w:val="20"/>
          <w:szCs w:val="22"/>
        </w:rPr>
        <w:t xml:space="preserve"> they practice under general supervision.   Their exposure to patient complaints and disciplinary action is also being confirmed.   All licensees should be aware that these reports have the potential to become complaints that will be investigated and addressed by the Board as a disciplinary matter.  </w:t>
      </w:r>
    </w:p>
    <w:p w:rsidR="00E97CD8" w:rsidRPr="00B64B4E" w:rsidRDefault="00E97CD8" w:rsidP="00E97CD8">
      <w:pPr>
        <w:rPr>
          <w:b/>
          <w:sz w:val="20"/>
          <w:szCs w:val="22"/>
          <w:u w:val="single"/>
          <w:lang w:val="en"/>
        </w:rPr>
      </w:pPr>
      <w:r w:rsidRPr="00B64B4E">
        <w:rPr>
          <w:b/>
          <w:sz w:val="20"/>
          <w:szCs w:val="22"/>
          <w:u w:val="single"/>
          <w:lang w:val="en"/>
        </w:rPr>
        <w:br w:type="page"/>
      </w:r>
      <w:r w:rsidRPr="00B64B4E">
        <w:rPr>
          <w:b/>
          <w:sz w:val="20"/>
          <w:szCs w:val="22"/>
          <w:u w:val="single"/>
          <w:lang w:val="en"/>
        </w:rPr>
        <w:lastRenderedPageBreak/>
        <w:t>Practitioner Self-Referral Act</w:t>
      </w:r>
    </w:p>
    <w:p w:rsidR="00E97CD8" w:rsidRPr="00B64B4E" w:rsidRDefault="00E97CD8" w:rsidP="00E97CD8">
      <w:pPr>
        <w:rPr>
          <w:sz w:val="20"/>
          <w:szCs w:val="22"/>
          <w:lang w:val="en"/>
        </w:rPr>
      </w:pPr>
      <w:r w:rsidRPr="00B64B4E">
        <w:rPr>
          <w:sz w:val="20"/>
          <w:szCs w:val="22"/>
          <w:lang w:val="en"/>
        </w:rPr>
        <w:t xml:space="preserve">State law prohibits dentists and other practitioners from referring a patient for health services to an entity outside the practitioner’s office or group practice if the practitioner or any of the practitioner’s immediate family members is an investor in such entity.  “Investor” is defined as meaning an individual or entity directly or indirectly possessing a legal or beneficial ownership interest, including an investment interest.  The Board of Health Professions may grant an exception to the Act if there is a demonstrated need in the community and certain conditions are met.  Further a practitioner may refer patients for health services to a publicly traded entity in which he has an investment without an exception if certain conditions are met. </w:t>
      </w:r>
    </w:p>
    <w:p w:rsidR="00E97CD8" w:rsidRPr="00B64B4E" w:rsidRDefault="00E97CD8" w:rsidP="00E97CD8">
      <w:pPr>
        <w:rPr>
          <w:b/>
          <w:sz w:val="20"/>
          <w:szCs w:val="22"/>
          <w:u w:val="single"/>
          <w:lang w:val="en"/>
        </w:rPr>
      </w:pPr>
    </w:p>
    <w:p w:rsidR="00E97CD8" w:rsidRPr="00B64B4E" w:rsidRDefault="00E97CD8" w:rsidP="00E97CD8">
      <w:pPr>
        <w:rPr>
          <w:b/>
          <w:sz w:val="20"/>
          <w:szCs w:val="22"/>
          <w:u w:val="single"/>
          <w:lang w:val="en"/>
        </w:rPr>
      </w:pPr>
      <w:r w:rsidRPr="00B64B4E">
        <w:rPr>
          <w:b/>
          <w:sz w:val="20"/>
          <w:szCs w:val="22"/>
          <w:u w:val="single"/>
          <w:lang w:val="en"/>
        </w:rPr>
        <w:t xml:space="preserve">Protection from Bloodborne Pathogens </w:t>
      </w:r>
    </w:p>
    <w:p w:rsidR="00E97CD8" w:rsidRPr="00B64B4E" w:rsidRDefault="00E97CD8" w:rsidP="00E97CD8">
      <w:pPr>
        <w:rPr>
          <w:sz w:val="20"/>
          <w:szCs w:val="22"/>
        </w:rPr>
      </w:pPr>
      <w:r w:rsidRPr="00B64B4E">
        <w:rPr>
          <w:sz w:val="20"/>
          <w:szCs w:val="22"/>
          <w:lang w:val="en"/>
        </w:rPr>
        <w:t xml:space="preserve">The Board has received inquiries from dental assistants about how to protect themselves from exposure to Hepatitis.   These inquiries led to this reminder to dentists about compliance with the OSHA requirements for addressing bloodborne pathogens.  As an employer who has </w:t>
      </w:r>
      <w:r w:rsidRPr="00B64B4E">
        <w:rPr>
          <w:sz w:val="20"/>
          <w:szCs w:val="22"/>
        </w:rPr>
        <w:t>employees that are exposed to blood and other body fluids you are required to:</w:t>
      </w:r>
    </w:p>
    <w:p w:rsidR="00E97CD8" w:rsidRPr="00B64B4E" w:rsidRDefault="00E97CD8" w:rsidP="00051B76">
      <w:pPr>
        <w:numPr>
          <w:ilvl w:val="0"/>
          <w:numId w:val="113"/>
        </w:numPr>
        <w:rPr>
          <w:sz w:val="20"/>
          <w:szCs w:val="22"/>
        </w:rPr>
      </w:pPr>
      <w:r w:rsidRPr="00B64B4E">
        <w:rPr>
          <w:sz w:val="20"/>
          <w:szCs w:val="22"/>
        </w:rPr>
        <w:t xml:space="preserve">have a written Exposure Control Plan which is updated </w:t>
      </w:r>
      <w:proofErr w:type="gramStart"/>
      <w:r w:rsidRPr="00B64B4E">
        <w:rPr>
          <w:sz w:val="20"/>
          <w:szCs w:val="22"/>
        </w:rPr>
        <w:t>annually</w:t>
      </w:r>
      <w:proofErr w:type="gramEnd"/>
      <w:r w:rsidRPr="00B64B4E">
        <w:rPr>
          <w:sz w:val="20"/>
          <w:szCs w:val="22"/>
        </w:rPr>
        <w:t xml:space="preserve"> and which is designed to eliminate or minimize employee exposure,  </w:t>
      </w:r>
    </w:p>
    <w:p w:rsidR="00E97CD8" w:rsidRPr="00B64B4E" w:rsidRDefault="00E97CD8" w:rsidP="00051B76">
      <w:pPr>
        <w:numPr>
          <w:ilvl w:val="0"/>
          <w:numId w:val="113"/>
        </w:numPr>
        <w:rPr>
          <w:sz w:val="20"/>
          <w:szCs w:val="22"/>
        </w:rPr>
      </w:pPr>
      <w:r w:rsidRPr="00B64B4E">
        <w:rPr>
          <w:sz w:val="20"/>
          <w:szCs w:val="22"/>
        </w:rPr>
        <w:t xml:space="preserve">make available the hepatitis B vaccine and vaccination series to all employees who have occupational exposure, </w:t>
      </w:r>
    </w:p>
    <w:p w:rsidR="00E97CD8" w:rsidRPr="00B64B4E" w:rsidRDefault="00E97CD8" w:rsidP="00051B76">
      <w:pPr>
        <w:numPr>
          <w:ilvl w:val="0"/>
          <w:numId w:val="113"/>
        </w:numPr>
        <w:rPr>
          <w:sz w:val="20"/>
          <w:szCs w:val="22"/>
        </w:rPr>
      </w:pPr>
      <w:r w:rsidRPr="00B64B4E">
        <w:rPr>
          <w:sz w:val="20"/>
          <w:szCs w:val="22"/>
        </w:rPr>
        <w:t xml:space="preserve">provide personal protective equipment, and </w:t>
      </w:r>
    </w:p>
    <w:p w:rsidR="00E97CD8" w:rsidRPr="00B64B4E" w:rsidRDefault="00E97CD8" w:rsidP="00051B76">
      <w:pPr>
        <w:numPr>
          <w:ilvl w:val="0"/>
          <w:numId w:val="113"/>
        </w:numPr>
        <w:rPr>
          <w:sz w:val="20"/>
          <w:szCs w:val="22"/>
        </w:rPr>
      </w:pPr>
      <w:r w:rsidRPr="00B64B4E">
        <w:rPr>
          <w:sz w:val="20"/>
          <w:szCs w:val="22"/>
        </w:rPr>
        <w:t>ensure that all employees with occupational exposure participate in a training program which must be provided at no cost to the employee and during working hours.</w:t>
      </w:r>
    </w:p>
    <w:p w:rsidR="00E97CD8" w:rsidRPr="00B64B4E" w:rsidRDefault="00E97CD8" w:rsidP="00E97CD8">
      <w:pPr>
        <w:rPr>
          <w:sz w:val="20"/>
          <w:szCs w:val="22"/>
        </w:rPr>
      </w:pPr>
      <w:r w:rsidRPr="00B64B4E">
        <w:rPr>
          <w:sz w:val="20"/>
          <w:szCs w:val="22"/>
        </w:rPr>
        <w:t xml:space="preserve">Please visit the OSHA website at </w:t>
      </w:r>
      <w:hyperlink r:id="rId150" w:history="1">
        <w:r w:rsidRPr="00B64B4E">
          <w:rPr>
            <w:rStyle w:val="Hyperlink"/>
            <w:sz w:val="20"/>
            <w:szCs w:val="22"/>
          </w:rPr>
          <w:t>www.osha.gov</w:t>
        </w:r>
      </w:hyperlink>
      <w:r w:rsidRPr="00B64B4E">
        <w:rPr>
          <w:sz w:val="20"/>
          <w:szCs w:val="22"/>
        </w:rPr>
        <w:t xml:space="preserve"> for more information.</w:t>
      </w:r>
    </w:p>
    <w:p w:rsidR="00E97CD8" w:rsidRPr="00B64B4E" w:rsidRDefault="00E97CD8" w:rsidP="00E97CD8">
      <w:pPr>
        <w:widowControl w:val="0"/>
        <w:jc w:val="both"/>
        <w:rPr>
          <w:b/>
          <w:color w:val="000000"/>
          <w:sz w:val="20"/>
          <w:szCs w:val="22"/>
          <w:u w:val="single"/>
          <w:lang w:val="en"/>
        </w:rPr>
      </w:pPr>
    </w:p>
    <w:p w:rsidR="00E97CD8" w:rsidRPr="00B64B4E" w:rsidRDefault="00E97CD8" w:rsidP="00E97CD8">
      <w:pPr>
        <w:widowControl w:val="0"/>
        <w:jc w:val="both"/>
        <w:rPr>
          <w:b/>
          <w:color w:val="000000"/>
          <w:sz w:val="20"/>
          <w:szCs w:val="22"/>
          <w:u w:val="single"/>
          <w:lang w:val="en"/>
        </w:rPr>
      </w:pPr>
      <w:r w:rsidRPr="00B64B4E">
        <w:rPr>
          <w:b/>
          <w:color w:val="000000"/>
          <w:sz w:val="20"/>
          <w:szCs w:val="22"/>
          <w:u w:val="single"/>
          <w:lang w:val="en"/>
        </w:rPr>
        <w:t>Answers from the Board</w:t>
      </w:r>
    </w:p>
    <w:p w:rsidR="00E97CD8" w:rsidRPr="00B64B4E" w:rsidRDefault="00E97CD8" w:rsidP="00E97CD8">
      <w:pPr>
        <w:widowControl w:val="0"/>
        <w:rPr>
          <w:color w:val="000000"/>
          <w:sz w:val="20"/>
          <w:szCs w:val="22"/>
          <w:lang w:val="en"/>
        </w:rPr>
      </w:pPr>
      <w:r w:rsidRPr="00B64B4E">
        <w:rPr>
          <w:color w:val="000000"/>
          <w:sz w:val="20"/>
          <w:szCs w:val="22"/>
          <w:lang w:val="en"/>
        </w:rPr>
        <w:t xml:space="preserve">The Board frequently receives inquiries about the application or interpretation of the laws and regulations governing the practice of dentistry and dental hygiene.  These questions are discussed during meetings and responses are adopted by motion.  The following responses have been given by the Board: </w:t>
      </w:r>
    </w:p>
    <w:p w:rsidR="00E97CD8" w:rsidRPr="00B64B4E" w:rsidRDefault="00E97CD8" w:rsidP="00051B76">
      <w:pPr>
        <w:widowControl w:val="0"/>
        <w:numPr>
          <w:ilvl w:val="0"/>
          <w:numId w:val="112"/>
        </w:numPr>
        <w:rPr>
          <w:color w:val="000000"/>
          <w:sz w:val="20"/>
          <w:szCs w:val="22"/>
          <w:lang w:val="en"/>
        </w:rPr>
      </w:pPr>
      <w:r w:rsidRPr="00B64B4E">
        <w:rPr>
          <w:color w:val="000000"/>
          <w:sz w:val="20"/>
          <w:szCs w:val="22"/>
          <w:lang w:val="en"/>
        </w:rPr>
        <w:t>Dental assistants may apply or dispense bleaching agents under the direction of a dentist.</w:t>
      </w:r>
    </w:p>
    <w:p w:rsidR="00E97CD8" w:rsidRPr="00B64B4E" w:rsidRDefault="00E97CD8" w:rsidP="00051B76">
      <w:pPr>
        <w:widowControl w:val="0"/>
        <w:numPr>
          <w:ilvl w:val="0"/>
          <w:numId w:val="112"/>
        </w:numPr>
        <w:rPr>
          <w:color w:val="000000"/>
          <w:sz w:val="20"/>
          <w:szCs w:val="22"/>
          <w:lang w:val="en"/>
        </w:rPr>
      </w:pPr>
      <w:r w:rsidRPr="00B64B4E">
        <w:rPr>
          <w:color w:val="000000"/>
          <w:sz w:val="20"/>
          <w:szCs w:val="22"/>
          <w:lang w:val="en"/>
        </w:rPr>
        <w:t>Dentists may not prescribe antibiotics for treatment of vaginal yeast infections that may have resulted from antibiotics prescribed for dental treatment.</w:t>
      </w:r>
    </w:p>
    <w:p w:rsidR="00E97CD8" w:rsidRPr="00B64B4E" w:rsidRDefault="00E97CD8" w:rsidP="00051B76">
      <w:pPr>
        <w:widowControl w:val="0"/>
        <w:numPr>
          <w:ilvl w:val="0"/>
          <w:numId w:val="112"/>
        </w:numPr>
        <w:rPr>
          <w:color w:val="000000"/>
          <w:sz w:val="20"/>
          <w:szCs w:val="22"/>
          <w:lang w:val="en"/>
        </w:rPr>
      </w:pPr>
      <w:r w:rsidRPr="00B64B4E">
        <w:rPr>
          <w:color w:val="000000"/>
          <w:sz w:val="20"/>
          <w:szCs w:val="22"/>
          <w:lang w:val="en"/>
        </w:rPr>
        <w:t>Verbal orders for treatment under general supervision are not acceptable.</w:t>
      </w:r>
    </w:p>
    <w:p w:rsidR="00E97CD8" w:rsidRPr="00B64B4E" w:rsidRDefault="00E97CD8" w:rsidP="00051B76">
      <w:pPr>
        <w:widowControl w:val="0"/>
        <w:numPr>
          <w:ilvl w:val="0"/>
          <w:numId w:val="112"/>
        </w:numPr>
        <w:rPr>
          <w:color w:val="800000"/>
          <w:sz w:val="20"/>
          <w:szCs w:val="22"/>
          <w:lang w:val="en"/>
        </w:rPr>
      </w:pPr>
      <w:r w:rsidRPr="00B64B4E">
        <w:rPr>
          <w:color w:val="000000"/>
          <w:sz w:val="20"/>
          <w:szCs w:val="22"/>
          <w:lang w:val="en"/>
        </w:rPr>
        <w:t xml:space="preserve">Use of BOTOX for cosmetic facial treatments is not within the scope of practice of general dentistry but is limited to the practice of oral and maxillofacial surgery. </w:t>
      </w:r>
    </w:p>
    <w:p w:rsidR="00E97CD8" w:rsidRPr="00B64B4E" w:rsidRDefault="00E97CD8" w:rsidP="00051B76">
      <w:pPr>
        <w:widowControl w:val="0"/>
        <w:numPr>
          <w:ilvl w:val="0"/>
          <w:numId w:val="112"/>
        </w:numPr>
        <w:rPr>
          <w:color w:val="800000"/>
          <w:sz w:val="20"/>
          <w:szCs w:val="22"/>
          <w:lang w:val="en"/>
        </w:rPr>
      </w:pPr>
      <w:r w:rsidRPr="00B64B4E">
        <w:rPr>
          <w:color w:val="000000"/>
          <w:sz w:val="20"/>
          <w:szCs w:val="22"/>
          <w:lang w:val="en"/>
        </w:rPr>
        <w:t>A licensed dentist with medical training should not use the “MD” credential unless he is currently licensed as a medical doctor in Virginia.</w:t>
      </w:r>
    </w:p>
    <w:p w:rsidR="00E97CD8" w:rsidRPr="00B64B4E" w:rsidRDefault="00E97CD8" w:rsidP="00051B76">
      <w:pPr>
        <w:widowControl w:val="0"/>
        <w:numPr>
          <w:ilvl w:val="0"/>
          <w:numId w:val="112"/>
        </w:numPr>
        <w:rPr>
          <w:color w:val="800000"/>
          <w:sz w:val="20"/>
          <w:szCs w:val="22"/>
          <w:lang w:val="en"/>
        </w:rPr>
      </w:pPr>
      <w:r w:rsidRPr="00B64B4E">
        <w:rPr>
          <w:color w:val="000000"/>
          <w:sz w:val="20"/>
          <w:szCs w:val="22"/>
          <w:lang w:val="en"/>
        </w:rPr>
        <w:t>Administering the Hepatitis B Vaccine is not within the scope of the practice of dentistry.</w:t>
      </w:r>
    </w:p>
    <w:p w:rsidR="00E97CD8" w:rsidRPr="00B64B4E" w:rsidRDefault="00E97CD8" w:rsidP="00051B76">
      <w:pPr>
        <w:widowControl w:val="0"/>
        <w:numPr>
          <w:ilvl w:val="0"/>
          <w:numId w:val="112"/>
        </w:numPr>
        <w:rPr>
          <w:color w:val="800000"/>
          <w:sz w:val="20"/>
          <w:szCs w:val="22"/>
          <w:lang w:val="en"/>
        </w:rPr>
      </w:pPr>
      <w:r w:rsidRPr="00B64B4E">
        <w:rPr>
          <w:color w:val="000000"/>
          <w:sz w:val="20"/>
          <w:szCs w:val="22"/>
          <w:lang w:val="en"/>
        </w:rPr>
        <w:t>Notification of patients is not required when a dentist is retiring from an ongoing practice.</w:t>
      </w:r>
    </w:p>
    <w:p w:rsidR="00E97CD8" w:rsidRPr="00B64B4E" w:rsidRDefault="00E97CD8" w:rsidP="00051B76">
      <w:pPr>
        <w:widowControl w:val="0"/>
        <w:numPr>
          <w:ilvl w:val="0"/>
          <w:numId w:val="112"/>
        </w:numPr>
        <w:rPr>
          <w:color w:val="800000"/>
          <w:sz w:val="20"/>
          <w:szCs w:val="22"/>
          <w:lang w:val="en"/>
        </w:rPr>
      </w:pPr>
      <w:r w:rsidRPr="00B64B4E">
        <w:rPr>
          <w:color w:val="000000"/>
          <w:sz w:val="20"/>
          <w:szCs w:val="22"/>
          <w:lang w:val="en"/>
        </w:rPr>
        <w:t>Dentists may not use personal health insurance to purchase drugs for office use.  The Virginia Drug Control Act requires that drugs be purchased through a wholesale company.</w:t>
      </w:r>
    </w:p>
    <w:p w:rsidR="00E97CD8" w:rsidRPr="00B64B4E" w:rsidRDefault="00E97CD8" w:rsidP="00051B76">
      <w:pPr>
        <w:widowControl w:val="0"/>
        <w:numPr>
          <w:ilvl w:val="0"/>
          <w:numId w:val="112"/>
        </w:numPr>
        <w:rPr>
          <w:color w:val="800000"/>
          <w:sz w:val="20"/>
          <w:szCs w:val="22"/>
          <w:lang w:val="en"/>
        </w:rPr>
      </w:pPr>
      <w:r w:rsidRPr="00B64B4E">
        <w:rPr>
          <w:color w:val="000000"/>
          <w:sz w:val="20"/>
          <w:szCs w:val="22"/>
          <w:lang w:val="en"/>
        </w:rPr>
        <w:t>Only a dentist might use a “water laser” for debridement.</w:t>
      </w:r>
    </w:p>
    <w:p w:rsidR="00E97CD8" w:rsidRPr="00B64B4E" w:rsidRDefault="00E97CD8" w:rsidP="00051B76">
      <w:pPr>
        <w:widowControl w:val="0"/>
        <w:numPr>
          <w:ilvl w:val="0"/>
          <w:numId w:val="112"/>
        </w:numPr>
        <w:rPr>
          <w:sz w:val="20"/>
          <w:szCs w:val="22"/>
          <w:lang w:val="en"/>
        </w:rPr>
      </w:pPr>
      <w:r w:rsidRPr="00B64B4E">
        <w:rPr>
          <w:sz w:val="20"/>
          <w:szCs w:val="22"/>
          <w:lang w:val="en"/>
        </w:rPr>
        <w:t>Having dental hygienists and dental assistants working under direction means the dentist must examine the oral cavity of the patient during the visit.</w:t>
      </w:r>
    </w:p>
    <w:p w:rsidR="00E97CD8" w:rsidRPr="00B64B4E" w:rsidRDefault="00E97CD8" w:rsidP="00051B76">
      <w:pPr>
        <w:widowControl w:val="0"/>
        <w:numPr>
          <w:ilvl w:val="0"/>
          <w:numId w:val="112"/>
        </w:numPr>
        <w:rPr>
          <w:sz w:val="20"/>
          <w:szCs w:val="22"/>
          <w:lang w:val="en"/>
        </w:rPr>
      </w:pPr>
      <w:r w:rsidRPr="00B64B4E">
        <w:rPr>
          <w:sz w:val="20"/>
          <w:szCs w:val="22"/>
          <w:lang w:val="en"/>
        </w:rPr>
        <w:t>Any dentist using the title “Dr.” as part of their business name must show his dental credential, i.e. either DDS or DMD.</w:t>
      </w:r>
    </w:p>
    <w:p w:rsidR="00E97CD8" w:rsidRPr="00B64B4E" w:rsidRDefault="00E97CD8" w:rsidP="00051B76">
      <w:pPr>
        <w:widowControl w:val="0"/>
        <w:numPr>
          <w:ilvl w:val="0"/>
          <w:numId w:val="112"/>
        </w:numPr>
        <w:rPr>
          <w:sz w:val="20"/>
          <w:szCs w:val="22"/>
          <w:lang w:val="en"/>
        </w:rPr>
      </w:pPr>
      <w:r w:rsidRPr="00B64B4E">
        <w:rPr>
          <w:sz w:val="20"/>
          <w:szCs w:val="22"/>
          <w:lang w:val="en"/>
        </w:rPr>
        <w:t>A dental assistant may use a sloflex disc on a slow speed hand piece to remove excess composite adhesive after orthodontic band removable so long as the assistant has the necessary training and skill.</w:t>
      </w:r>
    </w:p>
    <w:p w:rsidR="00E97CD8" w:rsidRPr="00B64B4E" w:rsidRDefault="00E97CD8" w:rsidP="00051B76">
      <w:pPr>
        <w:widowControl w:val="0"/>
        <w:numPr>
          <w:ilvl w:val="0"/>
          <w:numId w:val="112"/>
        </w:numPr>
        <w:rPr>
          <w:sz w:val="20"/>
          <w:szCs w:val="22"/>
          <w:lang w:val="en"/>
        </w:rPr>
      </w:pPr>
      <w:r w:rsidRPr="00B64B4E">
        <w:rPr>
          <w:sz w:val="20"/>
          <w:szCs w:val="22"/>
          <w:lang w:val="en"/>
        </w:rPr>
        <w:t>A trained orthodontic dental assistant may clip a wire or remove a band when a dentist is not present.</w:t>
      </w:r>
    </w:p>
    <w:p w:rsidR="00E97CD8" w:rsidRPr="00B64B4E" w:rsidRDefault="00E97CD8" w:rsidP="00E97CD8">
      <w:pPr>
        <w:widowControl w:val="0"/>
        <w:rPr>
          <w:sz w:val="20"/>
          <w:szCs w:val="22"/>
          <w:lang w:val="en"/>
        </w:rPr>
      </w:pPr>
    </w:p>
    <w:p w:rsidR="00E97CD8" w:rsidRPr="00B64B4E" w:rsidRDefault="00E97CD8" w:rsidP="00E97CD8">
      <w:pPr>
        <w:widowControl w:val="0"/>
        <w:rPr>
          <w:b/>
          <w:sz w:val="20"/>
          <w:szCs w:val="22"/>
          <w:u w:val="single"/>
          <w:lang w:val="en"/>
        </w:rPr>
      </w:pPr>
      <w:r w:rsidRPr="00B64B4E">
        <w:rPr>
          <w:b/>
          <w:sz w:val="20"/>
          <w:szCs w:val="22"/>
          <w:u w:val="single"/>
          <w:lang w:val="en"/>
        </w:rPr>
        <w:t xml:space="preserve">Proposal to Allow Expanded Duties for Dental Assistants </w:t>
      </w:r>
    </w:p>
    <w:p w:rsidR="00E97CD8" w:rsidRPr="00B64B4E" w:rsidRDefault="00E97CD8" w:rsidP="00E97CD8">
      <w:pPr>
        <w:rPr>
          <w:sz w:val="20"/>
          <w:szCs w:val="22"/>
        </w:rPr>
      </w:pPr>
      <w:r w:rsidRPr="00B64B4E">
        <w:rPr>
          <w:sz w:val="20"/>
          <w:szCs w:val="22"/>
        </w:rPr>
        <w:t xml:space="preserve">The Board of Dentistry began a regulatory process in early 2005 to address allowing dental assistants with training to do certain patient care procedures presently restricted by regulation to dentists and dental hygienists.  The Board received extensive public comment with general support for allowing expanded duties but with extremely strong opposition to allowing supragingival scaling as one of the delegable duties.   In response to comments received and further discussion, the Board decided to propose legislation to allow for the regulation of two levels of dental assistants before proceeding with regulatory action.   An Ad Hoc Committee of interested and affected organizations was convened on April 14, 2006 to advise the Regulatory-Legislative Committee of the Board on developing the legislative proposal.  The recommendation of the Ad Hoc Committee will be discussed by the </w:t>
      </w:r>
      <w:r w:rsidRPr="00B64B4E">
        <w:rPr>
          <w:sz w:val="20"/>
          <w:szCs w:val="22"/>
        </w:rPr>
        <w:lastRenderedPageBreak/>
        <w:t>Regulatory-Legislative Committee on May 5, 2006.   The Regulatory-Legislative Committee will advance a recommendation for consideration by the Board at its June 9, 2006 meeting.  The Board plans to adopt a proposed bill on June 9</w:t>
      </w:r>
      <w:r w:rsidRPr="00B64B4E">
        <w:rPr>
          <w:sz w:val="20"/>
          <w:szCs w:val="22"/>
          <w:vertAlign w:val="superscript"/>
        </w:rPr>
        <w:t>th</w:t>
      </w:r>
      <w:r w:rsidRPr="00B64B4E">
        <w:rPr>
          <w:sz w:val="20"/>
          <w:szCs w:val="22"/>
        </w:rPr>
        <w:t xml:space="preserve">.  </w:t>
      </w:r>
    </w:p>
    <w:p w:rsidR="00E97CD8" w:rsidRPr="00B64B4E" w:rsidRDefault="00E97CD8" w:rsidP="00E97CD8">
      <w:pPr>
        <w:tabs>
          <w:tab w:val="left" w:pos="0"/>
        </w:tabs>
        <w:rPr>
          <w:sz w:val="20"/>
          <w:szCs w:val="22"/>
        </w:rPr>
      </w:pPr>
    </w:p>
    <w:p w:rsidR="00E97CD8" w:rsidRPr="00B64B4E" w:rsidRDefault="00E97CD8" w:rsidP="00E97CD8">
      <w:pPr>
        <w:tabs>
          <w:tab w:val="left" w:pos="0"/>
        </w:tabs>
        <w:jc w:val="center"/>
        <w:rPr>
          <w:b/>
          <w:sz w:val="20"/>
          <w:szCs w:val="22"/>
          <w:u w:val="single"/>
        </w:rPr>
      </w:pPr>
      <w:r w:rsidRPr="00B64B4E">
        <w:rPr>
          <w:b/>
          <w:sz w:val="20"/>
          <w:szCs w:val="22"/>
          <w:u w:val="single"/>
        </w:rPr>
        <w:t>Calendar of Upcoming Board Meetings</w:t>
      </w:r>
    </w:p>
    <w:tbl>
      <w:tblPr>
        <w:tblW w:w="0" w:type="auto"/>
        <w:tblBorders>
          <w:top w:val="single" w:sz="8" w:space="0" w:color="000099"/>
          <w:left w:val="single" w:sz="8" w:space="0" w:color="000099"/>
          <w:bottom w:val="single" w:sz="8" w:space="0" w:color="000099"/>
          <w:right w:val="single" w:sz="8" w:space="0" w:color="000099"/>
        </w:tblBorders>
        <w:tblCellMar>
          <w:top w:w="45" w:type="dxa"/>
          <w:left w:w="45" w:type="dxa"/>
          <w:bottom w:w="45" w:type="dxa"/>
          <w:right w:w="45" w:type="dxa"/>
        </w:tblCellMar>
        <w:tblLook w:val="0000" w:firstRow="0" w:lastRow="0" w:firstColumn="0" w:lastColumn="0" w:noHBand="0" w:noVBand="0"/>
      </w:tblPr>
      <w:tblGrid>
        <w:gridCol w:w="1568"/>
        <w:gridCol w:w="2808"/>
        <w:gridCol w:w="1687"/>
        <w:gridCol w:w="3287"/>
      </w:tblGrid>
      <w:tr w:rsidR="00E97CD8" w:rsidRPr="00B64B4E" w:rsidTr="00B83951">
        <w:tc>
          <w:tcPr>
            <w:tcW w:w="1665"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May 12, 2006</w:t>
            </w:r>
          </w:p>
        </w:tc>
        <w:tc>
          <w:tcPr>
            <w:tcW w:w="3060"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Special Conference Committee B</w:t>
            </w:r>
          </w:p>
        </w:tc>
        <w:tc>
          <w:tcPr>
            <w:tcW w:w="1800"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September 14, 2006</w:t>
            </w:r>
          </w:p>
        </w:tc>
        <w:tc>
          <w:tcPr>
            <w:tcW w:w="3600"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Formal Hearings (to be held in Roanoke)</w:t>
            </w:r>
          </w:p>
        </w:tc>
      </w:tr>
      <w:tr w:rsidR="00E97CD8" w:rsidRPr="00B64B4E" w:rsidTr="00B83951">
        <w:tc>
          <w:tcPr>
            <w:tcW w:w="1665"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May 26, 2006</w:t>
            </w:r>
          </w:p>
        </w:tc>
        <w:tc>
          <w:tcPr>
            <w:tcW w:w="3060"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Special Conference Committee C</w:t>
            </w:r>
          </w:p>
        </w:tc>
        <w:tc>
          <w:tcPr>
            <w:tcW w:w="1800"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September 15, 2006</w:t>
            </w:r>
          </w:p>
        </w:tc>
        <w:tc>
          <w:tcPr>
            <w:tcW w:w="3600"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Board Meeting (to be held in Roanoke)</w:t>
            </w:r>
          </w:p>
        </w:tc>
      </w:tr>
      <w:tr w:rsidR="00E97CD8" w:rsidRPr="00B64B4E" w:rsidTr="00B83951">
        <w:tc>
          <w:tcPr>
            <w:tcW w:w="1665"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June 8, 2006</w:t>
            </w:r>
          </w:p>
        </w:tc>
        <w:tc>
          <w:tcPr>
            <w:tcW w:w="3060"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Formal Hearings</w:t>
            </w:r>
          </w:p>
        </w:tc>
        <w:tc>
          <w:tcPr>
            <w:tcW w:w="1800"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September 29, 2006</w:t>
            </w:r>
          </w:p>
        </w:tc>
        <w:tc>
          <w:tcPr>
            <w:tcW w:w="3600"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Special Conference Committee C</w:t>
            </w:r>
          </w:p>
        </w:tc>
      </w:tr>
      <w:tr w:rsidR="00E97CD8" w:rsidRPr="00B64B4E" w:rsidTr="00B83951">
        <w:tc>
          <w:tcPr>
            <w:tcW w:w="1665"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June 9, 2006</w:t>
            </w:r>
          </w:p>
        </w:tc>
        <w:tc>
          <w:tcPr>
            <w:tcW w:w="3060"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Board Meeting</w:t>
            </w:r>
          </w:p>
        </w:tc>
        <w:tc>
          <w:tcPr>
            <w:tcW w:w="1800"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October 13, 2006</w:t>
            </w:r>
          </w:p>
        </w:tc>
        <w:tc>
          <w:tcPr>
            <w:tcW w:w="3600"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Special Conference Committee A</w:t>
            </w:r>
          </w:p>
        </w:tc>
      </w:tr>
      <w:tr w:rsidR="00E97CD8" w:rsidRPr="00B64B4E" w:rsidTr="00B83951">
        <w:tc>
          <w:tcPr>
            <w:tcW w:w="1665"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June 23, 2006</w:t>
            </w:r>
          </w:p>
        </w:tc>
        <w:tc>
          <w:tcPr>
            <w:tcW w:w="3060"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Special Conference Committee A</w:t>
            </w:r>
          </w:p>
        </w:tc>
        <w:tc>
          <w:tcPr>
            <w:tcW w:w="1800"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October 27, 2006</w:t>
            </w:r>
          </w:p>
        </w:tc>
        <w:tc>
          <w:tcPr>
            <w:tcW w:w="3600"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Special Conference Committee B</w:t>
            </w:r>
          </w:p>
        </w:tc>
      </w:tr>
      <w:tr w:rsidR="00E97CD8" w:rsidRPr="00B64B4E" w:rsidTr="00B83951">
        <w:tc>
          <w:tcPr>
            <w:tcW w:w="1665"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July 7, 2006</w:t>
            </w:r>
          </w:p>
        </w:tc>
        <w:tc>
          <w:tcPr>
            <w:tcW w:w="3060"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Special Conference Committee B</w:t>
            </w:r>
          </w:p>
        </w:tc>
        <w:tc>
          <w:tcPr>
            <w:tcW w:w="1800"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November 17, 2006</w:t>
            </w:r>
          </w:p>
        </w:tc>
        <w:tc>
          <w:tcPr>
            <w:tcW w:w="3600"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Special Conference Committee C</w:t>
            </w:r>
          </w:p>
        </w:tc>
      </w:tr>
      <w:tr w:rsidR="00E97CD8" w:rsidRPr="00B64B4E" w:rsidTr="00B83951">
        <w:tc>
          <w:tcPr>
            <w:tcW w:w="1665"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July 21, 2006</w:t>
            </w:r>
          </w:p>
        </w:tc>
        <w:tc>
          <w:tcPr>
            <w:tcW w:w="3060"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Special Conference Committee C</w:t>
            </w:r>
          </w:p>
        </w:tc>
        <w:tc>
          <w:tcPr>
            <w:tcW w:w="1800"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December 7, 2006</w:t>
            </w:r>
          </w:p>
        </w:tc>
        <w:tc>
          <w:tcPr>
            <w:tcW w:w="3600"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Formal Hearings</w:t>
            </w:r>
          </w:p>
        </w:tc>
      </w:tr>
      <w:tr w:rsidR="00E97CD8" w:rsidRPr="00B64B4E" w:rsidTr="00B83951">
        <w:tc>
          <w:tcPr>
            <w:tcW w:w="1665"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August 18, 2006</w:t>
            </w:r>
          </w:p>
        </w:tc>
        <w:tc>
          <w:tcPr>
            <w:tcW w:w="3060"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Special Conference Committee A</w:t>
            </w:r>
          </w:p>
        </w:tc>
        <w:tc>
          <w:tcPr>
            <w:tcW w:w="1800"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December 8, 2006</w:t>
            </w:r>
          </w:p>
        </w:tc>
        <w:tc>
          <w:tcPr>
            <w:tcW w:w="3600"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Board Meeting</w:t>
            </w:r>
          </w:p>
        </w:tc>
      </w:tr>
      <w:tr w:rsidR="00E97CD8" w:rsidRPr="00B64B4E" w:rsidTr="00B83951">
        <w:tc>
          <w:tcPr>
            <w:tcW w:w="1665"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September 8, 2006</w:t>
            </w:r>
          </w:p>
        </w:tc>
        <w:tc>
          <w:tcPr>
            <w:tcW w:w="3060"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Special Conference Committee B</w:t>
            </w:r>
          </w:p>
        </w:tc>
        <w:tc>
          <w:tcPr>
            <w:tcW w:w="1800"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December 15, 2006</w:t>
            </w:r>
          </w:p>
        </w:tc>
        <w:tc>
          <w:tcPr>
            <w:tcW w:w="3600" w:type="dxa"/>
            <w:tcBorders>
              <w:top w:val="single" w:sz="4" w:space="0" w:color="auto"/>
              <w:left w:val="single" w:sz="4" w:space="0" w:color="auto"/>
              <w:bottom w:val="single" w:sz="4" w:space="0" w:color="auto"/>
              <w:right w:val="single" w:sz="4" w:space="0" w:color="auto"/>
            </w:tcBorders>
            <w:vAlign w:val="center"/>
          </w:tcPr>
          <w:p w:rsidR="00E97CD8" w:rsidRPr="00B64B4E" w:rsidRDefault="00E97CD8" w:rsidP="00B83951">
            <w:pPr>
              <w:rPr>
                <w:color w:val="000000"/>
                <w:sz w:val="16"/>
                <w:szCs w:val="18"/>
              </w:rPr>
            </w:pPr>
            <w:r w:rsidRPr="00B64B4E">
              <w:rPr>
                <w:color w:val="000000"/>
                <w:sz w:val="16"/>
                <w:szCs w:val="18"/>
              </w:rPr>
              <w:t>Special Conference Committee A</w:t>
            </w:r>
          </w:p>
        </w:tc>
      </w:tr>
    </w:tbl>
    <w:p w:rsidR="00E97CD8" w:rsidRPr="00B64B4E" w:rsidRDefault="00E97CD8" w:rsidP="00E97CD8">
      <w:pPr>
        <w:tabs>
          <w:tab w:val="left" w:pos="0"/>
        </w:tabs>
        <w:rPr>
          <w:sz w:val="20"/>
          <w:szCs w:val="22"/>
        </w:rPr>
      </w:pPr>
    </w:p>
    <w:p w:rsidR="00E97CD8" w:rsidRPr="00B64B4E" w:rsidRDefault="00E97CD8" w:rsidP="00E97CD8">
      <w:pPr>
        <w:rPr>
          <w:b/>
          <w:sz w:val="20"/>
          <w:szCs w:val="22"/>
          <w:u w:val="single"/>
        </w:rPr>
      </w:pPr>
    </w:p>
    <w:p w:rsidR="00E97CD8" w:rsidRPr="00B64B4E" w:rsidRDefault="00E97CD8" w:rsidP="00E97CD8">
      <w:pPr>
        <w:rPr>
          <w:b/>
          <w:sz w:val="20"/>
          <w:szCs w:val="22"/>
          <w:u w:val="single"/>
        </w:rPr>
      </w:pPr>
      <w:r w:rsidRPr="00B64B4E">
        <w:rPr>
          <w:b/>
          <w:sz w:val="20"/>
          <w:szCs w:val="22"/>
          <w:u w:val="single"/>
        </w:rPr>
        <w:t>Have You Renewed Your License?</w:t>
      </w:r>
    </w:p>
    <w:p w:rsidR="00E97CD8" w:rsidRPr="00B64B4E" w:rsidRDefault="00E97CD8" w:rsidP="00E97CD8">
      <w:pPr>
        <w:rPr>
          <w:sz w:val="20"/>
          <w:szCs w:val="22"/>
        </w:rPr>
      </w:pPr>
      <w:r w:rsidRPr="00B64B4E">
        <w:rPr>
          <w:sz w:val="20"/>
          <w:szCs w:val="22"/>
        </w:rPr>
        <w:t>Please check your license to see if it is current.  Dentists and dental hygienists are required to renew their license annually by March 31</w:t>
      </w:r>
      <w:r w:rsidRPr="00B64B4E">
        <w:rPr>
          <w:sz w:val="20"/>
          <w:szCs w:val="22"/>
          <w:vertAlign w:val="superscript"/>
        </w:rPr>
        <w:t>st</w:t>
      </w:r>
      <w:r w:rsidRPr="00B64B4E">
        <w:rPr>
          <w:sz w:val="20"/>
          <w:szCs w:val="22"/>
        </w:rPr>
        <w:t xml:space="preserve">.  Having a current license is not a technicality.  Any treatment rendered during the period a license has lapsed constitutes unlicensed practice.  </w:t>
      </w:r>
    </w:p>
    <w:p w:rsidR="00E97CD8" w:rsidRPr="00B64B4E" w:rsidRDefault="00E97CD8" w:rsidP="00E97CD8">
      <w:pPr>
        <w:rPr>
          <w:sz w:val="20"/>
          <w:szCs w:val="22"/>
        </w:rPr>
      </w:pPr>
    </w:p>
    <w:p w:rsidR="00E97CD8" w:rsidRPr="00B64B4E" w:rsidRDefault="00E97CD8" w:rsidP="00E97CD8">
      <w:pPr>
        <w:tabs>
          <w:tab w:val="left" w:pos="0"/>
        </w:tabs>
        <w:rPr>
          <w:sz w:val="20"/>
          <w:szCs w:val="22"/>
        </w:rPr>
      </w:pPr>
    </w:p>
    <w:p w:rsidR="00E97CD8" w:rsidRPr="00B64B4E" w:rsidRDefault="00E97CD8" w:rsidP="00E97CD8">
      <w:pPr>
        <w:tabs>
          <w:tab w:val="left" w:pos="0"/>
        </w:tabs>
        <w:rPr>
          <w:sz w:val="20"/>
          <w:szCs w:val="22"/>
        </w:rPr>
      </w:pPr>
    </w:p>
    <w:p w:rsidR="00E97CD8" w:rsidRPr="00B64B4E" w:rsidRDefault="00E97CD8" w:rsidP="00E97CD8">
      <w:pPr>
        <w:tabs>
          <w:tab w:val="left" w:pos="0"/>
        </w:tabs>
        <w:rPr>
          <w:sz w:val="20"/>
          <w:szCs w:val="22"/>
        </w:rPr>
      </w:pPr>
    </w:p>
    <w:p w:rsidR="00E97CD8" w:rsidRPr="00B64B4E" w:rsidRDefault="00E97CD8" w:rsidP="00E97CD8">
      <w:pPr>
        <w:tabs>
          <w:tab w:val="left" w:pos="0"/>
        </w:tabs>
        <w:rPr>
          <w:sz w:val="20"/>
          <w:szCs w:val="22"/>
        </w:rPr>
      </w:pPr>
      <w:r w:rsidRPr="00B64B4E">
        <w:rPr>
          <w:sz w:val="20"/>
          <w:szCs w:val="22"/>
        </w:rPr>
        <w:t>Virginia Board of Dentistry</w:t>
      </w:r>
    </w:p>
    <w:p w:rsidR="00E97CD8" w:rsidRPr="00B64B4E" w:rsidRDefault="00E97CD8" w:rsidP="00E97CD8">
      <w:pPr>
        <w:tabs>
          <w:tab w:val="left" w:pos="0"/>
        </w:tabs>
        <w:rPr>
          <w:sz w:val="20"/>
          <w:szCs w:val="22"/>
        </w:rPr>
      </w:pPr>
      <w:r w:rsidRPr="00B64B4E">
        <w:rPr>
          <w:sz w:val="20"/>
          <w:szCs w:val="22"/>
        </w:rPr>
        <w:t>6603 W. Broad Street, 5</w:t>
      </w:r>
      <w:r w:rsidRPr="00B64B4E">
        <w:rPr>
          <w:sz w:val="20"/>
          <w:szCs w:val="22"/>
          <w:vertAlign w:val="superscript"/>
        </w:rPr>
        <w:t>th</w:t>
      </w:r>
      <w:r w:rsidRPr="00B64B4E">
        <w:rPr>
          <w:sz w:val="20"/>
          <w:szCs w:val="22"/>
        </w:rPr>
        <w:t xml:space="preserve"> Floor</w:t>
      </w:r>
    </w:p>
    <w:p w:rsidR="00E97CD8" w:rsidRPr="00B64B4E" w:rsidRDefault="00E97CD8" w:rsidP="00E97CD8">
      <w:pPr>
        <w:tabs>
          <w:tab w:val="left" w:pos="0"/>
        </w:tabs>
        <w:rPr>
          <w:sz w:val="20"/>
          <w:szCs w:val="22"/>
        </w:rPr>
      </w:pPr>
      <w:r w:rsidRPr="00B64B4E">
        <w:rPr>
          <w:sz w:val="20"/>
          <w:szCs w:val="22"/>
        </w:rPr>
        <w:t>Richmond, VA 23230-1712</w:t>
      </w:r>
    </w:p>
    <w:p w:rsidR="00E97CD8" w:rsidRPr="00B64B4E" w:rsidRDefault="00E97CD8" w:rsidP="00E97CD8">
      <w:pPr>
        <w:widowControl w:val="0"/>
        <w:rPr>
          <w:b/>
          <w:sz w:val="20"/>
          <w:szCs w:val="22"/>
          <w:u w:val="single"/>
        </w:rPr>
      </w:pPr>
    </w:p>
    <w:p w:rsidR="00E97CD8" w:rsidRPr="00B64B4E" w:rsidRDefault="00E97CD8" w:rsidP="00E97CD8">
      <w:pPr>
        <w:pStyle w:val="NormalWeb"/>
        <w:rPr>
          <w:b/>
          <w:sz w:val="22"/>
          <w:lang w:val="en"/>
        </w:rPr>
      </w:pPr>
    </w:p>
    <w:p w:rsidR="00E97CD8" w:rsidRPr="00B64B4E" w:rsidRDefault="00E97CD8" w:rsidP="00E97CD8">
      <w:pPr>
        <w:pStyle w:val="NormalWeb"/>
        <w:rPr>
          <w:b/>
          <w:sz w:val="22"/>
          <w:lang w:val="en"/>
        </w:rPr>
      </w:pPr>
      <w:r w:rsidRPr="00B64B4E">
        <w:rPr>
          <w:b/>
          <w:sz w:val="22"/>
          <w:lang w:val="en"/>
        </w:rPr>
        <w:t xml:space="preserve">VIRGINIA BOARD OF DENTISTRY BULLETIN </w:t>
      </w:r>
    </w:p>
    <w:p w:rsidR="00E97CD8" w:rsidRPr="00B64B4E" w:rsidRDefault="00E97CD8" w:rsidP="00E97CD8">
      <w:pPr>
        <w:pStyle w:val="NormalWeb"/>
        <w:rPr>
          <w:b/>
          <w:sz w:val="22"/>
          <w:lang w:val="en"/>
        </w:rPr>
      </w:pPr>
      <w:r w:rsidRPr="00B64B4E">
        <w:rPr>
          <w:b/>
          <w:sz w:val="22"/>
          <w:lang w:val="en"/>
        </w:rPr>
        <w:t>WINTER 2003/2004</w:t>
      </w:r>
    </w:p>
    <w:p w:rsidR="00E97CD8" w:rsidRPr="00B64B4E" w:rsidRDefault="00E97CD8" w:rsidP="00E97CD8">
      <w:pPr>
        <w:pStyle w:val="Heading1"/>
        <w:spacing w:after="120"/>
        <w:rPr>
          <w:rFonts w:ascii="Times New Roman" w:hAnsi="Times New Roman"/>
          <w:bCs w:val="0"/>
          <w:spacing w:val="-3"/>
          <w:sz w:val="20"/>
          <w:szCs w:val="22"/>
          <w:u w:val="single"/>
        </w:rPr>
      </w:pPr>
      <w:r w:rsidRPr="00B64B4E">
        <w:rPr>
          <w:rFonts w:ascii="Times New Roman" w:hAnsi="Times New Roman"/>
          <w:sz w:val="20"/>
          <w:szCs w:val="22"/>
          <w:u w:val="single"/>
        </w:rPr>
        <w:t>MORE ON GENERAL SUPERVISION</w:t>
      </w:r>
    </w:p>
    <w:p w:rsidR="00E97CD8" w:rsidRPr="00B64B4E" w:rsidRDefault="00E97CD8" w:rsidP="00E97CD8">
      <w:pPr>
        <w:tabs>
          <w:tab w:val="left" w:pos="-720"/>
        </w:tabs>
        <w:suppressAutoHyphens/>
        <w:ind w:firstLine="360"/>
        <w:jc w:val="both"/>
        <w:rPr>
          <w:rFonts w:ascii="Times New Roman" w:hAnsi="Times New Roman"/>
          <w:bCs/>
          <w:spacing w:val="-3"/>
          <w:sz w:val="20"/>
          <w:szCs w:val="22"/>
        </w:rPr>
      </w:pPr>
      <w:r w:rsidRPr="00B64B4E">
        <w:rPr>
          <w:rFonts w:ascii="Times New Roman" w:hAnsi="Times New Roman"/>
          <w:bCs/>
          <w:spacing w:val="-3"/>
          <w:sz w:val="20"/>
          <w:szCs w:val="22"/>
        </w:rPr>
        <w:t xml:space="preserve">Effective July 1, 2003, the Drug Control Act was amended at § 54.1-3408.I to allow dentists to include the administration of certain drugs in an order for dental hygiene treatment under general supervision.  Prior to writing orders that include the administration of permissible drugs, the dentist must first issue a standard protocol to be followed in the practice.  Once the protocol is issued and an order is written, a dental hygienist practicing under general supervision may possess and administer topical oral fluorides, topical oral anesthetics, topical and directly applied antimicrobial agents for treatment of periodontal pocket lesions, as well as any other Schedule VI topical drug approved by the Board of Dentistry.  </w:t>
      </w:r>
    </w:p>
    <w:p w:rsidR="00E97CD8" w:rsidRPr="00B64B4E" w:rsidRDefault="00E97CD8" w:rsidP="00E97CD8">
      <w:pPr>
        <w:tabs>
          <w:tab w:val="left" w:pos="-720"/>
        </w:tabs>
        <w:suppressAutoHyphens/>
        <w:ind w:firstLine="360"/>
        <w:jc w:val="both"/>
        <w:rPr>
          <w:rFonts w:ascii="Times New Roman" w:hAnsi="Times New Roman"/>
          <w:bCs/>
          <w:spacing w:val="-3"/>
          <w:sz w:val="20"/>
          <w:szCs w:val="22"/>
        </w:rPr>
      </w:pPr>
    </w:p>
    <w:p w:rsidR="00E97CD8" w:rsidRPr="00B64B4E" w:rsidRDefault="00E97CD8" w:rsidP="00E97CD8">
      <w:pPr>
        <w:tabs>
          <w:tab w:val="left" w:pos="-720"/>
        </w:tabs>
        <w:suppressAutoHyphens/>
        <w:ind w:firstLine="360"/>
        <w:jc w:val="both"/>
        <w:rPr>
          <w:rFonts w:ascii="Times New Roman" w:hAnsi="Times New Roman"/>
          <w:bCs/>
          <w:spacing w:val="-3"/>
          <w:sz w:val="20"/>
          <w:szCs w:val="22"/>
        </w:rPr>
      </w:pPr>
      <w:r w:rsidRPr="00B64B4E">
        <w:rPr>
          <w:rFonts w:ascii="Times New Roman" w:hAnsi="Times New Roman"/>
          <w:bCs/>
          <w:spacing w:val="-3"/>
          <w:sz w:val="20"/>
          <w:szCs w:val="22"/>
        </w:rPr>
        <w:t>As a result of this statutory change, the Board’s regulation at 18 VAC 60-20-220.4 is no longer in force.  This regulation states that subgingival irrigation or subgingival application of Schedule VI medicinal agents is a duty that may only be delegated to a dental hygienist under direction.  The Board has initiated action to amend this regulation.</w:t>
      </w:r>
    </w:p>
    <w:p w:rsidR="00E97CD8" w:rsidRPr="00B64B4E" w:rsidRDefault="00E97CD8" w:rsidP="00E97CD8">
      <w:pPr>
        <w:tabs>
          <w:tab w:val="left" w:pos="-720"/>
        </w:tabs>
        <w:suppressAutoHyphens/>
        <w:ind w:firstLine="360"/>
        <w:jc w:val="both"/>
        <w:rPr>
          <w:rFonts w:ascii="Times New Roman" w:hAnsi="Times New Roman"/>
          <w:bCs/>
          <w:spacing w:val="-3"/>
          <w:sz w:val="20"/>
          <w:szCs w:val="22"/>
        </w:rPr>
      </w:pPr>
    </w:p>
    <w:p w:rsidR="00E97CD8" w:rsidRPr="00B64B4E" w:rsidRDefault="00E97CD8" w:rsidP="00E97CD8">
      <w:pPr>
        <w:tabs>
          <w:tab w:val="left" w:pos="-720"/>
        </w:tabs>
        <w:suppressAutoHyphens/>
        <w:ind w:firstLine="360"/>
        <w:jc w:val="both"/>
        <w:rPr>
          <w:rFonts w:ascii="Times New Roman" w:hAnsi="Times New Roman"/>
          <w:bCs/>
          <w:spacing w:val="-3"/>
          <w:sz w:val="20"/>
          <w:szCs w:val="22"/>
        </w:rPr>
      </w:pPr>
      <w:r w:rsidRPr="00B64B4E">
        <w:rPr>
          <w:rFonts w:ascii="Times New Roman" w:hAnsi="Times New Roman"/>
          <w:bCs/>
          <w:spacing w:val="-3"/>
          <w:sz w:val="20"/>
          <w:szCs w:val="22"/>
        </w:rPr>
        <w:t>This change led to another question which the Board addressed at its September 12, 2003 meeting as follows.</w:t>
      </w:r>
    </w:p>
    <w:p w:rsidR="00E97CD8" w:rsidRPr="00B64B4E" w:rsidRDefault="00E97CD8" w:rsidP="00E97CD8">
      <w:pPr>
        <w:tabs>
          <w:tab w:val="left" w:pos="-720"/>
        </w:tabs>
        <w:suppressAutoHyphens/>
        <w:ind w:firstLine="360"/>
        <w:jc w:val="both"/>
        <w:rPr>
          <w:rFonts w:ascii="Times New Roman" w:hAnsi="Times New Roman"/>
          <w:b/>
          <w:bCs/>
          <w:spacing w:val="-3"/>
          <w:sz w:val="20"/>
          <w:szCs w:val="22"/>
        </w:rPr>
      </w:pPr>
      <w:r w:rsidRPr="00B64B4E">
        <w:rPr>
          <w:rFonts w:ascii="Times New Roman" w:hAnsi="Times New Roman"/>
          <w:b/>
          <w:bCs/>
          <w:spacing w:val="-3"/>
          <w:sz w:val="20"/>
          <w:szCs w:val="22"/>
        </w:rPr>
        <w:t xml:space="preserve">Q. May </w:t>
      </w:r>
      <w:proofErr w:type="gramStart"/>
      <w:r w:rsidRPr="00B64B4E">
        <w:rPr>
          <w:rFonts w:ascii="Times New Roman" w:hAnsi="Times New Roman"/>
          <w:b/>
          <w:bCs/>
          <w:spacing w:val="-3"/>
          <w:sz w:val="20"/>
          <w:szCs w:val="22"/>
        </w:rPr>
        <w:t>a dental hygienist place sealants</w:t>
      </w:r>
      <w:proofErr w:type="gramEnd"/>
      <w:r w:rsidRPr="00B64B4E">
        <w:rPr>
          <w:rFonts w:ascii="Times New Roman" w:hAnsi="Times New Roman"/>
          <w:b/>
          <w:bCs/>
          <w:spacing w:val="-3"/>
          <w:sz w:val="20"/>
          <w:szCs w:val="22"/>
        </w:rPr>
        <w:t xml:space="preserve"> under General Supervision?</w:t>
      </w:r>
    </w:p>
    <w:p w:rsidR="00E97CD8" w:rsidRPr="00B64B4E" w:rsidRDefault="00E97CD8" w:rsidP="00E97CD8">
      <w:pPr>
        <w:tabs>
          <w:tab w:val="left" w:pos="-720"/>
        </w:tabs>
        <w:suppressAutoHyphens/>
        <w:ind w:firstLine="360"/>
        <w:jc w:val="both"/>
        <w:rPr>
          <w:rFonts w:ascii="Times New Roman" w:hAnsi="Times New Roman"/>
          <w:b/>
          <w:bCs/>
          <w:spacing w:val="-3"/>
          <w:sz w:val="20"/>
          <w:szCs w:val="22"/>
        </w:rPr>
      </w:pPr>
    </w:p>
    <w:p w:rsidR="00E97CD8" w:rsidRPr="00B64B4E" w:rsidRDefault="00E97CD8" w:rsidP="00E97CD8">
      <w:pPr>
        <w:tabs>
          <w:tab w:val="left" w:pos="-720"/>
        </w:tabs>
        <w:suppressAutoHyphens/>
        <w:ind w:left="720" w:hanging="360"/>
        <w:jc w:val="both"/>
        <w:rPr>
          <w:rFonts w:ascii="Times New Roman" w:hAnsi="Times New Roman"/>
          <w:bCs/>
          <w:spacing w:val="-3"/>
          <w:sz w:val="20"/>
          <w:szCs w:val="22"/>
        </w:rPr>
      </w:pPr>
      <w:r w:rsidRPr="00B64B4E">
        <w:rPr>
          <w:rFonts w:ascii="Times New Roman" w:hAnsi="Times New Roman"/>
          <w:bCs/>
          <w:spacing w:val="-3"/>
          <w:sz w:val="20"/>
          <w:szCs w:val="22"/>
        </w:rPr>
        <w:t xml:space="preserve">A. Yes, a dental hygienist may place sealants under general supervision consistent with the dentist’s order.  </w:t>
      </w:r>
    </w:p>
    <w:p w:rsidR="00E97CD8" w:rsidRPr="00B64B4E" w:rsidRDefault="00E97CD8" w:rsidP="00E97CD8">
      <w:pPr>
        <w:tabs>
          <w:tab w:val="left" w:pos="-720"/>
        </w:tabs>
        <w:suppressAutoHyphens/>
        <w:ind w:left="720" w:hanging="360"/>
        <w:jc w:val="both"/>
        <w:rPr>
          <w:rFonts w:ascii="Times New Roman" w:hAnsi="Times New Roman"/>
          <w:bCs/>
          <w:spacing w:val="-3"/>
          <w:sz w:val="20"/>
          <w:szCs w:val="22"/>
        </w:rPr>
      </w:pPr>
    </w:p>
    <w:p w:rsidR="00E97CD8" w:rsidRPr="00B64B4E" w:rsidRDefault="00E97CD8" w:rsidP="00E97CD8">
      <w:pPr>
        <w:tabs>
          <w:tab w:val="left" w:pos="-720"/>
        </w:tabs>
        <w:suppressAutoHyphens/>
        <w:jc w:val="center"/>
        <w:rPr>
          <w:rFonts w:ascii="Times New Roman" w:hAnsi="Times New Roman"/>
          <w:b/>
          <w:bCs/>
          <w:spacing w:val="-3"/>
          <w:sz w:val="20"/>
          <w:szCs w:val="22"/>
          <w:u w:val="single"/>
        </w:rPr>
      </w:pPr>
      <w:r w:rsidRPr="00B64B4E">
        <w:rPr>
          <w:rFonts w:ascii="Times New Roman" w:hAnsi="Times New Roman"/>
          <w:b/>
          <w:bCs/>
          <w:spacing w:val="-3"/>
          <w:sz w:val="20"/>
          <w:szCs w:val="22"/>
          <w:u w:val="single"/>
        </w:rPr>
        <w:t>WORKFORCE SURVEYS in 2004</w:t>
      </w:r>
    </w:p>
    <w:p w:rsidR="00E97CD8" w:rsidRPr="00B64B4E" w:rsidRDefault="00E97CD8" w:rsidP="00E97CD8">
      <w:pPr>
        <w:tabs>
          <w:tab w:val="left" w:pos="-720"/>
        </w:tabs>
        <w:suppressAutoHyphens/>
        <w:jc w:val="center"/>
        <w:rPr>
          <w:rFonts w:ascii="Times New Roman" w:hAnsi="Times New Roman"/>
          <w:b/>
          <w:bCs/>
          <w:spacing w:val="-3"/>
          <w:sz w:val="20"/>
          <w:szCs w:val="22"/>
          <w:u w:val="single"/>
        </w:rPr>
      </w:pPr>
    </w:p>
    <w:p w:rsidR="00E97CD8" w:rsidRPr="00B64B4E" w:rsidRDefault="00E97CD8" w:rsidP="00E97CD8">
      <w:pPr>
        <w:tabs>
          <w:tab w:val="left" w:pos="-720"/>
        </w:tabs>
        <w:suppressAutoHyphens/>
        <w:ind w:firstLine="360"/>
        <w:rPr>
          <w:rFonts w:ascii="Times New Roman" w:hAnsi="Times New Roman"/>
          <w:bCs/>
          <w:spacing w:val="-3"/>
          <w:sz w:val="20"/>
          <w:szCs w:val="22"/>
        </w:rPr>
      </w:pPr>
      <w:r w:rsidRPr="00B64B4E">
        <w:rPr>
          <w:rFonts w:ascii="Times New Roman" w:hAnsi="Times New Roman"/>
          <w:bCs/>
          <w:spacing w:val="-3"/>
          <w:sz w:val="20"/>
          <w:szCs w:val="22"/>
        </w:rPr>
        <w:t xml:space="preserve">The ability to address the growing problem of access to dental care in the Commonwealth has long been hampered by a lack of workforce data.  In 2004, in conjunction with license renewal, the Board will make two surveys available to </w:t>
      </w:r>
      <w:r w:rsidRPr="00B64B4E">
        <w:rPr>
          <w:rFonts w:ascii="Times New Roman" w:hAnsi="Times New Roman"/>
          <w:bCs/>
          <w:spacing w:val="-3"/>
          <w:sz w:val="20"/>
          <w:szCs w:val="22"/>
        </w:rPr>
        <w:lastRenderedPageBreak/>
        <w:t xml:space="preserve">be completed on-line, one for dentists and one for dental hygienists.  The surveys will collect basic information about licensees and their practice. The information collected will be used by a variety of individuals, organizations and public officials to describe more accurately the dental community in Virginia.   Information about these surveys will be included in the License Renewal Notice that will be sent out in February.  The Board urges every licensee to participate in this on-line survey activity.  </w:t>
      </w:r>
    </w:p>
    <w:p w:rsidR="00E97CD8" w:rsidRPr="00B64B4E" w:rsidRDefault="00E97CD8" w:rsidP="00E97CD8">
      <w:pPr>
        <w:tabs>
          <w:tab w:val="left" w:pos="-720"/>
        </w:tabs>
        <w:suppressAutoHyphens/>
        <w:ind w:firstLine="360"/>
        <w:rPr>
          <w:rFonts w:ascii="Times New Roman" w:hAnsi="Times New Roman"/>
          <w:bCs/>
          <w:spacing w:val="-3"/>
          <w:sz w:val="20"/>
          <w:szCs w:val="22"/>
        </w:rPr>
      </w:pPr>
    </w:p>
    <w:p w:rsidR="00E97CD8" w:rsidRPr="00B64B4E" w:rsidRDefault="00E97CD8" w:rsidP="00E97CD8">
      <w:pPr>
        <w:pStyle w:val="NormalWeb"/>
        <w:rPr>
          <w:b/>
          <w:bCs/>
          <w:spacing w:val="-3"/>
          <w:sz w:val="22"/>
        </w:rPr>
      </w:pPr>
      <w:r w:rsidRPr="00B64B4E">
        <w:rPr>
          <w:b/>
          <w:bCs/>
          <w:spacing w:val="-3"/>
          <w:sz w:val="22"/>
        </w:rPr>
        <w:br w:type="page"/>
      </w:r>
      <w:r w:rsidRPr="00B64B4E">
        <w:rPr>
          <w:b/>
          <w:bCs/>
          <w:spacing w:val="-3"/>
          <w:sz w:val="22"/>
        </w:rPr>
        <w:lastRenderedPageBreak/>
        <w:t>VIRGINIA BOARD OF DENTISTRY BULLETIN</w:t>
      </w:r>
    </w:p>
    <w:p w:rsidR="00E97CD8" w:rsidRPr="00B64B4E" w:rsidRDefault="00E97CD8" w:rsidP="00E97CD8">
      <w:pPr>
        <w:pStyle w:val="NormalWeb"/>
        <w:rPr>
          <w:b/>
          <w:bCs/>
          <w:spacing w:val="-3"/>
          <w:sz w:val="22"/>
        </w:rPr>
      </w:pPr>
      <w:r w:rsidRPr="00B64B4E">
        <w:rPr>
          <w:b/>
          <w:bCs/>
          <w:spacing w:val="-3"/>
          <w:sz w:val="22"/>
        </w:rPr>
        <w:t>SPRING 2003</w:t>
      </w:r>
    </w:p>
    <w:p w:rsidR="00E97CD8" w:rsidRPr="00B64B4E" w:rsidRDefault="00E97CD8" w:rsidP="00E97CD8">
      <w:pPr>
        <w:pStyle w:val="Heading1"/>
        <w:rPr>
          <w:rFonts w:cs="Arial"/>
          <w:bCs w:val="0"/>
          <w:sz w:val="36"/>
          <w:szCs w:val="24"/>
        </w:rPr>
      </w:pPr>
      <w:r w:rsidRPr="00B64B4E">
        <w:rPr>
          <w:rFonts w:cs="Arial"/>
          <w:bCs w:val="0"/>
          <w:sz w:val="36"/>
          <w:szCs w:val="24"/>
        </w:rPr>
        <w:t>PRESIDENT’S MESSAGE</w:t>
      </w:r>
    </w:p>
    <w:p w:rsidR="00E97CD8" w:rsidRPr="00B64B4E" w:rsidRDefault="00E97CD8" w:rsidP="00E97CD8">
      <w:pPr>
        <w:jc w:val="center"/>
        <w:rPr>
          <w:rFonts w:cs="Arial"/>
          <w:sz w:val="16"/>
        </w:rPr>
      </w:pPr>
    </w:p>
    <w:p w:rsidR="00E97CD8" w:rsidRPr="00B64B4E" w:rsidRDefault="00E97CD8" w:rsidP="00E97CD8">
      <w:pPr>
        <w:pStyle w:val="BodyText"/>
        <w:rPr>
          <w:rFonts w:ascii="Arial" w:hAnsi="Arial" w:cs="Arial"/>
          <w:sz w:val="18"/>
        </w:rPr>
      </w:pPr>
      <w:r w:rsidRPr="00B64B4E">
        <w:rPr>
          <w:rFonts w:ascii="Arial" w:hAnsi="Arial" w:cs="Arial"/>
          <w:sz w:val="18"/>
        </w:rPr>
        <w:t>The Board has identified the use of trade names and issuing specialty licenses for the ADA recognized specialties as priorities during the coming year.  The proposed legislation that the Board circulated for public comment in 2002 was not introduced for consideration by the General Assembly.  In 2003, the Board will be exploring options for addressing these priorities.</w:t>
      </w:r>
    </w:p>
    <w:p w:rsidR="00E97CD8" w:rsidRPr="00B64B4E" w:rsidRDefault="00E97CD8" w:rsidP="00E97CD8">
      <w:pPr>
        <w:jc w:val="both"/>
        <w:rPr>
          <w:rFonts w:cs="Arial"/>
          <w:sz w:val="18"/>
        </w:rPr>
      </w:pPr>
    </w:p>
    <w:p w:rsidR="00E97CD8" w:rsidRPr="00B64B4E" w:rsidRDefault="00E97CD8" w:rsidP="00E97CD8">
      <w:pPr>
        <w:jc w:val="both"/>
        <w:rPr>
          <w:rFonts w:cs="Arial"/>
          <w:sz w:val="18"/>
        </w:rPr>
      </w:pPr>
      <w:r w:rsidRPr="00B64B4E">
        <w:rPr>
          <w:rFonts w:cs="Arial"/>
          <w:sz w:val="18"/>
        </w:rPr>
        <w:t>In May 2002 the Board issued a Guidance Document regarding trade names.  It can be found posted on the Board’s web page.  We continue to receive a fairly steady submission of complaints, mostly “anonymously”, regarding practitioner’s listings mainly in phone book yellow pages. As indicated in our Summer 2002 Newsletter, we realize that the blanket prohibition of trade names is no longer enforceable. We intend to follow the guidelines mentioned above when regulating trade name issues, until the statute is repealed.</w:t>
      </w:r>
    </w:p>
    <w:p w:rsidR="00E97CD8" w:rsidRPr="00B64B4E" w:rsidRDefault="00E97CD8" w:rsidP="00E97CD8">
      <w:pPr>
        <w:jc w:val="both"/>
        <w:rPr>
          <w:rFonts w:cs="Arial"/>
          <w:sz w:val="18"/>
        </w:rPr>
      </w:pPr>
    </w:p>
    <w:p w:rsidR="00E97CD8" w:rsidRPr="00B64B4E" w:rsidRDefault="00E97CD8" w:rsidP="00E97CD8">
      <w:pPr>
        <w:jc w:val="both"/>
        <w:rPr>
          <w:rFonts w:cs="Arial"/>
          <w:sz w:val="18"/>
        </w:rPr>
      </w:pPr>
      <w:r w:rsidRPr="00B64B4E">
        <w:rPr>
          <w:rFonts w:cs="Arial"/>
          <w:sz w:val="18"/>
        </w:rPr>
        <w:t xml:space="preserve">Please keep in mind that a trade name, which clearly indicates a “geographic” location, is descriptive of the type of practice, or is a derivative of the dentist’s name is acceptable. West Broad Dental Associates, Fairfax Endodontic Practice, or Dr John Smith Family Dental Center may not be your cup of tea, but they are acceptable.  The Board will continue to investigate any practice names that are false, misleading or deceptive to the general public. </w:t>
      </w:r>
    </w:p>
    <w:p w:rsidR="00E97CD8" w:rsidRPr="00B64B4E" w:rsidRDefault="00E97CD8" w:rsidP="00E97CD8">
      <w:pPr>
        <w:jc w:val="both"/>
        <w:rPr>
          <w:rFonts w:cs="Arial"/>
          <w:sz w:val="18"/>
        </w:rPr>
      </w:pPr>
    </w:p>
    <w:p w:rsidR="00E97CD8" w:rsidRPr="00B64B4E" w:rsidRDefault="00E97CD8" w:rsidP="00E97CD8">
      <w:pPr>
        <w:jc w:val="both"/>
        <w:rPr>
          <w:rFonts w:cs="Arial"/>
          <w:sz w:val="18"/>
        </w:rPr>
      </w:pPr>
      <w:r w:rsidRPr="00B64B4E">
        <w:rPr>
          <w:rFonts w:cs="Arial"/>
          <w:sz w:val="18"/>
        </w:rPr>
        <w:t xml:space="preserve">General supervision of dental hygienists appears to be of great interest to our licensees, judging from the volume of questions it initially generated.  Some FAQ’a were addressed in the previous newsletter, and others in this issue.  Please take the time to familiarize yourself with the rules.  </w:t>
      </w:r>
    </w:p>
    <w:p w:rsidR="00E97CD8" w:rsidRPr="00B64B4E" w:rsidRDefault="00E97CD8" w:rsidP="00E97CD8">
      <w:pPr>
        <w:jc w:val="both"/>
        <w:rPr>
          <w:rFonts w:cs="Arial"/>
          <w:sz w:val="18"/>
        </w:rPr>
      </w:pPr>
    </w:p>
    <w:p w:rsidR="00E97CD8" w:rsidRPr="00B64B4E" w:rsidRDefault="00E97CD8" w:rsidP="00E97CD8">
      <w:pPr>
        <w:jc w:val="both"/>
        <w:rPr>
          <w:rFonts w:cs="Arial"/>
          <w:sz w:val="18"/>
        </w:rPr>
      </w:pPr>
      <w:r w:rsidRPr="00B64B4E">
        <w:rPr>
          <w:rFonts w:cs="Arial"/>
          <w:sz w:val="18"/>
        </w:rPr>
        <w:t xml:space="preserve">As always, the Board welcomes your ideas and input, and reminds everyone that our meetings are always open to the public.  I encourage you to attend and voice any concerns you may have at any of our meetings. </w:t>
      </w:r>
    </w:p>
    <w:p w:rsidR="00E97CD8" w:rsidRPr="00B64B4E" w:rsidRDefault="00E97CD8" w:rsidP="00E97CD8">
      <w:pPr>
        <w:jc w:val="both"/>
        <w:rPr>
          <w:rFonts w:cs="Arial"/>
          <w:sz w:val="18"/>
        </w:rPr>
      </w:pPr>
    </w:p>
    <w:p w:rsidR="00E97CD8" w:rsidRPr="00B64B4E" w:rsidRDefault="00E97CD8" w:rsidP="00E97CD8">
      <w:pPr>
        <w:jc w:val="both"/>
        <w:rPr>
          <w:rFonts w:cs="Arial"/>
          <w:sz w:val="18"/>
        </w:rPr>
      </w:pPr>
      <w:r w:rsidRPr="00B64B4E">
        <w:rPr>
          <w:rFonts w:cs="Arial"/>
          <w:sz w:val="18"/>
        </w:rPr>
        <w:fldChar w:fldCharType="begin"/>
      </w:r>
      <w:r w:rsidRPr="00B64B4E">
        <w:rPr>
          <w:rFonts w:cs="Arial"/>
          <w:sz w:val="18"/>
        </w:rPr>
        <w:instrText xml:space="preserve"> CONTACT _Con-46FA51921 </w:instrText>
      </w:r>
      <w:r w:rsidRPr="00B64B4E">
        <w:rPr>
          <w:rFonts w:cs="Arial"/>
          <w:sz w:val="18"/>
        </w:rPr>
        <w:fldChar w:fldCharType="separate"/>
      </w:r>
      <w:r w:rsidRPr="00B64B4E">
        <w:rPr>
          <w:rFonts w:cs="Arial"/>
          <w:sz w:val="18"/>
        </w:rPr>
        <w:t>Gary E Taylor</w:t>
      </w:r>
      <w:r w:rsidRPr="00B64B4E">
        <w:rPr>
          <w:rFonts w:cs="Arial"/>
          <w:sz w:val="18"/>
        </w:rPr>
        <w:fldChar w:fldCharType="end"/>
      </w:r>
      <w:r w:rsidRPr="00B64B4E">
        <w:rPr>
          <w:rFonts w:cs="Arial"/>
          <w:sz w:val="18"/>
        </w:rPr>
        <w:t>, DDS, MS</w:t>
      </w:r>
    </w:p>
    <w:p w:rsidR="00E97CD8" w:rsidRPr="00B64B4E" w:rsidRDefault="00E97CD8" w:rsidP="00E97CD8">
      <w:pPr>
        <w:jc w:val="both"/>
        <w:rPr>
          <w:rFonts w:cs="Arial"/>
          <w:sz w:val="18"/>
        </w:rPr>
      </w:pPr>
      <w:r w:rsidRPr="00B64B4E">
        <w:rPr>
          <w:rFonts w:cs="Arial"/>
          <w:sz w:val="18"/>
        </w:rPr>
        <w:t>President</w:t>
      </w:r>
    </w:p>
    <w:p w:rsidR="00E97CD8" w:rsidRPr="00B64B4E" w:rsidRDefault="00E97CD8" w:rsidP="00E97CD8">
      <w:pPr>
        <w:jc w:val="both"/>
        <w:rPr>
          <w:rFonts w:cs="Arial"/>
          <w:sz w:val="18"/>
        </w:rPr>
      </w:pPr>
      <w:r w:rsidRPr="00B64B4E">
        <w:rPr>
          <w:rFonts w:cs="Arial"/>
          <w:sz w:val="18"/>
        </w:rPr>
        <w:t>Virginia Board of Dentistry</w:t>
      </w:r>
    </w:p>
    <w:p w:rsidR="00E97CD8" w:rsidRPr="00B64B4E" w:rsidRDefault="00E97CD8" w:rsidP="00E97CD8">
      <w:pPr>
        <w:pStyle w:val="Title"/>
        <w:spacing w:after="120" w:afterAutospacing="0"/>
        <w:jc w:val="center"/>
        <w:rPr>
          <w:rFonts w:ascii="Arial" w:hAnsi="Arial" w:cs="Arial"/>
          <w:b/>
          <w:bCs/>
          <w:sz w:val="16"/>
        </w:rPr>
      </w:pPr>
    </w:p>
    <w:p w:rsidR="00E97CD8" w:rsidRPr="00B64B4E" w:rsidRDefault="00E97CD8" w:rsidP="00E97CD8">
      <w:pPr>
        <w:pStyle w:val="Title"/>
        <w:spacing w:after="120" w:afterAutospacing="0"/>
        <w:jc w:val="center"/>
        <w:rPr>
          <w:rFonts w:ascii="Arial" w:hAnsi="Arial" w:cs="Arial"/>
          <w:b/>
          <w:bCs/>
          <w:sz w:val="20"/>
          <w:u w:val="single"/>
        </w:rPr>
      </w:pPr>
    </w:p>
    <w:p w:rsidR="00E97CD8" w:rsidRPr="00B64B4E" w:rsidRDefault="00E97CD8" w:rsidP="00E97CD8">
      <w:pPr>
        <w:pStyle w:val="Title"/>
        <w:spacing w:after="120" w:afterAutospacing="0"/>
        <w:jc w:val="center"/>
        <w:rPr>
          <w:rFonts w:ascii="Arial" w:hAnsi="Arial" w:cs="Arial"/>
          <w:b/>
          <w:bCs/>
          <w:sz w:val="20"/>
          <w:u w:val="single"/>
        </w:rPr>
      </w:pPr>
    </w:p>
    <w:p w:rsidR="00E97CD8" w:rsidRPr="00B64B4E" w:rsidRDefault="00E97CD8" w:rsidP="00E97CD8">
      <w:pPr>
        <w:pStyle w:val="Title"/>
        <w:spacing w:after="120" w:afterAutospacing="0"/>
        <w:jc w:val="center"/>
        <w:rPr>
          <w:rFonts w:ascii="Arial" w:hAnsi="Arial" w:cs="Arial"/>
          <w:sz w:val="20"/>
        </w:rPr>
      </w:pPr>
      <w:r w:rsidRPr="00B64B4E">
        <w:rPr>
          <w:rFonts w:ascii="Arial" w:hAnsi="Arial" w:cs="Arial"/>
          <w:b/>
          <w:bCs/>
          <w:sz w:val="20"/>
          <w:u w:val="single"/>
        </w:rPr>
        <w:t>RENEW YOUR LICENSE BY MARCH 31, 2003</w:t>
      </w:r>
      <w:r w:rsidRPr="00B64B4E">
        <w:rPr>
          <w:rFonts w:ascii="Arial" w:hAnsi="Arial" w:cs="Arial"/>
          <w:sz w:val="20"/>
        </w:rPr>
        <w:t xml:space="preserve"> </w:t>
      </w:r>
    </w:p>
    <w:p w:rsidR="00E97CD8" w:rsidRPr="00B64B4E" w:rsidRDefault="00E97CD8" w:rsidP="00E97CD8">
      <w:pPr>
        <w:spacing w:after="120"/>
        <w:rPr>
          <w:rFonts w:cs="Arial"/>
          <w:sz w:val="18"/>
        </w:rPr>
      </w:pPr>
      <w:r w:rsidRPr="00B64B4E">
        <w:rPr>
          <w:rFonts w:cs="Arial"/>
          <w:b/>
          <w:bCs/>
          <w:sz w:val="18"/>
        </w:rPr>
        <w:t xml:space="preserve">               </w:t>
      </w:r>
      <w:r w:rsidRPr="00B64B4E">
        <w:rPr>
          <w:rFonts w:cs="Arial"/>
          <w:sz w:val="18"/>
        </w:rPr>
        <w:t>Please check your license and make sure to keep it current.  The annual deadline for license renewal is fast approaching.  Dentists and dental hygienist must renew by March 31, 2003.  From time to time the Board is contacted by a licensee whose license lapsed a year or more ago.  These individuals must go through the reinstatement process and are at risk of disciplinary action such as a reprimand and monetary penalty.  Failure to maintain a current is not a technically.  Any treatment rendered during the period a license has lapsed constitutes unlicensed practice.</w:t>
      </w:r>
    </w:p>
    <w:p w:rsidR="00E97CD8" w:rsidRPr="00B64B4E" w:rsidRDefault="00E97CD8" w:rsidP="00E97CD8">
      <w:pPr>
        <w:spacing w:after="120"/>
        <w:rPr>
          <w:rFonts w:cs="Arial"/>
          <w:b/>
          <w:bCs/>
          <w:sz w:val="18"/>
        </w:rPr>
      </w:pPr>
      <w:r w:rsidRPr="00B64B4E">
        <w:rPr>
          <w:rFonts w:cs="Arial"/>
          <w:sz w:val="18"/>
        </w:rPr>
        <w:tab/>
        <w:t xml:space="preserve">The Board of Dentistry is not responsible for making sure you renew your license.  That responsibility rests with you.  The Board sends renewal notices through the U.S. Postal Service each year in mid to late February to prompt renewal.  If you do not receive a notice by the end of </w:t>
      </w:r>
      <w:proofErr w:type="gramStart"/>
      <w:r w:rsidRPr="00B64B4E">
        <w:rPr>
          <w:rFonts w:cs="Arial"/>
          <w:sz w:val="18"/>
        </w:rPr>
        <w:t>February</w:t>
      </w:r>
      <w:proofErr w:type="gramEnd"/>
      <w:r w:rsidRPr="00B64B4E">
        <w:rPr>
          <w:rFonts w:cs="Arial"/>
          <w:sz w:val="18"/>
        </w:rPr>
        <w:t xml:space="preserve"> you may submit to the Board a written request for renewal that includes a truthful statement that you have met the annual continuing education requirements and payment for the renewal fee.  Checks should be made out to the Treasurer of Virginia.  </w:t>
      </w:r>
      <w:r w:rsidRPr="00B64B4E">
        <w:rPr>
          <w:rFonts w:cs="Arial"/>
          <w:b/>
          <w:bCs/>
          <w:sz w:val="18"/>
        </w:rPr>
        <w:t>The 2003 renewal fee for a dental license is $150 and for a dental hygiene license $50.</w:t>
      </w:r>
    </w:p>
    <w:p w:rsidR="00E97CD8" w:rsidRPr="00B64B4E" w:rsidRDefault="00E97CD8" w:rsidP="00E97CD8">
      <w:pPr>
        <w:spacing w:after="120"/>
        <w:rPr>
          <w:rFonts w:cs="Arial"/>
          <w:b/>
          <w:bCs/>
          <w:sz w:val="18"/>
        </w:rPr>
      </w:pPr>
    </w:p>
    <w:p w:rsidR="00E97CD8" w:rsidRPr="00B64B4E" w:rsidRDefault="00E97CD8" w:rsidP="00E97CD8">
      <w:pPr>
        <w:spacing w:after="120"/>
        <w:rPr>
          <w:rFonts w:cs="Arial"/>
          <w:sz w:val="18"/>
        </w:rPr>
      </w:pPr>
      <w:r w:rsidRPr="00B64B4E">
        <w:rPr>
          <w:rFonts w:cs="Arial"/>
          <w:b/>
          <w:bCs/>
          <w:sz w:val="18"/>
        </w:rPr>
        <w:t xml:space="preserve">CORRECTION:  </w:t>
      </w:r>
      <w:r w:rsidRPr="00B64B4E">
        <w:rPr>
          <w:rFonts w:cs="Arial"/>
          <w:sz w:val="18"/>
        </w:rPr>
        <w:t xml:space="preserve">The article </w:t>
      </w:r>
      <w:r w:rsidRPr="00B64B4E">
        <w:rPr>
          <w:rFonts w:cs="Arial"/>
          <w:b/>
          <w:bCs/>
          <w:sz w:val="18"/>
        </w:rPr>
        <w:t xml:space="preserve">“Continuing Education in Virginia” </w:t>
      </w:r>
      <w:r w:rsidRPr="00B64B4E">
        <w:rPr>
          <w:rFonts w:cs="Arial"/>
          <w:sz w:val="18"/>
        </w:rPr>
        <w:t xml:space="preserve">that was published in the Summer 2002 edition of the Bulletin should have reported that only dentists are allowed to carry continuing education credits over to the next year.  The Code of Virginia at § 54.1-2729 specifically requires dental hygienists to complete 15 hours annually in continuing education courses for any renewal.   </w:t>
      </w:r>
      <w:r w:rsidRPr="00B64B4E">
        <w:rPr>
          <w:rFonts w:cs="Arial"/>
          <w:b/>
          <w:bCs/>
          <w:sz w:val="18"/>
        </w:rPr>
        <w:t xml:space="preserve"> </w:t>
      </w:r>
      <w:r w:rsidRPr="00B64B4E">
        <w:rPr>
          <w:rFonts w:cs="Arial"/>
          <w:sz w:val="18"/>
        </w:rPr>
        <w:t xml:space="preserve"> </w:t>
      </w:r>
    </w:p>
    <w:p w:rsidR="00E97CD8" w:rsidRPr="00B64B4E" w:rsidRDefault="00E97CD8" w:rsidP="00E97CD8">
      <w:pPr>
        <w:spacing w:after="120"/>
        <w:rPr>
          <w:rFonts w:cs="Arial"/>
          <w:b/>
          <w:bCs/>
          <w:sz w:val="18"/>
        </w:rPr>
      </w:pPr>
      <w:r w:rsidRPr="00B64B4E">
        <w:rPr>
          <w:rFonts w:cs="Arial"/>
          <w:sz w:val="18"/>
        </w:rPr>
        <w:t xml:space="preserve">    </w:t>
      </w:r>
      <w:r w:rsidRPr="00B64B4E">
        <w:rPr>
          <w:rFonts w:cs="Arial"/>
          <w:b/>
          <w:bCs/>
          <w:sz w:val="18"/>
        </w:rPr>
        <w:t xml:space="preserve">                        </w:t>
      </w:r>
    </w:p>
    <w:p w:rsidR="00E97CD8" w:rsidRPr="00B64B4E" w:rsidRDefault="00E97CD8" w:rsidP="00E97CD8">
      <w:pPr>
        <w:spacing w:after="120"/>
        <w:rPr>
          <w:rFonts w:cs="Arial"/>
          <w:sz w:val="18"/>
        </w:rPr>
      </w:pPr>
    </w:p>
    <w:p w:rsidR="00E97CD8" w:rsidRPr="00B64B4E" w:rsidRDefault="00E97CD8" w:rsidP="00E97CD8">
      <w:pPr>
        <w:pStyle w:val="Heading1"/>
        <w:spacing w:after="120"/>
        <w:rPr>
          <w:rFonts w:eastAsia="Arial Unicode MS" w:cs="Arial"/>
          <w:sz w:val="36"/>
          <w:u w:val="single"/>
        </w:rPr>
      </w:pPr>
      <w:r w:rsidRPr="00B64B4E">
        <w:rPr>
          <w:rFonts w:cs="Arial"/>
          <w:sz w:val="36"/>
          <w:u w:val="single"/>
        </w:rPr>
        <w:lastRenderedPageBreak/>
        <w:t>GENERAL SUPERVISION</w:t>
      </w:r>
    </w:p>
    <w:p w:rsidR="00E97CD8" w:rsidRPr="00B64B4E" w:rsidRDefault="00E97CD8" w:rsidP="00E97CD8">
      <w:pPr>
        <w:spacing w:after="120"/>
        <w:rPr>
          <w:rFonts w:cs="Arial"/>
          <w:sz w:val="18"/>
        </w:rPr>
      </w:pPr>
      <w:r w:rsidRPr="00B64B4E">
        <w:rPr>
          <w:rFonts w:cs="Arial"/>
          <w:sz w:val="18"/>
        </w:rPr>
        <w:tab/>
        <w:t xml:space="preserve">Initial efforts by licensees to understand and adhere to the regulations for dental hygienists to practice under general supervision led to a host of questions being posed to the Board.  The Board responded by issuing a special bulletin dated September 30, 2002 on </w:t>
      </w:r>
      <w:r w:rsidRPr="00B64B4E">
        <w:rPr>
          <w:rFonts w:cs="Arial"/>
          <w:b/>
          <w:bCs/>
          <w:sz w:val="18"/>
          <w:u w:val="single"/>
        </w:rPr>
        <w:t>Clarification of General Supervision.</w:t>
      </w:r>
      <w:r w:rsidRPr="00B64B4E">
        <w:rPr>
          <w:rFonts w:cs="Arial"/>
          <w:sz w:val="18"/>
        </w:rPr>
        <w:t xml:space="preserve">  That special bulletin is included in this edition of the Bulletin.  Since issuing that clarification, three more questions have been addressed by the Board.  </w:t>
      </w:r>
    </w:p>
    <w:p w:rsidR="00E97CD8" w:rsidRPr="00B64B4E" w:rsidRDefault="00E97CD8" w:rsidP="00051B76">
      <w:pPr>
        <w:pStyle w:val="BodyTextIndent"/>
        <w:numPr>
          <w:ilvl w:val="0"/>
          <w:numId w:val="156"/>
        </w:numPr>
        <w:tabs>
          <w:tab w:val="clear" w:pos="1080"/>
          <w:tab w:val="num" w:pos="360"/>
        </w:tabs>
        <w:ind w:left="360"/>
        <w:rPr>
          <w:rFonts w:ascii="Arial" w:hAnsi="Arial" w:cs="Arial"/>
          <w:b/>
          <w:bCs/>
          <w:sz w:val="18"/>
        </w:rPr>
      </w:pPr>
      <w:r w:rsidRPr="00B64B4E">
        <w:rPr>
          <w:rFonts w:ascii="Arial" w:hAnsi="Arial" w:cs="Arial"/>
          <w:b/>
          <w:bCs/>
          <w:sz w:val="18"/>
        </w:rPr>
        <w:t>“When can the dentist write the order/prescription for treatment under general supervision?”</w:t>
      </w:r>
    </w:p>
    <w:p w:rsidR="00E97CD8" w:rsidRPr="00B64B4E" w:rsidRDefault="00E97CD8" w:rsidP="00051B76">
      <w:pPr>
        <w:pStyle w:val="BodyTextIndent"/>
        <w:numPr>
          <w:ilvl w:val="0"/>
          <w:numId w:val="157"/>
        </w:numPr>
        <w:tabs>
          <w:tab w:val="clear" w:pos="1080"/>
          <w:tab w:val="num" w:pos="360"/>
        </w:tabs>
        <w:ind w:left="360"/>
        <w:rPr>
          <w:rFonts w:ascii="Arial" w:hAnsi="Arial" w:cs="Arial"/>
          <w:sz w:val="18"/>
        </w:rPr>
      </w:pPr>
      <w:r w:rsidRPr="00B64B4E">
        <w:rPr>
          <w:rFonts w:ascii="Arial" w:hAnsi="Arial" w:cs="Arial"/>
          <w:sz w:val="18"/>
        </w:rPr>
        <w:t>The order may be written by the dentist at any time within the seven-month period following the last examination of the patient provided that the record of the dentist’s last examination supports that treatment under general supervision is appropriate for the patient.</w:t>
      </w:r>
    </w:p>
    <w:p w:rsidR="00E97CD8" w:rsidRPr="00B64B4E" w:rsidRDefault="00E97CD8" w:rsidP="00E97CD8">
      <w:pPr>
        <w:pStyle w:val="BodyTextIndent"/>
        <w:ind w:hanging="360"/>
        <w:rPr>
          <w:rFonts w:ascii="Arial" w:hAnsi="Arial" w:cs="Arial"/>
          <w:b/>
          <w:bCs/>
          <w:sz w:val="18"/>
        </w:rPr>
      </w:pPr>
      <w:r w:rsidRPr="00B64B4E">
        <w:rPr>
          <w:rFonts w:ascii="Arial" w:hAnsi="Arial" w:cs="Arial"/>
          <w:b/>
          <w:bCs/>
          <w:sz w:val="18"/>
        </w:rPr>
        <w:t xml:space="preserve">Q.  “Can a dentist anesthetize a patient or patients and then leave the office, leaving the dental hygienist(s) to proceed with ordered treatment under general supervision?” </w:t>
      </w:r>
    </w:p>
    <w:p w:rsidR="00E97CD8" w:rsidRPr="00B64B4E" w:rsidRDefault="00E97CD8" w:rsidP="00E97CD8">
      <w:pPr>
        <w:pStyle w:val="BodyTextIndent"/>
        <w:ind w:hanging="360"/>
        <w:rPr>
          <w:rFonts w:ascii="Arial" w:hAnsi="Arial" w:cs="Arial"/>
          <w:sz w:val="18"/>
        </w:rPr>
      </w:pPr>
      <w:r w:rsidRPr="00B64B4E">
        <w:rPr>
          <w:rFonts w:ascii="Arial" w:hAnsi="Arial" w:cs="Arial"/>
          <w:sz w:val="18"/>
        </w:rPr>
        <w:t>A.  No.  Once a dentist initiates treatment on a patient services should proceed under direction.</w:t>
      </w:r>
    </w:p>
    <w:p w:rsidR="00E97CD8" w:rsidRPr="00B64B4E" w:rsidRDefault="00E97CD8" w:rsidP="00051B76">
      <w:pPr>
        <w:pStyle w:val="BodyTextIndent2"/>
        <w:numPr>
          <w:ilvl w:val="0"/>
          <w:numId w:val="158"/>
        </w:numPr>
        <w:tabs>
          <w:tab w:val="clear" w:pos="1080"/>
          <w:tab w:val="num" w:pos="0"/>
        </w:tabs>
        <w:spacing w:before="100" w:beforeAutospacing="1" w:line="240" w:lineRule="auto"/>
        <w:ind w:left="360"/>
        <w:rPr>
          <w:rFonts w:ascii="Arial" w:eastAsia="Times New Roman" w:hAnsi="Arial" w:cs="Arial"/>
          <w:b/>
          <w:bCs/>
          <w:sz w:val="18"/>
        </w:rPr>
      </w:pPr>
      <w:r w:rsidRPr="00B64B4E">
        <w:rPr>
          <w:rFonts w:ascii="Arial" w:hAnsi="Arial" w:cs="Arial"/>
          <w:b/>
          <w:bCs/>
          <w:sz w:val="18"/>
        </w:rPr>
        <w:t>“Can general supervision be used when there are two or more dentists sharing an office and one dentist will be absent?”</w:t>
      </w:r>
    </w:p>
    <w:p w:rsidR="00E97CD8" w:rsidRPr="00B64B4E" w:rsidRDefault="00E97CD8" w:rsidP="00051B76">
      <w:pPr>
        <w:pStyle w:val="BodyTextIndent2"/>
        <w:numPr>
          <w:ilvl w:val="0"/>
          <w:numId w:val="159"/>
        </w:numPr>
        <w:tabs>
          <w:tab w:val="clear" w:pos="1080"/>
          <w:tab w:val="num" w:pos="0"/>
        </w:tabs>
        <w:spacing w:before="100" w:beforeAutospacing="1" w:line="240" w:lineRule="auto"/>
        <w:ind w:left="360"/>
        <w:rPr>
          <w:rFonts w:ascii="Arial" w:hAnsi="Arial" w:cs="Arial"/>
          <w:sz w:val="18"/>
          <w:u w:val="single"/>
        </w:rPr>
      </w:pPr>
      <w:r w:rsidRPr="00B64B4E">
        <w:rPr>
          <w:rFonts w:ascii="Arial" w:hAnsi="Arial" w:cs="Arial"/>
          <w:sz w:val="18"/>
        </w:rPr>
        <w:t xml:space="preserve">Yes.  The dentist who is in the office may work with up to two dental hygienists that have been designated to work under direction.  Any dentist who has planned to be absent may have up to two dental hygienists designated to be working under general supervision.  </w:t>
      </w:r>
    </w:p>
    <w:p w:rsidR="00E97CD8" w:rsidRPr="00B64B4E" w:rsidRDefault="00E97CD8" w:rsidP="00E97CD8">
      <w:pPr>
        <w:pStyle w:val="Heading1"/>
        <w:spacing w:after="120"/>
        <w:rPr>
          <w:rFonts w:cs="Arial"/>
          <w:sz w:val="18"/>
          <w:u w:val="single"/>
        </w:rPr>
      </w:pPr>
    </w:p>
    <w:p w:rsidR="00E97CD8" w:rsidRPr="00B64B4E" w:rsidRDefault="00E97CD8" w:rsidP="00E97CD8">
      <w:pPr>
        <w:pStyle w:val="Heading1"/>
        <w:spacing w:after="120"/>
        <w:rPr>
          <w:rFonts w:cs="Arial"/>
          <w:sz w:val="36"/>
          <w:szCs w:val="24"/>
          <w:u w:val="single"/>
        </w:rPr>
      </w:pPr>
      <w:r w:rsidRPr="00B64B4E">
        <w:rPr>
          <w:rFonts w:cs="Arial"/>
          <w:sz w:val="36"/>
          <w:u w:val="single"/>
        </w:rPr>
        <w:t>SPECIAL BULLETIN</w:t>
      </w:r>
    </w:p>
    <w:p w:rsidR="00E97CD8" w:rsidRPr="00B64B4E" w:rsidRDefault="00E97CD8" w:rsidP="00E97CD8">
      <w:pPr>
        <w:pStyle w:val="Heading1"/>
        <w:spacing w:after="120"/>
        <w:rPr>
          <w:rFonts w:eastAsia="Arial Unicode MS" w:cs="Arial"/>
          <w:sz w:val="18"/>
        </w:rPr>
      </w:pPr>
      <w:r w:rsidRPr="00B64B4E">
        <w:rPr>
          <w:rFonts w:eastAsia="Arial Unicode MS" w:cs="Arial"/>
          <w:sz w:val="18"/>
        </w:rPr>
        <w:t>September 30, 2002 *</w:t>
      </w:r>
    </w:p>
    <w:p w:rsidR="00E97CD8" w:rsidRPr="00B64B4E" w:rsidRDefault="00E97CD8" w:rsidP="00E97CD8">
      <w:pPr>
        <w:pStyle w:val="Heading1"/>
        <w:spacing w:before="120" w:after="120"/>
        <w:rPr>
          <w:rFonts w:cs="Arial"/>
          <w:bCs w:val="0"/>
          <w:sz w:val="36"/>
          <w:szCs w:val="24"/>
        </w:rPr>
      </w:pPr>
      <w:r w:rsidRPr="00B64B4E">
        <w:rPr>
          <w:rFonts w:cs="Arial"/>
          <w:bCs w:val="0"/>
          <w:sz w:val="36"/>
          <w:szCs w:val="24"/>
        </w:rPr>
        <w:t>Clarification of General Supervision</w:t>
      </w:r>
    </w:p>
    <w:p w:rsidR="00E97CD8" w:rsidRPr="00B64B4E" w:rsidRDefault="00E97CD8" w:rsidP="00E97CD8">
      <w:pPr>
        <w:pStyle w:val="Header"/>
        <w:spacing w:before="120" w:after="120"/>
        <w:rPr>
          <w:rFonts w:cs="Arial"/>
          <w:sz w:val="18"/>
        </w:rPr>
      </w:pPr>
      <w:r w:rsidRPr="00B64B4E">
        <w:rPr>
          <w:rFonts w:cs="Arial"/>
          <w:sz w:val="18"/>
        </w:rPr>
        <w:t>The Board has received numerous questions and statement of concern about the Emergency Regulations implementing General Supervision of Dental Hygienists.  The questions cover diverse subjects ranging from billing to the procedures that may be delegated to the requirements for a prescription to the proximity of and the required relationship with the dentist.  The Board its September 20, 2002 meeting reviewed these questions from dental hygienists and interested organizations.</w:t>
      </w:r>
    </w:p>
    <w:p w:rsidR="00E97CD8" w:rsidRPr="00B64B4E" w:rsidRDefault="00E97CD8" w:rsidP="00E97CD8">
      <w:pPr>
        <w:pStyle w:val="Header"/>
        <w:spacing w:before="120" w:after="120"/>
        <w:rPr>
          <w:rFonts w:cs="Arial"/>
          <w:sz w:val="18"/>
        </w:rPr>
      </w:pPr>
      <w:r w:rsidRPr="00B64B4E">
        <w:rPr>
          <w:rFonts w:cs="Arial"/>
          <w:sz w:val="18"/>
        </w:rPr>
        <w:t>The Board intended through the promulgation of the emergency regulations to enable dentists to order certain limited hygiene treatment to be performed by a dental hygienist when the treating dentist is not present.  The Board is interpreting the emergency regulations consistent with this intent as reflected in the answers to the following questions and comments.  The following questions are stated exactly as they were submitted in the correspondence received by the Board.</w:t>
      </w:r>
    </w:p>
    <w:p w:rsidR="00E97CD8" w:rsidRPr="00B64B4E" w:rsidRDefault="00E97CD8" w:rsidP="00E97CD8">
      <w:pPr>
        <w:pStyle w:val="Header"/>
        <w:spacing w:before="120" w:after="120"/>
        <w:rPr>
          <w:rFonts w:cs="Arial"/>
          <w:sz w:val="18"/>
        </w:rPr>
      </w:pPr>
    </w:p>
    <w:p w:rsidR="00E97CD8" w:rsidRPr="00B64B4E" w:rsidRDefault="00E97CD8" w:rsidP="00051B76">
      <w:pPr>
        <w:pStyle w:val="Header"/>
        <w:numPr>
          <w:ilvl w:val="0"/>
          <w:numId w:val="116"/>
        </w:numPr>
        <w:tabs>
          <w:tab w:val="clear" w:pos="4680"/>
          <w:tab w:val="clear" w:pos="9360"/>
        </w:tabs>
        <w:spacing w:before="120" w:after="120"/>
        <w:rPr>
          <w:rFonts w:cs="Arial"/>
          <w:b/>
          <w:bCs/>
          <w:sz w:val="18"/>
        </w:rPr>
      </w:pPr>
      <w:r w:rsidRPr="00B64B4E">
        <w:rPr>
          <w:rFonts w:cs="Arial"/>
          <w:b/>
          <w:bCs/>
          <w:sz w:val="18"/>
        </w:rPr>
        <w:t>“Is placement of sub gingival medicament (i.e. arestin, periochip) permissible?”</w:t>
      </w:r>
    </w:p>
    <w:p w:rsidR="00E97CD8" w:rsidRPr="00B64B4E" w:rsidRDefault="00E97CD8" w:rsidP="00051B76">
      <w:pPr>
        <w:pStyle w:val="Header"/>
        <w:numPr>
          <w:ilvl w:val="0"/>
          <w:numId w:val="117"/>
        </w:numPr>
        <w:tabs>
          <w:tab w:val="clear" w:pos="4680"/>
          <w:tab w:val="clear" w:pos="9360"/>
        </w:tabs>
        <w:spacing w:before="120" w:after="120"/>
        <w:rPr>
          <w:rFonts w:cs="Arial"/>
          <w:sz w:val="18"/>
        </w:rPr>
      </w:pPr>
      <w:r w:rsidRPr="00B64B4E">
        <w:rPr>
          <w:rFonts w:cs="Arial"/>
          <w:sz w:val="18"/>
        </w:rPr>
        <w:t>No, a dental hygienist practicing under general supervision may not place sub gingival medicaments.  The Virginia Drug Control Act requires that the administration of Schedule VI topical drugs be under the direction and supervision of a dentist.</w:t>
      </w:r>
    </w:p>
    <w:p w:rsidR="00E97CD8" w:rsidRPr="00B64B4E" w:rsidRDefault="00E97CD8" w:rsidP="00051B76">
      <w:pPr>
        <w:pStyle w:val="Header"/>
        <w:numPr>
          <w:ilvl w:val="0"/>
          <w:numId w:val="118"/>
        </w:numPr>
        <w:tabs>
          <w:tab w:val="clear" w:pos="4680"/>
          <w:tab w:val="clear" w:pos="9360"/>
        </w:tabs>
        <w:spacing w:before="120" w:after="120"/>
        <w:rPr>
          <w:rFonts w:cs="Arial"/>
          <w:b/>
          <w:bCs/>
          <w:sz w:val="18"/>
        </w:rPr>
      </w:pPr>
      <w:r w:rsidRPr="00B64B4E">
        <w:rPr>
          <w:rFonts w:cs="Arial"/>
          <w:b/>
          <w:bCs/>
          <w:sz w:val="18"/>
        </w:rPr>
        <w:t>“Are x-rays permitted to be taken if the dentist prescribes?”</w:t>
      </w:r>
    </w:p>
    <w:p w:rsidR="00E97CD8" w:rsidRPr="00B64B4E" w:rsidRDefault="00E97CD8" w:rsidP="00051B76">
      <w:pPr>
        <w:pStyle w:val="Header"/>
        <w:numPr>
          <w:ilvl w:val="0"/>
          <w:numId w:val="119"/>
        </w:numPr>
        <w:tabs>
          <w:tab w:val="clear" w:pos="4680"/>
          <w:tab w:val="clear" w:pos="9360"/>
        </w:tabs>
        <w:spacing w:before="120" w:after="120"/>
        <w:rPr>
          <w:rFonts w:cs="Arial"/>
          <w:sz w:val="18"/>
        </w:rPr>
      </w:pPr>
      <w:r w:rsidRPr="00B64B4E">
        <w:rPr>
          <w:rFonts w:cs="Arial"/>
          <w:sz w:val="18"/>
        </w:rPr>
        <w:t>Yes, a dental hygienist practicing under general supervision may take x-rays as ordered by the treating dentist.</w:t>
      </w:r>
    </w:p>
    <w:p w:rsidR="00E97CD8" w:rsidRPr="00B64B4E" w:rsidRDefault="00E97CD8" w:rsidP="00051B76">
      <w:pPr>
        <w:pStyle w:val="Header"/>
        <w:numPr>
          <w:ilvl w:val="0"/>
          <w:numId w:val="155"/>
        </w:numPr>
        <w:tabs>
          <w:tab w:val="clear" w:pos="4680"/>
          <w:tab w:val="clear" w:pos="9360"/>
        </w:tabs>
        <w:spacing w:before="120" w:after="120"/>
        <w:rPr>
          <w:rFonts w:cs="Arial"/>
          <w:b/>
          <w:bCs/>
          <w:sz w:val="18"/>
        </w:rPr>
      </w:pPr>
      <w:r w:rsidRPr="00B64B4E">
        <w:rPr>
          <w:rFonts w:cs="Arial"/>
          <w:b/>
          <w:bCs/>
          <w:sz w:val="18"/>
        </w:rPr>
        <w:t>“Must the prescription include if x-rays are to be taken?  If so, can the prescription state “necessary x-rays?”</w:t>
      </w:r>
    </w:p>
    <w:p w:rsidR="00E97CD8" w:rsidRPr="00B64B4E" w:rsidRDefault="00E97CD8" w:rsidP="00051B76">
      <w:pPr>
        <w:pStyle w:val="Header"/>
        <w:numPr>
          <w:ilvl w:val="0"/>
          <w:numId w:val="120"/>
        </w:numPr>
        <w:tabs>
          <w:tab w:val="clear" w:pos="4680"/>
          <w:tab w:val="clear" w:pos="9360"/>
        </w:tabs>
        <w:spacing w:before="120" w:after="120"/>
        <w:rPr>
          <w:rFonts w:cs="Arial"/>
          <w:sz w:val="18"/>
        </w:rPr>
      </w:pPr>
      <w:r w:rsidRPr="00B64B4E">
        <w:rPr>
          <w:rFonts w:cs="Arial"/>
          <w:sz w:val="18"/>
        </w:rPr>
        <w:t>The dentist may order x-rays to be taken under supervision.  The x-rays to be taken should be specified in the order.</w:t>
      </w:r>
    </w:p>
    <w:p w:rsidR="00E97CD8" w:rsidRPr="00B64B4E" w:rsidRDefault="00E97CD8" w:rsidP="00051B76">
      <w:pPr>
        <w:pStyle w:val="Header"/>
        <w:numPr>
          <w:ilvl w:val="0"/>
          <w:numId w:val="121"/>
        </w:numPr>
        <w:tabs>
          <w:tab w:val="clear" w:pos="4680"/>
          <w:tab w:val="clear" w:pos="9360"/>
        </w:tabs>
        <w:spacing w:before="120" w:after="120"/>
        <w:rPr>
          <w:rFonts w:cs="Arial"/>
          <w:b/>
          <w:bCs/>
          <w:sz w:val="18"/>
        </w:rPr>
      </w:pPr>
      <w:r w:rsidRPr="00B64B4E">
        <w:rPr>
          <w:rFonts w:cs="Arial"/>
          <w:b/>
          <w:bCs/>
          <w:sz w:val="18"/>
        </w:rPr>
        <w:t>“Is placement of a 15% hydrogen peroxide gel and phst-activation component permissible under general supervision or direct supervision?”</w:t>
      </w:r>
    </w:p>
    <w:p w:rsidR="00E97CD8" w:rsidRPr="00B64B4E" w:rsidRDefault="00E97CD8" w:rsidP="00051B76">
      <w:pPr>
        <w:pStyle w:val="Header"/>
        <w:numPr>
          <w:ilvl w:val="0"/>
          <w:numId w:val="122"/>
        </w:numPr>
        <w:tabs>
          <w:tab w:val="clear" w:pos="4680"/>
          <w:tab w:val="clear" w:pos="9360"/>
        </w:tabs>
        <w:spacing w:before="120" w:after="120"/>
        <w:rPr>
          <w:rFonts w:cs="Arial"/>
          <w:sz w:val="18"/>
        </w:rPr>
      </w:pPr>
      <w:r w:rsidRPr="00B64B4E">
        <w:rPr>
          <w:rFonts w:cs="Arial"/>
          <w:sz w:val="18"/>
        </w:rPr>
        <w:t>Placement of these medications is not permitted under general supervision but is permitted under direct supervision.  Schedule VI topical drugs may only be administered by a dental hygienist under the direction and supervision of a dentist.</w:t>
      </w:r>
    </w:p>
    <w:p w:rsidR="00E97CD8" w:rsidRPr="00B64B4E" w:rsidRDefault="00E97CD8" w:rsidP="00051B76">
      <w:pPr>
        <w:pStyle w:val="Header"/>
        <w:numPr>
          <w:ilvl w:val="0"/>
          <w:numId w:val="123"/>
        </w:numPr>
        <w:tabs>
          <w:tab w:val="clear" w:pos="4680"/>
          <w:tab w:val="clear" w:pos="9360"/>
        </w:tabs>
        <w:spacing w:before="120" w:after="120"/>
        <w:rPr>
          <w:rFonts w:cs="Arial"/>
          <w:b/>
          <w:bCs/>
          <w:sz w:val="18"/>
        </w:rPr>
      </w:pPr>
      <w:r w:rsidRPr="00B64B4E">
        <w:rPr>
          <w:rFonts w:cs="Arial"/>
          <w:b/>
          <w:bCs/>
          <w:sz w:val="18"/>
        </w:rPr>
        <w:t>“A question has come up about free clinics and community health centers and how the low [translated the   mean the Emergency Regulations] should be interpreted in those situations.”</w:t>
      </w:r>
    </w:p>
    <w:p w:rsidR="00E97CD8" w:rsidRPr="00B64B4E" w:rsidRDefault="00E97CD8" w:rsidP="00051B76">
      <w:pPr>
        <w:pStyle w:val="Header"/>
        <w:numPr>
          <w:ilvl w:val="0"/>
          <w:numId w:val="124"/>
        </w:numPr>
        <w:tabs>
          <w:tab w:val="clear" w:pos="4680"/>
          <w:tab w:val="clear" w:pos="9360"/>
        </w:tabs>
        <w:spacing w:before="120" w:after="120"/>
        <w:rPr>
          <w:rFonts w:cs="Arial"/>
          <w:sz w:val="18"/>
        </w:rPr>
      </w:pPr>
      <w:r w:rsidRPr="00B64B4E">
        <w:rPr>
          <w:rFonts w:cs="Arial"/>
          <w:sz w:val="18"/>
        </w:rPr>
        <w:t>A dentist practicing in a free clinic, volunteer clinic or a public health program may issue an order for hygiene treatment under general supervision.  Any dental hygienist practicing in the free clinic, volunteer program or public health program may fill the order.</w:t>
      </w:r>
    </w:p>
    <w:p w:rsidR="00E97CD8" w:rsidRPr="00B64B4E" w:rsidRDefault="00E97CD8" w:rsidP="00051B76">
      <w:pPr>
        <w:pStyle w:val="Header"/>
        <w:numPr>
          <w:ilvl w:val="0"/>
          <w:numId w:val="125"/>
        </w:numPr>
        <w:tabs>
          <w:tab w:val="clear" w:pos="4680"/>
          <w:tab w:val="clear" w:pos="9360"/>
        </w:tabs>
        <w:spacing w:before="120" w:after="120"/>
        <w:rPr>
          <w:rFonts w:cs="Arial"/>
          <w:b/>
          <w:bCs/>
          <w:sz w:val="18"/>
        </w:rPr>
      </w:pPr>
      <w:r w:rsidRPr="00B64B4E">
        <w:rPr>
          <w:rFonts w:cs="Arial"/>
          <w:b/>
          <w:bCs/>
          <w:sz w:val="18"/>
        </w:rPr>
        <w:lastRenderedPageBreak/>
        <w:t xml:space="preserve">“The requirement that the patient must be seen by a dentist for the initial evaluation makes the timely provision of care in free clinics and community health programs nearly </w:t>
      </w:r>
      <w:proofErr w:type="gramStart"/>
      <w:r w:rsidRPr="00B64B4E">
        <w:rPr>
          <w:rFonts w:cs="Arial"/>
          <w:b/>
          <w:bCs/>
          <w:sz w:val="18"/>
        </w:rPr>
        <w:t>impossible.“</w:t>
      </w:r>
      <w:proofErr w:type="gramEnd"/>
      <w:r w:rsidRPr="00B64B4E">
        <w:rPr>
          <w:rFonts w:cs="Arial"/>
          <w:b/>
          <w:bCs/>
          <w:sz w:val="18"/>
        </w:rPr>
        <w:t xml:space="preserve">  </w:t>
      </w:r>
    </w:p>
    <w:p w:rsidR="00E97CD8" w:rsidRPr="00B64B4E" w:rsidRDefault="00E97CD8" w:rsidP="00051B76">
      <w:pPr>
        <w:pStyle w:val="Header"/>
        <w:numPr>
          <w:ilvl w:val="0"/>
          <w:numId w:val="126"/>
        </w:numPr>
        <w:tabs>
          <w:tab w:val="clear" w:pos="4680"/>
          <w:tab w:val="clear" w:pos="9360"/>
        </w:tabs>
        <w:spacing w:before="120" w:after="120"/>
        <w:rPr>
          <w:rFonts w:cs="Arial"/>
          <w:sz w:val="18"/>
        </w:rPr>
      </w:pPr>
      <w:r w:rsidRPr="00B64B4E">
        <w:rPr>
          <w:rFonts w:cs="Arial"/>
          <w:sz w:val="18"/>
        </w:rPr>
        <w:t>The statute providing for general supervision requires that a dentist complete an evaluation and prescribe authorized services.  Dental hygienists may only provide treatment when a dentist has previously evaluated the patient and ordered hygiene treatment to be provided under general supervision.</w:t>
      </w:r>
    </w:p>
    <w:p w:rsidR="00E97CD8" w:rsidRPr="00B64B4E" w:rsidRDefault="00E97CD8" w:rsidP="00051B76">
      <w:pPr>
        <w:pStyle w:val="Header"/>
        <w:numPr>
          <w:ilvl w:val="0"/>
          <w:numId w:val="127"/>
        </w:numPr>
        <w:tabs>
          <w:tab w:val="clear" w:pos="4680"/>
          <w:tab w:val="clear" w:pos="9360"/>
        </w:tabs>
        <w:spacing w:before="120" w:after="120"/>
        <w:rPr>
          <w:rFonts w:cs="Arial"/>
          <w:b/>
          <w:bCs/>
          <w:sz w:val="18"/>
        </w:rPr>
      </w:pPr>
      <w:r w:rsidRPr="00B64B4E">
        <w:rPr>
          <w:rFonts w:cs="Arial"/>
          <w:b/>
          <w:bCs/>
          <w:sz w:val="18"/>
        </w:rPr>
        <w:t>“We are requesting clarification on the dentist-hygienist supervision ratio under general supervision.”</w:t>
      </w:r>
    </w:p>
    <w:p w:rsidR="00E97CD8" w:rsidRPr="00B64B4E" w:rsidRDefault="00E97CD8" w:rsidP="00051B76">
      <w:pPr>
        <w:pStyle w:val="Header"/>
        <w:numPr>
          <w:ilvl w:val="0"/>
          <w:numId w:val="128"/>
        </w:numPr>
        <w:tabs>
          <w:tab w:val="clear" w:pos="4680"/>
          <w:tab w:val="clear" w:pos="9360"/>
        </w:tabs>
        <w:spacing w:before="120" w:after="120"/>
        <w:rPr>
          <w:rFonts w:cs="Arial"/>
          <w:sz w:val="18"/>
        </w:rPr>
      </w:pPr>
      <w:r w:rsidRPr="00B64B4E">
        <w:rPr>
          <w:rFonts w:cs="Arial"/>
          <w:sz w:val="18"/>
        </w:rPr>
        <w:t xml:space="preserve">A dentist may not have more than two dental hygienists working under direction or general supervision at one and the same time in his private office/practice.  If the dentist is present in the office then the hygienists providing treatment, must be under supervision.  If the dentist has planned to be out of the </w:t>
      </w:r>
      <w:proofErr w:type="gramStart"/>
      <w:r w:rsidRPr="00B64B4E">
        <w:rPr>
          <w:rFonts w:cs="Arial"/>
          <w:sz w:val="18"/>
        </w:rPr>
        <w:t>office</w:t>
      </w:r>
      <w:proofErr w:type="gramEnd"/>
      <w:r w:rsidRPr="00B64B4E">
        <w:rPr>
          <w:rFonts w:cs="Arial"/>
          <w:sz w:val="18"/>
        </w:rPr>
        <w:t xml:space="preserve"> then he may have up to two hygienists working under general supervision.  He may, through issuance of a written order for hygiene treatment authorized any dental hygienist to treat patients in a free clinic, volunteer program or public health program under general supervision.</w:t>
      </w:r>
    </w:p>
    <w:p w:rsidR="00E97CD8" w:rsidRPr="00B64B4E" w:rsidRDefault="00E97CD8" w:rsidP="00051B76">
      <w:pPr>
        <w:pStyle w:val="Header"/>
        <w:numPr>
          <w:ilvl w:val="0"/>
          <w:numId w:val="129"/>
        </w:numPr>
        <w:tabs>
          <w:tab w:val="clear" w:pos="4680"/>
          <w:tab w:val="clear" w:pos="9360"/>
        </w:tabs>
        <w:spacing w:before="120" w:after="120"/>
        <w:jc w:val="both"/>
        <w:rPr>
          <w:rFonts w:cs="Arial"/>
          <w:b/>
          <w:bCs/>
          <w:sz w:val="18"/>
        </w:rPr>
      </w:pPr>
      <w:r w:rsidRPr="00B64B4E">
        <w:rPr>
          <w:rFonts w:cs="Arial"/>
          <w:b/>
          <w:bCs/>
          <w:sz w:val="18"/>
        </w:rPr>
        <w:t>“Both dentists and hygienists have raised questions about the application if topical anesthesia under general supervision.  We contend that §54.1-3408 covers both the direction and general supervision of dental hygienists.”</w:t>
      </w:r>
    </w:p>
    <w:p w:rsidR="00E97CD8" w:rsidRPr="00B64B4E" w:rsidRDefault="00E97CD8" w:rsidP="00051B76">
      <w:pPr>
        <w:pStyle w:val="Header"/>
        <w:numPr>
          <w:ilvl w:val="0"/>
          <w:numId w:val="130"/>
        </w:numPr>
        <w:tabs>
          <w:tab w:val="clear" w:pos="4680"/>
          <w:tab w:val="clear" w:pos="9360"/>
        </w:tabs>
        <w:spacing w:before="120" w:after="120"/>
        <w:jc w:val="both"/>
        <w:rPr>
          <w:rFonts w:cs="Arial"/>
          <w:sz w:val="18"/>
        </w:rPr>
      </w:pPr>
      <w:r w:rsidRPr="00B64B4E">
        <w:rPr>
          <w:rFonts w:cs="Arial"/>
          <w:sz w:val="18"/>
        </w:rPr>
        <w:t>The Virginia Drug Control Act requires that Schedule VI topical drugs may only he administered by a dental hygienist under the direction and supervision of a dentist.</w:t>
      </w:r>
    </w:p>
    <w:p w:rsidR="00E97CD8" w:rsidRPr="00B64B4E" w:rsidRDefault="00E97CD8" w:rsidP="00051B76">
      <w:pPr>
        <w:pStyle w:val="Header"/>
        <w:numPr>
          <w:ilvl w:val="0"/>
          <w:numId w:val="131"/>
        </w:numPr>
        <w:tabs>
          <w:tab w:val="clear" w:pos="4680"/>
          <w:tab w:val="clear" w:pos="9360"/>
        </w:tabs>
        <w:spacing w:before="120" w:after="120"/>
        <w:rPr>
          <w:rFonts w:cs="Arial"/>
          <w:b/>
          <w:bCs/>
          <w:sz w:val="18"/>
        </w:rPr>
      </w:pPr>
      <w:r w:rsidRPr="00B64B4E">
        <w:rPr>
          <w:rFonts w:cs="Arial"/>
          <w:b/>
          <w:bCs/>
          <w:sz w:val="18"/>
        </w:rPr>
        <w:t>“18 VAC 60-20-</w:t>
      </w:r>
      <w:proofErr w:type="gramStart"/>
      <w:r w:rsidRPr="00B64B4E">
        <w:rPr>
          <w:rFonts w:cs="Arial"/>
          <w:b/>
          <w:bCs/>
          <w:sz w:val="18"/>
        </w:rPr>
        <w:t>220.B.</w:t>
      </w:r>
      <w:proofErr w:type="gramEnd"/>
      <w:r w:rsidRPr="00B64B4E">
        <w:rPr>
          <w:rFonts w:cs="Arial"/>
          <w:b/>
          <w:bCs/>
          <w:sz w:val="18"/>
        </w:rPr>
        <w:t>3 states a clinical exam can be performed under general supervision.  Would this exam be considered equivalent to an ADA CDT code DOO120 Periodic Oral Evaluation?”</w:t>
      </w:r>
    </w:p>
    <w:p w:rsidR="00E97CD8" w:rsidRPr="00B64B4E" w:rsidRDefault="00E97CD8" w:rsidP="00051B76">
      <w:pPr>
        <w:pStyle w:val="Header"/>
        <w:numPr>
          <w:ilvl w:val="0"/>
          <w:numId w:val="132"/>
        </w:numPr>
        <w:tabs>
          <w:tab w:val="clear" w:pos="4680"/>
          <w:tab w:val="clear" w:pos="9360"/>
        </w:tabs>
        <w:spacing w:before="120" w:after="120"/>
        <w:rPr>
          <w:rFonts w:cs="Arial"/>
          <w:sz w:val="18"/>
        </w:rPr>
      </w:pPr>
      <w:r w:rsidRPr="00B64B4E">
        <w:rPr>
          <w:rFonts w:cs="Arial"/>
          <w:sz w:val="18"/>
        </w:rPr>
        <w:t xml:space="preserve">The Board does not directly regulate billing practices.  The Board’s involvement in billing practices is triggered by receipt of a complaint that alleges false, deceptive or misleading billing activities that may constitute fraud.  Patients and </w:t>
      </w:r>
      <w:proofErr w:type="gramStart"/>
      <w:r w:rsidRPr="00B64B4E">
        <w:rPr>
          <w:rFonts w:cs="Arial"/>
          <w:sz w:val="18"/>
        </w:rPr>
        <w:t>third party</w:t>
      </w:r>
      <w:proofErr w:type="gramEnd"/>
      <w:r w:rsidRPr="00B64B4E">
        <w:rPr>
          <w:rFonts w:cs="Arial"/>
          <w:sz w:val="18"/>
        </w:rPr>
        <w:t xml:space="preserve"> payers can file such complaints.   The dentist is responsible for understanding and using codes such as the one referenced to accurately represent the service rendered.</w:t>
      </w:r>
    </w:p>
    <w:p w:rsidR="00E97CD8" w:rsidRPr="00B64B4E" w:rsidRDefault="00E97CD8" w:rsidP="00051B76">
      <w:pPr>
        <w:pStyle w:val="Header"/>
        <w:numPr>
          <w:ilvl w:val="0"/>
          <w:numId w:val="133"/>
        </w:numPr>
        <w:tabs>
          <w:tab w:val="clear" w:pos="4680"/>
          <w:tab w:val="clear" w:pos="9360"/>
        </w:tabs>
        <w:spacing w:before="120" w:after="120"/>
        <w:rPr>
          <w:rFonts w:cs="Arial"/>
          <w:b/>
          <w:bCs/>
          <w:sz w:val="18"/>
        </w:rPr>
      </w:pPr>
      <w:r w:rsidRPr="00B64B4E">
        <w:rPr>
          <w:rFonts w:cs="Arial"/>
          <w:b/>
          <w:bCs/>
          <w:sz w:val="18"/>
        </w:rPr>
        <w:t>“With regard to prescribed or prescription is there a new written standard form of communication that is an ASA accepted legal document?  It sounds like a patient can now be transposed to have the recommended treatment performed in any dental office, which we know to be true, but what of differing opinions?”</w:t>
      </w:r>
    </w:p>
    <w:p w:rsidR="00E97CD8" w:rsidRPr="00B64B4E" w:rsidRDefault="00E97CD8" w:rsidP="00051B76">
      <w:pPr>
        <w:pStyle w:val="Header"/>
        <w:numPr>
          <w:ilvl w:val="0"/>
          <w:numId w:val="134"/>
        </w:numPr>
        <w:tabs>
          <w:tab w:val="clear" w:pos="4680"/>
          <w:tab w:val="clear" w:pos="9360"/>
        </w:tabs>
        <w:spacing w:before="120" w:after="120"/>
        <w:rPr>
          <w:rFonts w:cs="Arial"/>
          <w:sz w:val="18"/>
        </w:rPr>
      </w:pPr>
      <w:r w:rsidRPr="00B64B4E">
        <w:rPr>
          <w:rFonts w:cs="Arial"/>
          <w:sz w:val="18"/>
        </w:rPr>
        <w:t>No, there is no standard form or format.  The order may be entered in writing in the treatment notes for the patient or may be written on a separate document and included in the patient record.  The order must be followed exactly.  The dental hygienist or another dentist cannot alter it.</w:t>
      </w:r>
    </w:p>
    <w:p w:rsidR="00E97CD8" w:rsidRPr="00B64B4E" w:rsidRDefault="00E97CD8" w:rsidP="00051B76">
      <w:pPr>
        <w:pStyle w:val="Header"/>
        <w:numPr>
          <w:ilvl w:val="0"/>
          <w:numId w:val="135"/>
        </w:numPr>
        <w:tabs>
          <w:tab w:val="clear" w:pos="4680"/>
          <w:tab w:val="clear" w:pos="9360"/>
        </w:tabs>
        <w:spacing w:before="120" w:after="120"/>
        <w:rPr>
          <w:rFonts w:cs="Arial"/>
          <w:b/>
          <w:bCs/>
          <w:sz w:val="18"/>
        </w:rPr>
      </w:pPr>
      <w:r w:rsidRPr="00B64B4E">
        <w:rPr>
          <w:rFonts w:cs="Arial"/>
          <w:b/>
          <w:bCs/>
          <w:sz w:val="18"/>
        </w:rPr>
        <w:t>“With regard to consent of the hygienist, is the consent to be implied, written or oral, for each patient, before, during, or after the hiring of such hygienist employee?  What if the hygienist refuses or denies giving the consent?”</w:t>
      </w:r>
    </w:p>
    <w:p w:rsidR="00E97CD8" w:rsidRPr="00B64B4E" w:rsidRDefault="00E97CD8" w:rsidP="00051B76">
      <w:pPr>
        <w:pStyle w:val="Header"/>
        <w:numPr>
          <w:ilvl w:val="0"/>
          <w:numId w:val="136"/>
        </w:numPr>
        <w:tabs>
          <w:tab w:val="clear" w:pos="4680"/>
          <w:tab w:val="clear" w:pos="9360"/>
        </w:tabs>
        <w:spacing w:before="120" w:after="120"/>
        <w:rPr>
          <w:rFonts w:cs="Arial"/>
          <w:sz w:val="18"/>
        </w:rPr>
      </w:pPr>
      <w:r w:rsidRPr="00B64B4E">
        <w:rPr>
          <w:rFonts w:cs="Arial"/>
          <w:sz w:val="18"/>
        </w:rPr>
        <w:t>The agreement of the dental hygienist to practice under general supervision should be in writing and should be maintained on file by the dentist.  The consent can be addressed before, during or after hiring at the discretion of the dentist and the dental hygienist.  The dental hygienist’s consent can be given generally and does not need to be documented in each patient’s record.  It is the dental hygienist’s decision whether or not the consent to practice under general supervision.</w:t>
      </w:r>
    </w:p>
    <w:p w:rsidR="00E97CD8" w:rsidRPr="00B64B4E" w:rsidRDefault="00E97CD8" w:rsidP="00051B76">
      <w:pPr>
        <w:pStyle w:val="Header"/>
        <w:numPr>
          <w:ilvl w:val="0"/>
          <w:numId w:val="137"/>
        </w:numPr>
        <w:tabs>
          <w:tab w:val="clear" w:pos="4680"/>
          <w:tab w:val="clear" w:pos="9360"/>
        </w:tabs>
        <w:spacing w:before="120" w:after="120"/>
        <w:rPr>
          <w:rFonts w:cs="Arial"/>
          <w:b/>
          <w:bCs/>
          <w:sz w:val="18"/>
        </w:rPr>
      </w:pPr>
      <w:r w:rsidRPr="00B64B4E">
        <w:rPr>
          <w:rFonts w:cs="Arial"/>
          <w:b/>
          <w:bCs/>
          <w:sz w:val="18"/>
        </w:rPr>
        <w:t>“With regard to informing the patient/legal guardian prior to the appointment, in a sense obtaining informed consent, why would a dentist potentially undermine his/her own authority in the event of miscommunication either intended or not, by an employee hygienist or other staff member, thereby risking compromising the integrity of the doctor-patient relationship?”</w:t>
      </w:r>
    </w:p>
    <w:p w:rsidR="00E97CD8" w:rsidRPr="00B64B4E" w:rsidRDefault="00E97CD8" w:rsidP="00051B76">
      <w:pPr>
        <w:pStyle w:val="Header"/>
        <w:numPr>
          <w:ilvl w:val="0"/>
          <w:numId w:val="138"/>
        </w:numPr>
        <w:tabs>
          <w:tab w:val="clear" w:pos="4680"/>
          <w:tab w:val="clear" w:pos="9360"/>
        </w:tabs>
        <w:spacing w:before="120" w:after="120"/>
        <w:rPr>
          <w:rFonts w:cs="Arial"/>
          <w:sz w:val="18"/>
        </w:rPr>
      </w:pPr>
      <w:r w:rsidRPr="00B64B4E">
        <w:rPr>
          <w:rFonts w:cs="Arial"/>
          <w:sz w:val="18"/>
        </w:rPr>
        <w:t>There is nothing in the regulations that would require a dentist to act in the manner you question.  General supervision must be planned in advance of a patient visit based on the dentist’s examination of the patient.  The dentist may inform the patient of the proposal for general supervision or may delegate this responsibility to a staff member.  A dentist is expected to establish the protocols to be used in his office in order to fully comply with the regulations for general supervision.</w:t>
      </w:r>
    </w:p>
    <w:p w:rsidR="00E97CD8" w:rsidRPr="00B64B4E" w:rsidRDefault="00E97CD8" w:rsidP="00051B76">
      <w:pPr>
        <w:pStyle w:val="Header"/>
        <w:numPr>
          <w:ilvl w:val="0"/>
          <w:numId w:val="139"/>
        </w:numPr>
        <w:tabs>
          <w:tab w:val="clear" w:pos="4680"/>
          <w:tab w:val="clear" w:pos="9360"/>
        </w:tabs>
        <w:spacing w:before="120" w:after="120"/>
        <w:rPr>
          <w:rFonts w:cs="Arial"/>
          <w:b/>
          <w:bCs/>
          <w:sz w:val="18"/>
        </w:rPr>
      </w:pPr>
      <w:r w:rsidRPr="00B64B4E">
        <w:rPr>
          <w:rFonts w:cs="Arial"/>
          <w:b/>
          <w:bCs/>
          <w:sz w:val="18"/>
        </w:rPr>
        <w:t>“With regard to emergency procedures, in the event of a life-threatening emergency, why would a dentist place him/herself in a risk exposure situation by placing the safety of the practice in the hands of a potentially lesser-trained employee?  What are the basic emergency training guidelines or minimal standard requirements?”</w:t>
      </w:r>
    </w:p>
    <w:p w:rsidR="00E97CD8" w:rsidRPr="00B64B4E" w:rsidRDefault="00E97CD8" w:rsidP="00051B76">
      <w:pPr>
        <w:pStyle w:val="Header"/>
        <w:numPr>
          <w:ilvl w:val="0"/>
          <w:numId w:val="140"/>
        </w:numPr>
        <w:tabs>
          <w:tab w:val="clear" w:pos="4680"/>
          <w:tab w:val="clear" w:pos="9360"/>
        </w:tabs>
        <w:spacing w:before="120" w:after="120"/>
        <w:rPr>
          <w:rFonts w:cs="Arial"/>
          <w:sz w:val="18"/>
        </w:rPr>
      </w:pPr>
      <w:r w:rsidRPr="00B64B4E">
        <w:rPr>
          <w:rFonts w:cs="Arial"/>
          <w:sz w:val="18"/>
        </w:rPr>
        <w:t>The dentist is not obligated to have dental hygienists practicing under general supervision.  The dentist needs to decide whether treatment under direction or general supervision is appropriate for each patient.  He must provide services under direction if necessary to meet the individual needs of the patient.  The Board has not established guidelines or minimal standards for the required emergency procedures for general supervision.  The Board charges the dentist with responsibility for planning for the management of emergencies in his absence.</w:t>
      </w:r>
    </w:p>
    <w:p w:rsidR="00E97CD8" w:rsidRPr="00B64B4E" w:rsidRDefault="00E97CD8" w:rsidP="00051B76">
      <w:pPr>
        <w:pStyle w:val="Header"/>
        <w:numPr>
          <w:ilvl w:val="0"/>
          <w:numId w:val="141"/>
        </w:numPr>
        <w:tabs>
          <w:tab w:val="clear" w:pos="4680"/>
          <w:tab w:val="clear" w:pos="9360"/>
        </w:tabs>
        <w:spacing w:before="120" w:after="120"/>
        <w:rPr>
          <w:rFonts w:cs="Arial"/>
          <w:b/>
          <w:bCs/>
          <w:sz w:val="18"/>
        </w:rPr>
      </w:pPr>
      <w:r w:rsidRPr="00B64B4E">
        <w:rPr>
          <w:rFonts w:cs="Arial"/>
          <w:b/>
          <w:bCs/>
          <w:sz w:val="18"/>
        </w:rPr>
        <w:t>“Is the dentist permitted to charge an examination fee to patients if the hygienist performs the examination?”</w:t>
      </w:r>
    </w:p>
    <w:p w:rsidR="00E97CD8" w:rsidRPr="00B64B4E" w:rsidRDefault="00E97CD8" w:rsidP="00051B76">
      <w:pPr>
        <w:pStyle w:val="Header"/>
        <w:numPr>
          <w:ilvl w:val="0"/>
          <w:numId w:val="142"/>
        </w:numPr>
        <w:tabs>
          <w:tab w:val="clear" w:pos="4680"/>
          <w:tab w:val="clear" w:pos="9360"/>
        </w:tabs>
        <w:spacing w:before="120" w:after="120"/>
        <w:rPr>
          <w:rFonts w:cs="Arial"/>
          <w:sz w:val="18"/>
        </w:rPr>
      </w:pPr>
      <w:r w:rsidRPr="00B64B4E">
        <w:rPr>
          <w:rFonts w:cs="Arial"/>
          <w:sz w:val="18"/>
        </w:rPr>
        <w:t xml:space="preserve">The Board does not directly regulate billing practices.  The Board’s involvement in billing practices is triggered by receipt of a complaint that alleges false, deceptive or misleading billing activities that may be fraudulent.  A dentist is </w:t>
      </w:r>
      <w:r w:rsidRPr="00B64B4E">
        <w:rPr>
          <w:rFonts w:cs="Arial"/>
          <w:sz w:val="18"/>
        </w:rPr>
        <w:lastRenderedPageBreak/>
        <w:t>free to charge for an examination to the extent that he has advised the patient about the nature of the examination and its costs.  The willingness of third party payers to cover such costs should also be addressed with the patient and the payer.</w:t>
      </w:r>
    </w:p>
    <w:p w:rsidR="00E97CD8" w:rsidRPr="00B64B4E" w:rsidRDefault="00E97CD8" w:rsidP="00051B76">
      <w:pPr>
        <w:pStyle w:val="Header"/>
        <w:numPr>
          <w:ilvl w:val="0"/>
          <w:numId w:val="153"/>
        </w:numPr>
        <w:tabs>
          <w:tab w:val="clear" w:pos="4680"/>
          <w:tab w:val="clear" w:pos="9360"/>
        </w:tabs>
        <w:spacing w:before="120" w:after="120"/>
        <w:rPr>
          <w:rFonts w:cs="Arial"/>
          <w:b/>
          <w:bCs/>
          <w:sz w:val="18"/>
        </w:rPr>
      </w:pPr>
      <w:r w:rsidRPr="00B64B4E">
        <w:rPr>
          <w:rFonts w:cs="Arial"/>
          <w:b/>
          <w:bCs/>
          <w:sz w:val="18"/>
        </w:rPr>
        <w:t xml:space="preserve">“May the doctor leave the office building after completing the initial examination and then assign the remaining procedures to the dental hygienists to do in his or her absence?” </w:t>
      </w:r>
    </w:p>
    <w:p w:rsidR="00E97CD8" w:rsidRPr="00B64B4E" w:rsidRDefault="00E97CD8" w:rsidP="00051B76">
      <w:pPr>
        <w:pStyle w:val="Header"/>
        <w:numPr>
          <w:ilvl w:val="0"/>
          <w:numId w:val="152"/>
        </w:numPr>
        <w:tabs>
          <w:tab w:val="clear" w:pos="4680"/>
          <w:tab w:val="clear" w:pos="9360"/>
        </w:tabs>
        <w:spacing w:before="120" w:after="120"/>
        <w:rPr>
          <w:rFonts w:cs="Arial"/>
          <w:sz w:val="18"/>
        </w:rPr>
      </w:pPr>
      <w:r w:rsidRPr="00B64B4E">
        <w:rPr>
          <w:rFonts w:cs="Arial"/>
          <w:sz w:val="18"/>
        </w:rPr>
        <w:t>Yes, provided the patient is properly noticed and does not object and there is an order for treatment under general supervision.</w:t>
      </w:r>
    </w:p>
    <w:p w:rsidR="00E97CD8" w:rsidRPr="00B64B4E" w:rsidRDefault="00E97CD8" w:rsidP="00051B76">
      <w:pPr>
        <w:pStyle w:val="Header"/>
        <w:numPr>
          <w:ilvl w:val="0"/>
          <w:numId w:val="154"/>
        </w:numPr>
        <w:tabs>
          <w:tab w:val="clear" w:pos="4680"/>
          <w:tab w:val="clear" w:pos="9360"/>
        </w:tabs>
        <w:spacing w:before="120" w:after="120"/>
        <w:rPr>
          <w:rFonts w:cs="Arial"/>
          <w:b/>
          <w:bCs/>
          <w:sz w:val="18"/>
        </w:rPr>
      </w:pPr>
      <w:r w:rsidRPr="00B64B4E">
        <w:rPr>
          <w:rFonts w:cs="Arial"/>
          <w:b/>
          <w:bCs/>
          <w:sz w:val="18"/>
        </w:rPr>
        <w:t>“Are hygienist allowed to take alginate impressions in the dentist’s absence?”</w:t>
      </w:r>
    </w:p>
    <w:p w:rsidR="00E97CD8" w:rsidRPr="00B64B4E" w:rsidRDefault="00E97CD8" w:rsidP="00051B76">
      <w:pPr>
        <w:pStyle w:val="Header"/>
        <w:numPr>
          <w:ilvl w:val="0"/>
          <w:numId w:val="143"/>
        </w:numPr>
        <w:tabs>
          <w:tab w:val="clear" w:pos="4680"/>
          <w:tab w:val="clear" w:pos="9360"/>
        </w:tabs>
        <w:spacing w:before="120" w:after="120"/>
        <w:rPr>
          <w:rFonts w:cs="Arial"/>
          <w:sz w:val="18"/>
        </w:rPr>
      </w:pPr>
      <w:r w:rsidRPr="00B64B4E">
        <w:rPr>
          <w:rFonts w:cs="Arial"/>
          <w:sz w:val="18"/>
        </w:rPr>
        <w:t xml:space="preserve">Yes, provided the order includes </w:t>
      </w:r>
      <w:proofErr w:type="gramStart"/>
      <w:r w:rsidRPr="00B64B4E">
        <w:rPr>
          <w:rFonts w:cs="Arial"/>
          <w:sz w:val="18"/>
        </w:rPr>
        <w:t>this services</w:t>
      </w:r>
      <w:proofErr w:type="gramEnd"/>
      <w:r w:rsidRPr="00B64B4E">
        <w:rPr>
          <w:rFonts w:cs="Arial"/>
          <w:sz w:val="18"/>
        </w:rPr>
        <w:t>.</w:t>
      </w:r>
    </w:p>
    <w:p w:rsidR="00E97CD8" w:rsidRPr="00B64B4E" w:rsidRDefault="00E97CD8" w:rsidP="00051B76">
      <w:pPr>
        <w:pStyle w:val="Header"/>
        <w:numPr>
          <w:ilvl w:val="0"/>
          <w:numId w:val="144"/>
        </w:numPr>
        <w:tabs>
          <w:tab w:val="clear" w:pos="4680"/>
          <w:tab w:val="clear" w:pos="9360"/>
        </w:tabs>
        <w:spacing w:before="120" w:after="120"/>
        <w:rPr>
          <w:rFonts w:cs="Arial"/>
          <w:b/>
          <w:bCs/>
          <w:sz w:val="18"/>
        </w:rPr>
      </w:pPr>
      <w:r w:rsidRPr="00B64B4E">
        <w:rPr>
          <w:rFonts w:cs="Arial"/>
          <w:b/>
          <w:bCs/>
          <w:sz w:val="18"/>
        </w:rPr>
        <w:t>“Are hygienists allowed to deliver beaching trays to patients in the absence of the dentist?”</w:t>
      </w:r>
    </w:p>
    <w:p w:rsidR="00E97CD8" w:rsidRPr="00B64B4E" w:rsidRDefault="00E97CD8" w:rsidP="00051B76">
      <w:pPr>
        <w:pStyle w:val="Header"/>
        <w:numPr>
          <w:ilvl w:val="0"/>
          <w:numId w:val="145"/>
        </w:numPr>
        <w:tabs>
          <w:tab w:val="clear" w:pos="4680"/>
          <w:tab w:val="clear" w:pos="9360"/>
        </w:tabs>
        <w:spacing w:before="120" w:after="120"/>
        <w:rPr>
          <w:rFonts w:cs="Arial"/>
          <w:sz w:val="18"/>
        </w:rPr>
      </w:pPr>
      <w:r w:rsidRPr="00B64B4E">
        <w:rPr>
          <w:rFonts w:cs="Arial"/>
          <w:sz w:val="18"/>
        </w:rPr>
        <w:t>Yes, but they may not deliver bleaching agents.</w:t>
      </w:r>
    </w:p>
    <w:p w:rsidR="00E97CD8" w:rsidRPr="00B64B4E" w:rsidRDefault="00E97CD8" w:rsidP="00051B76">
      <w:pPr>
        <w:pStyle w:val="Header"/>
        <w:numPr>
          <w:ilvl w:val="0"/>
          <w:numId w:val="146"/>
        </w:numPr>
        <w:tabs>
          <w:tab w:val="clear" w:pos="4680"/>
          <w:tab w:val="clear" w:pos="9360"/>
        </w:tabs>
        <w:spacing w:before="120" w:after="120"/>
        <w:rPr>
          <w:rFonts w:cs="Arial"/>
          <w:b/>
          <w:bCs/>
          <w:sz w:val="18"/>
        </w:rPr>
      </w:pPr>
      <w:r w:rsidRPr="00B64B4E">
        <w:rPr>
          <w:rFonts w:cs="Arial"/>
          <w:b/>
          <w:bCs/>
          <w:sz w:val="18"/>
        </w:rPr>
        <w:t>“Do the new regulations have any effect on billing procedures (i.e. should the dentist bill the patients and the insurance agency in the same manner as previously done?”</w:t>
      </w:r>
    </w:p>
    <w:p w:rsidR="00E97CD8" w:rsidRPr="00B64B4E" w:rsidRDefault="00E97CD8" w:rsidP="00051B76">
      <w:pPr>
        <w:pStyle w:val="Header"/>
        <w:numPr>
          <w:ilvl w:val="0"/>
          <w:numId w:val="147"/>
        </w:numPr>
        <w:tabs>
          <w:tab w:val="clear" w:pos="4680"/>
          <w:tab w:val="clear" w:pos="9360"/>
        </w:tabs>
        <w:spacing w:before="120" w:after="120"/>
        <w:rPr>
          <w:rFonts w:cs="Arial"/>
          <w:sz w:val="18"/>
        </w:rPr>
      </w:pPr>
      <w:r w:rsidRPr="00B64B4E">
        <w:rPr>
          <w:rFonts w:cs="Arial"/>
          <w:sz w:val="18"/>
        </w:rPr>
        <w:t xml:space="preserve">The Board does not directly regulate billing practices.  The Board’s involvement in billing practices is triggered by receipt of a complaint that alleges false, deceptive or misleading billing activities that may be fraudulent.  Patients and </w:t>
      </w:r>
      <w:proofErr w:type="gramStart"/>
      <w:r w:rsidRPr="00B64B4E">
        <w:rPr>
          <w:rFonts w:cs="Arial"/>
          <w:sz w:val="18"/>
        </w:rPr>
        <w:t>third party</w:t>
      </w:r>
      <w:proofErr w:type="gramEnd"/>
      <w:r w:rsidRPr="00B64B4E">
        <w:rPr>
          <w:rFonts w:cs="Arial"/>
          <w:sz w:val="18"/>
        </w:rPr>
        <w:t xml:space="preserve"> payers can file such complaints.  The willingness of third party payers to cover such costs should be addressed with the payers.</w:t>
      </w:r>
    </w:p>
    <w:p w:rsidR="00E97CD8" w:rsidRPr="00B64B4E" w:rsidRDefault="00E97CD8" w:rsidP="00051B76">
      <w:pPr>
        <w:pStyle w:val="Header"/>
        <w:numPr>
          <w:ilvl w:val="0"/>
          <w:numId w:val="148"/>
        </w:numPr>
        <w:tabs>
          <w:tab w:val="clear" w:pos="4680"/>
          <w:tab w:val="clear" w:pos="9360"/>
        </w:tabs>
        <w:spacing w:before="120" w:after="120"/>
        <w:rPr>
          <w:rFonts w:cs="Arial"/>
          <w:b/>
          <w:bCs/>
          <w:sz w:val="18"/>
        </w:rPr>
      </w:pPr>
      <w:r w:rsidRPr="00B64B4E">
        <w:rPr>
          <w:rFonts w:cs="Arial"/>
          <w:b/>
          <w:bCs/>
          <w:sz w:val="18"/>
        </w:rPr>
        <w:t>“The committee (VDA Dental Practice Regulations Committee) would like to request a sample statement to patients informing them of the implementation of general supervision of hygienists.”</w:t>
      </w:r>
    </w:p>
    <w:p w:rsidR="00E97CD8" w:rsidRPr="00B64B4E" w:rsidRDefault="00E97CD8" w:rsidP="00051B76">
      <w:pPr>
        <w:pStyle w:val="Header"/>
        <w:numPr>
          <w:ilvl w:val="0"/>
          <w:numId w:val="149"/>
        </w:numPr>
        <w:tabs>
          <w:tab w:val="clear" w:pos="4680"/>
          <w:tab w:val="clear" w:pos="9360"/>
        </w:tabs>
        <w:spacing w:before="120" w:after="120"/>
        <w:rPr>
          <w:rFonts w:cs="Arial"/>
          <w:sz w:val="18"/>
        </w:rPr>
      </w:pPr>
      <w:r w:rsidRPr="00B64B4E">
        <w:rPr>
          <w:rFonts w:cs="Arial"/>
          <w:sz w:val="18"/>
        </w:rPr>
        <w:t>The Board declines to provide a sample statement.  The Board charges the dentist with responsibility for meeting the requirements set forth in the regulations as he deems appropriate for his patients and his practice.</w:t>
      </w:r>
    </w:p>
    <w:p w:rsidR="00E97CD8" w:rsidRPr="00B64B4E" w:rsidRDefault="00E97CD8" w:rsidP="00051B76">
      <w:pPr>
        <w:pStyle w:val="Header"/>
        <w:numPr>
          <w:ilvl w:val="0"/>
          <w:numId w:val="150"/>
        </w:numPr>
        <w:tabs>
          <w:tab w:val="clear" w:pos="4680"/>
          <w:tab w:val="clear" w:pos="9360"/>
        </w:tabs>
        <w:spacing w:before="120" w:after="120"/>
        <w:rPr>
          <w:rFonts w:cs="Arial"/>
          <w:b/>
          <w:bCs/>
          <w:sz w:val="18"/>
        </w:rPr>
      </w:pPr>
      <w:r w:rsidRPr="00B64B4E">
        <w:rPr>
          <w:rFonts w:cs="Arial"/>
          <w:b/>
          <w:bCs/>
          <w:sz w:val="18"/>
        </w:rPr>
        <w:t>“I ask for a point of clarification regarding 18 VAC 60-20-200.  Does this mean that a dentist can have 4 hygienists working simultaneously? Two hygienists working under his direction + being examined and 2 hygienists working under general supervision.”</w:t>
      </w:r>
    </w:p>
    <w:p w:rsidR="00E97CD8" w:rsidRPr="00B64B4E" w:rsidRDefault="00E97CD8" w:rsidP="00051B76">
      <w:pPr>
        <w:pStyle w:val="BodyTextIndent3"/>
        <w:numPr>
          <w:ilvl w:val="0"/>
          <w:numId w:val="151"/>
        </w:numPr>
        <w:spacing w:before="100" w:beforeAutospacing="1"/>
        <w:rPr>
          <w:rFonts w:ascii="Arial" w:eastAsia="Times New Roman" w:hAnsi="Arial" w:cs="Arial"/>
          <w:sz w:val="18"/>
        </w:rPr>
      </w:pPr>
      <w:r w:rsidRPr="00B64B4E">
        <w:rPr>
          <w:rFonts w:ascii="Arial" w:hAnsi="Arial" w:cs="Arial"/>
          <w:sz w:val="18"/>
        </w:rPr>
        <w:t xml:space="preserve">No, a dentist may not have 4 hygienists working simultaneously.  The dentist should only employ general supervision during planned absences.  A dentist may only have 2 hygienists working in his office practice at one and the same time.  </w:t>
      </w:r>
    </w:p>
    <w:p w:rsidR="00E97CD8" w:rsidRPr="00B64B4E" w:rsidRDefault="00E97CD8" w:rsidP="00E97CD8">
      <w:pPr>
        <w:spacing w:after="120"/>
        <w:rPr>
          <w:rFonts w:cs="Arial"/>
          <w:sz w:val="18"/>
        </w:rPr>
      </w:pPr>
      <w:r w:rsidRPr="00B64B4E">
        <w:rPr>
          <w:rFonts w:cs="Arial"/>
          <w:sz w:val="18"/>
        </w:rPr>
        <w:t>Questions and comments regarding the information in this bulletin should be directed to the executive director of the Board, Sandra K. Reen at (804) 662-9906 or 6603 West Broad Street, 5</w:t>
      </w:r>
      <w:r w:rsidRPr="00B64B4E">
        <w:rPr>
          <w:rFonts w:cs="Arial"/>
          <w:sz w:val="18"/>
          <w:vertAlign w:val="superscript"/>
        </w:rPr>
        <w:t>th</w:t>
      </w:r>
      <w:r w:rsidRPr="00B64B4E">
        <w:rPr>
          <w:rFonts w:cs="Arial"/>
          <w:sz w:val="18"/>
        </w:rPr>
        <w:t xml:space="preserve"> Floor, Richmond, Virginia, 23230-1712 or </w:t>
      </w:r>
      <w:hyperlink r:id="rId151" w:history="1">
        <w:r w:rsidRPr="00B64B4E">
          <w:rPr>
            <w:rStyle w:val="Hyperlink"/>
            <w:rFonts w:cs="Arial"/>
            <w:sz w:val="18"/>
          </w:rPr>
          <w:t>sandra.reen@dhp.state.va.us</w:t>
        </w:r>
      </w:hyperlink>
      <w:r w:rsidRPr="00B64B4E">
        <w:rPr>
          <w:rFonts w:cs="Arial"/>
          <w:sz w:val="18"/>
        </w:rPr>
        <w:t>.</w:t>
      </w:r>
    </w:p>
    <w:p w:rsidR="00E97CD8" w:rsidRPr="00B64B4E" w:rsidRDefault="00E97CD8" w:rsidP="00E97CD8">
      <w:pPr>
        <w:spacing w:after="120"/>
        <w:rPr>
          <w:rFonts w:cs="Arial"/>
          <w:sz w:val="18"/>
        </w:rPr>
      </w:pPr>
      <w:r w:rsidRPr="00B64B4E">
        <w:rPr>
          <w:rFonts w:cs="Arial"/>
          <w:sz w:val="18"/>
        </w:rPr>
        <w:t xml:space="preserve">This bulletin is posted on the Board of Dentistry web page at </w:t>
      </w:r>
      <w:hyperlink r:id="rId152" w:history="1">
        <w:r w:rsidRPr="00B64B4E">
          <w:rPr>
            <w:rStyle w:val="Hyperlink"/>
            <w:rFonts w:cs="Arial"/>
            <w:sz w:val="18"/>
          </w:rPr>
          <w:t>http://www.dhp.state.va.us/dentistry/default.htm</w:t>
        </w:r>
      </w:hyperlink>
      <w:r w:rsidRPr="00B64B4E">
        <w:rPr>
          <w:rFonts w:cs="Arial"/>
          <w:sz w:val="18"/>
        </w:rPr>
        <w:t>.</w:t>
      </w:r>
    </w:p>
    <w:p w:rsidR="00E97CD8" w:rsidRPr="00B64B4E" w:rsidRDefault="00E97CD8" w:rsidP="00E97CD8">
      <w:pPr>
        <w:spacing w:after="120"/>
        <w:rPr>
          <w:rFonts w:cs="Arial"/>
          <w:sz w:val="18"/>
        </w:rPr>
      </w:pPr>
      <w:r w:rsidRPr="00B64B4E">
        <w:rPr>
          <w:rFonts w:cs="Arial"/>
          <w:sz w:val="18"/>
        </w:rPr>
        <w:t xml:space="preserve">*Minor editorial changes to correct spelling and to remove redundant language, etc. have been made to the Special Bulletin during the editing process for this publication.   </w:t>
      </w:r>
    </w:p>
    <w:p w:rsidR="00E97CD8" w:rsidRPr="00B64B4E" w:rsidRDefault="00E97CD8" w:rsidP="00E97CD8">
      <w:pPr>
        <w:pStyle w:val="Heading5"/>
        <w:spacing w:after="120"/>
        <w:rPr>
          <w:rFonts w:ascii="Arial" w:hAnsi="Arial"/>
          <w:sz w:val="18"/>
          <w:szCs w:val="24"/>
        </w:rPr>
      </w:pPr>
    </w:p>
    <w:p w:rsidR="00E97CD8" w:rsidRPr="00B64B4E" w:rsidRDefault="00E97CD8" w:rsidP="00E97CD8">
      <w:pPr>
        <w:pStyle w:val="Heading5"/>
        <w:spacing w:after="120"/>
        <w:rPr>
          <w:rFonts w:ascii="Arial" w:hAnsi="Arial"/>
          <w:sz w:val="20"/>
          <w:szCs w:val="24"/>
          <w:u w:val="single"/>
        </w:rPr>
      </w:pPr>
      <w:r w:rsidRPr="00B64B4E">
        <w:rPr>
          <w:rFonts w:ascii="Arial" w:hAnsi="Arial"/>
          <w:sz w:val="20"/>
          <w:szCs w:val="24"/>
          <w:u w:val="single"/>
        </w:rPr>
        <w:t>Recent Case Decisions Posted on the Internet</w:t>
      </w:r>
    </w:p>
    <w:p w:rsidR="00E97CD8" w:rsidRPr="00B64B4E" w:rsidRDefault="00E97CD8" w:rsidP="00E97CD8">
      <w:pPr>
        <w:spacing w:after="120"/>
        <w:rPr>
          <w:sz w:val="18"/>
        </w:rPr>
      </w:pPr>
      <w:r w:rsidRPr="00B64B4E">
        <w:rPr>
          <w:sz w:val="18"/>
        </w:rPr>
        <w:tab/>
        <w:t>It is the policy of the Department of Health Professions to provide to the public accurate and timely notification of the case decisions entered by its health regulatory boards.  Beginning in October 2002, a new feature was added to the Department of Health Profession’s website (</w:t>
      </w:r>
      <w:hyperlink r:id="rId153" w:history="1">
        <w:r w:rsidRPr="00B64B4E">
          <w:rPr>
            <w:rStyle w:val="Hyperlink"/>
            <w:sz w:val="18"/>
          </w:rPr>
          <w:t>www.dhp.state.va.us</w:t>
        </w:r>
      </w:hyperlink>
      <w:r w:rsidRPr="00B64B4E">
        <w:rPr>
          <w:sz w:val="18"/>
        </w:rPr>
        <w:t xml:space="preserve">) that allows a visitor to the website to review online a listing of all disciplinary actions taken by any health regulatory board within the most recent 90-day period.  </w:t>
      </w:r>
    </w:p>
    <w:p w:rsidR="00E97CD8" w:rsidRPr="00B64B4E" w:rsidRDefault="00E97CD8" w:rsidP="00E97CD8">
      <w:pPr>
        <w:spacing w:after="120"/>
        <w:ind w:firstLine="720"/>
        <w:rPr>
          <w:sz w:val="18"/>
        </w:rPr>
      </w:pPr>
      <w:r w:rsidRPr="00B64B4E">
        <w:rPr>
          <w:sz w:val="18"/>
        </w:rPr>
        <w:t>One only needs to “click” on “Recent Case Decisions” in the blue bar on the left side of the DHP homepage.  Next, one is directed to select a board and click on “View.”  What appears is a list of the Case Decisions entered by the selected board during the previous 90 days.  Each listing provides (i) the name of the licensed, registered, or certified practitioner who was the subject of a disciplinary order, (ii) the city and state of his/her address of record; (iii) his/her license number, (iv) his/her occupation; (v) the disciplinary order entered, and (vi) the effective date of the order.  For each Case Decision listed, it is also possible to click on “View Documents” and to open, read and print the Notice and Order relating to that practitioner’s most recent case decision, as well as all prior notices and orders issued by the board relating to that particular practitioner.</w:t>
      </w:r>
    </w:p>
    <w:p w:rsidR="00E97CD8" w:rsidRPr="00B64B4E" w:rsidRDefault="00E97CD8" w:rsidP="00E97CD8">
      <w:pPr>
        <w:spacing w:after="120"/>
        <w:ind w:firstLine="720"/>
        <w:rPr>
          <w:sz w:val="18"/>
        </w:rPr>
      </w:pPr>
      <w:r w:rsidRPr="00B64B4E">
        <w:rPr>
          <w:sz w:val="18"/>
        </w:rPr>
        <w:t>All case decisions are included in this listing, both positive and punitive.   Accordingly, findings of no violation, case dismissals, reinstatements, terminations of terms, and other favorable orders are included, as well as the listing of reprimands, revocations, suspensions, impositions of terms, monetary penalties, and other sanctions.  Viewers are informed that more information on the relevant practitioner may be found through “Online License Lookup,” to which a link is provided.</w:t>
      </w:r>
    </w:p>
    <w:p w:rsidR="00E97CD8" w:rsidRPr="00B64B4E" w:rsidRDefault="00E97CD8" w:rsidP="00E97CD8">
      <w:pPr>
        <w:spacing w:after="120"/>
        <w:ind w:firstLine="720"/>
        <w:rPr>
          <w:sz w:val="18"/>
        </w:rPr>
      </w:pPr>
      <w:r w:rsidRPr="00B64B4E">
        <w:rPr>
          <w:sz w:val="18"/>
        </w:rPr>
        <w:t xml:space="preserve">Advances in information technology allow the Department to make this information available to the public in a timely, accurate, and cost-effective manner.  </w:t>
      </w:r>
    </w:p>
    <w:p w:rsidR="00E97CD8" w:rsidRPr="00B64B4E" w:rsidRDefault="00E97CD8" w:rsidP="00E97CD8">
      <w:pPr>
        <w:spacing w:after="120"/>
        <w:rPr>
          <w:rFonts w:cs="Arial"/>
          <w:sz w:val="16"/>
        </w:rPr>
      </w:pPr>
    </w:p>
    <w:p w:rsidR="00E97CD8" w:rsidRPr="00B64B4E" w:rsidRDefault="00E97CD8" w:rsidP="00E97CD8">
      <w:pPr>
        <w:spacing w:after="120"/>
        <w:rPr>
          <w:rFonts w:cs="Arial"/>
        </w:rPr>
      </w:pPr>
      <w:r w:rsidRPr="00B64B4E">
        <w:rPr>
          <w:rFonts w:cs="Arial"/>
          <w:b/>
          <w:bCs/>
        </w:rPr>
        <w:t xml:space="preserve">                        Virginia Regulatory Town Hall</w:t>
      </w:r>
    </w:p>
    <w:tbl>
      <w:tblPr>
        <w:tblW w:w="3331" w:type="pct"/>
        <w:tblCellSpacing w:w="15" w:type="dxa"/>
        <w:tblInd w:w="1209" w:type="dxa"/>
        <w:tblCellMar>
          <w:left w:w="0" w:type="dxa"/>
          <w:right w:w="0" w:type="dxa"/>
        </w:tblCellMar>
        <w:tblLook w:val="0000" w:firstRow="0" w:lastRow="0" w:firstColumn="0" w:lastColumn="0" w:noHBand="0" w:noVBand="0"/>
      </w:tblPr>
      <w:tblGrid>
        <w:gridCol w:w="6236"/>
      </w:tblGrid>
      <w:tr w:rsidR="00E97CD8" w:rsidRPr="00B64B4E" w:rsidTr="00B83951">
        <w:trPr>
          <w:trHeight w:val="1263"/>
          <w:tblCellSpacing w:w="15" w:type="dxa"/>
        </w:trPr>
        <w:tc>
          <w:tcPr>
            <w:tcW w:w="4958" w:type="pct"/>
            <w:tcMar>
              <w:top w:w="15" w:type="dxa"/>
              <w:left w:w="1224" w:type="dxa"/>
              <w:bottom w:w="15" w:type="dxa"/>
              <w:right w:w="15" w:type="dxa"/>
            </w:tcMar>
            <w:vAlign w:val="center"/>
          </w:tcPr>
          <w:p w:rsidR="00E97CD8" w:rsidRPr="00B64B4E" w:rsidRDefault="00E97CD8" w:rsidP="00B83951">
            <w:pPr>
              <w:jc w:val="center"/>
              <w:rPr>
                <w:rFonts w:ascii="Arial Unicode MS" w:eastAsia="Arial Unicode MS" w:hAnsi="Arial Unicode MS" w:cs="Arial Unicode MS"/>
                <w:sz w:val="16"/>
              </w:rPr>
            </w:pPr>
            <w:r w:rsidRPr="00B64B4E">
              <w:rPr>
                <w:sz w:val="16"/>
              </w:rPr>
              <w:fldChar w:fldCharType="begin"/>
            </w:r>
            <w:r w:rsidRPr="00B64B4E">
              <w:rPr>
                <w:sz w:val="16"/>
              </w:rPr>
              <w:instrText xml:space="preserve"> INCLUDEPICTURE  "http://www.townhall.state.va.us/image/reglogo.gif" \* MERGEFORMATINET </w:instrText>
            </w:r>
            <w:r w:rsidRPr="00B64B4E">
              <w:rPr>
                <w:sz w:val="16"/>
              </w:rPr>
              <w:fldChar w:fldCharType="separate"/>
            </w:r>
            <w:r w:rsidRPr="00B64B4E">
              <w:rPr>
                <w:noProof/>
                <w:sz w:val="16"/>
              </w:rPr>
              <w:drawing>
                <wp:inline distT="0" distB="0" distL="0" distR="0" wp14:anchorId="18578801" wp14:editId="710955B1">
                  <wp:extent cx="1549400" cy="804545"/>
                  <wp:effectExtent l="0" t="0" r="0" b="0"/>
                  <wp:docPr id="1729" name="Picture 1729" descr="http://www.townhall.state.va.us/image/reglogo.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townhall.state.va.us/image/reglogo.gif"/>
                          <pic:cNvPicPr>
                            <a:picLocks/>
                          </pic:cNvPicPr>
                        </pic:nvPicPr>
                        <pic:blipFill>
                          <a:blip r:embed="rId154" r:link="rId155" cstate="print">
                            <a:extLst>
                              <a:ext uri="{28A0092B-C50C-407E-A947-70E740481C1C}">
                                <a14:useLocalDpi xmlns:a14="http://schemas.microsoft.com/office/drawing/2010/main" val="0"/>
                              </a:ext>
                            </a:extLst>
                          </a:blip>
                          <a:srcRect/>
                          <a:stretch>
                            <a:fillRect/>
                          </a:stretch>
                        </pic:blipFill>
                        <pic:spPr bwMode="auto">
                          <a:xfrm>
                            <a:off x="0" y="0"/>
                            <a:ext cx="1549400" cy="804545"/>
                          </a:xfrm>
                          <a:prstGeom prst="rect">
                            <a:avLst/>
                          </a:prstGeom>
                          <a:noFill/>
                          <a:ln>
                            <a:noFill/>
                          </a:ln>
                        </pic:spPr>
                      </pic:pic>
                    </a:graphicData>
                  </a:graphic>
                </wp:inline>
              </w:drawing>
            </w:r>
            <w:r w:rsidRPr="00B64B4E">
              <w:rPr>
                <w:sz w:val="16"/>
              </w:rPr>
              <w:fldChar w:fldCharType="end"/>
            </w:r>
          </w:p>
        </w:tc>
      </w:tr>
    </w:tbl>
    <w:p w:rsidR="00E97CD8" w:rsidRPr="00B64B4E" w:rsidRDefault="00E97CD8" w:rsidP="00E97CD8">
      <w:pPr>
        <w:jc w:val="center"/>
        <w:rPr>
          <w:rFonts w:cs="Arial"/>
          <w:b/>
          <w:bCs/>
          <w:sz w:val="16"/>
          <w:u w:val="single"/>
        </w:rPr>
      </w:pPr>
    </w:p>
    <w:p w:rsidR="00E97CD8" w:rsidRPr="00B64B4E" w:rsidRDefault="00E97CD8" w:rsidP="00E97CD8">
      <w:pPr>
        <w:spacing w:after="120"/>
        <w:rPr>
          <w:rFonts w:cs="Arial"/>
          <w:sz w:val="18"/>
        </w:rPr>
      </w:pPr>
      <w:r w:rsidRPr="00B64B4E">
        <w:rPr>
          <w:rFonts w:cs="Arial"/>
          <w:sz w:val="18"/>
        </w:rPr>
        <w:t xml:space="preserve">Would you like a fast and convenient way to follow what the Board of Dentistry is doing on regulations?  If so, check out the Virginia Regulatory Town Hall at </w:t>
      </w:r>
      <w:hyperlink r:id="rId156" w:history="1">
        <w:r w:rsidRPr="00B64B4E">
          <w:rPr>
            <w:rStyle w:val="Hyperlink"/>
            <w:rFonts w:cs="Arial"/>
            <w:sz w:val="18"/>
          </w:rPr>
          <w:t>www.town.state.va.us</w:t>
        </w:r>
      </w:hyperlink>
      <w:r w:rsidRPr="00B64B4E">
        <w:rPr>
          <w:rFonts w:cs="Arial"/>
          <w:sz w:val="18"/>
        </w:rPr>
        <w:t xml:space="preserve">.  As a registered user of the Town Hall, you can receive e-mail notification about regulatory actions and meetings of the Board.  </w:t>
      </w:r>
    </w:p>
    <w:p w:rsidR="00E97CD8" w:rsidRPr="00B64B4E" w:rsidRDefault="00E97CD8" w:rsidP="00E97CD8">
      <w:pPr>
        <w:pStyle w:val="Heading5"/>
        <w:rPr>
          <w:rFonts w:eastAsia="Arial Unicode MS"/>
          <w:sz w:val="16"/>
        </w:rPr>
      </w:pPr>
      <w:r w:rsidRPr="00B64B4E">
        <w:rPr>
          <w:sz w:val="18"/>
        </w:rPr>
        <w:t xml:space="preserve">The Town Hall offers a gold mine of information and interactive features relating to state regulations.  It is also a free service of the Commonwealth of Virginia, available 24/7. </w:t>
      </w:r>
      <w:r w:rsidRPr="00B64B4E">
        <w:rPr>
          <w:sz w:val="18"/>
        </w:rPr>
        <w:br w:type="page"/>
      </w:r>
    </w:p>
    <w:p w:rsidR="00E97CD8" w:rsidRPr="00B64B4E" w:rsidRDefault="00E97CD8" w:rsidP="00E97CD8">
      <w:pPr>
        <w:ind w:left="2880" w:firstLine="720"/>
        <w:rPr>
          <w:sz w:val="16"/>
        </w:rPr>
      </w:pPr>
      <w:r w:rsidRPr="00B64B4E">
        <w:rPr>
          <w:b/>
          <w:bCs/>
          <w:noProof/>
          <w:sz w:val="20"/>
        </w:rPr>
        <w:lastRenderedPageBreak/>
        <w:drawing>
          <wp:anchor distT="0" distB="0" distL="114300" distR="114300" simplePos="0" relativeHeight="251707392" behindDoc="1" locked="0" layoutInCell="1" allowOverlap="1" wp14:anchorId="0E296482" wp14:editId="650196C8">
            <wp:simplePos x="0" y="0"/>
            <wp:positionH relativeFrom="column">
              <wp:posOffset>-571500</wp:posOffset>
            </wp:positionH>
            <wp:positionV relativeFrom="paragraph">
              <wp:posOffset>-374650</wp:posOffset>
            </wp:positionV>
            <wp:extent cx="1714500" cy="571500"/>
            <wp:effectExtent l="0" t="0" r="0" b="0"/>
            <wp:wrapNone/>
            <wp:docPr id="1730" name="Picture 1730" descr="VDH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VDHLogo"/>
                    <pic:cNvPicPr>
                      <a:picLocks/>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714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B4E">
        <w:rPr>
          <w:sz w:val="16"/>
        </w:rPr>
        <w:t xml:space="preserve">           </w:t>
      </w:r>
    </w:p>
    <w:p w:rsidR="00E97CD8" w:rsidRPr="00B64B4E" w:rsidRDefault="00E97CD8" w:rsidP="00E97CD8">
      <w:pPr>
        <w:rPr>
          <w:rFonts w:cs="Arial"/>
          <w:sz w:val="16"/>
        </w:rPr>
      </w:pPr>
      <w:r w:rsidRPr="00B64B4E">
        <w:rPr>
          <w:sz w:val="16"/>
        </w:rPr>
        <w:t xml:space="preserve">                                  </w:t>
      </w:r>
    </w:p>
    <w:p w:rsidR="00E97CD8" w:rsidRPr="00B64B4E" w:rsidRDefault="00E97CD8" w:rsidP="00E97CD8">
      <w:pPr>
        <w:pStyle w:val="Header"/>
        <w:spacing w:before="120" w:after="120"/>
        <w:ind w:left="2160" w:firstLine="720"/>
        <w:rPr>
          <w:b/>
          <w:bCs/>
          <w:sz w:val="20"/>
        </w:rPr>
      </w:pPr>
      <w:r w:rsidRPr="00B64B4E">
        <w:rPr>
          <w:b/>
          <w:bCs/>
          <w:sz w:val="20"/>
        </w:rPr>
        <w:t>Smallpox Disease Fact Sheet</w:t>
      </w:r>
    </w:p>
    <w:p w:rsidR="00E97CD8" w:rsidRPr="00B64B4E" w:rsidRDefault="00E97CD8" w:rsidP="00E97CD8">
      <w:pPr>
        <w:ind w:left="-1260" w:right="-1080"/>
        <w:jc w:val="both"/>
        <w:rPr>
          <w:b/>
          <w:sz w:val="16"/>
        </w:rPr>
      </w:pPr>
      <w:r w:rsidRPr="00B64B4E">
        <w:rPr>
          <w:b/>
          <w:noProof/>
          <w:sz w:val="16"/>
          <w:szCs w:val="36"/>
        </w:rPr>
        <mc:AlternateContent>
          <mc:Choice Requires="wps">
            <w:drawing>
              <wp:anchor distT="0" distB="0" distL="114300" distR="114300" simplePos="0" relativeHeight="251706368" behindDoc="0" locked="0" layoutInCell="1" allowOverlap="1" wp14:anchorId="09026268" wp14:editId="3B85EAE6">
                <wp:simplePos x="0" y="0"/>
                <wp:positionH relativeFrom="column">
                  <wp:posOffset>-800100</wp:posOffset>
                </wp:positionH>
                <wp:positionV relativeFrom="paragraph">
                  <wp:posOffset>133350</wp:posOffset>
                </wp:positionV>
                <wp:extent cx="7086600" cy="0"/>
                <wp:effectExtent l="0" t="25400" r="25400" b="25400"/>
                <wp:wrapNone/>
                <wp:docPr id="1728"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866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5B93A" id="Line 3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0.5pt" to="495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" strokeweight="4.5pt">
                <v:stroke linestyle="thickThin"/>
                <o:lock v:ext="edit" shapetype="f"/>
              </v:line>
            </w:pict>
          </mc:Fallback>
        </mc:AlternateContent>
      </w:r>
    </w:p>
    <w:p w:rsidR="00E97CD8" w:rsidRPr="00B64B4E" w:rsidRDefault="00E97CD8" w:rsidP="00E97CD8">
      <w:pPr>
        <w:ind w:left="-1260" w:right="-1080"/>
        <w:jc w:val="both"/>
        <w:rPr>
          <w:b/>
          <w:sz w:val="16"/>
        </w:rPr>
      </w:pPr>
    </w:p>
    <w:p w:rsidR="00E97CD8" w:rsidRPr="00B64B4E" w:rsidRDefault="00E97CD8" w:rsidP="00E97CD8">
      <w:pPr>
        <w:ind w:left="-1260" w:right="-1080" w:firstLine="720"/>
        <w:rPr>
          <w:b/>
          <w:sz w:val="16"/>
        </w:rPr>
      </w:pPr>
      <w:r w:rsidRPr="00B64B4E">
        <w:rPr>
          <w:b/>
          <w:sz w:val="16"/>
        </w:rPr>
        <w:t xml:space="preserve"> What is smallpox?</w:t>
      </w:r>
    </w:p>
    <w:p w:rsidR="00E97CD8" w:rsidRPr="00B64B4E" w:rsidRDefault="00E97CD8" w:rsidP="00E97CD8">
      <w:pPr>
        <w:ind w:left="-1260" w:right="-1080"/>
        <w:rPr>
          <w:b/>
          <w:sz w:val="16"/>
        </w:rPr>
      </w:pPr>
    </w:p>
    <w:p w:rsidR="00E97CD8" w:rsidRPr="00B64B4E" w:rsidRDefault="00E97CD8" w:rsidP="00E97CD8">
      <w:pPr>
        <w:ind w:left="-540"/>
        <w:rPr>
          <w:sz w:val="16"/>
          <w:szCs w:val="22"/>
        </w:rPr>
      </w:pPr>
      <w:r w:rsidRPr="00B64B4E">
        <w:rPr>
          <w:sz w:val="16"/>
          <w:szCs w:val="22"/>
        </w:rPr>
        <w:t>Smallpox is a contagious and sometimes fatal infectious disease caused by the variola virus.  The more common and more severe form of the disease is called variola major.  Historically, about 30 percent of people with the variola major form of smallpox died.</w:t>
      </w:r>
    </w:p>
    <w:p w:rsidR="00E97CD8" w:rsidRPr="00B64B4E" w:rsidRDefault="00E97CD8" w:rsidP="00E97CD8">
      <w:pPr>
        <w:ind w:left="-1260"/>
        <w:rPr>
          <w:sz w:val="16"/>
          <w:szCs w:val="22"/>
        </w:rPr>
      </w:pPr>
    </w:p>
    <w:p w:rsidR="00E97CD8" w:rsidRPr="00B64B4E" w:rsidRDefault="00E97CD8" w:rsidP="00E97CD8">
      <w:pPr>
        <w:ind w:left="-540"/>
        <w:rPr>
          <w:sz w:val="16"/>
        </w:rPr>
      </w:pPr>
      <w:r w:rsidRPr="00B64B4E">
        <w:rPr>
          <w:sz w:val="16"/>
          <w:szCs w:val="22"/>
        </w:rPr>
        <w:t xml:space="preserve">The last case of smallpox in the United States was in 1949.  The last natural case in the world occurred in Somalia in 1977.  Routine vaccinations among the American public against smallpox stopped in 1972.  </w:t>
      </w:r>
      <w:r w:rsidRPr="00B64B4E">
        <w:rPr>
          <w:sz w:val="16"/>
        </w:rPr>
        <w:t xml:space="preserve">The variola virus that causes smallpox officially exists only in two laboratories in the world; in the U.S. and Russia, but there is concern that the virus could be used as a bioterrorism agent, which is why federal, state and local governments are taking precautions to prepare for smallpox.  </w:t>
      </w:r>
      <w:r w:rsidRPr="00B64B4E">
        <w:rPr>
          <w:sz w:val="16"/>
          <w:szCs w:val="22"/>
        </w:rPr>
        <w:t>Even one case of confirmed smallpox would constitute a national public health emergency.  A suspected case of smallpox should be immediately reported to the health department.</w:t>
      </w:r>
    </w:p>
    <w:p w:rsidR="00E97CD8" w:rsidRPr="00B64B4E" w:rsidRDefault="00E97CD8" w:rsidP="00E97CD8">
      <w:pPr>
        <w:ind w:left="-900" w:right="-1080" w:firstLine="360"/>
        <w:rPr>
          <w:b/>
          <w:sz w:val="16"/>
        </w:rPr>
      </w:pPr>
    </w:p>
    <w:p w:rsidR="00E97CD8" w:rsidRPr="00B64B4E" w:rsidRDefault="00E97CD8" w:rsidP="00E97CD8">
      <w:pPr>
        <w:ind w:left="-900" w:right="-1080" w:firstLine="360"/>
        <w:rPr>
          <w:b/>
          <w:sz w:val="16"/>
        </w:rPr>
      </w:pPr>
      <w:r w:rsidRPr="00B64B4E">
        <w:rPr>
          <w:b/>
          <w:sz w:val="16"/>
        </w:rPr>
        <w:t>How is smallpox spread?</w:t>
      </w:r>
    </w:p>
    <w:p w:rsidR="00E97CD8" w:rsidRPr="00B64B4E" w:rsidRDefault="00E97CD8" w:rsidP="00E97CD8">
      <w:pPr>
        <w:ind w:left="-900" w:right="-1080" w:firstLine="360"/>
        <w:rPr>
          <w:b/>
          <w:sz w:val="16"/>
        </w:rPr>
      </w:pPr>
    </w:p>
    <w:p w:rsidR="00E97CD8" w:rsidRPr="00B64B4E" w:rsidRDefault="00E97CD8" w:rsidP="00E97CD8">
      <w:pPr>
        <w:ind w:left="-540"/>
        <w:rPr>
          <w:sz w:val="16"/>
          <w:szCs w:val="22"/>
        </w:rPr>
      </w:pPr>
      <w:r w:rsidRPr="00B64B4E">
        <w:rPr>
          <w:sz w:val="16"/>
        </w:rPr>
        <w:t xml:space="preserve">Smallpox is spread person-to-person through direct contact with respiratory droplets, aerosols, secretions, and skin lesions of an infected person.  </w:t>
      </w:r>
      <w:r w:rsidRPr="00B64B4E">
        <w:rPr>
          <w:sz w:val="16"/>
          <w:szCs w:val="22"/>
        </w:rPr>
        <w:t xml:space="preserve">Direct and fairly prolonged face-to-face contact (less than six feet for more than three hours) generally is required to spread smallpox from person-to-person.  </w:t>
      </w:r>
      <w:r w:rsidRPr="00B64B4E">
        <w:rPr>
          <w:sz w:val="16"/>
        </w:rPr>
        <w:t xml:space="preserve">Although less common, it can be transmitted through contact with contaminated clothing or bedding.  </w:t>
      </w:r>
      <w:r w:rsidRPr="00B64B4E">
        <w:rPr>
          <w:sz w:val="16"/>
          <w:szCs w:val="22"/>
        </w:rPr>
        <w:t>Smallpox cannot be spread by animals or insects.</w:t>
      </w:r>
    </w:p>
    <w:p w:rsidR="00E97CD8" w:rsidRPr="00B64B4E" w:rsidRDefault="00E97CD8" w:rsidP="00E97CD8">
      <w:pPr>
        <w:ind w:left="-540" w:hanging="360"/>
        <w:rPr>
          <w:sz w:val="16"/>
          <w:szCs w:val="22"/>
        </w:rPr>
      </w:pPr>
    </w:p>
    <w:p w:rsidR="00E97CD8" w:rsidRPr="00B64B4E" w:rsidRDefault="00E97CD8" w:rsidP="00E97CD8">
      <w:pPr>
        <w:ind w:left="-540"/>
        <w:rPr>
          <w:sz w:val="16"/>
          <w:szCs w:val="22"/>
        </w:rPr>
      </w:pPr>
      <w:r w:rsidRPr="00B64B4E">
        <w:rPr>
          <w:sz w:val="16"/>
          <w:szCs w:val="22"/>
        </w:rPr>
        <w:t xml:space="preserve">People are contagious when the rash appears, which often begins in the mouth and throat.  A person remains contagious until the rash </w:t>
      </w:r>
      <w:proofErr w:type="gramStart"/>
      <w:r w:rsidRPr="00B64B4E">
        <w:rPr>
          <w:sz w:val="16"/>
          <w:szCs w:val="22"/>
        </w:rPr>
        <w:t>heals</w:t>
      </w:r>
      <w:proofErr w:type="gramEnd"/>
      <w:r w:rsidRPr="00B64B4E">
        <w:rPr>
          <w:sz w:val="16"/>
          <w:szCs w:val="22"/>
        </w:rPr>
        <w:t xml:space="preserve"> and the last smallpox scab falls off.</w:t>
      </w:r>
    </w:p>
    <w:p w:rsidR="00E97CD8" w:rsidRPr="00B64B4E" w:rsidRDefault="00E97CD8" w:rsidP="00E97CD8">
      <w:pPr>
        <w:ind w:left="-540" w:hanging="360"/>
        <w:rPr>
          <w:b/>
          <w:sz w:val="16"/>
        </w:rPr>
      </w:pPr>
    </w:p>
    <w:p w:rsidR="00E97CD8" w:rsidRPr="00B64B4E" w:rsidRDefault="00E97CD8" w:rsidP="00E97CD8">
      <w:pPr>
        <w:ind w:left="-540"/>
        <w:rPr>
          <w:b/>
          <w:sz w:val="16"/>
        </w:rPr>
      </w:pPr>
      <w:r w:rsidRPr="00B64B4E">
        <w:rPr>
          <w:b/>
          <w:sz w:val="16"/>
        </w:rPr>
        <w:t>What are the symptoms and how soon after exposure do they appear?</w:t>
      </w:r>
    </w:p>
    <w:p w:rsidR="00E97CD8" w:rsidRPr="00B64B4E" w:rsidRDefault="00E97CD8" w:rsidP="00E97CD8">
      <w:pPr>
        <w:ind w:left="-540"/>
        <w:rPr>
          <w:b/>
          <w:sz w:val="16"/>
        </w:rPr>
      </w:pPr>
    </w:p>
    <w:p w:rsidR="00E97CD8" w:rsidRPr="00B64B4E" w:rsidRDefault="00E97CD8" w:rsidP="00E97CD8">
      <w:pPr>
        <w:ind w:left="-540"/>
        <w:rPr>
          <w:sz w:val="16"/>
        </w:rPr>
      </w:pPr>
      <w:r w:rsidRPr="00B64B4E">
        <w:rPr>
          <w:sz w:val="16"/>
        </w:rPr>
        <w:t>After a person is exposed to the virus, symptoms usually begin within 12 to 14 days, but can begin anytime between seven and 17 days.  The first symptoms include fever (101-104 degrees Fahrenheit), malaise (not feeling good), headache, backache, sometimes vomiting, and occasionally mental confusion.  At this time, people are usually too sick to carry on their normal activities.</w:t>
      </w:r>
    </w:p>
    <w:p w:rsidR="00E97CD8" w:rsidRPr="00B64B4E" w:rsidRDefault="00E97CD8" w:rsidP="00E97CD8">
      <w:pPr>
        <w:ind w:left="-540"/>
        <w:jc w:val="both"/>
        <w:rPr>
          <w:sz w:val="16"/>
          <w:szCs w:val="22"/>
        </w:rPr>
      </w:pPr>
    </w:p>
    <w:p w:rsidR="00E97CD8" w:rsidRPr="00B64B4E" w:rsidRDefault="00E97CD8" w:rsidP="00E97CD8">
      <w:pPr>
        <w:ind w:left="-540"/>
        <w:jc w:val="both"/>
        <w:rPr>
          <w:sz w:val="16"/>
          <w:szCs w:val="22"/>
        </w:rPr>
      </w:pPr>
      <w:r w:rsidRPr="00B64B4E">
        <w:rPr>
          <w:sz w:val="16"/>
          <w:szCs w:val="22"/>
        </w:rPr>
        <w:t xml:space="preserve">Two to four days after the first symptoms a rash emerges.  As the rash appears, the fever usually </w:t>
      </w:r>
      <w:proofErr w:type="gramStart"/>
      <w:r w:rsidRPr="00B64B4E">
        <w:rPr>
          <w:sz w:val="16"/>
          <w:szCs w:val="22"/>
        </w:rPr>
        <w:t>falls</w:t>
      </w:r>
      <w:proofErr w:type="gramEnd"/>
      <w:r w:rsidRPr="00B64B4E">
        <w:rPr>
          <w:sz w:val="16"/>
          <w:szCs w:val="22"/>
        </w:rPr>
        <w:t xml:space="preserve"> and the person may feel better.  The rash begins in the mouth, spreads to the face, to the arms and legs (including hands and feet), and to the rest of the body within 24 hours.  The rash first looks like raised bumps that then </w:t>
      </w:r>
      <w:r w:rsidRPr="00B64B4E">
        <w:rPr>
          <w:sz w:val="16"/>
        </w:rPr>
        <w:t xml:space="preserve">fill with a thick fluid and often have a depression in the center that looks like a belly-button.  Within five to 10 days, the bumps become sharply raised, </w:t>
      </w:r>
      <w:r w:rsidRPr="00B64B4E">
        <w:rPr>
          <w:sz w:val="16"/>
          <w:szCs w:val="22"/>
        </w:rPr>
        <w:t>round and firm pustules.  Within two weeks the pustules form a crust and become scabs.  During the third week of the rash, the scabs fall off, leaving behind pitted scars.</w:t>
      </w:r>
    </w:p>
    <w:p w:rsidR="00E97CD8" w:rsidRPr="00B64B4E" w:rsidRDefault="00E97CD8" w:rsidP="00E97CD8">
      <w:pPr>
        <w:ind w:left="-540" w:right="-360"/>
        <w:jc w:val="both"/>
        <w:rPr>
          <w:sz w:val="16"/>
          <w:szCs w:val="22"/>
        </w:rPr>
      </w:pPr>
    </w:p>
    <w:p w:rsidR="00E97CD8" w:rsidRPr="00B64B4E" w:rsidRDefault="00E97CD8" w:rsidP="00E97CD8">
      <w:pPr>
        <w:ind w:left="-900" w:right="-360" w:firstLine="360"/>
        <w:jc w:val="both"/>
        <w:rPr>
          <w:b/>
          <w:sz w:val="16"/>
        </w:rPr>
      </w:pPr>
      <w:r w:rsidRPr="00B64B4E">
        <w:rPr>
          <w:b/>
          <w:sz w:val="16"/>
        </w:rPr>
        <w:t>What is the treatment?</w:t>
      </w:r>
    </w:p>
    <w:p w:rsidR="00E97CD8" w:rsidRPr="00B64B4E" w:rsidRDefault="00E97CD8" w:rsidP="00E97CD8">
      <w:pPr>
        <w:ind w:left="-900" w:right="-360" w:firstLine="360"/>
        <w:jc w:val="both"/>
        <w:rPr>
          <w:b/>
          <w:sz w:val="16"/>
        </w:rPr>
      </w:pPr>
    </w:p>
    <w:p w:rsidR="00E97CD8" w:rsidRPr="00B64B4E" w:rsidRDefault="00E97CD8" w:rsidP="00E97CD8">
      <w:pPr>
        <w:ind w:left="-540"/>
        <w:jc w:val="both"/>
        <w:rPr>
          <w:sz w:val="16"/>
          <w:szCs w:val="22"/>
        </w:rPr>
      </w:pPr>
      <w:r w:rsidRPr="00B64B4E">
        <w:rPr>
          <w:sz w:val="16"/>
          <w:szCs w:val="22"/>
        </w:rPr>
        <w:t xml:space="preserve">Treatment consists of </w:t>
      </w:r>
      <w:r w:rsidRPr="00B64B4E">
        <w:rPr>
          <w:bCs/>
          <w:sz w:val="16"/>
          <w:szCs w:val="22"/>
        </w:rPr>
        <w:t>supportive care</w:t>
      </w:r>
      <w:r w:rsidRPr="00B64B4E">
        <w:rPr>
          <w:sz w:val="16"/>
          <w:szCs w:val="22"/>
        </w:rPr>
        <w:t xml:space="preserve"> and relief of symptoms.  </w:t>
      </w:r>
      <w:r w:rsidRPr="00B64B4E">
        <w:rPr>
          <w:bCs/>
          <w:sz w:val="16"/>
          <w:szCs w:val="22"/>
        </w:rPr>
        <w:t>No proven effective treatment</w:t>
      </w:r>
      <w:r w:rsidRPr="00B64B4E">
        <w:rPr>
          <w:sz w:val="16"/>
          <w:szCs w:val="22"/>
        </w:rPr>
        <w:t xml:space="preserve"> exists to date, although there are some experimental antiviral medications that are being investigated.</w:t>
      </w:r>
    </w:p>
    <w:p w:rsidR="00E97CD8" w:rsidRPr="00B64B4E" w:rsidRDefault="00E97CD8" w:rsidP="00E97CD8">
      <w:pPr>
        <w:ind w:left="-540"/>
        <w:jc w:val="both"/>
        <w:rPr>
          <w:sz w:val="16"/>
          <w:szCs w:val="22"/>
        </w:rPr>
      </w:pPr>
    </w:p>
    <w:p w:rsidR="00E97CD8" w:rsidRPr="00B64B4E" w:rsidRDefault="00E97CD8" w:rsidP="00E97CD8">
      <w:pPr>
        <w:ind w:left="-540"/>
        <w:jc w:val="both"/>
        <w:rPr>
          <w:b/>
          <w:bCs/>
          <w:sz w:val="16"/>
        </w:rPr>
      </w:pPr>
      <w:r w:rsidRPr="00B64B4E">
        <w:rPr>
          <w:b/>
          <w:bCs/>
          <w:sz w:val="16"/>
        </w:rPr>
        <w:t>Can vaccination after exposure prevent the disease?</w:t>
      </w:r>
    </w:p>
    <w:p w:rsidR="00E97CD8" w:rsidRPr="00B64B4E" w:rsidRDefault="00E97CD8" w:rsidP="00E97CD8">
      <w:pPr>
        <w:ind w:left="-540"/>
        <w:jc w:val="both"/>
        <w:rPr>
          <w:b/>
          <w:bCs/>
          <w:sz w:val="16"/>
        </w:rPr>
      </w:pPr>
    </w:p>
    <w:p w:rsidR="00E97CD8" w:rsidRPr="00B64B4E" w:rsidRDefault="00E97CD8" w:rsidP="00E97CD8">
      <w:pPr>
        <w:ind w:left="-540"/>
        <w:jc w:val="both"/>
        <w:rPr>
          <w:sz w:val="16"/>
        </w:rPr>
      </w:pPr>
      <w:r w:rsidRPr="00B64B4E">
        <w:rPr>
          <w:sz w:val="16"/>
        </w:rPr>
        <w:t>Vaccination within 3 days after exposure will prevent or significantly lessen the severity of smallpox symptoms in the vast majority of people.  Vaccination 4 to 7 days after exposure likely offers some protection from disease or may modify the severity of disease.  Past experience indicates that the first dose of the vaccine offers protection from smallpox for three to five years, and perhaps as long as 10 years or more.</w:t>
      </w:r>
    </w:p>
    <w:p w:rsidR="00E97CD8" w:rsidRPr="00B64B4E" w:rsidRDefault="00E97CD8" w:rsidP="00E97CD8">
      <w:pPr>
        <w:ind w:left="-1260" w:right="-1080"/>
        <w:jc w:val="both"/>
        <w:rPr>
          <w:sz w:val="16"/>
        </w:rPr>
      </w:pPr>
    </w:p>
    <w:p w:rsidR="00E97CD8" w:rsidRPr="00B64B4E" w:rsidRDefault="00E97CD8" w:rsidP="00E97CD8">
      <w:pPr>
        <w:pStyle w:val="Header"/>
        <w:spacing w:before="120" w:after="120"/>
        <w:ind w:left="45"/>
        <w:jc w:val="both"/>
        <w:rPr>
          <w:i/>
          <w:sz w:val="16"/>
          <w:szCs w:val="22"/>
        </w:rPr>
      </w:pPr>
      <w:r w:rsidRPr="00B64B4E">
        <w:rPr>
          <w:sz w:val="16"/>
        </w:rPr>
        <w:t xml:space="preserve">For more information, visit </w:t>
      </w:r>
      <w:hyperlink r:id="rId158" w:history="1">
        <w:r w:rsidRPr="00B64B4E">
          <w:rPr>
            <w:rStyle w:val="Hyperlink"/>
            <w:i/>
            <w:sz w:val="16"/>
            <w:szCs w:val="22"/>
          </w:rPr>
          <w:t>www.vdh.state.va.us</w:t>
        </w:r>
      </w:hyperlink>
      <w:r w:rsidRPr="00B64B4E">
        <w:rPr>
          <w:sz w:val="16"/>
        </w:rPr>
        <w:t xml:space="preserve">, </w:t>
      </w:r>
      <w:hyperlink r:id="rId159" w:history="1">
        <w:r w:rsidRPr="00B64B4E">
          <w:rPr>
            <w:rStyle w:val="Hyperlink"/>
            <w:i/>
            <w:sz w:val="16"/>
            <w:szCs w:val="22"/>
          </w:rPr>
          <w:t>www.cdc.gov/smallpox</w:t>
        </w:r>
      </w:hyperlink>
      <w:r w:rsidRPr="00B64B4E">
        <w:rPr>
          <w:sz w:val="16"/>
        </w:rPr>
        <w:t>, or call the CDC public response hotline at 888-246-2675 (English), 888-246-2857(Español), or 866-874-</w:t>
      </w:r>
    </w:p>
    <w:p w:rsidR="00E97CD8" w:rsidRPr="00B64B4E" w:rsidRDefault="00E97CD8" w:rsidP="00E97CD8">
      <w:pPr>
        <w:pStyle w:val="Header"/>
        <w:spacing w:before="120" w:after="120"/>
        <w:ind w:left="45"/>
        <w:jc w:val="both"/>
        <w:rPr>
          <w:i/>
          <w:sz w:val="18"/>
          <w:szCs w:val="22"/>
        </w:rPr>
        <w:sectPr w:rsidR="00E97CD8" w:rsidRPr="00B64B4E" w:rsidSect="00E97CD8">
          <w:footerReference w:type="even" r:id="rId160"/>
          <w:footerReference w:type="default" r:id="rId161"/>
          <w:pgSz w:w="12240" w:h="15840" w:code="1"/>
          <w:pgMar w:top="576" w:right="1440" w:bottom="576" w:left="1440" w:header="576" w:footer="720" w:gutter="0"/>
          <w:cols w:space="720"/>
          <w:titlePg/>
        </w:sectPr>
      </w:pPr>
    </w:p>
    <w:p w:rsidR="00E97CD8" w:rsidRPr="00B64B4E" w:rsidRDefault="00E97CD8" w:rsidP="00E97CD8">
      <w:pPr>
        <w:pStyle w:val="Header"/>
        <w:spacing w:before="120" w:after="120"/>
        <w:ind w:left="45"/>
        <w:jc w:val="both"/>
        <w:rPr>
          <w:i/>
          <w:sz w:val="18"/>
          <w:szCs w:val="22"/>
        </w:rPr>
      </w:pPr>
    </w:p>
    <w:p w:rsidR="00E97CD8" w:rsidRPr="00B64B4E" w:rsidRDefault="00E97CD8" w:rsidP="00E97CD8">
      <w:pPr>
        <w:pStyle w:val="Header"/>
        <w:spacing w:before="120" w:after="120"/>
        <w:ind w:left="45"/>
        <w:jc w:val="both"/>
        <w:rPr>
          <w:i/>
          <w:sz w:val="18"/>
          <w:szCs w:val="22"/>
        </w:rPr>
      </w:pPr>
    </w:p>
    <w:tbl>
      <w:tblPr>
        <w:tblW w:w="12526" w:type="dxa"/>
        <w:tblInd w:w="-972" w:type="dxa"/>
        <w:tblLayout w:type="fixed"/>
        <w:tblLook w:val="0000" w:firstRow="0" w:lastRow="0" w:firstColumn="0" w:lastColumn="0" w:noHBand="0" w:noVBand="0"/>
      </w:tblPr>
      <w:tblGrid>
        <w:gridCol w:w="1260"/>
        <w:gridCol w:w="4248"/>
        <w:gridCol w:w="1332"/>
        <w:gridCol w:w="3900"/>
        <w:gridCol w:w="1786"/>
      </w:tblGrid>
      <w:tr w:rsidR="00E97CD8" w:rsidRPr="00B64B4E" w:rsidTr="00B83951">
        <w:trPr>
          <w:trHeight w:val="4734"/>
        </w:trPr>
        <w:tc>
          <w:tcPr>
            <w:tcW w:w="5508" w:type="dxa"/>
            <w:gridSpan w:val="2"/>
          </w:tcPr>
          <w:p w:rsidR="00E97CD8" w:rsidRPr="00B64B4E" w:rsidRDefault="00E97CD8" w:rsidP="00B83951">
            <w:pPr>
              <w:pStyle w:val="Heading1"/>
              <w:spacing w:after="120"/>
              <w:rPr>
                <w:rFonts w:ascii="Arial Unicode MS" w:hAnsi="Arial Unicode MS" w:cs="Arial Unicode MS"/>
                <w:sz w:val="18"/>
              </w:rPr>
            </w:pPr>
            <w:r w:rsidRPr="00B64B4E">
              <w:rPr>
                <w:rFonts w:ascii="Arial Unicode MS" w:hAnsi="Arial Unicode MS" w:cs="Arial Unicode MS"/>
                <w:sz w:val="18"/>
              </w:rPr>
              <w:t>BOARD STATISTICS</w:t>
            </w:r>
          </w:p>
          <w:p w:rsidR="00E97CD8" w:rsidRPr="00B64B4E" w:rsidRDefault="00E97CD8" w:rsidP="00B83951">
            <w:pPr>
              <w:rPr>
                <w:rFonts w:ascii="Franklin Gothic Book" w:hAnsi="Franklin Gothic Book"/>
                <w:sz w:val="18"/>
              </w:rPr>
            </w:pPr>
            <w:r w:rsidRPr="00B64B4E">
              <w:rPr>
                <w:rFonts w:ascii="Franklin Gothic Book" w:hAnsi="Franklin Gothic Book" w:cs="Arial Unicode MS"/>
                <w:sz w:val="18"/>
              </w:rPr>
              <w:t>T</w:t>
            </w:r>
            <w:r w:rsidRPr="00B64B4E">
              <w:rPr>
                <w:rFonts w:ascii="Franklin Gothic Book" w:hAnsi="Franklin Gothic Book"/>
                <w:sz w:val="18"/>
              </w:rPr>
              <w:t xml:space="preserve">he Virginia Board of Dentistry reports the following </w:t>
            </w:r>
          </w:p>
          <w:p w:rsidR="00E97CD8" w:rsidRPr="00B64B4E" w:rsidRDefault="00E97CD8" w:rsidP="00B83951">
            <w:pPr>
              <w:rPr>
                <w:rFonts w:ascii="Franklin Gothic Book" w:hAnsi="Franklin Gothic Book"/>
                <w:spacing w:val="-4"/>
                <w:sz w:val="18"/>
                <w:szCs w:val="22"/>
              </w:rPr>
            </w:pPr>
            <w:r w:rsidRPr="00B64B4E">
              <w:rPr>
                <w:rFonts w:ascii="Franklin Gothic Book" w:hAnsi="Franklin Gothic Book"/>
                <w:sz w:val="18"/>
              </w:rPr>
              <w:t xml:space="preserve">Statistics </w:t>
            </w:r>
            <w:r w:rsidRPr="00B64B4E">
              <w:rPr>
                <w:rFonts w:ascii="Franklin Gothic Book" w:hAnsi="Franklin Gothic Book"/>
                <w:spacing w:val="-4"/>
                <w:sz w:val="18"/>
                <w:szCs w:val="22"/>
              </w:rPr>
              <w:t>on licensees as of February 12, 2003.</w:t>
            </w:r>
          </w:p>
          <w:p w:rsidR="00E97CD8" w:rsidRPr="00B64B4E" w:rsidRDefault="00E97CD8" w:rsidP="00B83951">
            <w:pPr>
              <w:tabs>
                <w:tab w:val="left" w:pos="432"/>
                <w:tab w:val="left" w:pos="864"/>
                <w:tab w:val="left" w:pos="1230"/>
                <w:tab w:val="left" w:pos="1296"/>
                <w:tab w:val="left" w:pos="1728"/>
                <w:tab w:val="left" w:pos="2160"/>
              </w:tabs>
              <w:rPr>
                <w:rFonts w:ascii="Franklin Gothic Book" w:hAnsi="Franklin Gothic Book"/>
                <w:spacing w:val="-4"/>
                <w:sz w:val="18"/>
              </w:rPr>
            </w:pPr>
            <w:r w:rsidRPr="00B64B4E">
              <w:rPr>
                <w:rFonts w:ascii="Franklin Gothic Book" w:hAnsi="Franklin Gothic Book"/>
                <w:spacing w:val="-4"/>
                <w:sz w:val="18"/>
                <w:szCs w:val="22"/>
              </w:rPr>
              <w:tab/>
            </w:r>
            <w:r w:rsidRPr="00B64B4E">
              <w:rPr>
                <w:rFonts w:ascii="Franklin Gothic Book" w:hAnsi="Franklin Gothic Book"/>
                <w:spacing w:val="-4"/>
                <w:sz w:val="18"/>
                <w:szCs w:val="22"/>
              </w:rPr>
              <w:tab/>
            </w:r>
          </w:p>
          <w:p w:rsidR="00E97CD8" w:rsidRPr="00B64B4E" w:rsidRDefault="00E97CD8" w:rsidP="00B83951">
            <w:pPr>
              <w:tabs>
                <w:tab w:val="left" w:pos="432"/>
                <w:tab w:val="left" w:pos="864"/>
                <w:tab w:val="left" w:pos="1230"/>
                <w:tab w:val="left" w:pos="1296"/>
                <w:tab w:val="left" w:pos="1728"/>
                <w:tab w:val="left" w:pos="2160"/>
              </w:tabs>
              <w:jc w:val="both"/>
              <w:rPr>
                <w:rFonts w:ascii="Franklin Gothic Book" w:hAnsi="Franklin Gothic Book"/>
                <w:spacing w:val="-4"/>
                <w:sz w:val="18"/>
              </w:rPr>
            </w:pPr>
            <w:r w:rsidRPr="00B64B4E">
              <w:rPr>
                <w:rFonts w:ascii="Franklin Gothic Book" w:hAnsi="Franklin Gothic Book"/>
                <w:b/>
                <w:bCs/>
                <w:spacing w:val="-4"/>
                <w:sz w:val="18"/>
                <w:u w:val="single"/>
              </w:rPr>
              <w:t xml:space="preserve">PROFESSION </w:t>
            </w:r>
            <w:r w:rsidRPr="00B64B4E">
              <w:rPr>
                <w:rFonts w:ascii="Franklin Gothic Book" w:hAnsi="Franklin Gothic Book"/>
                <w:spacing w:val="-4"/>
                <w:sz w:val="18"/>
                <w:u w:val="single"/>
              </w:rPr>
              <w:t>(</w:t>
            </w:r>
            <w:proofErr w:type="gramStart"/>
            <w:r w:rsidRPr="00B64B4E">
              <w:rPr>
                <w:rFonts w:ascii="Franklin Gothic Book" w:hAnsi="Franklin Gothic Book"/>
                <w:b/>
                <w:bCs/>
                <w:spacing w:val="-4"/>
                <w:sz w:val="18"/>
                <w:u w:val="single"/>
              </w:rPr>
              <w:t>ACTIVE</w:t>
            </w:r>
            <w:r w:rsidRPr="00B64B4E">
              <w:rPr>
                <w:rFonts w:ascii="Franklin Gothic Book" w:hAnsi="Franklin Gothic Book"/>
                <w:spacing w:val="-4"/>
                <w:sz w:val="18"/>
                <w:u w:val="single"/>
              </w:rPr>
              <w:t xml:space="preserve">) </w:t>
            </w:r>
            <w:r w:rsidRPr="00B64B4E">
              <w:rPr>
                <w:rFonts w:ascii="Franklin Gothic Book" w:hAnsi="Franklin Gothic Book"/>
                <w:spacing w:val="-4"/>
                <w:sz w:val="18"/>
              </w:rPr>
              <w:t xml:space="preserve">  </w:t>
            </w:r>
            <w:proofErr w:type="gramEnd"/>
            <w:r w:rsidRPr="00B64B4E">
              <w:rPr>
                <w:rFonts w:ascii="Franklin Gothic Book" w:hAnsi="Franklin Gothic Book"/>
                <w:spacing w:val="-4"/>
                <w:sz w:val="18"/>
              </w:rPr>
              <w:t xml:space="preserve">               </w:t>
            </w:r>
            <w:r w:rsidRPr="00B64B4E">
              <w:rPr>
                <w:rFonts w:ascii="Franklin Gothic Book" w:hAnsi="Franklin Gothic Book"/>
                <w:b/>
                <w:bCs/>
                <w:spacing w:val="-4"/>
                <w:sz w:val="18"/>
                <w:u w:val="single"/>
              </w:rPr>
              <w:t>CURRENT NUMBER</w:t>
            </w:r>
          </w:p>
          <w:tbl>
            <w:tblPr>
              <w:tblW w:w="0" w:type="auto"/>
              <w:tblLayout w:type="fixed"/>
              <w:tblLook w:val="0000" w:firstRow="0" w:lastRow="0" w:firstColumn="0" w:lastColumn="0" w:noHBand="0" w:noVBand="0"/>
            </w:tblPr>
            <w:tblGrid>
              <w:gridCol w:w="4788"/>
            </w:tblGrid>
            <w:tr w:rsidR="00E97CD8" w:rsidRPr="00B64B4E" w:rsidTr="00B83951">
              <w:tc>
                <w:tcPr>
                  <w:tcW w:w="4788" w:type="dxa"/>
                </w:tcPr>
                <w:p w:rsidR="00E97CD8" w:rsidRPr="00B64B4E" w:rsidRDefault="00E97CD8" w:rsidP="00B83951">
                  <w:pPr>
                    <w:tabs>
                      <w:tab w:val="left" w:pos="432"/>
                      <w:tab w:val="left" w:pos="5040"/>
                    </w:tabs>
                    <w:ind w:right="116"/>
                    <w:jc w:val="both"/>
                    <w:rPr>
                      <w:rFonts w:ascii="Franklin Gothic Book" w:hAnsi="Franklin Gothic Book"/>
                      <w:spacing w:val="-4"/>
                      <w:sz w:val="18"/>
                    </w:rPr>
                  </w:pPr>
                  <w:r w:rsidRPr="00B64B4E">
                    <w:rPr>
                      <w:rFonts w:ascii="Franklin Gothic Book" w:hAnsi="Franklin Gothic Book"/>
                      <w:spacing w:val="-4"/>
                      <w:sz w:val="18"/>
                    </w:rPr>
                    <w:t>Dentists                                                                4927</w:t>
                  </w:r>
                </w:p>
              </w:tc>
            </w:tr>
            <w:tr w:rsidR="00E97CD8" w:rsidRPr="00B64B4E" w:rsidTr="00B83951">
              <w:tc>
                <w:tcPr>
                  <w:tcW w:w="4788" w:type="dxa"/>
                </w:tcPr>
                <w:p w:rsidR="00E97CD8" w:rsidRPr="00B64B4E" w:rsidRDefault="00E97CD8" w:rsidP="00B83951">
                  <w:pPr>
                    <w:tabs>
                      <w:tab w:val="left" w:pos="432"/>
                      <w:tab w:val="left" w:pos="864"/>
                      <w:tab w:val="left" w:pos="1230"/>
                      <w:tab w:val="left" w:pos="1296"/>
                      <w:tab w:val="left" w:pos="1728"/>
                      <w:tab w:val="left" w:pos="2160"/>
                    </w:tabs>
                    <w:rPr>
                      <w:rFonts w:ascii="Franklin Gothic Book" w:hAnsi="Franklin Gothic Book"/>
                      <w:spacing w:val="-4"/>
                      <w:sz w:val="18"/>
                    </w:rPr>
                  </w:pPr>
                  <w:r w:rsidRPr="00B64B4E">
                    <w:rPr>
                      <w:rFonts w:ascii="Franklin Gothic Book" w:hAnsi="Franklin Gothic Book"/>
                      <w:spacing w:val="-4"/>
                      <w:sz w:val="18"/>
                    </w:rPr>
                    <w:t xml:space="preserve">Dental Hygienists                                               3380                                                 </w:t>
                  </w:r>
                </w:p>
              </w:tc>
            </w:tr>
            <w:tr w:rsidR="00E97CD8" w:rsidRPr="00B64B4E" w:rsidTr="00B83951">
              <w:tc>
                <w:tcPr>
                  <w:tcW w:w="4788" w:type="dxa"/>
                </w:tcPr>
                <w:p w:rsidR="00E97CD8" w:rsidRPr="00B64B4E" w:rsidRDefault="00E97CD8" w:rsidP="00B83951">
                  <w:pPr>
                    <w:tabs>
                      <w:tab w:val="left" w:pos="432"/>
                      <w:tab w:val="left" w:pos="864"/>
                      <w:tab w:val="left" w:pos="1230"/>
                      <w:tab w:val="left" w:pos="1296"/>
                      <w:tab w:val="left" w:pos="1728"/>
                      <w:tab w:val="left" w:pos="2160"/>
                    </w:tabs>
                    <w:rPr>
                      <w:rFonts w:ascii="Franklin Gothic Book" w:hAnsi="Franklin Gothic Book"/>
                      <w:spacing w:val="-4"/>
                      <w:sz w:val="18"/>
                    </w:rPr>
                  </w:pPr>
                  <w:r w:rsidRPr="00B64B4E">
                    <w:rPr>
                      <w:rFonts w:ascii="Franklin Gothic Book" w:hAnsi="Franklin Gothic Book"/>
                      <w:spacing w:val="-4"/>
                      <w:sz w:val="18"/>
                    </w:rPr>
                    <w:t xml:space="preserve">Dental Hygiene Teachers                                         8       </w:t>
                  </w:r>
                </w:p>
              </w:tc>
            </w:tr>
            <w:tr w:rsidR="00E97CD8" w:rsidRPr="00B64B4E" w:rsidTr="00B83951">
              <w:tc>
                <w:tcPr>
                  <w:tcW w:w="4788" w:type="dxa"/>
                </w:tcPr>
                <w:p w:rsidR="00E97CD8" w:rsidRPr="00B64B4E" w:rsidRDefault="00E97CD8" w:rsidP="00B83951">
                  <w:pPr>
                    <w:tabs>
                      <w:tab w:val="left" w:pos="432"/>
                      <w:tab w:val="left" w:pos="864"/>
                      <w:tab w:val="left" w:pos="1230"/>
                      <w:tab w:val="left" w:pos="1296"/>
                      <w:tab w:val="left" w:pos="1728"/>
                      <w:tab w:val="left" w:pos="2160"/>
                    </w:tabs>
                    <w:rPr>
                      <w:rFonts w:ascii="Franklin Gothic Book" w:hAnsi="Franklin Gothic Book"/>
                      <w:spacing w:val="-4"/>
                      <w:sz w:val="18"/>
                    </w:rPr>
                  </w:pPr>
                  <w:r w:rsidRPr="00B64B4E">
                    <w:rPr>
                      <w:rFonts w:ascii="Franklin Gothic Book" w:hAnsi="Franklin Gothic Book"/>
                      <w:spacing w:val="-4"/>
                      <w:sz w:val="18"/>
                    </w:rPr>
                    <w:t xml:space="preserve">Dental Teachers (Part </w:t>
                  </w:r>
                  <w:proofErr w:type="gramStart"/>
                  <w:r w:rsidRPr="00B64B4E">
                    <w:rPr>
                      <w:rFonts w:ascii="Franklin Gothic Book" w:hAnsi="Franklin Gothic Book"/>
                      <w:spacing w:val="-4"/>
                      <w:sz w:val="18"/>
                    </w:rPr>
                    <w:t xml:space="preserve">time)   </w:t>
                  </w:r>
                  <w:proofErr w:type="gramEnd"/>
                  <w:r w:rsidRPr="00B64B4E">
                    <w:rPr>
                      <w:rFonts w:ascii="Franklin Gothic Book" w:hAnsi="Franklin Gothic Book"/>
                      <w:spacing w:val="-4"/>
                      <w:sz w:val="18"/>
                    </w:rPr>
                    <w:t xml:space="preserve">                                   6</w:t>
                  </w:r>
                </w:p>
              </w:tc>
            </w:tr>
            <w:tr w:rsidR="00E97CD8" w:rsidRPr="00B64B4E" w:rsidTr="00B83951">
              <w:tc>
                <w:tcPr>
                  <w:tcW w:w="4788" w:type="dxa"/>
                </w:tcPr>
                <w:p w:rsidR="00E97CD8" w:rsidRPr="00B64B4E" w:rsidRDefault="00E97CD8" w:rsidP="00B83951">
                  <w:pPr>
                    <w:tabs>
                      <w:tab w:val="left" w:pos="432"/>
                      <w:tab w:val="left" w:pos="864"/>
                      <w:tab w:val="left" w:pos="1230"/>
                      <w:tab w:val="left" w:pos="1296"/>
                      <w:tab w:val="left" w:pos="1728"/>
                      <w:tab w:val="left" w:pos="2160"/>
                    </w:tabs>
                    <w:rPr>
                      <w:rFonts w:ascii="Franklin Gothic Book" w:hAnsi="Franklin Gothic Book"/>
                      <w:spacing w:val="-4"/>
                      <w:sz w:val="18"/>
                    </w:rPr>
                  </w:pPr>
                  <w:r w:rsidRPr="00B64B4E">
                    <w:rPr>
                      <w:rFonts w:ascii="Franklin Gothic Book" w:hAnsi="Franklin Gothic Book"/>
                      <w:spacing w:val="-4"/>
                      <w:sz w:val="18"/>
                    </w:rPr>
                    <w:t>Dental Faculty                                                          13</w:t>
                  </w:r>
                </w:p>
              </w:tc>
            </w:tr>
            <w:tr w:rsidR="00E97CD8" w:rsidRPr="00B64B4E" w:rsidTr="00B83951">
              <w:tc>
                <w:tcPr>
                  <w:tcW w:w="4788" w:type="dxa"/>
                </w:tcPr>
                <w:p w:rsidR="00E97CD8" w:rsidRPr="00B64B4E" w:rsidRDefault="00E97CD8" w:rsidP="00B83951">
                  <w:pPr>
                    <w:tabs>
                      <w:tab w:val="left" w:pos="432"/>
                      <w:tab w:val="left" w:pos="864"/>
                      <w:tab w:val="left" w:pos="1230"/>
                      <w:tab w:val="left" w:pos="1296"/>
                      <w:tab w:val="left" w:pos="1728"/>
                      <w:tab w:val="left" w:pos="2160"/>
                    </w:tabs>
                    <w:rPr>
                      <w:rFonts w:ascii="Franklin Gothic Book" w:hAnsi="Franklin Gothic Book"/>
                      <w:spacing w:val="-4"/>
                      <w:sz w:val="18"/>
                    </w:rPr>
                  </w:pPr>
                  <w:r w:rsidRPr="00B64B4E">
                    <w:rPr>
                      <w:rFonts w:ascii="Franklin Gothic Book" w:hAnsi="Franklin Gothic Book"/>
                      <w:spacing w:val="-4"/>
                      <w:sz w:val="18"/>
                    </w:rPr>
                    <w:t>Dental Hygiene Restricted Volunteer Licensees    0</w:t>
                  </w:r>
                </w:p>
              </w:tc>
            </w:tr>
            <w:tr w:rsidR="00E97CD8" w:rsidRPr="00B64B4E" w:rsidTr="00B83951">
              <w:tc>
                <w:tcPr>
                  <w:tcW w:w="4788" w:type="dxa"/>
                </w:tcPr>
                <w:p w:rsidR="00E97CD8" w:rsidRPr="00B64B4E" w:rsidRDefault="00E97CD8" w:rsidP="00B83951">
                  <w:pPr>
                    <w:tabs>
                      <w:tab w:val="left" w:pos="432"/>
                      <w:tab w:val="left" w:pos="864"/>
                      <w:tab w:val="left" w:pos="1230"/>
                      <w:tab w:val="left" w:pos="1296"/>
                      <w:tab w:val="left" w:pos="1728"/>
                      <w:tab w:val="left" w:pos="2160"/>
                    </w:tabs>
                    <w:rPr>
                      <w:rFonts w:ascii="Franklin Gothic Book" w:hAnsi="Franklin Gothic Book"/>
                      <w:spacing w:val="-4"/>
                      <w:sz w:val="18"/>
                    </w:rPr>
                  </w:pPr>
                  <w:r w:rsidRPr="00B64B4E">
                    <w:rPr>
                      <w:rFonts w:ascii="Franklin Gothic Book" w:hAnsi="Franklin Gothic Book"/>
                      <w:spacing w:val="-4"/>
                      <w:sz w:val="18"/>
                    </w:rPr>
                    <w:t>Dentist Restricted Volunteer Licensees                  0</w:t>
                  </w:r>
                </w:p>
              </w:tc>
            </w:tr>
            <w:tr w:rsidR="00E97CD8" w:rsidRPr="00B64B4E" w:rsidTr="00B83951">
              <w:tc>
                <w:tcPr>
                  <w:tcW w:w="4788" w:type="dxa"/>
                </w:tcPr>
                <w:p w:rsidR="00E97CD8" w:rsidRPr="00B64B4E" w:rsidRDefault="00E97CD8" w:rsidP="00B83951">
                  <w:pPr>
                    <w:tabs>
                      <w:tab w:val="left" w:pos="432"/>
                      <w:tab w:val="left" w:pos="864"/>
                      <w:tab w:val="left" w:pos="1230"/>
                      <w:tab w:val="left" w:pos="1296"/>
                      <w:tab w:val="left" w:pos="1728"/>
                      <w:tab w:val="left" w:pos="2160"/>
                    </w:tabs>
                    <w:rPr>
                      <w:rFonts w:ascii="Franklin Gothic Book" w:hAnsi="Franklin Gothic Book"/>
                      <w:spacing w:val="-4"/>
                      <w:sz w:val="18"/>
                    </w:rPr>
                  </w:pPr>
                  <w:r w:rsidRPr="00B64B4E">
                    <w:rPr>
                      <w:rFonts w:ascii="Franklin Gothic Book" w:hAnsi="Franklin Gothic Book"/>
                      <w:spacing w:val="-4"/>
                      <w:sz w:val="18"/>
                    </w:rPr>
                    <w:t>Oral/Maxillofacial Surgeon Registration             163</w:t>
                  </w:r>
                </w:p>
              </w:tc>
            </w:tr>
            <w:tr w:rsidR="00E97CD8" w:rsidRPr="00B64B4E" w:rsidTr="00B83951">
              <w:tc>
                <w:tcPr>
                  <w:tcW w:w="4788" w:type="dxa"/>
                </w:tcPr>
                <w:p w:rsidR="00E97CD8" w:rsidRPr="00B64B4E" w:rsidRDefault="00E97CD8" w:rsidP="00B83951">
                  <w:pPr>
                    <w:tabs>
                      <w:tab w:val="left" w:pos="432"/>
                      <w:tab w:val="left" w:pos="864"/>
                      <w:tab w:val="left" w:pos="1230"/>
                      <w:tab w:val="left" w:pos="1296"/>
                      <w:tab w:val="left" w:pos="1728"/>
                      <w:tab w:val="left" w:pos="2160"/>
                    </w:tabs>
                    <w:rPr>
                      <w:rFonts w:ascii="Franklin Gothic Book" w:hAnsi="Franklin Gothic Book"/>
                      <w:spacing w:val="-4"/>
                      <w:sz w:val="18"/>
                    </w:rPr>
                  </w:pPr>
                  <w:r w:rsidRPr="00B64B4E">
                    <w:rPr>
                      <w:rFonts w:ascii="Franklin Gothic Book" w:hAnsi="Franklin Gothic Book"/>
                      <w:spacing w:val="-4"/>
                      <w:sz w:val="18"/>
                    </w:rPr>
                    <w:t>Cosmetic Procedures                                                 9</w:t>
                  </w:r>
                </w:p>
              </w:tc>
            </w:tr>
          </w:tbl>
          <w:p w:rsidR="00E97CD8" w:rsidRPr="00B64B4E" w:rsidRDefault="00E97CD8" w:rsidP="00B83951">
            <w:pPr>
              <w:tabs>
                <w:tab w:val="left" w:pos="432"/>
                <w:tab w:val="left" w:pos="864"/>
                <w:tab w:val="left" w:pos="1230"/>
                <w:tab w:val="left" w:pos="1296"/>
                <w:tab w:val="left" w:pos="1728"/>
                <w:tab w:val="left" w:pos="2160"/>
              </w:tabs>
              <w:spacing w:line="180" w:lineRule="auto"/>
              <w:rPr>
                <w:rFonts w:ascii="Franklin Gothic Book" w:hAnsi="Franklin Gothic Book"/>
                <w:spacing w:val="-4"/>
                <w:sz w:val="18"/>
              </w:rPr>
            </w:pPr>
          </w:p>
          <w:p w:rsidR="00E97CD8" w:rsidRPr="00B64B4E" w:rsidRDefault="00E97CD8" w:rsidP="00B83951">
            <w:pPr>
              <w:tabs>
                <w:tab w:val="left" w:pos="432"/>
                <w:tab w:val="left" w:pos="864"/>
                <w:tab w:val="left" w:pos="1230"/>
                <w:tab w:val="left" w:pos="1296"/>
                <w:tab w:val="left" w:pos="1728"/>
                <w:tab w:val="left" w:pos="2160"/>
              </w:tabs>
              <w:rPr>
                <w:rFonts w:ascii="Franklin Gothic Book" w:hAnsi="Franklin Gothic Book"/>
                <w:spacing w:val="-4"/>
                <w:sz w:val="18"/>
              </w:rPr>
            </w:pPr>
            <w:r w:rsidRPr="00B64B4E">
              <w:rPr>
                <w:rFonts w:ascii="Franklin Gothic Book" w:hAnsi="Franklin Gothic Book"/>
                <w:b/>
                <w:bCs/>
                <w:spacing w:val="-4"/>
                <w:sz w:val="18"/>
                <w:u w:val="single"/>
              </w:rPr>
              <w:t xml:space="preserve">PROFESSION </w:t>
            </w:r>
            <w:r w:rsidRPr="00B64B4E">
              <w:rPr>
                <w:rFonts w:ascii="Franklin Gothic Book" w:hAnsi="Franklin Gothic Book"/>
                <w:spacing w:val="-4"/>
                <w:sz w:val="18"/>
                <w:u w:val="single"/>
              </w:rPr>
              <w:t>(</w:t>
            </w:r>
            <w:proofErr w:type="gramStart"/>
            <w:r w:rsidRPr="00B64B4E">
              <w:rPr>
                <w:rFonts w:ascii="Franklin Gothic Book" w:hAnsi="Franklin Gothic Book"/>
                <w:b/>
                <w:bCs/>
                <w:spacing w:val="-4"/>
                <w:sz w:val="18"/>
                <w:u w:val="single"/>
              </w:rPr>
              <w:t>INACTIVE</w:t>
            </w:r>
            <w:r w:rsidRPr="00B64B4E">
              <w:rPr>
                <w:rFonts w:ascii="Franklin Gothic Book" w:hAnsi="Franklin Gothic Book"/>
                <w:spacing w:val="-4"/>
                <w:sz w:val="18"/>
                <w:u w:val="single"/>
              </w:rPr>
              <w:t>)</w:t>
            </w:r>
            <w:r w:rsidRPr="00B64B4E">
              <w:rPr>
                <w:rFonts w:ascii="Franklin Gothic Book" w:hAnsi="Franklin Gothic Book"/>
                <w:spacing w:val="-4"/>
                <w:sz w:val="18"/>
              </w:rPr>
              <w:t xml:space="preserve">   </w:t>
            </w:r>
            <w:proofErr w:type="gramEnd"/>
            <w:r w:rsidRPr="00B64B4E">
              <w:rPr>
                <w:rFonts w:ascii="Franklin Gothic Book" w:hAnsi="Franklin Gothic Book"/>
                <w:spacing w:val="-4"/>
                <w:sz w:val="18"/>
              </w:rPr>
              <w:t xml:space="preserve">              </w:t>
            </w:r>
            <w:r w:rsidRPr="00B64B4E">
              <w:rPr>
                <w:rFonts w:ascii="Franklin Gothic Book" w:hAnsi="Franklin Gothic Book"/>
                <w:b/>
                <w:bCs/>
                <w:spacing w:val="-4"/>
                <w:sz w:val="18"/>
                <w:u w:val="single"/>
              </w:rPr>
              <w:t>CURRENT NUMBER</w:t>
            </w:r>
          </w:p>
          <w:tbl>
            <w:tblPr>
              <w:tblW w:w="0" w:type="auto"/>
              <w:tblLayout w:type="fixed"/>
              <w:tblLook w:val="0000" w:firstRow="0" w:lastRow="0" w:firstColumn="0" w:lastColumn="0" w:noHBand="0" w:noVBand="0"/>
            </w:tblPr>
            <w:tblGrid>
              <w:gridCol w:w="4788"/>
            </w:tblGrid>
            <w:tr w:rsidR="00E97CD8" w:rsidRPr="00B64B4E" w:rsidTr="00B83951">
              <w:tc>
                <w:tcPr>
                  <w:tcW w:w="4788" w:type="dxa"/>
                </w:tcPr>
                <w:p w:rsidR="00E97CD8" w:rsidRPr="00B64B4E" w:rsidRDefault="00E97CD8" w:rsidP="00B83951">
                  <w:pPr>
                    <w:ind w:right="8"/>
                    <w:jc w:val="both"/>
                    <w:rPr>
                      <w:rFonts w:ascii="Franklin Gothic Book" w:hAnsi="Franklin Gothic Book"/>
                      <w:spacing w:val="-4"/>
                      <w:sz w:val="18"/>
                    </w:rPr>
                  </w:pPr>
                  <w:r w:rsidRPr="00B64B4E">
                    <w:rPr>
                      <w:rFonts w:ascii="Franklin Gothic Book" w:hAnsi="Franklin Gothic Book"/>
                      <w:spacing w:val="-4"/>
                      <w:sz w:val="18"/>
                    </w:rPr>
                    <w:t>Dentists                                                                   469</w:t>
                  </w:r>
                </w:p>
              </w:tc>
            </w:tr>
            <w:tr w:rsidR="00E97CD8" w:rsidRPr="00B64B4E" w:rsidTr="00B83951">
              <w:tc>
                <w:tcPr>
                  <w:tcW w:w="4788" w:type="dxa"/>
                </w:tcPr>
                <w:p w:rsidR="00E97CD8" w:rsidRPr="00B64B4E" w:rsidRDefault="00E97CD8" w:rsidP="00B83951">
                  <w:pPr>
                    <w:rPr>
                      <w:rFonts w:ascii="Franklin Gothic Book" w:hAnsi="Franklin Gothic Book"/>
                      <w:sz w:val="18"/>
                    </w:rPr>
                  </w:pPr>
                  <w:r w:rsidRPr="00B64B4E">
                    <w:rPr>
                      <w:rFonts w:ascii="Franklin Gothic Book" w:hAnsi="Franklin Gothic Book"/>
                      <w:spacing w:val="-4"/>
                      <w:sz w:val="18"/>
                    </w:rPr>
                    <w:t>Dental Hygienists                                                   331</w:t>
                  </w:r>
                </w:p>
              </w:tc>
            </w:tr>
          </w:tbl>
          <w:p w:rsidR="00E97CD8" w:rsidRPr="00B64B4E" w:rsidRDefault="00E97CD8" w:rsidP="00B83951">
            <w:pPr>
              <w:rPr>
                <w:sz w:val="18"/>
              </w:rPr>
            </w:pPr>
          </w:p>
        </w:tc>
        <w:tc>
          <w:tcPr>
            <w:tcW w:w="7018" w:type="dxa"/>
            <w:gridSpan w:val="3"/>
          </w:tcPr>
          <w:p w:rsidR="00E97CD8" w:rsidRPr="00B64B4E" w:rsidRDefault="00E97CD8" w:rsidP="00B83951">
            <w:pPr>
              <w:pStyle w:val="Heading1"/>
              <w:spacing w:after="120"/>
              <w:rPr>
                <w:rFonts w:ascii="Arial Unicode MS" w:hAnsi="Arial Unicode MS" w:cs="Arial Unicode MS"/>
                <w:sz w:val="18"/>
              </w:rPr>
            </w:pPr>
            <w:r w:rsidRPr="00B64B4E">
              <w:rPr>
                <w:rFonts w:ascii="Arial Unicode MS" w:hAnsi="Arial Unicode MS" w:cs="Arial Unicode MS"/>
                <w:sz w:val="18"/>
              </w:rPr>
              <w:t>BOARD SCHEDULE</w:t>
            </w:r>
          </w:p>
          <w:p w:rsidR="00E97CD8" w:rsidRPr="00B64B4E" w:rsidRDefault="00E97CD8" w:rsidP="00B83951">
            <w:pPr>
              <w:pStyle w:val="Heading2"/>
              <w:tabs>
                <w:tab w:val="left" w:pos="792"/>
              </w:tabs>
              <w:spacing w:after="120"/>
              <w:rPr>
                <w:rFonts w:ascii="Franklin Gothic Book" w:hAnsi="Franklin Gothic Book"/>
                <w:b w:val="0"/>
                <w:bCs w:val="0"/>
                <w:sz w:val="18"/>
              </w:rPr>
            </w:pPr>
            <w:r w:rsidRPr="00B64B4E">
              <w:rPr>
                <w:rFonts w:ascii="Franklin Gothic Book" w:hAnsi="Franklin Gothic Book"/>
                <w:b w:val="0"/>
                <w:bCs w:val="0"/>
                <w:sz w:val="18"/>
              </w:rPr>
              <w:t xml:space="preserve">MAR 21 SPECIAL CONFERENCE COMMITTEE C     </w:t>
            </w:r>
          </w:p>
          <w:p w:rsidR="00E97CD8" w:rsidRPr="00B64B4E" w:rsidRDefault="00E97CD8" w:rsidP="00B83951">
            <w:pPr>
              <w:tabs>
                <w:tab w:val="left" w:pos="792"/>
              </w:tabs>
              <w:rPr>
                <w:rFonts w:ascii="Franklin Gothic Book" w:hAnsi="Franklin Gothic Book"/>
                <w:sz w:val="18"/>
              </w:rPr>
            </w:pPr>
            <w:r w:rsidRPr="00B64B4E">
              <w:rPr>
                <w:rFonts w:ascii="Franklin Gothic Book" w:hAnsi="Franklin Gothic Book"/>
                <w:sz w:val="18"/>
              </w:rPr>
              <w:t>APR  4    BOARD OF DENTISTRY/ SPECIAL CONFERENCE</w:t>
            </w:r>
          </w:p>
          <w:p w:rsidR="00E97CD8" w:rsidRPr="00B64B4E" w:rsidRDefault="00E97CD8" w:rsidP="00B83951">
            <w:pPr>
              <w:tabs>
                <w:tab w:val="left" w:pos="792"/>
              </w:tabs>
              <w:spacing w:after="120"/>
              <w:rPr>
                <w:rFonts w:ascii="Franklin Gothic Book" w:hAnsi="Franklin Gothic Book"/>
                <w:sz w:val="18"/>
              </w:rPr>
            </w:pPr>
            <w:r w:rsidRPr="00B64B4E">
              <w:rPr>
                <w:rFonts w:ascii="Franklin Gothic Book" w:hAnsi="Franklin Gothic Book"/>
                <w:sz w:val="18"/>
              </w:rPr>
              <w:t xml:space="preserve">               COMMITTEE A</w:t>
            </w:r>
          </w:p>
          <w:p w:rsidR="00E97CD8" w:rsidRPr="00B64B4E" w:rsidRDefault="00E97CD8" w:rsidP="00B83951">
            <w:pPr>
              <w:tabs>
                <w:tab w:val="left" w:pos="792"/>
              </w:tabs>
              <w:spacing w:after="120"/>
              <w:rPr>
                <w:rFonts w:ascii="Franklin Gothic Book" w:hAnsi="Franklin Gothic Book"/>
                <w:sz w:val="18"/>
              </w:rPr>
            </w:pPr>
            <w:r w:rsidRPr="00B64B4E">
              <w:rPr>
                <w:rFonts w:ascii="Franklin Gothic Book" w:hAnsi="Franklin Gothic Book"/>
                <w:sz w:val="18"/>
              </w:rPr>
              <w:t xml:space="preserve">APR 25 SPECIAL CONFERENCE COMMITTEE B </w:t>
            </w:r>
          </w:p>
          <w:p w:rsidR="00E97CD8" w:rsidRPr="00B64B4E" w:rsidRDefault="00E97CD8" w:rsidP="00B83951">
            <w:pPr>
              <w:tabs>
                <w:tab w:val="left" w:pos="612"/>
                <w:tab w:val="left" w:pos="792"/>
              </w:tabs>
              <w:spacing w:after="120"/>
              <w:rPr>
                <w:rFonts w:ascii="Franklin Gothic Book" w:hAnsi="Franklin Gothic Book"/>
                <w:sz w:val="18"/>
              </w:rPr>
            </w:pPr>
            <w:r w:rsidRPr="00B64B4E">
              <w:rPr>
                <w:rFonts w:ascii="Franklin Gothic Book" w:hAnsi="Franklin Gothic Book"/>
                <w:sz w:val="18"/>
              </w:rPr>
              <w:t>MAY  2    SPECIAL CONFERENCE COMMITTEE C</w:t>
            </w:r>
          </w:p>
          <w:p w:rsidR="00E97CD8" w:rsidRPr="00B64B4E" w:rsidRDefault="00E97CD8" w:rsidP="00B83951">
            <w:pPr>
              <w:tabs>
                <w:tab w:val="left" w:pos="792"/>
              </w:tabs>
              <w:spacing w:after="120"/>
              <w:rPr>
                <w:rFonts w:ascii="Franklin Gothic Book" w:hAnsi="Franklin Gothic Book"/>
                <w:sz w:val="18"/>
              </w:rPr>
            </w:pPr>
            <w:r w:rsidRPr="00B64B4E">
              <w:rPr>
                <w:rFonts w:ascii="Franklin Gothic Book" w:hAnsi="Franklin Gothic Book"/>
                <w:sz w:val="18"/>
              </w:rPr>
              <w:t>MAY  8   FORMAL HEARINGS</w:t>
            </w:r>
          </w:p>
          <w:p w:rsidR="00E97CD8" w:rsidRPr="00B64B4E" w:rsidRDefault="00E97CD8" w:rsidP="00B83951">
            <w:pPr>
              <w:tabs>
                <w:tab w:val="left" w:pos="792"/>
              </w:tabs>
              <w:spacing w:after="120"/>
              <w:rPr>
                <w:rFonts w:ascii="Franklin Gothic Book" w:hAnsi="Franklin Gothic Book"/>
                <w:sz w:val="18"/>
              </w:rPr>
            </w:pPr>
            <w:r w:rsidRPr="00B64B4E">
              <w:rPr>
                <w:rFonts w:ascii="Franklin Gothic Book" w:hAnsi="Franklin Gothic Book"/>
                <w:sz w:val="18"/>
              </w:rPr>
              <w:t>MAY 16    BOARD OF DENTISTRY MEETING</w:t>
            </w:r>
          </w:p>
          <w:p w:rsidR="00E97CD8" w:rsidRPr="00B64B4E" w:rsidRDefault="00E97CD8" w:rsidP="00B83951">
            <w:pPr>
              <w:tabs>
                <w:tab w:val="left" w:pos="792"/>
              </w:tabs>
              <w:spacing w:after="120"/>
              <w:rPr>
                <w:rFonts w:ascii="Franklin Gothic Book" w:hAnsi="Franklin Gothic Book"/>
                <w:sz w:val="18"/>
              </w:rPr>
            </w:pPr>
            <w:r w:rsidRPr="00B64B4E">
              <w:rPr>
                <w:rFonts w:ascii="Franklin Gothic Book" w:hAnsi="Franklin Gothic Book"/>
                <w:sz w:val="18"/>
              </w:rPr>
              <w:t>JUN 6    SPECIAL CONFERENCE COMMITTEE A</w:t>
            </w:r>
          </w:p>
          <w:p w:rsidR="00E97CD8" w:rsidRPr="00B64B4E" w:rsidRDefault="00E97CD8" w:rsidP="00B83951">
            <w:pPr>
              <w:tabs>
                <w:tab w:val="left" w:pos="792"/>
              </w:tabs>
              <w:spacing w:after="120"/>
              <w:rPr>
                <w:rFonts w:ascii="Franklin Gothic Book" w:hAnsi="Franklin Gothic Book"/>
                <w:sz w:val="18"/>
              </w:rPr>
            </w:pPr>
            <w:r w:rsidRPr="00B64B4E">
              <w:rPr>
                <w:rFonts w:ascii="Franklin Gothic Book" w:hAnsi="Franklin Gothic Book"/>
                <w:sz w:val="18"/>
              </w:rPr>
              <w:t>JUN 27   SPECIAL CONFERENCE COMMITTEE B</w:t>
            </w:r>
          </w:p>
          <w:p w:rsidR="00E97CD8" w:rsidRPr="00B64B4E" w:rsidRDefault="00E97CD8" w:rsidP="00B83951">
            <w:pPr>
              <w:tabs>
                <w:tab w:val="left" w:pos="792"/>
              </w:tabs>
              <w:spacing w:after="120"/>
              <w:rPr>
                <w:rFonts w:ascii="Franklin Gothic Book" w:hAnsi="Franklin Gothic Book"/>
                <w:sz w:val="18"/>
              </w:rPr>
            </w:pPr>
            <w:r w:rsidRPr="00B64B4E">
              <w:rPr>
                <w:rFonts w:ascii="Franklin Gothic Book" w:hAnsi="Franklin Gothic Book"/>
                <w:sz w:val="18"/>
              </w:rPr>
              <w:t>JULY 10 FORMAL HEARINGS</w:t>
            </w:r>
          </w:p>
          <w:p w:rsidR="00E97CD8" w:rsidRPr="00B64B4E" w:rsidRDefault="00E97CD8" w:rsidP="00B83951">
            <w:pPr>
              <w:tabs>
                <w:tab w:val="left" w:pos="792"/>
              </w:tabs>
              <w:spacing w:after="120"/>
              <w:rPr>
                <w:rFonts w:ascii="Franklin Gothic Book" w:hAnsi="Franklin Gothic Book"/>
                <w:sz w:val="18"/>
              </w:rPr>
            </w:pPr>
            <w:r w:rsidRPr="00B64B4E">
              <w:rPr>
                <w:rFonts w:ascii="Franklin Gothic Book" w:hAnsi="Franklin Gothic Book"/>
                <w:sz w:val="18"/>
              </w:rPr>
              <w:t xml:space="preserve">JULY 11 BOARD OF DENTISTRY MEETING </w:t>
            </w:r>
          </w:p>
          <w:p w:rsidR="00E97CD8" w:rsidRPr="00B64B4E" w:rsidRDefault="00E97CD8" w:rsidP="00B83951">
            <w:pPr>
              <w:pStyle w:val="Header"/>
              <w:spacing w:after="120"/>
              <w:rPr>
                <w:sz w:val="18"/>
              </w:rPr>
            </w:pPr>
            <w:r w:rsidRPr="00B64B4E">
              <w:rPr>
                <w:rFonts w:ascii="Franklin Gothic Book" w:hAnsi="Franklin Gothic Book"/>
                <w:sz w:val="18"/>
              </w:rPr>
              <w:t xml:space="preserve"> </w:t>
            </w:r>
          </w:p>
        </w:tc>
      </w:tr>
      <w:tr w:rsidR="00E97CD8" w:rsidRPr="00B64B4E" w:rsidTr="00B839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260" w:type="dxa"/>
          <w:wAfter w:w="1786" w:type="dxa"/>
          <w:trHeight w:val="855"/>
        </w:trPr>
        <w:tc>
          <w:tcPr>
            <w:tcW w:w="5580" w:type="dxa"/>
            <w:gridSpan w:val="2"/>
            <w:tcBorders>
              <w:top w:val="nil"/>
              <w:left w:val="nil"/>
              <w:bottom w:val="nil"/>
              <w:right w:val="nil"/>
            </w:tcBorders>
          </w:tcPr>
          <w:p w:rsidR="00E97CD8" w:rsidRPr="00B64B4E" w:rsidRDefault="00E97CD8" w:rsidP="00B83951">
            <w:pPr>
              <w:rPr>
                <w:sz w:val="18"/>
              </w:rPr>
            </w:pPr>
          </w:p>
        </w:tc>
        <w:tc>
          <w:tcPr>
            <w:tcW w:w="3900" w:type="dxa"/>
            <w:tcBorders>
              <w:top w:val="nil"/>
              <w:left w:val="nil"/>
              <w:bottom w:val="nil"/>
              <w:right w:val="nil"/>
            </w:tcBorders>
          </w:tcPr>
          <w:p w:rsidR="00E97CD8" w:rsidRPr="00B64B4E" w:rsidRDefault="00E97CD8" w:rsidP="00B83951">
            <w:pPr>
              <w:rPr>
                <w:rFonts w:ascii="Franklin Gothic Book" w:hAnsi="Franklin Gothic Book"/>
                <w:sz w:val="18"/>
              </w:rPr>
            </w:pPr>
          </w:p>
        </w:tc>
      </w:tr>
    </w:tbl>
    <w:p w:rsidR="00E97CD8" w:rsidRPr="00B64B4E" w:rsidRDefault="00E97CD8" w:rsidP="00E97CD8">
      <w:pPr>
        <w:pStyle w:val="NormalWeb"/>
        <w:rPr>
          <w:b/>
          <w:sz w:val="22"/>
          <w:lang w:val="en"/>
        </w:rPr>
      </w:pPr>
    </w:p>
    <w:p w:rsidR="00E97CD8" w:rsidRPr="00B64B4E" w:rsidRDefault="00E97CD8" w:rsidP="00E97CD8">
      <w:pPr>
        <w:pStyle w:val="NormalWeb"/>
        <w:rPr>
          <w:b/>
          <w:sz w:val="22"/>
          <w:lang w:val="en"/>
        </w:rPr>
      </w:pPr>
    </w:p>
    <w:p w:rsidR="00E97CD8" w:rsidRPr="00B64B4E" w:rsidRDefault="00E97CD8" w:rsidP="00E97CD8">
      <w:pPr>
        <w:pStyle w:val="NormalWeb"/>
        <w:rPr>
          <w:b/>
          <w:sz w:val="22"/>
          <w:lang w:val="en"/>
        </w:rPr>
      </w:pPr>
    </w:p>
    <w:p w:rsidR="00E97CD8" w:rsidRPr="00B64B4E" w:rsidRDefault="00E97CD8" w:rsidP="00E97CD8">
      <w:pPr>
        <w:pStyle w:val="NormalWeb"/>
        <w:rPr>
          <w:b/>
          <w:sz w:val="22"/>
          <w:lang w:val="en"/>
        </w:rPr>
      </w:pPr>
    </w:p>
    <w:p w:rsidR="00E97CD8" w:rsidRPr="00B64B4E" w:rsidRDefault="00E97CD8" w:rsidP="00E97CD8">
      <w:pPr>
        <w:pStyle w:val="NormalWeb"/>
        <w:rPr>
          <w:b/>
          <w:sz w:val="22"/>
          <w:lang w:val="en"/>
        </w:rPr>
      </w:pPr>
    </w:p>
    <w:p w:rsidR="00E97CD8" w:rsidRPr="00B64B4E" w:rsidRDefault="00E97CD8" w:rsidP="00E97CD8">
      <w:pPr>
        <w:pStyle w:val="NormalWeb"/>
        <w:rPr>
          <w:b/>
          <w:sz w:val="22"/>
          <w:lang w:val="en"/>
        </w:rPr>
      </w:pPr>
    </w:p>
    <w:p w:rsidR="00E97CD8" w:rsidRPr="00B64B4E" w:rsidRDefault="00E97CD8" w:rsidP="00E97CD8">
      <w:pPr>
        <w:pStyle w:val="NormalWeb"/>
        <w:rPr>
          <w:b/>
          <w:sz w:val="22"/>
          <w:lang w:val="en"/>
        </w:rPr>
      </w:pPr>
    </w:p>
    <w:p w:rsidR="00E97CD8" w:rsidRPr="00B64B4E" w:rsidRDefault="00E97CD8" w:rsidP="00E97CD8">
      <w:pPr>
        <w:pStyle w:val="NormalWeb"/>
        <w:rPr>
          <w:b/>
          <w:sz w:val="22"/>
          <w:lang w:val="en"/>
        </w:rPr>
      </w:pPr>
    </w:p>
    <w:p w:rsidR="00E97CD8" w:rsidRPr="00B64B4E" w:rsidRDefault="00E97CD8" w:rsidP="00E97CD8">
      <w:pPr>
        <w:pStyle w:val="NormalWeb"/>
        <w:rPr>
          <w:b/>
          <w:sz w:val="22"/>
          <w:lang w:val="en"/>
        </w:rPr>
      </w:pPr>
    </w:p>
    <w:p w:rsidR="00E97CD8" w:rsidRPr="00B64B4E" w:rsidRDefault="00E97CD8" w:rsidP="00E97CD8">
      <w:pPr>
        <w:pStyle w:val="NormalWeb"/>
        <w:rPr>
          <w:b/>
          <w:sz w:val="22"/>
          <w:lang w:val="en"/>
        </w:rPr>
      </w:pPr>
    </w:p>
    <w:p w:rsidR="00E97CD8" w:rsidRPr="00B64B4E" w:rsidRDefault="00E97CD8" w:rsidP="00E97CD8">
      <w:pPr>
        <w:pStyle w:val="NormalWeb"/>
        <w:rPr>
          <w:b/>
          <w:sz w:val="22"/>
          <w:lang w:val="en"/>
        </w:rPr>
      </w:pPr>
    </w:p>
    <w:p w:rsidR="00B83951" w:rsidRPr="00B64B4E" w:rsidRDefault="00B83951" w:rsidP="00B83951">
      <w:pPr>
        <w:pStyle w:val="TableParagraph"/>
        <w:tabs>
          <w:tab w:val="left" w:pos="3146"/>
          <w:tab w:val="left" w:pos="6213"/>
        </w:tabs>
        <w:spacing w:before="106" w:line="180" w:lineRule="auto"/>
        <w:ind w:left="806" w:right="208" w:firstLine="2343"/>
        <w:rPr>
          <w:w w:val="105"/>
          <w:sz w:val="16"/>
        </w:rPr>
      </w:pPr>
    </w:p>
    <w:p w:rsidR="00B83951" w:rsidRPr="00B64B4E" w:rsidRDefault="00B83951" w:rsidP="00B83951">
      <w:pPr>
        <w:pStyle w:val="TableParagraph"/>
        <w:tabs>
          <w:tab w:val="left" w:pos="3146"/>
          <w:tab w:val="left" w:pos="6213"/>
        </w:tabs>
        <w:spacing w:before="106" w:line="180" w:lineRule="auto"/>
        <w:ind w:left="806" w:right="208" w:firstLine="2343"/>
        <w:rPr>
          <w:sz w:val="16"/>
        </w:rPr>
      </w:pPr>
      <w:r w:rsidRPr="00B64B4E">
        <w:rPr>
          <w:w w:val="105"/>
          <w:sz w:val="16"/>
        </w:rPr>
        <w:t xml:space="preserve">Board regulations. These licensees were immediately initiate disciplinary </w:t>
      </w:r>
      <w:r w:rsidRPr="00B64B4E">
        <w:rPr>
          <w:w w:val="105"/>
          <w:position w:val="8"/>
          <w:sz w:val="16"/>
        </w:rPr>
        <w:t>Emergency</w:t>
      </w:r>
      <w:r w:rsidRPr="00B64B4E">
        <w:rPr>
          <w:spacing w:val="7"/>
          <w:w w:val="105"/>
          <w:position w:val="8"/>
          <w:sz w:val="16"/>
        </w:rPr>
        <w:t xml:space="preserve"> </w:t>
      </w:r>
      <w:r w:rsidRPr="00B64B4E">
        <w:rPr>
          <w:w w:val="105"/>
          <w:position w:val="8"/>
          <w:sz w:val="16"/>
        </w:rPr>
        <w:t>regulations</w:t>
      </w:r>
      <w:r w:rsidRPr="00B64B4E">
        <w:rPr>
          <w:spacing w:val="5"/>
          <w:w w:val="105"/>
          <w:position w:val="8"/>
          <w:sz w:val="16"/>
        </w:rPr>
        <w:t xml:space="preserve"> </w:t>
      </w:r>
      <w:r w:rsidRPr="00B64B4E">
        <w:rPr>
          <w:w w:val="105"/>
          <w:position w:val="8"/>
          <w:sz w:val="16"/>
        </w:rPr>
        <w:t>ad-</w:t>
      </w:r>
      <w:r w:rsidRPr="00B64B4E">
        <w:rPr>
          <w:w w:val="105"/>
          <w:position w:val="8"/>
          <w:sz w:val="16"/>
        </w:rPr>
        <w:tab/>
      </w:r>
      <w:r w:rsidRPr="00B64B4E">
        <w:rPr>
          <w:w w:val="105"/>
          <w:sz w:val="16"/>
        </w:rPr>
        <w:t>advised that the intent of the law</w:t>
      </w:r>
      <w:r w:rsidRPr="00B64B4E">
        <w:rPr>
          <w:spacing w:val="8"/>
          <w:w w:val="105"/>
          <w:sz w:val="16"/>
        </w:rPr>
        <w:t xml:space="preserve"> </w:t>
      </w:r>
      <w:r w:rsidRPr="00B64B4E">
        <w:rPr>
          <w:w w:val="105"/>
          <w:sz w:val="16"/>
        </w:rPr>
        <w:t>is</w:t>
      </w:r>
      <w:r w:rsidRPr="00B64B4E">
        <w:rPr>
          <w:spacing w:val="-2"/>
          <w:w w:val="105"/>
          <w:sz w:val="16"/>
        </w:rPr>
        <w:t xml:space="preserve"> </w:t>
      </w:r>
      <w:r w:rsidRPr="00B64B4E">
        <w:rPr>
          <w:w w:val="105"/>
          <w:sz w:val="16"/>
        </w:rPr>
        <w:t>to</w:t>
      </w:r>
      <w:r w:rsidRPr="00B64B4E">
        <w:rPr>
          <w:w w:val="105"/>
          <w:sz w:val="16"/>
        </w:rPr>
        <w:tab/>
        <w:t>action.  The non-respondents</w:t>
      </w:r>
      <w:r w:rsidRPr="00B64B4E">
        <w:rPr>
          <w:spacing w:val="-11"/>
          <w:w w:val="105"/>
          <w:sz w:val="16"/>
        </w:rPr>
        <w:t xml:space="preserve"> </w:t>
      </w:r>
      <w:r w:rsidRPr="00B64B4E">
        <w:rPr>
          <w:w w:val="105"/>
          <w:sz w:val="16"/>
        </w:rPr>
        <w:t>will</w:t>
      </w:r>
    </w:p>
    <w:p w:rsidR="00B83951" w:rsidRPr="00B64B4E" w:rsidRDefault="00B83951" w:rsidP="00B83951">
      <w:pPr>
        <w:pStyle w:val="TableParagraph"/>
        <w:tabs>
          <w:tab w:val="left" w:pos="3147"/>
        </w:tabs>
        <w:spacing w:line="157" w:lineRule="exact"/>
        <w:ind w:left="75"/>
        <w:rPr>
          <w:sz w:val="16"/>
        </w:rPr>
      </w:pPr>
      <w:r w:rsidRPr="00B64B4E">
        <w:rPr>
          <w:w w:val="105"/>
          <w:position w:val="7"/>
          <w:sz w:val="16"/>
        </w:rPr>
        <w:t xml:space="preserve">dressing </w:t>
      </w:r>
      <w:proofErr w:type="gramStart"/>
      <w:r w:rsidRPr="00B64B4E">
        <w:rPr>
          <w:w w:val="105"/>
          <w:position w:val="7"/>
          <w:sz w:val="16"/>
        </w:rPr>
        <w:t>requirements  for</w:t>
      </w:r>
      <w:proofErr w:type="gramEnd"/>
      <w:r w:rsidRPr="00B64B4E">
        <w:rPr>
          <w:spacing w:val="-23"/>
          <w:w w:val="105"/>
          <w:position w:val="7"/>
          <w:sz w:val="16"/>
        </w:rPr>
        <w:t xml:space="preserve"> </w:t>
      </w:r>
      <w:r w:rsidRPr="00B64B4E">
        <w:rPr>
          <w:w w:val="105"/>
          <w:position w:val="7"/>
          <w:sz w:val="16"/>
        </w:rPr>
        <w:t>licensed</w:t>
      </w:r>
      <w:r w:rsidRPr="00B64B4E">
        <w:rPr>
          <w:spacing w:val="5"/>
          <w:w w:val="105"/>
          <w:position w:val="7"/>
          <w:sz w:val="16"/>
        </w:rPr>
        <w:t xml:space="preserve"> </w:t>
      </w:r>
      <w:r w:rsidRPr="00B64B4E">
        <w:rPr>
          <w:w w:val="105"/>
          <w:position w:val="7"/>
          <w:sz w:val="16"/>
        </w:rPr>
        <w:t>den­</w:t>
      </w:r>
      <w:r w:rsidRPr="00B64B4E">
        <w:rPr>
          <w:w w:val="105"/>
          <w:position w:val="7"/>
          <w:sz w:val="16"/>
        </w:rPr>
        <w:tab/>
      </w:r>
      <w:r w:rsidRPr="00B64B4E">
        <w:rPr>
          <w:w w:val="105"/>
          <w:sz w:val="16"/>
        </w:rPr>
        <w:t>register practices in Virginia.  Licensees    receive a Notice oflnformal</w:t>
      </w:r>
      <w:r w:rsidRPr="00B64B4E">
        <w:rPr>
          <w:spacing w:val="43"/>
          <w:w w:val="105"/>
          <w:sz w:val="16"/>
        </w:rPr>
        <w:t xml:space="preserve"> </w:t>
      </w:r>
      <w:r w:rsidRPr="00B64B4E">
        <w:rPr>
          <w:w w:val="105"/>
          <w:sz w:val="16"/>
        </w:rPr>
        <w:t>Con­</w:t>
      </w:r>
    </w:p>
    <w:p w:rsidR="00B83951" w:rsidRPr="00B64B4E" w:rsidRDefault="00B83951" w:rsidP="00B83951">
      <w:pPr>
        <w:pStyle w:val="TableParagraph"/>
        <w:tabs>
          <w:tab w:val="left" w:pos="3142"/>
          <w:tab w:val="left" w:pos="6210"/>
        </w:tabs>
        <w:spacing w:before="6" w:line="170" w:lineRule="auto"/>
        <w:ind w:left="75" w:right="100"/>
        <w:rPr>
          <w:sz w:val="16"/>
        </w:rPr>
      </w:pPr>
      <w:r w:rsidRPr="00B64B4E">
        <w:rPr>
          <w:w w:val="105"/>
          <w:position w:val="9"/>
          <w:sz w:val="16"/>
        </w:rPr>
        <w:t xml:space="preserve">tists who practice as oral and maxillofa­    </w:t>
      </w:r>
      <w:r w:rsidRPr="00B64B4E">
        <w:rPr>
          <w:w w:val="105"/>
          <w:sz w:val="16"/>
        </w:rPr>
        <w:t>in other states or in the military</w:t>
      </w:r>
      <w:r w:rsidRPr="00B64B4E">
        <w:rPr>
          <w:spacing w:val="23"/>
          <w:w w:val="105"/>
          <w:sz w:val="16"/>
        </w:rPr>
        <w:t xml:space="preserve"> </w:t>
      </w:r>
      <w:r w:rsidRPr="00B64B4E">
        <w:rPr>
          <w:w w:val="105"/>
          <w:sz w:val="16"/>
        </w:rPr>
        <w:t>are not</w:t>
      </w:r>
      <w:r w:rsidRPr="00B64B4E">
        <w:rPr>
          <w:w w:val="105"/>
          <w:sz w:val="16"/>
        </w:rPr>
        <w:tab/>
        <w:t xml:space="preserve">ference and will simultaneously be </w:t>
      </w:r>
      <w:r w:rsidRPr="00B64B4E">
        <w:rPr>
          <w:w w:val="105"/>
          <w:position w:val="9"/>
          <w:sz w:val="16"/>
        </w:rPr>
        <w:t xml:space="preserve">cial surgeons went into </w:t>
      </w:r>
      <w:r w:rsidRPr="00B64B4E">
        <w:rPr>
          <w:w w:val="105"/>
          <w:position w:val="9"/>
          <w:sz w:val="16"/>
        </w:rPr>
        <w:t>effect</w:t>
      </w:r>
      <w:r w:rsidRPr="00B64B4E">
        <w:rPr>
          <w:spacing w:val="5"/>
          <w:w w:val="105"/>
          <w:position w:val="9"/>
          <w:sz w:val="16"/>
        </w:rPr>
        <w:t xml:space="preserve"> </w:t>
      </w:r>
      <w:r w:rsidRPr="00B64B4E">
        <w:rPr>
          <w:w w:val="105"/>
          <w:position w:val="9"/>
          <w:sz w:val="16"/>
        </w:rPr>
        <w:t>on De­</w:t>
      </w:r>
      <w:r w:rsidRPr="00B64B4E">
        <w:rPr>
          <w:w w:val="105"/>
          <w:position w:val="9"/>
          <w:sz w:val="16"/>
        </w:rPr>
        <w:tab/>
      </w:r>
      <w:r w:rsidRPr="00B64B4E">
        <w:rPr>
          <w:w w:val="105"/>
          <w:sz w:val="16"/>
        </w:rPr>
        <w:t xml:space="preserve">required to register but may do so volun­ offered a consent order which will </w:t>
      </w:r>
      <w:r w:rsidRPr="00B64B4E">
        <w:rPr>
          <w:w w:val="105"/>
          <w:position w:val="9"/>
          <w:sz w:val="16"/>
        </w:rPr>
        <w:t xml:space="preserve">cember 1, 2001. </w:t>
      </w:r>
      <w:r w:rsidRPr="00B64B4E">
        <w:rPr>
          <w:spacing w:val="12"/>
          <w:w w:val="105"/>
          <w:position w:val="9"/>
          <w:sz w:val="16"/>
        </w:rPr>
        <w:t xml:space="preserve"> </w:t>
      </w:r>
      <w:r w:rsidRPr="00B64B4E">
        <w:rPr>
          <w:w w:val="105"/>
          <w:position w:val="9"/>
          <w:sz w:val="16"/>
        </w:rPr>
        <w:t>These</w:t>
      </w:r>
      <w:r w:rsidRPr="00B64B4E">
        <w:rPr>
          <w:spacing w:val="2"/>
          <w:w w:val="105"/>
          <w:position w:val="9"/>
          <w:sz w:val="16"/>
        </w:rPr>
        <w:t xml:space="preserve"> </w:t>
      </w:r>
      <w:r w:rsidRPr="00B64B4E">
        <w:rPr>
          <w:w w:val="105"/>
          <w:position w:val="9"/>
          <w:sz w:val="16"/>
        </w:rPr>
        <w:t>regulations,</w:t>
      </w:r>
      <w:r w:rsidRPr="00B64B4E">
        <w:rPr>
          <w:w w:val="105"/>
          <w:position w:val="9"/>
          <w:sz w:val="16"/>
        </w:rPr>
        <w:tab/>
      </w:r>
      <w:r w:rsidRPr="00B64B4E">
        <w:rPr>
          <w:w w:val="105"/>
          <w:sz w:val="16"/>
        </w:rPr>
        <w:t xml:space="preserve">tarily based on their credentials. </w:t>
      </w:r>
      <w:r w:rsidRPr="00B64B4E">
        <w:rPr>
          <w:spacing w:val="2"/>
          <w:w w:val="105"/>
          <w:sz w:val="16"/>
        </w:rPr>
        <w:t xml:space="preserve"> </w:t>
      </w:r>
      <w:r w:rsidRPr="00B64B4E">
        <w:rPr>
          <w:w w:val="105"/>
          <w:sz w:val="16"/>
        </w:rPr>
        <w:t>Regis­</w:t>
      </w:r>
      <w:r w:rsidRPr="00B64B4E">
        <w:rPr>
          <w:w w:val="105"/>
          <w:sz w:val="16"/>
        </w:rPr>
        <w:tab/>
        <w:t xml:space="preserve">impose censure and require the </w:t>
      </w:r>
      <w:r w:rsidRPr="00B64B4E">
        <w:rPr>
          <w:w w:val="105"/>
          <w:position w:val="8"/>
          <w:sz w:val="16"/>
        </w:rPr>
        <w:t>adopted by the Virginia Board</w:t>
      </w:r>
      <w:r w:rsidRPr="00B64B4E">
        <w:rPr>
          <w:spacing w:val="10"/>
          <w:w w:val="105"/>
          <w:position w:val="8"/>
          <w:sz w:val="16"/>
        </w:rPr>
        <w:t xml:space="preserve"> </w:t>
      </w:r>
      <w:r w:rsidRPr="00B64B4E">
        <w:rPr>
          <w:w w:val="105"/>
          <w:position w:val="8"/>
          <w:sz w:val="16"/>
        </w:rPr>
        <w:t>of</w:t>
      </w:r>
      <w:r w:rsidRPr="00B64B4E">
        <w:rPr>
          <w:spacing w:val="-2"/>
          <w:w w:val="105"/>
          <w:position w:val="8"/>
          <w:sz w:val="16"/>
        </w:rPr>
        <w:t xml:space="preserve"> </w:t>
      </w:r>
      <w:r w:rsidRPr="00B64B4E">
        <w:rPr>
          <w:w w:val="105"/>
          <w:position w:val="8"/>
          <w:sz w:val="16"/>
        </w:rPr>
        <w:t>Den-</w:t>
      </w:r>
      <w:r w:rsidRPr="00B64B4E">
        <w:rPr>
          <w:w w:val="105"/>
          <w:position w:val="8"/>
          <w:sz w:val="16"/>
        </w:rPr>
        <w:tab/>
      </w:r>
      <w:r w:rsidRPr="00B64B4E">
        <w:rPr>
          <w:w w:val="105"/>
          <w:sz w:val="16"/>
        </w:rPr>
        <w:t>tration must be obtained prior</w:t>
      </w:r>
      <w:r w:rsidRPr="00B64B4E">
        <w:rPr>
          <w:spacing w:val="15"/>
          <w:w w:val="105"/>
          <w:sz w:val="16"/>
        </w:rPr>
        <w:t xml:space="preserve"> </w:t>
      </w:r>
      <w:r w:rsidRPr="00B64B4E">
        <w:rPr>
          <w:w w:val="105"/>
          <w:sz w:val="16"/>
        </w:rPr>
        <w:t>to</w:t>
      </w:r>
      <w:r w:rsidRPr="00B64B4E">
        <w:rPr>
          <w:spacing w:val="-3"/>
          <w:w w:val="105"/>
          <w:sz w:val="16"/>
        </w:rPr>
        <w:t xml:space="preserve"> </w:t>
      </w:r>
      <w:r w:rsidRPr="00B64B4E">
        <w:rPr>
          <w:w w:val="105"/>
          <w:sz w:val="16"/>
        </w:rPr>
        <w:t>initiat­</w:t>
      </w:r>
      <w:r w:rsidRPr="00B64B4E">
        <w:rPr>
          <w:w w:val="105"/>
          <w:sz w:val="16"/>
        </w:rPr>
        <w:tab/>
        <w:t xml:space="preserve">licensee to complete and return the </w:t>
      </w:r>
      <w:r w:rsidRPr="00B64B4E">
        <w:rPr>
          <w:w w:val="105"/>
          <w:position w:val="9"/>
          <w:sz w:val="16"/>
        </w:rPr>
        <w:t>tistry (Board), were required as</w:t>
      </w:r>
      <w:r w:rsidRPr="00B64B4E">
        <w:rPr>
          <w:spacing w:val="16"/>
          <w:w w:val="105"/>
          <w:position w:val="9"/>
          <w:sz w:val="16"/>
        </w:rPr>
        <w:t xml:space="preserve"> </w:t>
      </w:r>
      <w:r w:rsidRPr="00B64B4E">
        <w:rPr>
          <w:w w:val="105"/>
          <w:position w:val="9"/>
          <w:sz w:val="16"/>
        </w:rPr>
        <w:t>a</w:t>
      </w:r>
      <w:r w:rsidRPr="00B64B4E">
        <w:rPr>
          <w:spacing w:val="-5"/>
          <w:w w:val="105"/>
          <w:position w:val="9"/>
          <w:sz w:val="16"/>
        </w:rPr>
        <w:t xml:space="preserve"> </w:t>
      </w:r>
      <w:r w:rsidRPr="00B64B4E">
        <w:rPr>
          <w:w w:val="105"/>
          <w:position w:val="9"/>
          <w:sz w:val="16"/>
        </w:rPr>
        <w:t>result</w:t>
      </w:r>
      <w:r w:rsidRPr="00B64B4E">
        <w:rPr>
          <w:w w:val="105"/>
          <w:position w:val="9"/>
          <w:sz w:val="16"/>
        </w:rPr>
        <w:tab/>
      </w:r>
      <w:r w:rsidRPr="00B64B4E">
        <w:rPr>
          <w:w w:val="105"/>
          <w:sz w:val="16"/>
        </w:rPr>
        <w:t xml:space="preserve">ing practice as an oral and </w:t>
      </w:r>
      <w:proofErr w:type="gramStart"/>
      <w:r w:rsidRPr="00B64B4E">
        <w:rPr>
          <w:w w:val="105"/>
          <w:sz w:val="16"/>
        </w:rPr>
        <w:t>maxillofacial  questionnaire</w:t>
      </w:r>
      <w:proofErr w:type="gramEnd"/>
      <w:r w:rsidRPr="00B64B4E">
        <w:rPr>
          <w:w w:val="105"/>
          <w:sz w:val="16"/>
        </w:rPr>
        <w:t xml:space="preserve"> within 30 days or be </w:t>
      </w:r>
      <w:r w:rsidRPr="00B64B4E">
        <w:rPr>
          <w:w w:val="105"/>
          <w:position w:val="8"/>
          <w:sz w:val="16"/>
        </w:rPr>
        <w:t>of legislation enacted by the</w:t>
      </w:r>
      <w:r w:rsidRPr="00B64B4E">
        <w:rPr>
          <w:spacing w:val="13"/>
          <w:w w:val="105"/>
          <w:position w:val="8"/>
          <w:sz w:val="16"/>
        </w:rPr>
        <w:t xml:space="preserve"> </w:t>
      </w:r>
      <w:r w:rsidRPr="00B64B4E">
        <w:rPr>
          <w:w w:val="105"/>
          <w:position w:val="8"/>
          <w:sz w:val="16"/>
        </w:rPr>
        <w:t>2001 Gen­</w:t>
      </w:r>
      <w:r w:rsidRPr="00B64B4E">
        <w:rPr>
          <w:w w:val="105"/>
          <w:position w:val="8"/>
          <w:sz w:val="16"/>
        </w:rPr>
        <w:tab/>
      </w:r>
      <w:r w:rsidRPr="00B64B4E">
        <w:rPr>
          <w:w w:val="105"/>
          <w:sz w:val="16"/>
        </w:rPr>
        <w:t>surgeon</w:t>
      </w:r>
      <w:r w:rsidRPr="00B64B4E">
        <w:rPr>
          <w:spacing w:val="3"/>
          <w:w w:val="105"/>
          <w:sz w:val="16"/>
        </w:rPr>
        <w:t xml:space="preserve"> </w:t>
      </w:r>
      <w:r w:rsidRPr="00B64B4E">
        <w:rPr>
          <w:w w:val="105"/>
          <w:sz w:val="16"/>
        </w:rPr>
        <w:t>in</w:t>
      </w:r>
      <w:r w:rsidRPr="00B64B4E">
        <w:rPr>
          <w:spacing w:val="-5"/>
          <w:w w:val="105"/>
          <w:sz w:val="16"/>
        </w:rPr>
        <w:t xml:space="preserve"> </w:t>
      </w:r>
      <w:r w:rsidRPr="00B64B4E">
        <w:rPr>
          <w:w w:val="105"/>
          <w:sz w:val="16"/>
        </w:rPr>
        <w:t>Virginia.</w:t>
      </w:r>
      <w:r w:rsidRPr="00B64B4E">
        <w:rPr>
          <w:w w:val="105"/>
          <w:sz w:val="16"/>
        </w:rPr>
        <w:tab/>
        <w:t>subject to further disciplinary ac­ eral Assembly.  They set forth</w:t>
      </w:r>
      <w:r w:rsidRPr="00B64B4E">
        <w:rPr>
          <w:spacing w:val="15"/>
          <w:w w:val="105"/>
          <w:sz w:val="16"/>
        </w:rPr>
        <w:t xml:space="preserve"> </w:t>
      </w:r>
      <w:r w:rsidRPr="00B64B4E">
        <w:rPr>
          <w:w w:val="105"/>
          <w:sz w:val="16"/>
        </w:rPr>
        <w:t>the</w:t>
      </w:r>
      <w:r w:rsidRPr="00B64B4E">
        <w:rPr>
          <w:spacing w:val="2"/>
          <w:w w:val="105"/>
          <w:sz w:val="16"/>
        </w:rPr>
        <w:t xml:space="preserve"> </w:t>
      </w:r>
      <w:r w:rsidRPr="00B64B4E">
        <w:rPr>
          <w:w w:val="105"/>
          <w:sz w:val="16"/>
        </w:rPr>
        <w:t>poli­</w:t>
      </w:r>
      <w:r w:rsidRPr="00B64B4E">
        <w:rPr>
          <w:w w:val="105"/>
          <w:sz w:val="16"/>
        </w:rPr>
        <w:tab/>
      </w:r>
      <w:r w:rsidRPr="00B64B4E">
        <w:rPr>
          <w:w w:val="105"/>
          <w:sz w:val="16"/>
        </w:rPr>
        <w:tab/>
      </w:r>
      <w:r w:rsidRPr="00B64B4E">
        <w:rPr>
          <w:w w:val="105"/>
          <w:position w:val="-8"/>
          <w:sz w:val="16"/>
        </w:rPr>
        <w:t>tion.</w:t>
      </w:r>
    </w:p>
    <w:p w:rsidR="00B83951" w:rsidRPr="00B64B4E" w:rsidRDefault="00B83951" w:rsidP="00B83951">
      <w:pPr>
        <w:pStyle w:val="TableParagraph"/>
        <w:tabs>
          <w:tab w:val="left" w:pos="3913"/>
        </w:tabs>
        <w:spacing w:line="2" w:lineRule="exact"/>
        <w:ind w:left="75"/>
        <w:rPr>
          <w:sz w:val="16"/>
        </w:rPr>
      </w:pPr>
      <w:r w:rsidRPr="00B64B4E">
        <w:rPr>
          <w:w w:val="105"/>
          <w:sz w:val="16"/>
        </w:rPr>
        <w:t>cies and procedures the Board</w:t>
      </w:r>
      <w:r w:rsidRPr="00B64B4E">
        <w:rPr>
          <w:spacing w:val="15"/>
          <w:w w:val="105"/>
          <w:sz w:val="16"/>
        </w:rPr>
        <w:t xml:space="preserve"> </w:t>
      </w:r>
      <w:r w:rsidRPr="00B64B4E">
        <w:rPr>
          <w:w w:val="105"/>
          <w:sz w:val="16"/>
        </w:rPr>
        <w:t>will fol­</w:t>
      </w:r>
      <w:r w:rsidRPr="00B64B4E">
        <w:rPr>
          <w:w w:val="105"/>
          <w:sz w:val="16"/>
        </w:rPr>
        <w:tab/>
        <w:t>Registrations were due to</w:t>
      </w:r>
      <w:r w:rsidRPr="00B64B4E">
        <w:rPr>
          <w:spacing w:val="11"/>
          <w:w w:val="105"/>
          <w:sz w:val="16"/>
        </w:rPr>
        <w:t xml:space="preserve"> </w:t>
      </w:r>
      <w:r w:rsidRPr="00B64B4E">
        <w:rPr>
          <w:w w:val="105"/>
          <w:sz w:val="16"/>
        </w:rPr>
        <w:t>the</w:t>
      </w:r>
    </w:p>
    <w:p w:rsidR="00B83951" w:rsidRPr="00B64B4E" w:rsidRDefault="00B83951" w:rsidP="00B83951">
      <w:pPr>
        <w:pStyle w:val="TableParagraph"/>
        <w:tabs>
          <w:tab w:val="left" w:pos="3138"/>
          <w:tab w:val="left" w:pos="6204"/>
          <w:tab w:val="left" w:pos="6934"/>
        </w:tabs>
        <w:spacing w:before="7" w:line="244" w:lineRule="auto"/>
        <w:ind w:left="72" w:right="100" w:firstLine="7"/>
        <w:rPr>
          <w:sz w:val="16"/>
        </w:rPr>
      </w:pPr>
      <w:r w:rsidRPr="00B64B4E">
        <w:rPr>
          <w:w w:val="105"/>
          <w:position w:val="1"/>
          <w:sz w:val="16"/>
        </w:rPr>
        <w:t>low to register oral</w:t>
      </w:r>
      <w:r w:rsidRPr="00B64B4E">
        <w:rPr>
          <w:spacing w:val="-2"/>
          <w:w w:val="105"/>
          <w:position w:val="1"/>
          <w:sz w:val="16"/>
        </w:rPr>
        <w:t xml:space="preserve"> </w:t>
      </w:r>
      <w:r w:rsidRPr="00B64B4E">
        <w:rPr>
          <w:w w:val="105"/>
          <w:position w:val="1"/>
          <w:sz w:val="16"/>
        </w:rPr>
        <w:t>and</w:t>
      </w:r>
      <w:r w:rsidRPr="00B64B4E">
        <w:rPr>
          <w:spacing w:val="-5"/>
          <w:w w:val="105"/>
          <w:position w:val="1"/>
          <w:sz w:val="16"/>
        </w:rPr>
        <w:t xml:space="preserve"> </w:t>
      </w:r>
      <w:r w:rsidRPr="00B64B4E">
        <w:rPr>
          <w:w w:val="105"/>
          <w:position w:val="1"/>
          <w:sz w:val="16"/>
        </w:rPr>
        <w:t>maxillofacial</w:t>
      </w:r>
      <w:r w:rsidRPr="00B64B4E">
        <w:rPr>
          <w:w w:val="105"/>
          <w:position w:val="1"/>
          <w:sz w:val="16"/>
        </w:rPr>
        <w:tab/>
        <w:t>Board no later than January</w:t>
      </w:r>
      <w:r w:rsidRPr="00B64B4E">
        <w:rPr>
          <w:spacing w:val="12"/>
          <w:w w:val="105"/>
          <w:position w:val="1"/>
          <w:sz w:val="16"/>
        </w:rPr>
        <w:t xml:space="preserve"> </w:t>
      </w:r>
      <w:r w:rsidRPr="00B64B4E">
        <w:rPr>
          <w:w w:val="105"/>
          <w:position w:val="1"/>
          <w:sz w:val="16"/>
        </w:rPr>
        <w:t>30,</w:t>
      </w:r>
      <w:r w:rsidRPr="00B64B4E">
        <w:rPr>
          <w:spacing w:val="-3"/>
          <w:w w:val="105"/>
          <w:position w:val="1"/>
          <w:sz w:val="16"/>
        </w:rPr>
        <w:t xml:space="preserve"> </w:t>
      </w:r>
      <w:r w:rsidRPr="00B64B4E">
        <w:rPr>
          <w:w w:val="105"/>
          <w:position w:val="1"/>
          <w:sz w:val="16"/>
        </w:rPr>
        <w:t>2002</w:t>
      </w:r>
      <w:r w:rsidRPr="00B64B4E">
        <w:rPr>
          <w:w w:val="105"/>
          <w:position w:val="1"/>
          <w:sz w:val="16"/>
        </w:rPr>
        <w:tab/>
      </w:r>
      <w:r w:rsidRPr="00B64B4E">
        <w:rPr>
          <w:w w:val="105"/>
          <w:position w:val="1"/>
          <w:sz w:val="16"/>
        </w:rPr>
        <w:tab/>
      </w:r>
      <w:r w:rsidRPr="00B64B4E">
        <w:rPr>
          <w:b/>
          <w:w w:val="105"/>
          <w:sz w:val="16"/>
          <w:u w:val="thick"/>
        </w:rPr>
        <w:t>Oral and maxillofacial</w:t>
      </w:r>
      <w:r w:rsidRPr="00B64B4E">
        <w:rPr>
          <w:b/>
          <w:w w:val="105"/>
          <w:sz w:val="16"/>
        </w:rPr>
        <w:t xml:space="preserve"> </w:t>
      </w:r>
      <w:r w:rsidRPr="00B64B4E">
        <w:rPr>
          <w:w w:val="105"/>
          <w:sz w:val="16"/>
        </w:rPr>
        <w:t>surgeons and collect</w:t>
      </w:r>
      <w:r w:rsidRPr="00B64B4E">
        <w:rPr>
          <w:spacing w:val="5"/>
          <w:w w:val="105"/>
          <w:sz w:val="16"/>
        </w:rPr>
        <w:t xml:space="preserve"> </w:t>
      </w:r>
      <w:r w:rsidRPr="00B64B4E">
        <w:rPr>
          <w:w w:val="105"/>
          <w:sz w:val="16"/>
        </w:rPr>
        <w:t>information</w:t>
      </w:r>
      <w:r w:rsidRPr="00B64B4E">
        <w:rPr>
          <w:spacing w:val="5"/>
          <w:w w:val="105"/>
          <w:sz w:val="16"/>
        </w:rPr>
        <w:t xml:space="preserve"> </w:t>
      </w:r>
      <w:r w:rsidRPr="00B64B4E">
        <w:rPr>
          <w:w w:val="105"/>
          <w:sz w:val="16"/>
        </w:rPr>
        <w:t>about</w:t>
      </w:r>
      <w:r w:rsidRPr="00B64B4E">
        <w:rPr>
          <w:w w:val="105"/>
          <w:sz w:val="16"/>
        </w:rPr>
        <w:tab/>
      </w:r>
      <w:r w:rsidRPr="00B64B4E">
        <w:rPr>
          <w:w w:val="105"/>
          <w:position w:val="1"/>
          <w:sz w:val="16"/>
        </w:rPr>
        <w:t>and are subject to annual</w:t>
      </w:r>
      <w:r w:rsidRPr="00B64B4E">
        <w:rPr>
          <w:spacing w:val="3"/>
          <w:w w:val="105"/>
          <w:position w:val="1"/>
          <w:sz w:val="16"/>
        </w:rPr>
        <w:t xml:space="preserve"> </w:t>
      </w:r>
      <w:r w:rsidRPr="00B64B4E">
        <w:rPr>
          <w:w w:val="105"/>
          <w:position w:val="1"/>
          <w:sz w:val="16"/>
        </w:rPr>
        <w:t xml:space="preserve">renewal. </w:t>
      </w:r>
      <w:r w:rsidRPr="00B64B4E">
        <w:rPr>
          <w:spacing w:val="3"/>
          <w:w w:val="105"/>
          <w:position w:val="1"/>
          <w:sz w:val="16"/>
        </w:rPr>
        <w:t xml:space="preserve"> </w:t>
      </w:r>
      <w:r w:rsidRPr="00B64B4E">
        <w:rPr>
          <w:b/>
          <w:w w:val="105"/>
          <w:position w:val="1"/>
          <w:sz w:val="16"/>
          <w:u w:val="thick"/>
        </w:rPr>
        <w:t>Af­</w:t>
      </w:r>
      <w:r w:rsidRPr="00B64B4E">
        <w:rPr>
          <w:b/>
          <w:w w:val="105"/>
          <w:position w:val="1"/>
          <w:sz w:val="16"/>
        </w:rPr>
        <w:tab/>
      </w:r>
      <w:r w:rsidRPr="00B64B4E">
        <w:rPr>
          <w:b/>
          <w:w w:val="105"/>
          <w:sz w:val="16"/>
          <w:u w:val="thick"/>
        </w:rPr>
        <w:t>surgeons may not perform cos­</w:t>
      </w:r>
      <w:r w:rsidRPr="00B64B4E">
        <w:rPr>
          <w:b/>
          <w:w w:val="105"/>
          <w:sz w:val="16"/>
        </w:rPr>
        <w:t xml:space="preserve"> </w:t>
      </w:r>
      <w:r w:rsidRPr="00B64B4E">
        <w:rPr>
          <w:w w:val="105"/>
          <w:sz w:val="16"/>
        </w:rPr>
        <w:t>their practice.  The regulations</w:t>
      </w:r>
      <w:r w:rsidRPr="00B64B4E">
        <w:rPr>
          <w:spacing w:val="20"/>
          <w:w w:val="105"/>
          <w:sz w:val="16"/>
        </w:rPr>
        <w:t xml:space="preserve"> </w:t>
      </w:r>
      <w:r w:rsidRPr="00B64B4E">
        <w:rPr>
          <w:w w:val="105"/>
          <w:sz w:val="16"/>
        </w:rPr>
        <w:t>also</w:t>
      </w:r>
      <w:r w:rsidRPr="00B64B4E">
        <w:rPr>
          <w:spacing w:val="-2"/>
          <w:w w:val="105"/>
          <w:sz w:val="16"/>
        </w:rPr>
        <w:t xml:space="preserve"> </w:t>
      </w:r>
      <w:r w:rsidRPr="00B64B4E">
        <w:rPr>
          <w:w w:val="105"/>
          <w:sz w:val="16"/>
        </w:rPr>
        <w:t>ad-</w:t>
      </w:r>
      <w:r w:rsidRPr="00B64B4E">
        <w:rPr>
          <w:w w:val="105"/>
          <w:sz w:val="16"/>
        </w:rPr>
        <w:tab/>
      </w:r>
      <w:r w:rsidRPr="00B64B4E">
        <w:rPr>
          <w:b/>
          <w:w w:val="105"/>
          <w:sz w:val="16"/>
          <w:u w:val="thick"/>
        </w:rPr>
        <w:t xml:space="preserve">ter </w:t>
      </w:r>
      <w:proofErr w:type="gramStart"/>
      <w:r w:rsidRPr="00B64B4E">
        <w:rPr>
          <w:b/>
          <w:w w:val="105"/>
          <w:sz w:val="16"/>
          <w:u w:val="thick"/>
        </w:rPr>
        <w:t>January  30</w:t>
      </w:r>
      <w:proofErr w:type="gramEnd"/>
      <w:r w:rsidRPr="00B64B4E">
        <w:rPr>
          <w:b/>
          <w:w w:val="105"/>
          <w:sz w:val="16"/>
          <w:u w:val="thick"/>
        </w:rPr>
        <w:t>, 2002, an</w:t>
      </w:r>
      <w:r w:rsidRPr="00B64B4E">
        <w:rPr>
          <w:b/>
          <w:spacing w:val="-20"/>
          <w:w w:val="105"/>
          <w:sz w:val="16"/>
          <w:u w:val="thick"/>
        </w:rPr>
        <w:t xml:space="preserve"> </w:t>
      </w:r>
      <w:r w:rsidRPr="00B64B4E">
        <w:rPr>
          <w:b/>
          <w:w w:val="105"/>
          <w:sz w:val="16"/>
          <w:u w:val="thick"/>
        </w:rPr>
        <w:t>oral</w:t>
      </w:r>
      <w:r w:rsidRPr="00B64B4E">
        <w:rPr>
          <w:b/>
          <w:spacing w:val="5"/>
          <w:w w:val="105"/>
          <w:sz w:val="16"/>
          <w:u w:val="thick"/>
        </w:rPr>
        <w:t xml:space="preserve"> </w:t>
      </w:r>
      <w:r w:rsidRPr="00B64B4E">
        <w:rPr>
          <w:b/>
          <w:w w:val="105"/>
          <w:sz w:val="16"/>
          <w:u w:val="thick"/>
        </w:rPr>
        <w:t>and</w:t>
      </w:r>
      <w:r w:rsidRPr="00B64B4E">
        <w:rPr>
          <w:b/>
          <w:w w:val="105"/>
          <w:sz w:val="16"/>
        </w:rPr>
        <w:tab/>
      </w:r>
      <w:r w:rsidRPr="00B64B4E">
        <w:rPr>
          <w:b/>
          <w:w w:val="105"/>
          <w:sz w:val="16"/>
          <w:u w:val="thick"/>
        </w:rPr>
        <w:t>metic procedures after January</w:t>
      </w:r>
      <w:r w:rsidRPr="00B64B4E">
        <w:rPr>
          <w:b/>
          <w:w w:val="105"/>
          <w:sz w:val="16"/>
        </w:rPr>
        <w:t xml:space="preserve"> </w:t>
      </w:r>
      <w:r w:rsidRPr="00B64B4E">
        <w:rPr>
          <w:w w:val="105"/>
          <w:sz w:val="16"/>
        </w:rPr>
        <w:t>dress the Board's rules</w:t>
      </w:r>
      <w:r w:rsidRPr="00B64B4E">
        <w:rPr>
          <w:spacing w:val="27"/>
          <w:w w:val="105"/>
          <w:sz w:val="16"/>
        </w:rPr>
        <w:t xml:space="preserve"> </w:t>
      </w:r>
      <w:r w:rsidRPr="00B64B4E">
        <w:rPr>
          <w:w w:val="105"/>
          <w:sz w:val="16"/>
        </w:rPr>
        <w:t>for certifying</w:t>
      </w:r>
      <w:r w:rsidRPr="00B64B4E">
        <w:rPr>
          <w:w w:val="105"/>
          <w:sz w:val="16"/>
        </w:rPr>
        <w:tab/>
      </w:r>
      <w:r w:rsidRPr="00B64B4E">
        <w:rPr>
          <w:b/>
          <w:w w:val="105"/>
          <w:sz w:val="16"/>
          <w:u w:val="thick"/>
        </w:rPr>
        <w:t>maxillofacial  surgeon who fails to reg­</w:t>
      </w:r>
      <w:r w:rsidRPr="00B64B4E">
        <w:rPr>
          <w:b/>
          <w:w w:val="105"/>
          <w:sz w:val="16"/>
        </w:rPr>
        <w:t xml:space="preserve">   </w:t>
      </w:r>
      <w:r w:rsidRPr="00B64B4E">
        <w:rPr>
          <w:b/>
          <w:w w:val="105"/>
          <w:sz w:val="16"/>
          <w:u w:val="thick"/>
        </w:rPr>
        <w:t>30, 2002 unless they have ob­</w:t>
      </w:r>
      <w:r w:rsidRPr="00B64B4E">
        <w:rPr>
          <w:b/>
          <w:w w:val="105"/>
          <w:sz w:val="16"/>
        </w:rPr>
        <w:t xml:space="preserve"> </w:t>
      </w:r>
      <w:r w:rsidRPr="00B64B4E">
        <w:rPr>
          <w:w w:val="105"/>
          <w:position w:val="1"/>
          <w:sz w:val="16"/>
        </w:rPr>
        <w:t>oral and maxillofacial surgeons</w:t>
      </w:r>
      <w:r w:rsidRPr="00B64B4E">
        <w:rPr>
          <w:spacing w:val="15"/>
          <w:w w:val="105"/>
          <w:position w:val="1"/>
          <w:sz w:val="16"/>
        </w:rPr>
        <w:t xml:space="preserve"> </w:t>
      </w:r>
      <w:r w:rsidRPr="00B64B4E">
        <w:rPr>
          <w:w w:val="105"/>
          <w:position w:val="1"/>
          <w:sz w:val="16"/>
        </w:rPr>
        <w:t>to</w:t>
      </w:r>
      <w:r w:rsidRPr="00B64B4E">
        <w:rPr>
          <w:spacing w:val="-2"/>
          <w:w w:val="105"/>
          <w:position w:val="1"/>
          <w:sz w:val="16"/>
        </w:rPr>
        <w:t xml:space="preserve"> </w:t>
      </w:r>
      <w:r w:rsidRPr="00B64B4E">
        <w:rPr>
          <w:w w:val="105"/>
          <w:position w:val="1"/>
          <w:sz w:val="16"/>
        </w:rPr>
        <w:t>per­</w:t>
      </w:r>
      <w:r w:rsidRPr="00B64B4E">
        <w:rPr>
          <w:w w:val="105"/>
          <w:position w:val="1"/>
          <w:sz w:val="16"/>
        </w:rPr>
        <w:tab/>
      </w:r>
      <w:r w:rsidRPr="00B64B4E">
        <w:rPr>
          <w:b/>
          <w:w w:val="105"/>
          <w:sz w:val="16"/>
          <w:u w:val="thick"/>
        </w:rPr>
        <w:t>ister or to renew his</w:t>
      </w:r>
      <w:r w:rsidRPr="00B64B4E">
        <w:rPr>
          <w:b/>
          <w:spacing w:val="6"/>
          <w:w w:val="105"/>
          <w:sz w:val="16"/>
          <w:u w:val="thick"/>
        </w:rPr>
        <w:t xml:space="preserve"> </w:t>
      </w:r>
      <w:r w:rsidRPr="00B64B4E">
        <w:rPr>
          <w:b/>
          <w:w w:val="105"/>
          <w:sz w:val="16"/>
          <w:u w:val="thick"/>
        </w:rPr>
        <w:t>registration</w:t>
      </w:r>
      <w:r w:rsidRPr="00B64B4E">
        <w:rPr>
          <w:b/>
          <w:spacing w:val="12"/>
          <w:w w:val="105"/>
          <w:sz w:val="16"/>
          <w:u w:val="thick"/>
        </w:rPr>
        <w:t xml:space="preserve"> </w:t>
      </w:r>
      <w:r w:rsidRPr="00B64B4E">
        <w:rPr>
          <w:b/>
          <w:w w:val="105"/>
          <w:sz w:val="16"/>
          <w:u w:val="thick"/>
        </w:rPr>
        <w:t>and</w:t>
      </w:r>
      <w:r w:rsidRPr="00B64B4E">
        <w:rPr>
          <w:b/>
          <w:w w:val="105"/>
          <w:sz w:val="16"/>
        </w:rPr>
        <w:tab/>
      </w:r>
      <w:r w:rsidRPr="00B64B4E">
        <w:rPr>
          <w:b/>
          <w:w w:val="105"/>
          <w:sz w:val="16"/>
          <w:u w:val="thick"/>
        </w:rPr>
        <w:t>tained certification from the</w:t>
      </w:r>
      <w:r w:rsidRPr="00B64B4E">
        <w:rPr>
          <w:b/>
          <w:w w:val="105"/>
          <w:sz w:val="16"/>
        </w:rPr>
        <w:t xml:space="preserve"> </w:t>
      </w:r>
      <w:r w:rsidRPr="00B64B4E">
        <w:rPr>
          <w:w w:val="105"/>
          <w:position w:val="1"/>
          <w:sz w:val="16"/>
        </w:rPr>
        <w:t>form</w:t>
      </w:r>
      <w:r w:rsidRPr="00B64B4E">
        <w:rPr>
          <w:spacing w:val="-2"/>
          <w:w w:val="105"/>
          <w:position w:val="1"/>
          <w:sz w:val="16"/>
        </w:rPr>
        <w:t xml:space="preserve"> </w:t>
      </w:r>
      <w:r w:rsidRPr="00B64B4E">
        <w:rPr>
          <w:w w:val="105"/>
          <w:position w:val="1"/>
          <w:sz w:val="16"/>
        </w:rPr>
        <w:t>cosmetic</w:t>
      </w:r>
      <w:r w:rsidRPr="00B64B4E">
        <w:rPr>
          <w:spacing w:val="5"/>
          <w:w w:val="105"/>
          <w:position w:val="1"/>
          <w:sz w:val="16"/>
        </w:rPr>
        <w:t xml:space="preserve"> </w:t>
      </w:r>
      <w:r w:rsidRPr="00B64B4E">
        <w:rPr>
          <w:w w:val="105"/>
          <w:position w:val="1"/>
          <w:sz w:val="16"/>
        </w:rPr>
        <w:t>procedures.</w:t>
      </w:r>
      <w:r w:rsidRPr="00B64B4E">
        <w:rPr>
          <w:w w:val="105"/>
          <w:position w:val="1"/>
          <w:sz w:val="16"/>
        </w:rPr>
        <w:tab/>
      </w:r>
      <w:r w:rsidRPr="00B64B4E">
        <w:rPr>
          <w:b/>
          <w:w w:val="105"/>
          <w:sz w:val="16"/>
          <w:u w:val="thick"/>
        </w:rPr>
        <w:t>continues to practice oral</w:t>
      </w:r>
      <w:r w:rsidRPr="00B64B4E">
        <w:rPr>
          <w:b/>
          <w:spacing w:val="23"/>
          <w:w w:val="105"/>
          <w:sz w:val="16"/>
          <w:u w:val="thick"/>
        </w:rPr>
        <w:t xml:space="preserve"> </w:t>
      </w:r>
      <w:r w:rsidRPr="00B64B4E">
        <w:rPr>
          <w:b/>
          <w:w w:val="105"/>
          <w:sz w:val="16"/>
          <w:u w:val="thick"/>
        </w:rPr>
        <w:t>and</w:t>
      </w:r>
      <w:r w:rsidRPr="00B64B4E">
        <w:rPr>
          <w:b/>
          <w:spacing w:val="3"/>
          <w:w w:val="105"/>
          <w:sz w:val="16"/>
          <w:u w:val="thick"/>
        </w:rPr>
        <w:t xml:space="preserve"> </w:t>
      </w:r>
      <w:r w:rsidRPr="00B64B4E">
        <w:rPr>
          <w:b/>
          <w:w w:val="105"/>
          <w:sz w:val="16"/>
          <w:u w:val="thick"/>
        </w:rPr>
        <w:t>maxil­</w:t>
      </w:r>
      <w:r w:rsidRPr="00B64B4E">
        <w:rPr>
          <w:b/>
          <w:w w:val="105"/>
          <w:sz w:val="16"/>
        </w:rPr>
        <w:tab/>
      </w:r>
      <w:r w:rsidRPr="00B64B4E">
        <w:rPr>
          <w:b/>
          <w:w w:val="105"/>
          <w:sz w:val="16"/>
          <w:u w:val="thick"/>
        </w:rPr>
        <w:t>Board</w:t>
      </w:r>
      <w:r w:rsidRPr="00B64B4E">
        <w:rPr>
          <w:b/>
          <w:w w:val="105"/>
          <w:sz w:val="16"/>
        </w:rPr>
        <w:t xml:space="preserve">. </w:t>
      </w:r>
      <w:r w:rsidRPr="00B64B4E">
        <w:rPr>
          <w:w w:val="105"/>
          <w:sz w:val="16"/>
        </w:rPr>
        <w:t>Eight cosmetic</w:t>
      </w:r>
      <w:r w:rsidRPr="00B64B4E">
        <w:rPr>
          <w:spacing w:val="-13"/>
          <w:w w:val="105"/>
          <w:sz w:val="16"/>
        </w:rPr>
        <w:t xml:space="preserve"> </w:t>
      </w:r>
      <w:r w:rsidRPr="00B64B4E">
        <w:rPr>
          <w:w w:val="105"/>
          <w:sz w:val="16"/>
        </w:rPr>
        <w:t>procedures</w:t>
      </w:r>
    </w:p>
    <w:p w:rsidR="00B83951" w:rsidRPr="00B64B4E" w:rsidRDefault="00B83951" w:rsidP="00B83951">
      <w:pPr>
        <w:pStyle w:val="TableParagraph"/>
        <w:tabs>
          <w:tab w:val="left" w:pos="3139"/>
          <w:tab w:val="left" w:pos="6206"/>
        </w:tabs>
        <w:spacing w:before="25" w:line="165" w:lineRule="auto"/>
        <w:ind w:left="72" w:right="83" w:firstLine="724"/>
        <w:rPr>
          <w:sz w:val="16"/>
        </w:rPr>
      </w:pPr>
      <w:r w:rsidRPr="00B64B4E">
        <w:rPr>
          <w:w w:val="105"/>
          <w:position w:val="-10"/>
          <w:sz w:val="16"/>
        </w:rPr>
        <w:t>The first step taken</w:t>
      </w:r>
      <w:r w:rsidRPr="00B64B4E">
        <w:rPr>
          <w:spacing w:val="3"/>
          <w:w w:val="105"/>
          <w:position w:val="-10"/>
          <w:sz w:val="16"/>
        </w:rPr>
        <w:t xml:space="preserve"> </w:t>
      </w:r>
      <w:r w:rsidRPr="00B64B4E">
        <w:rPr>
          <w:w w:val="105"/>
          <w:position w:val="-10"/>
          <w:sz w:val="16"/>
        </w:rPr>
        <w:t>to imple­</w:t>
      </w:r>
      <w:r w:rsidRPr="00B64B4E">
        <w:rPr>
          <w:w w:val="105"/>
          <w:position w:val="-10"/>
          <w:sz w:val="16"/>
        </w:rPr>
        <w:tab/>
      </w:r>
      <w:r w:rsidRPr="00B64B4E">
        <w:rPr>
          <w:b/>
          <w:w w:val="105"/>
          <w:sz w:val="16"/>
          <w:u w:val="thick"/>
        </w:rPr>
        <w:t>lofacial surgery may be subiect to dis­</w:t>
      </w:r>
      <w:r w:rsidRPr="00B64B4E">
        <w:rPr>
          <w:b/>
          <w:w w:val="105"/>
          <w:sz w:val="16"/>
        </w:rPr>
        <w:t xml:space="preserve"> </w:t>
      </w:r>
      <w:r w:rsidRPr="00B64B4E">
        <w:rPr>
          <w:w w:val="105"/>
          <w:sz w:val="16"/>
        </w:rPr>
        <w:t xml:space="preserve">are eligible for certification. They </w:t>
      </w:r>
      <w:r w:rsidRPr="00B64B4E">
        <w:rPr>
          <w:w w:val="105"/>
          <w:position w:val="-10"/>
          <w:sz w:val="16"/>
        </w:rPr>
        <w:t>ment the statute and regulations</w:t>
      </w:r>
      <w:r w:rsidRPr="00B64B4E">
        <w:rPr>
          <w:spacing w:val="20"/>
          <w:w w:val="105"/>
          <w:position w:val="-10"/>
          <w:sz w:val="16"/>
        </w:rPr>
        <w:t xml:space="preserve"> </w:t>
      </w:r>
      <w:proofErr w:type="gramStart"/>
      <w:r w:rsidRPr="00B64B4E">
        <w:rPr>
          <w:w w:val="105"/>
          <w:position w:val="-10"/>
          <w:sz w:val="16"/>
        </w:rPr>
        <w:t>was</w:t>
      </w:r>
      <w:proofErr w:type="gramEnd"/>
      <w:r w:rsidRPr="00B64B4E">
        <w:rPr>
          <w:w w:val="105"/>
          <w:position w:val="-10"/>
          <w:sz w:val="16"/>
        </w:rPr>
        <w:t xml:space="preserve"> to</w:t>
      </w:r>
      <w:r w:rsidRPr="00B64B4E">
        <w:rPr>
          <w:w w:val="105"/>
          <w:position w:val="-10"/>
          <w:sz w:val="16"/>
        </w:rPr>
        <w:tab/>
      </w:r>
      <w:r w:rsidRPr="00B64B4E">
        <w:rPr>
          <w:b/>
          <w:w w:val="105"/>
          <w:sz w:val="16"/>
          <w:u w:val="thick"/>
        </w:rPr>
        <w:t>ciplinary action by the</w:t>
      </w:r>
      <w:r w:rsidRPr="00B64B4E">
        <w:rPr>
          <w:b/>
          <w:spacing w:val="15"/>
          <w:w w:val="105"/>
          <w:sz w:val="16"/>
          <w:u w:val="thick"/>
        </w:rPr>
        <w:t xml:space="preserve"> </w:t>
      </w:r>
      <w:r w:rsidRPr="00B64B4E">
        <w:rPr>
          <w:b/>
          <w:w w:val="105"/>
          <w:sz w:val="16"/>
          <w:u w:val="thick"/>
        </w:rPr>
        <w:t>Board.</w:t>
      </w:r>
      <w:r w:rsidRPr="00B64B4E">
        <w:rPr>
          <w:b/>
          <w:w w:val="105"/>
          <w:sz w:val="16"/>
        </w:rPr>
        <w:t xml:space="preserve"> </w:t>
      </w:r>
      <w:r w:rsidRPr="00B64B4E">
        <w:rPr>
          <w:b/>
          <w:spacing w:val="5"/>
          <w:w w:val="105"/>
          <w:sz w:val="16"/>
        </w:rPr>
        <w:t xml:space="preserve"> </w:t>
      </w:r>
      <w:r w:rsidRPr="00B64B4E">
        <w:rPr>
          <w:w w:val="105"/>
          <w:sz w:val="16"/>
        </w:rPr>
        <w:t>All</w:t>
      </w:r>
      <w:r w:rsidRPr="00B64B4E">
        <w:rPr>
          <w:w w:val="105"/>
          <w:sz w:val="16"/>
        </w:rPr>
        <w:tab/>
        <w:t xml:space="preserve">are rhinoplasty, blepharoplasty, </w:t>
      </w:r>
      <w:r w:rsidRPr="00B64B4E">
        <w:rPr>
          <w:w w:val="105"/>
          <w:position w:val="-10"/>
          <w:sz w:val="16"/>
        </w:rPr>
        <w:t>identify the licensed dentists</w:t>
      </w:r>
      <w:r w:rsidRPr="00B64B4E">
        <w:rPr>
          <w:spacing w:val="10"/>
          <w:w w:val="105"/>
          <w:position w:val="-10"/>
          <w:sz w:val="16"/>
        </w:rPr>
        <w:t xml:space="preserve"> </w:t>
      </w:r>
      <w:r w:rsidRPr="00B64B4E">
        <w:rPr>
          <w:w w:val="105"/>
          <w:position w:val="-10"/>
          <w:sz w:val="16"/>
        </w:rPr>
        <w:t>who</w:t>
      </w:r>
      <w:r w:rsidRPr="00B64B4E">
        <w:rPr>
          <w:spacing w:val="-1"/>
          <w:w w:val="105"/>
          <w:position w:val="-10"/>
          <w:sz w:val="16"/>
        </w:rPr>
        <w:t xml:space="preserve"> </w:t>
      </w:r>
      <w:r w:rsidRPr="00B64B4E">
        <w:rPr>
          <w:w w:val="105"/>
          <w:position w:val="-10"/>
          <w:sz w:val="16"/>
        </w:rPr>
        <w:t>prac­</w:t>
      </w:r>
      <w:r w:rsidRPr="00B64B4E">
        <w:rPr>
          <w:w w:val="105"/>
          <w:position w:val="-10"/>
          <w:sz w:val="16"/>
        </w:rPr>
        <w:tab/>
      </w:r>
      <w:r w:rsidRPr="00B64B4E">
        <w:rPr>
          <w:w w:val="105"/>
          <w:sz w:val="16"/>
        </w:rPr>
        <w:t xml:space="preserve">licensees who registered with the </w:t>
      </w:r>
      <w:proofErr w:type="gramStart"/>
      <w:r w:rsidRPr="00B64B4E">
        <w:rPr>
          <w:w w:val="105"/>
          <w:sz w:val="16"/>
        </w:rPr>
        <w:t>Board  rhytidectomy</w:t>
      </w:r>
      <w:proofErr w:type="gramEnd"/>
      <w:r w:rsidRPr="00B64B4E">
        <w:rPr>
          <w:w w:val="105"/>
          <w:sz w:val="16"/>
        </w:rPr>
        <w:t xml:space="preserve">, submental liposuc­ </w:t>
      </w:r>
      <w:r w:rsidRPr="00B64B4E">
        <w:rPr>
          <w:w w:val="105"/>
          <w:position w:val="-10"/>
          <w:sz w:val="16"/>
        </w:rPr>
        <w:t>tice as oral and</w:t>
      </w:r>
      <w:r w:rsidRPr="00B64B4E">
        <w:rPr>
          <w:spacing w:val="-8"/>
          <w:w w:val="105"/>
          <w:position w:val="-10"/>
          <w:sz w:val="16"/>
        </w:rPr>
        <w:t xml:space="preserve"> </w:t>
      </w:r>
      <w:r w:rsidRPr="00B64B4E">
        <w:rPr>
          <w:w w:val="105"/>
          <w:position w:val="-10"/>
          <w:sz w:val="16"/>
        </w:rPr>
        <w:t>maxillofacial</w:t>
      </w:r>
      <w:r w:rsidRPr="00B64B4E">
        <w:rPr>
          <w:spacing w:val="13"/>
          <w:w w:val="105"/>
          <w:position w:val="-10"/>
          <w:sz w:val="16"/>
        </w:rPr>
        <w:t xml:space="preserve"> </w:t>
      </w:r>
      <w:r w:rsidRPr="00B64B4E">
        <w:rPr>
          <w:w w:val="105"/>
          <w:position w:val="-10"/>
          <w:sz w:val="16"/>
        </w:rPr>
        <w:t>surgeons.</w:t>
      </w:r>
      <w:r w:rsidRPr="00B64B4E">
        <w:rPr>
          <w:w w:val="105"/>
          <w:position w:val="-10"/>
          <w:sz w:val="16"/>
        </w:rPr>
        <w:tab/>
      </w:r>
      <w:r w:rsidRPr="00B64B4E">
        <w:rPr>
          <w:w w:val="105"/>
          <w:sz w:val="16"/>
        </w:rPr>
        <w:t>need to also provide a profile</w:t>
      </w:r>
      <w:r w:rsidRPr="00B64B4E">
        <w:rPr>
          <w:spacing w:val="10"/>
          <w:w w:val="105"/>
          <w:sz w:val="16"/>
        </w:rPr>
        <w:t xml:space="preserve"> </w:t>
      </w:r>
      <w:r w:rsidRPr="00B64B4E">
        <w:rPr>
          <w:w w:val="105"/>
          <w:sz w:val="16"/>
        </w:rPr>
        <w:t>of infor­</w:t>
      </w:r>
      <w:r w:rsidRPr="00B64B4E">
        <w:rPr>
          <w:w w:val="105"/>
          <w:sz w:val="16"/>
        </w:rPr>
        <w:tab/>
        <w:t xml:space="preserve">tion, laser resurfacing or dermabra­ </w:t>
      </w:r>
      <w:r w:rsidRPr="00B64B4E">
        <w:rPr>
          <w:w w:val="105"/>
          <w:position w:val="-10"/>
          <w:sz w:val="16"/>
        </w:rPr>
        <w:t>The Board sent notice of these</w:t>
      </w:r>
      <w:r w:rsidRPr="00B64B4E">
        <w:rPr>
          <w:spacing w:val="17"/>
          <w:w w:val="105"/>
          <w:position w:val="-10"/>
          <w:sz w:val="16"/>
        </w:rPr>
        <w:t xml:space="preserve"> </w:t>
      </w:r>
      <w:r w:rsidRPr="00B64B4E">
        <w:rPr>
          <w:w w:val="105"/>
          <w:position w:val="-10"/>
          <w:sz w:val="16"/>
        </w:rPr>
        <w:t>new</w:t>
      </w:r>
      <w:r w:rsidRPr="00B64B4E">
        <w:rPr>
          <w:spacing w:val="1"/>
          <w:w w:val="105"/>
          <w:position w:val="-10"/>
          <w:sz w:val="16"/>
        </w:rPr>
        <w:t xml:space="preserve"> </w:t>
      </w:r>
      <w:r w:rsidRPr="00B64B4E">
        <w:rPr>
          <w:w w:val="105"/>
          <w:position w:val="-10"/>
          <w:sz w:val="16"/>
        </w:rPr>
        <w:t>re­</w:t>
      </w:r>
      <w:r w:rsidRPr="00B64B4E">
        <w:rPr>
          <w:w w:val="105"/>
          <w:position w:val="-10"/>
          <w:sz w:val="16"/>
        </w:rPr>
        <w:tab/>
      </w:r>
      <w:r w:rsidRPr="00B64B4E">
        <w:rPr>
          <w:w w:val="105"/>
          <w:sz w:val="16"/>
        </w:rPr>
        <w:t xml:space="preserve">mation about their practices. The infor­ sion, browlift (either open or endo­ quirements to all licensed dentists in late   </w:t>
      </w:r>
      <w:r w:rsidRPr="00B64B4E">
        <w:rPr>
          <w:w w:val="105"/>
          <w:position w:val="11"/>
          <w:sz w:val="16"/>
        </w:rPr>
        <w:t>mation collected will be</w:t>
      </w:r>
      <w:r w:rsidRPr="00B64B4E">
        <w:rPr>
          <w:spacing w:val="17"/>
          <w:w w:val="105"/>
          <w:position w:val="11"/>
          <w:sz w:val="16"/>
        </w:rPr>
        <w:t xml:space="preserve"> </w:t>
      </w:r>
      <w:r w:rsidRPr="00B64B4E">
        <w:rPr>
          <w:w w:val="105"/>
          <w:position w:val="11"/>
          <w:sz w:val="16"/>
        </w:rPr>
        <w:t>made</w:t>
      </w:r>
      <w:r w:rsidRPr="00B64B4E">
        <w:rPr>
          <w:spacing w:val="-3"/>
          <w:w w:val="105"/>
          <w:position w:val="11"/>
          <w:sz w:val="16"/>
        </w:rPr>
        <w:t xml:space="preserve"> </w:t>
      </w:r>
      <w:r w:rsidRPr="00B64B4E">
        <w:rPr>
          <w:w w:val="105"/>
          <w:position w:val="11"/>
          <w:sz w:val="16"/>
        </w:rPr>
        <w:t>available</w:t>
      </w:r>
      <w:r w:rsidRPr="00B64B4E">
        <w:rPr>
          <w:w w:val="105"/>
          <w:position w:val="11"/>
          <w:sz w:val="16"/>
        </w:rPr>
        <w:tab/>
      </w:r>
      <w:r w:rsidRPr="00B64B4E">
        <w:rPr>
          <w:w w:val="105"/>
          <w:position w:val="9"/>
          <w:sz w:val="16"/>
        </w:rPr>
        <w:t>scopic technique),</w:t>
      </w:r>
      <w:r w:rsidRPr="00B64B4E">
        <w:rPr>
          <w:spacing w:val="27"/>
          <w:w w:val="105"/>
          <w:position w:val="9"/>
          <w:sz w:val="16"/>
        </w:rPr>
        <w:t xml:space="preserve"> </w:t>
      </w:r>
      <w:r w:rsidRPr="00B64B4E">
        <w:rPr>
          <w:w w:val="105"/>
          <w:position w:val="9"/>
          <w:sz w:val="16"/>
        </w:rPr>
        <w:t>platysmal</w:t>
      </w:r>
    </w:p>
    <w:p w:rsidR="00B83951" w:rsidRPr="00B64B4E" w:rsidRDefault="00B83951" w:rsidP="00B83951">
      <w:pPr>
        <w:pStyle w:val="TableParagraph"/>
        <w:tabs>
          <w:tab w:val="left" w:pos="3143"/>
        </w:tabs>
        <w:spacing w:line="-139" w:lineRule="auto"/>
        <w:ind w:left="76"/>
        <w:rPr>
          <w:sz w:val="16"/>
        </w:rPr>
      </w:pPr>
      <w:r w:rsidRPr="00B64B4E">
        <w:rPr>
          <w:w w:val="105"/>
          <w:position w:val="-10"/>
          <w:sz w:val="16"/>
        </w:rPr>
        <w:t>August 2001.  In that</w:t>
      </w:r>
      <w:r w:rsidRPr="00B64B4E">
        <w:rPr>
          <w:spacing w:val="3"/>
          <w:w w:val="105"/>
          <w:position w:val="-10"/>
          <w:sz w:val="16"/>
        </w:rPr>
        <w:t xml:space="preserve"> </w:t>
      </w:r>
      <w:r w:rsidRPr="00B64B4E">
        <w:rPr>
          <w:w w:val="105"/>
          <w:position w:val="-10"/>
          <w:sz w:val="16"/>
        </w:rPr>
        <w:t>notice licensees</w:t>
      </w:r>
      <w:r w:rsidRPr="00B64B4E">
        <w:rPr>
          <w:w w:val="105"/>
          <w:position w:val="-10"/>
          <w:sz w:val="16"/>
        </w:rPr>
        <w:tab/>
      </w:r>
      <w:r w:rsidRPr="00B64B4E">
        <w:rPr>
          <w:w w:val="105"/>
          <w:sz w:val="16"/>
        </w:rPr>
        <w:t xml:space="preserve">to the public. </w:t>
      </w:r>
      <w:r w:rsidRPr="00B64B4E">
        <w:rPr>
          <w:b/>
          <w:w w:val="105"/>
          <w:sz w:val="16"/>
          <w:u w:val="thick"/>
        </w:rPr>
        <w:t>The Board's request for</w:t>
      </w:r>
      <w:r w:rsidRPr="00B64B4E">
        <w:rPr>
          <w:b/>
          <w:w w:val="105"/>
          <w:sz w:val="16"/>
        </w:rPr>
        <w:t xml:space="preserve"> </w:t>
      </w:r>
      <w:r w:rsidRPr="00B64B4E">
        <w:rPr>
          <w:w w:val="105"/>
          <w:position w:val="-3"/>
          <w:sz w:val="16"/>
        </w:rPr>
        <w:t>muscle plication, and otoplasty.</w:t>
      </w:r>
    </w:p>
    <w:p w:rsidR="00B83951" w:rsidRPr="00B64B4E" w:rsidRDefault="00B83951" w:rsidP="00B83951">
      <w:pPr>
        <w:pStyle w:val="TableParagraph"/>
        <w:spacing w:line="235" w:lineRule="exact"/>
        <w:ind w:left="73"/>
        <w:rPr>
          <w:b/>
          <w:sz w:val="16"/>
        </w:rPr>
      </w:pPr>
      <w:r w:rsidRPr="00B64B4E">
        <w:rPr>
          <w:w w:val="105"/>
          <w:sz w:val="16"/>
        </w:rPr>
        <w:t xml:space="preserve">who practice oral and maxillofacial sur­ </w:t>
      </w:r>
      <w:r w:rsidRPr="00B64B4E">
        <w:rPr>
          <w:b/>
          <w:w w:val="105"/>
          <w:position w:val="11"/>
          <w:sz w:val="16"/>
          <w:u w:val="thick"/>
        </w:rPr>
        <w:t>the profile was mailed to all registered</w:t>
      </w:r>
    </w:p>
    <w:p w:rsidR="00B83951" w:rsidRPr="00B64B4E" w:rsidRDefault="00B83951" w:rsidP="00B83951">
      <w:pPr>
        <w:pStyle w:val="TableParagraph"/>
        <w:tabs>
          <w:tab w:val="left" w:pos="6928"/>
        </w:tabs>
        <w:spacing w:line="144" w:lineRule="auto"/>
        <w:ind w:left="69" w:right="156" w:hanging="1"/>
        <w:jc w:val="both"/>
        <w:rPr>
          <w:sz w:val="16"/>
        </w:rPr>
      </w:pPr>
      <w:r w:rsidRPr="00B64B4E">
        <w:rPr>
          <w:w w:val="105"/>
          <w:sz w:val="16"/>
        </w:rPr>
        <w:t xml:space="preserve">gery were asked to send in contact infor-   </w:t>
      </w:r>
      <w:r w:rsidRPr="00B64B4E">
        <w:rPr>
          <w:b/>
          <w:w w:val="105"/>
          <w:position w:val="11"/>
          <w:sz w:val="16"/>
          <w:u w:val="thick"/>
        </w:rPr>
        <w:t>oral and maxillofacial</w:t>
      </w:r>
      <w:r w:rsidRPr="00B64B4E">
        <w:rPr>
          <w:b/>
          <w:spacing w:val="27"/>
          <w:w w:val="105"/>
          <w:position w:val="11"/>
          <w:sz w:val="16"/>
          <w:u w:val="thick"/>
        </w:rPr>
        <w:t xml:space="preserve"> </w:t>
      </w:r>
      <w:r w:rsidRPr="00B64B4E">
        <w:rPr>
          <w:b/>
          <w:w w:val="105"/>
          <w:position w:val="11"/>
          <w:sz w:val="16"/>
          <w:u w:val="thick"/>
        </w:rPr>
        <w:t>surgeons</w:t>
      </w:r>
      <w:r w:rsidRPr="00B64B4E">
        <w:rPr>
          <w:b/>
          <w:spacing w:val="5"/>
          <w:w w:val="105"/>
          <w:position w:val="11"/>
          <w:sz w:val="16"/>
          <w:u w:val="thick"/>
        </w:rPr>
        <w:t xml:space="preserve"> </w:t>
      </w:r>
      <w:r w:rsidRPr="00B64B4E">
        <w:rPr>
          <w:b/>
          <w:w w:val="105"/>
          <w:position w:val="11"/>
          <w:sz w:val="16"/>
          <w:u w:val="thick"/>
        </w:rPr>
        <w:t>on</w:t>
      </w:r>
      <w:r w:rsidRPr="00B64B4E">
        <w:rPr>
          <w:b/>
          <w:w w:val="105"/>
          <w:position w:val="11"/>
          <w:sz w:val="16"/>
        </w:rPr>
        <w:tab/>
      </w:r>
      <w:proofErr w:type="gramStart"/>
      <w:r w:rsidRPr="00B64B4E">
        <w:rPr>
          <w:w w:val="105"/>
          <w:position w:val="15"/>
          <w:sz w:val="16"/>
        </w:rPr>
        <w:t>The</w:t>
      </w:r>
      <w:proofErr w:type="gramEnd"/>
      <w:r w:rsidRPr="00B64B4E">
        <w:rPr>
          <w:w w:val="105"/>
          <w:position w:val="15"/>
          <w:sz w:val="16"/>
        </w:rPr>
        <w:t xml:space="preserve"> emergency regula­ </w:t>
      </w:r>
      <w:r w:rsidRPr="00B64B4E">
        <w:rPr>
          <w:w w:val="105"/>
          <w:sz w:val="16"/>
        </w:rPr>
        <w:t xml:space="preserve">mation for future correspondence. The </w:t>
      </w:r>
      <w:r w:rsidRPr="00B64B4E">
        <w:rPr>
          <w:b/>
          <w:w w:val="105"/>
          <w:position w:val="10"/>
          <w:sz w:val="16"/>
          <w:u w:val="thick"/>
        </w:rPr>
        <w:t>February 12, 2002 with a return dead­</w:t>
      </w:r>
      <w:r w:rsidRPr="00B64B4E">
        <w:rPr>
          <w:b/>
          <w:w w:val="105"/>
          <w:position w:val="10"/>
          <w:sz w:val="16"/>
        </w:rPr>
        <w:t xml:space="preserve"> </w:t>
      </w:r>
      <w:r w:rsidRPr="00B64B4E">
        <w:rPr>
          <w:w w:val="105"/>
          <w:position w:val="15"/>
          <w:sz w:val="16"/>
        </w:rPr>
        <w:t xml:space="preserve">tions can be accessed on the Inter­ </w:t>
      </w:r>
      <w:r w:rsidRPr="00B64B4E">
        <w:rPr>
          <w:w w:val="105"/>
          <w:sz w:val="16"/>
        </w:rPr>
        <w:t xml:space="preserve">responses received were used to develop </w:t>
      </w:r>
      <w:r w:rsidRPr="00B64B4E">
        <w:rPr>
          <w:b/>
          <w:w w:val="105"/>
          <w:position w:val="11"/>
          <w:sz w:val="16"/>
          <w:u w:val="thick"/>
        </w:rPr>
        <w:t>line of April 15, 2002</w:t>
      </w:r>
      <w:r w:rsidRPr="00B64B4E">
        <w:rPr>
          <w:b/>
          <w:w w:val="105"/>
          <w:position w:val="11"/>
          <w:sz w:val="16"/>
        </w:rPr>
        <w:t xml:space="preserve">. </w:t>
      </w:r>
      <w:r w:rsidRPr="00B64B4E">
        <w:rPr>
          <w:w w:val="105"/>
          <w:position w:val="11"/>
          <w:sz w:val="16"/>
        </w:rPr>
        <w:t xml:space="preserve">In order to as­ </w:t>
      </w:r>
      <w:r w:rsidRPr="00B64B4E">
        <w:rPr>
          <w:w w:val="105"/>
          <w:position w:val="15"/>
          <w:sz w:val="16"/>
        </w:rPr>
        <w:t xml:space="preserve">net at </w:t>
      </w:r>
      <w:hyperlink r:id="rId162">
        <w:r w:rsidRPr="00B64B4E">
          <w:rPr>
            <w:w w:val="105"/>
            <w:position w:val="15"/>
            <w:sz w:val="16"/>
          </w:rPr>
          <w:t>www.dhp.state.va.us,</w:t>
        </w:r>
        <w:r w:rsidRPr="00B64B4E">
          <w:rPr>
            <w:spacing w:val="22"/>
            <w:w w:val="105"/>
            <w:position w:val="15"/>
            <w:sz w:val="16"/>
          </w:rPr>
          <w:t xml:space="preserve"> </w:t>
        </w:r>
      </w:hyperlink>
      <w:r w:rsidRPr="00B64B4E">
        <w:rPr>
          <w:w w:val="105"/>
          <w:position w:val="15"/>
          <w:sz w:val="16"/>
        </w:rPr>
        <w:t>select</w:t>
      </w:r>
    </w:p>
    <w:p w:rsidR="00B83951" w:rsidRPr="00B64B4E" w:rsidRDefault="00B83951" w:rsidP="00B83951">
      <w:pPr>
        <w:pStyle w:val="TableParagraph"/>
        <w:tabs>
          <w:tab w:val="left" w:pos="3136"/>
          <w:tab w:val="left" w:pos="6203"/>
        </w:tabs>
        <w:spacing w:line="-72" w:lineRule="auto"/>
        <w:ind w:left="68"/>
        <w:rPr>
          <w:sz w:val="16"/>
        </w:rPr>
      </w:pPr>
      <w:r w:rsidRPr="00B64B4E">
        <w:rPr>
          <w:w w:val="105"/>
          <w:position w:val="-10"/>
          <w:sz w:val="16"/>
        </w:rPr>
        <w:t xml:space="preserve">a mailing </w:t>
      </w:r>
      <w:proofErr w:type="gramStart"/>
      <w:r w:rsidRPr="00B64B4E">
        <w:rPr>
          <w:w w:val="105"/>
          <w:position w:val="-10"/>
          <w:sz w:val="16"/>
        </w:rPr>
        <w:t>list</w:t>
      </w:r>
      <w:proofErr w:type="gramEnd"/>
      <w:r w:rsidRPr="00B64B4E">
        <w:rPr>
          <w:w w:val="105"/>
          <w:position w:val="-10"/>
          <w:sz w:val="16"/>
        </w:rPr>
        <w:t>.  This mailing</w:t>
      </w:r>
      <w:r w:rsidRPr="00B64B4E">
        <w:rPr>
          <w:spacing w:val="11"/>
          <w:w w:val="105"/>
          <w:position w:val="-10"/>
          <w:sz w:val="16"/>
        </w:rPr>
        <w:t xml:space="preserve"> </w:t>
      </w:r>
      <w:r w:rsidRPr="00B64B4E">
        <w:rPr>
          <w:w w:val="105"/>
          <w:position w:val="-10"/>
          <w:sz w:val="16"/>
        </w:rPr>
        <w:t>list was</w:t>
      </w:r>
      <w:r w:rsidRPr="00B64B4E">
        <w:rPr>
          <w:w w:val="105"/>
          <w:position w:val="-10"/>
          <w:sz w:val="16"/>
        </w:rPr>
        <w:tab/>
      </w:r>
      <w:r w:rsidRPr="00B64B4E">
        <w:rPr>
          <w:w w:val="105"/>
          <w:sz w:val="16"/>
        </w:rPr>
        <w:t>sure full compliance with</w:t>
      </w:r>
      <w:r w:rsidRPr="00B64B4E">
        <w:rPr>
          <w:spacing w:val="12"/>
          <w:w w:val="105"/>
          <w:sz w:val="16"/>
        </w:rPr>
        <w:t xml:space="preserve"> </w:t>
      </w:r>
      <w:r w:rsidRPr="00B64B4E">
        <w:rPr>
          <w:w w:val="105"/>
          <w:sz w:val="16"/>
        </w:rPr>
        <w:t>this</w:t>
      </w:r>
      <w:r w:rsidRPr="00B64B4E">
        <w:rPr>
          <w:spacing w:val="-4"/>
          <w:w w:val="105"/>
          <w:sz w:val="16"/>
        </w:rPr>
        <w:t xml:space="preserve"> </w:t>
      </w:r>
      <w:r w:rsidRPr="00B64B4E">
        <w:rPr>
          <w:w w:val="105"/>
          <w:sz w:val="16"/>
        </w:rPr>
        <w:t>require­</w:t>
      </w:r>
      <w:r w:rsidRPr="00B64B4E">
        <w:rPr>
          <w:w w:val="105"/>
          <w:sz w:val="16"/>
        </w:rPr>
        <w:tab/>
      </w:r>
      <w:r w:rsidRPr="00B64B4E">
        <w:rPr>
          <w:w w:val="105"/>
          <w:position w:val="4"/>
          <w:sz w:val="16"/>
        </w:rPr>
        <w:t>the Boards tab and then select</w:t>
      </w:r>
      <w:r w:rsidRPr="00B64B4E">
        <w:rPr>
          <w:spacing w:val="-5"/>
          <w:w w:val="105"/>
          <w:position w:val="4"/>
          <w:sz w:val="16"/>
        </w:rPr>
        <w:t xml:space="preserve"> </w:t>
      </w:r>
      <w:r w:rsidRPr="00B64B4E">
        <w:rPr>
          <w:w w:val="105"/>
          <w:position w:val="4"/>
          <w:sz w:val="16"/>
        </w:rPr>
        <w:t>Den­</w:t>
      </w:r>
    </w:p>
    <w:p w:rsidR="00B83951" w:rsidRPr="00B64B4E" w:rsidRDefault="00B83951" w:rsidP="00B83951">
      <w:pPr>
        <w:pStyle w:val="TableParagraph"/>
        <w:tabs>
          <w:tab w:val="left" w:pos="3132"/>
          <w:tab w:val="left" w:pos="6207"/>
        </w:tabs>
        <w:spacing w:line="98" w:lineRule="auto"/>
        <w:ind w:left="68" w:right="292" w:firstLine="5"/>
        <w:rPr>
          <w:sz w:val="16"/>
        </w:rPr>
      </w:pPr>
      <w:r w:rsidRPr="00B64B4E">
        <w:rPr>
          <w:w w:val="105"/>
          <w:sz w:val="16"/>
        </w:rPr>
        <w:t>used to distribute the</w:t>
      </w:r>
      <w:r w:rsidRPr="00B64B4E">
        <w:rPr>
          <w:spacing w:val="5"/>
          <w:w w:val="105"/>
          <w:sz w:val="16"/>
        </w:rPr>
        <w:t xml:space="preserve"> </w:t>
      </w:r>
      <w:r w:rsidRPr="00B64B4E">
        <w:rPr>
          <w:w w:val="105"/>
          <w:sz w:val="16"/>
        </w:rPr>
        <w:t>registration</w:t>
      </w:r>
      <w:r w:rsidRPr="00B64B4E">
        <w:rPr>
          <w:spacing w:val="10"/>
          <w:w w:val="105"/>
          <w:sz w:val="16"/>
        </w:rPr>
        <w:t xml:space="preserve"> </w:t>
      </w:r>
      <w:r w:rsidRPr="00B64B4E">
        <w:rPr>
          <w:w w:val="105"/>
          <w:sz w:val="16"/>
        </w:rPr>
        <w:t>form</w:t>
      </w:r>
      <w:r w:rsidRPr="00B64B4E">
        <w:rPr>
          <w:w w:val="105"/>
          <w:sz w:val="16"/>
        </w:rPr>
        <w:tab/>
      </w:r>
      <w:r w:rsidRPr="00B64B4E">
        <w:rPr>
          <w:w w:val="105"/>
          <w:position w:val="11"/>
          <w:sz w:val="16"/>
        </w:rPr>
        <w:t>ment, the Board adopted a policy</w:t>
      </w:r>
      <w:r w:rsidRPr="00B64B4E">
        <w:rPr>
          <w:spacing w:val="10"/>
          <w:w w:val="105"/>
          <w:position w:val="11"/>
          <w:sz w:val="16"/>
        </w:rPr>
        <w:t xml:space="preserve"> </w:t>
      </w:r>
      <w:r w:rsidRPr="00B64B4E">
        <w:rPr>
          <w:w w:val="105"/>
          <w:position w:val="11"/>
          <w:sz w:val="16"/>
        </w:rPr>
        <w:t>to</w:t>
      </w:r>
      <w:r w:rsidRPr="00B64B4E">
        <w:rPr>
          <w:spacing w:val="2"/>
          <w:w w:val="105"/>
          <w:position w:val="11"/>
          <w:sz w:val="16"/>
        </w:rPr>
        <w:t xml:space="preserve"> </w:t>
      </w:r>
      <w:r w:rsidRPr="00B64B4E">
        <w:rPr>
          <w:w w:val="105"/>
          <w:position w:val="11"/>
          <w:sz w:val="16"/>
        </w:rPr>
        <w:t>ad­</w:t>
      </w:r>
      <w:r w:rsidRPr="00B64B4E">
        <w:rPr>
          <w:w w:val="105"/>
          <w:position w:val="11"/>
          <w:sz w:val="16"/>
        </w:rPr>
        <w:tab/>
      </w:r>
      <w:r w:rsidRPr="00B64B4E">
        <w:rPr>
          <w:w w:val="105"/>
          <w:position w:val="15"/>
          <w:sz w:val="16"/>
        </w:rPr>
        <w:t xml:space="preserve">tistry. The process for replacing </w:t>
      </w:r>
      <w:r w:rsidRPr="00B64B4E">
        <w:rPr>
          <w:w w:val="105"/>
          <w:position w:val="-10"/>
          <w:sz w:val="16"/>
        </w:rPr>
        <w:t>and the emergency</w:t>
      </w:r>
      <w:r w:rsidRPr="00B64B4E">
        <w:rPr>
          <w:spacing w:val="7"/>
          <w:w w:val="105"/>
          <w:position w:val="-10"/>
          <w:sz w:val="16"/>
        </w:rPr>
        <w:t xml:space="preserve"> </w:t>
      </w:r>
      <w:r w:rsidRPr="00B64B4E">
        <w:rPr>
          <w:w w:val="105"/>
          <w:position w:val="-10"/>
          <w:sz w:val="16"/>
        </w:rPr>
        <w:t>regulations.</w:t>
      </w:r>
      <w:r w:rsidRPr="00B64B4E">
        <w:rPr>
          <w:w w:val="105"/>
          <w:position w:val="-10"/>
          <w:sz w:val="16"/>
        </w:rPr>
        <w:tab/>
      </w:r>
      <w:r w:rsidRPr="00B64B4E">
        <w:rPr>
          <w:w w:val="105"/>
          <w:sz w:val="16"/>
        </w:rPr>
        <w:t xml:space="preserve">dress non-respondents at its January 18, </w:t>
      </w:r>
      <w:r w:rsidRPr="00B64B4E">
        <w:rPr>
          <w:w w:val="105"/>
          <w:position w:val="4"/>
          <w:sz w:val="16"/>
        </w:rPr>
        <w:t>the emergency regulations</w:t>
      </w:r>
      <w:r w:rsidRPr="00B64B4E">
        <w:rPr>
          <w:spacing w:val="23"/>
          <w:w w:val="105"/>
          <w:position w:val="4"/>
          <w:sz w:val="16"/>
        </w:rPr>
        <w:t xml:space="preserve"> </w:t>
      </w:r>
      <w:r w:rsidRPr="00B64B4E">
        <w:rPr>
          <w:w w:val="105"/>
          <w:position w:val="4"/>
          <w:sz w:val="16"/>
        </w:rPr>
        <w:t>with</w:t>
      </w:r>
    </w:p>
    <w:p w:rsidR="00B83951" w:rsidRPr="00B64B4E" w:rsidRDefault="00B83951" w:rsidP="00B83951">
      <w:pPr>
        <w:pStyle w:val="TableParagraph"/>
        <w:tabs>
          <w:tab w:val="left" w:pos="6205"/>
        </w:tabs>
        <w:spacing w:line="26" w:lineRule="auto"/>
        <w:ind w:left="3138"/>
        <w:rPr>
          <w:sz w:val="16"/>
        </w:rPr>
      </w:pPr>
      <w:r w:rsidRPr="00B64B4E">
        <w:rPr>
          <w:w w:val="105"/>
          <w:position w:val="-3"/>
          <w:sz w:val="16"/>
        </w:rPr>
        <w:t>2002 meeting. The policy is</w:t>
      </w:r>
      <w:r w:rsidRPr="00B64B4E">
        <w:rPr>
          <w:spacing w:val="6"/>
          <w:w w:val="105"/>
          <w:position w:val="-3"/>
          <w:sz w:val="16"/>
        </w:rPr>
        <w:t xml:space="preserve"> </w:t>
      </w:r>
      <w:r w:rsidRPr="00B64B4E">
        <w:rPr>
          <w:w w:val="105"/>
          <w:position w:val="-3"/>
          <w:sz w:val="16"/>
        </w:rPr>
        <w:t>that any</w:t>
      </w:r>
      <w:r w:rsidRPr="00B64B4E">
        <w:rPr>
          <w:w w:val="105"/>
          <w:position w:val="-3"/>
          <w:sz w:val="16"/>
        </w:rPr>
        <w:tab/>
      </w:r>
      <w:r w:rsidRPr="00B64B4E">
        <w:rPr>
          <w:w w:val="105"/>
          <w:sz w:val="16"/>
        </w:rPr>
        <w:t>permanent regulations is</w:t>
      </w:r>
      <w:r w:rsidRPr="00B64B4E">
        <w:rPr>
          <w:spacing w:val="-2"/>
          <w:w w:val="105"/>
          <w:sz w:val="16"/>
        </w:rPr>
        <w:t xml:space="preserve"> </w:t>
      </w:r>
      <w:r w:rsidRPr="00B64B4E">
        <w:rPr>
          <w:w w:val="105"/>
          <w:sz w:val="16"/>
        </w:rPr>
        <w:t>underway.</w:t>
      </w:r>
    </w:p>
    <w:p w:rsidR="00B83951" w:rsidRPr="00B64B4E" w:rsidRDefault="00B83951" w:rsidP="00B83951">
      <w:pPr>
        <w:pStyle w:val="TableParagraph"/>
        <w:tabs>
          <w:tab w:val="left" w:pos="3136"/>
          <w:tab w:val="left" w:pos="6202"/>
        </w:tabs>
        <w:spacing w:line="194" w:lineRule="auto"/>
        <w:ind w:left="65" w:right="72" w:firstLine="728"/>
        <w:rPr>
          <w:sz w:val="16"/>
        </w:rPr>
      </w:pPr>
      <w:r w:rsidRPr="00B64B4E">
        <w:rPr>
          <w:w w:val="105"/>
          <w:sz w:val="16"/>
        </w:rPr>
        <w:t>Virginia licensees</w:t>
      </w:r>
      <w:r w:rsidRPr="00B64B4E">
        <w:rPr>
          <w:spacing w:val="5"/>
          <w:w w:val="105"/>
          <w:sz w:val="16"/>
        </w:rPr>
        <w:t xml:space="preserve"> </w:t>
      </w:r>
      <w:r w:rsidRPr="00B64B4E">
        <w:rPr>
          <w:w w:val="105"/>
          <w:sz w:val="16"/>
        </w:rPr>
        <w:t>who</w:t>
      </w:r>
      <w:r w:rsidRPr="00B64B4E">
        <w:rPr>
          <w:spacing w:val="-3"/>
          <w:w w:val="105"/>
          <w:sz w:val="16"/>
        </w:rPr>
        <w:t xml:space="preserve"> </w:t>
      </w:r>
      <w:r w:rsidRPr="00B64B4E">
        <w:rPr>
          <w:w w:val="105"/>
          <w:sz w:val="16"/>
        </w:rPr>
        <w:t>prac­</w:t>
      </w:r>
      <w:r w:rsidRPr="00B64B4E">
        <w:rPr>
          <w:w w:val="105"/>
          <w:sz w:val="16"/>
        </w:rPr>
        <w:tab/>
      </w:r>
      <w:r w:rsidRPr="00B64B4E">
        <w:rPr>
          <w:w w:val="105"/>
          <w:position w:val="2"/>
          <w:sz w:val="16"/>
        </w:rPr>
        <w:t>licensee that has not responded</w:t>
      </w:r>
      <w:r w:rsidRPr="00B64B4E">
        <w:rPr>
          <w:spacing w:val="15"/>
          <w:w w:val="105"/>
          <w:position w:val="2"/>
          <w:sz w:val="16"/>
        </w:rPr>
        <w:t xml:space="preserve"> </w:t>
      </w:r>
      <w:r w:rsidRPr="00B64B4E">
        <w:rPr>
          <w:w w:val="105"/>
          <w:position w:val="2"/>
          <w:sz w:val="16"/>
        </w:rPr>
        <w:t>by</w:t>
      </w:r>
      <w:r w:rsidRPr="00B64B4E">
        <w:rPr>
          <w:spacing w:val="-5"/>
          <w:w w:val="105"/>
          <w:position w:val="2"/>
          <w:sz w:val="16"/>
        </w:rPr>
        <w:t xml:space="preserve"> </w:t>
      </w:r>
      <w:r w:rsidRPr="00B64B4E">
        <w:rPr>
          <w:w w:val="105"/>
          <w:position w:val="2"/>
          <w:sz w:val="16"/>
        </w:rPr>
        <w:t>the</w:t>
      </w:r>
      <w:r w:rsidRPr="00B64B4E">
        <w:rPr>
          <w:w w:val="105"/>
          <w:position w:val="2"/>
          <w:sz w:val="16"/>
        </w:rPr>
        <w:tab/>
      </w:r>
      <w:r w:rsidRPr="00B64B4E">
        <w:rPr>
          <w:w w:val="105"/>
          <w:position w:val="5"/>
          <w:sz w:val="16"/>
        </w:rPr>
        <w:t xml:space="preserve">Comments or questions about these </w:t>
      </w:r>
      <w:r w:rsidRPr="00B64B4E">
        <w:rPr>
          <w:w w:val="105"/>
          <w:sz w:val="16"/>
        </w:rPr>
        <w:t xml:space="preserve">tice outside of Virginia or practice in the   </w:t>
      </w:r>
      <w:r w:rsidRPr="00B64B4E">
        <w:rPr>
          <w:w w:val="105"/>
          <w:position w:val="2"/>
          <w:sz w:val="16"/>
        </w:rPr>
        <w:t xml:space="preserve">April 15, 2002 deadline will receive one   </w:t>
      </w:r>
      <w:r w:rsidRPr="00B64B4E">
        <w:rPr>
          <w:w w:val="105"/>
          <w:position w:val="6"/>
          <w:sz w:val="16"/>
        </w:rPr>
        <w:t xml:space="preserve">regulations are welcome and </w:t>
      </w:r>
      <w:r w:rsidRPr="00B64B4E">
        <w:rPr>
          <w:w w:val="105"/>
          <w:sz w:val="16"/>
        </w:rPr>
        <w:t>military questioned the</w:t>
      </w:r>
      <w:r w:rsidRPr="00B64B4E">
        <w:rPr>
          <w:spacing w:val="10"/>
          <w:w w:val="105"/>
          <w:sz w:val="16"/>
        </w:rPr>
        <w:t xml:space="preserve"> </w:t>
      </w:r>
      <w:r w:rsidRPr="00B64B4E">
        <w:rPr>
          <w:w w:val="105"/>
          <w:sz w:val="16"/>
        </w:rPr>
        <w:t>application</w:t>
      </w:r>
      <w:r w:rsidRPr="00B64B4E">
        <w:rPr>
          <w:spacing w:val="8"/>
          <w:w w:val="105"/>
          <w:sz w:val="16"/>
        </w:rPr>
        <w:t xml:space="preserve"> </w:t>
      </w:r>
      <w:r w:rsidRPr="00B64B4E">
        <w:rPr>
          <w:w w:val="105"/>
          <w:sz w:val="16"/>
        </w:rPr>
        <w:t>of</w:t>
      </w:r>
      <w:r w:rsidRPr="00B64B4E">
        <w:rPr>
          <w:w w:val="105"/>
          <w:sz w:val="16"/>
        </w:rPr>
        <w:tab/>
      </w:r>
      <w:r w:rsidRPr="00B64B4E">
        <w:rPr>
          <w:w w:val="105"/>
          <w:position w:val="1"/>
          <w:sz w:val="16"/>
        </w:rPr>
        <w:t xml:space="preserve">reminder letter that will be sent by certi­ </w:t>
      </w:r>
      <w:r w:rsidRPr="00B64B4E">
        <w:rPr>
          <w:w w:val="105"/>
          <w:position w:val="5"/>
          <w:sz w:val="16"/>
        </w:rPr>
        <w:t>should be addressed to</w:t>
      </w:r>
      <w:r w:rsidRPr="00B64B4E">
        <w:rPr>
          <w:spacing w:val="38"/>
          <w:w w:val="105"/>
          <w:position w:val="5"/>
          <w:sz w:val="16"/>
        </w:rPr>
        <w:t xml:space="preserve"> </w:t>
      </w:r>
      <w:r w:rsidRPr="00B64B4E">
        <w:rPr>
          <w:w w:val="105"/>
          <w:position w:val="5"/>
          <w:sz w:val="16"/>
        </w:rPr>
        <w:t>Cheri</w:t>
      </w:r>
    </w:p>
    <w:p w:rsidR="00B83951" w:rsidRPr="00B64B4E" w:rsidRDefault="00B83951" w:rsidP="00B83951">
      <w:pPr>
        <w:pStyle w:val="TableParagraph"/>
        <w:tabs>
          <w:tab w:val="left" w:pos="3131"/>
          <w:tab w:val="left" w:pos="6201"/>
        </w:tabs>
        <w:spacing w:line="173" w:lineRule="exact"/>
        <w:ind w:left="65"/>
        <w:rPr>
          <w:sz w:val="16"/>
        </w:rPr>
      </w:pPr>
      <w:r w:rsidRPr="00B64B4E">
        <w:rPr>
          <w:w w:val="105"/>
          <w:sz w:val="16"/>
        </w:rPr>
        <w:t>this requirement to them</w:t>
      </w:r>
      <w:r w:rsidRPr="00B64B4E">
        <w:rPr>
          <w:spacing w:val="10"/>
          <w:w w:val="105"/>
          <w:sz w:val="16"/>
        </w:rPr>
        <w:t xml:space="preserve"> </w:t>
      </w:r>
      <w:r w:rsidRPr="00B64B4E">
        <w:rPr>
          <w:w w:val="105"/>
          <w:sz w:val="16"/>
        </w:rPr>
        <w:t>since</w:t>
      </w:r>
      <w:r w:rsidRPr="00B64B4E">
        <w:rPr>
          <w:spacing w:val="2"/>
          <w:w w:val="105"/>
          <w:sz w:val="16"/>
        </w:rPr>
        <w:t xml:space="preserve"> </w:t>
      </w:r>
      <w:r w:rsidRPr="00B64B4E">
        <w:rPr>
          <w:w w:val="105"/>
          <w:sz w:val="16"/>
        </w:rPr>
        <w:t>their</w:t>
      </w:r>
      <w:r w:rsidRPr="00B64B4E">
        <w:rPr>
          <w:w w:val="105"/>
          <w:sz w:val="16"/>
        </w:rPr>
        <w:tab/>
      </w:r>
      <w:r w:rsidRPr="00B64B4E">
        <w:rPr>
          <w:w w:val="105"/>
          <w:position w:val="2"/>
          <w:sz w:val="16"/>
        </w:rPr>
        <w:t>fied mail.  If the information is</w:t>
      </w:r>
      <w:r w:rsidRPr="00B64B4E">
        <w:rPr>
          <w:spacing w:val="10"/>
          <w:w w:val="105"/>
          <w:position w:val="2"/>
          <w:sz w:val="16"/>
        </w:rPr>
        <w:t xml:space="preserve"> </w:t>
      </w:r>
      <w:r w:rsidRPr="00B64B4E">
        <w:rPr>
          <w:w w:val="105"/>
          <w:position w:val="2"/>
          <w:sz w:val="16"/>
        </w:rPr>
        <w:t>not</w:t>
      </w:r>
      <w:r w:rsidRPr="00B64B4E">
        <w:rPr>
          <w:spacing w:val="1"/>
          <w:w w:val="105"/>
          <w:position w:val="2"/>
          <w:sz w:val="16"/>
        </w:rPr>
        <w:t xml:space="preserve"> </w:t>
      </w:r>
      <w:r w:rsidRPr="00B64B4E">
        <w:rPr>
          <w:w w:val="105"/>
          <w:position w:val="2"/>
          <w:sz w:val="16"/>
        </w:rPr>
        <w:t>re­</w:t>
      </w:r>
      <w:r w:rsidRPr="00B64B4E">
        <w:rPr>
          <w:w w:val="105"/>
          <w:position w:val="2"/>
          <w:sz w:val="16"/>
        </w:rPr>
        <w:tab/>
      </w:r>
      <w:r w:rsidRPr="00B64B4E">
        <w:rPr>
          <w:w w:val="105"/>
          <w:position w:val="6"/>
          <w:sz w:val="16"/>
        </w:rPr>
        <w:t>Emma-Leigh or Sandra Reen at</w:t>
      </w:r>
      <w:r w:rsidRPr="00B64B4E">
        <w:rPr>
          <w:spacing w:val="-1"/>
          <w:w w:val="105"/>
          <w:position w:val="6"/>
          <w:sz w:val="16"/>
        </w:rPr>
        <w:t xml:space="preserve"> </w:t>
      </w:r>
      <w:r w:rsidRPr="00B64B4E">
        <w:rPr>
          <w:w w:val="105"/>
          <w:position w:val="6"/>
          <w:sz w:val="16"/>
        </w:rPr>
        <w:t>the</w:t>
      </w:r>
    </w:p>
    <w:p w:rsidR="00B83951" w:rsidRPr="00B64B4E" w:rsidRDefault="00B83951" w:rsidP="00B83951">
      <w:pPr>
        <w:pStyle w:val="TableParagraph"/>
        <w:tabs>
          <w:tab w:val="left" w:pos="3131"/>
          <w:tab w:val="left" w:pos="6202"/>
        </w:tabs>
        <w:spacing w:line="219" w:lineRule="exact"/>
        <w:ind w:left="67"/>
        <w:rPr>
          <w:sz w:val="16"/>
        </w:rPr>
      </w:pPr>
      <w:r w:rsidRPr="00B64B4E">
        <w:rPr>
          <w:w w:val="105"/>
          <w:sz w:val="16"/>
        </w:rPr>
        <w:t>practice is not otherwise</w:t>
      </w:r>
      <w:r w:rsidRPr="00B64B4E">
        <w:rPr>
          <w:spacing w:val="12"/>
          <w:w w:val="105"/>
          <w:sz w:val="16"/>
        </w:rPr>
        <w:t xml:space="preserve"> </w:t>
      </w:r>
      <w:r w:rsidRPr="00B64B4E">
        <w:rPr>
          <w:w w:val="105"/>
          <w:sz w:val="16"/>
        </w:rPr>
        <w:t>subject</w:t>
      </w:r>
      <w:r w:rsidRPr="00B64B4E">
        <w:rPr>
          <w:spacing w:val="5"/>
          <w:w w:val="105"/>
          <w:sz w:val="16"/>
        </w:rPr>
        <w:t xml:space="preserve"> </w:t>
      </w:r>
      <w:r w:rsidRPr="00B64B4E">
        <w:rPr>
          <w:w w:val="105"/>
          <w:sz w:val="16"/>
        </w:rPr>
        <w:t>to</w:t>
      </w:r>
      <w:r w:rsidRPr="00B64B4E">
        <w:rPr>
          <w:w w:val="105"/>
          <w:sz w:val="16"/>
        </w:rPr>
        <w:tab/>
      </w:r>
      <w:r w:rsidRPr="00B64B4E">
        <w:rPr>
          <w:w w:val="105"/>
          <w:position w:val="1"/>
          <w:sz w:val="16"/>
        </w:rPr>
        <w:t>ceived by May 15, 2002, the</w:t>
      </w:r>
      <w:r w:rsidRPr="00B64B4E">
        <w:rPr>
          <w:spacing w:val="6"/>
          <w:w w:val="105"/>
          <w:position w:val="1"/>
          <w:sz w:val="16"/>
        </w:rPr>
        <w:t xml:space="preserve"> </w:t>
      </w:r>
      <w:r w:rsidRPr="00B64B4E">
        <w:rPr>
          <w:w w:val="105"/>
          <w:position w:val="1"/>
          <w:sz w:val="16"/>
        </w:rPr>
        <w:t>Board</w:t>
      </w:r>
      <w:r w:rsidRPr="00B64B4E">
        <w:rPr>
          <w:spacing w:val="5"/>
          <w:w w:val="105"/>
          <w:position w:val="1"/>
          <w:sz w:val="16"/>
        </w:rPr>
        <w:t xml:space="preserve"> </w:t>
      </w:r>
      <w:r w:rsidRPr="00B64B4E">
        <w:rPr>
          <w:w w:val="105"/>
          <w:position w:val="1"/>
          <w:sz w:val="16"/>
        </w:rPr>
        <w:t>will</w:t>
      </w:r>
      <w:r w:rsidRPr="00B64B4E">
        <w:rPr>
          <w:w w:val="105"/>
          <w:position w:val="1"/>
          <w:sz w:val="16"/>
        </w:rPr>
        <w:tab/>
      </w:r>
      <w:r w:rsidRPr="00B64B4E">
        <w:rPr>
          <w:w w:val="105"/>
          <w:position w:val="5"/>
          <w:sz w:val="16"/>
        </w:rPr>
        <w:t>Board</w:t>
      </w:r>
      <w:r w:rsidRPr="00B64B4E">
        <w:rPr>
          <w:spacing w:val="8"/>
          <w:w w:val="105"/>
          <w:position w:val="5"/>
          <w:sz w:val="16"/>
        </w:rPr>
        <w:t xml:space="preserve"> </w:t>
      </w:r>
      <w:r w:rsidRPr="00B64B4E">
        <w:rPr>
          <w:w w:val="105"/>
          <w:position w:val="5"/>
          <w:sz w:val="16"/>
        </w:rPr>
        <w:t>office.</w:t>
      </w:r>
    </w:p>
    <w:p w:rsidR="00B83951" w:rsidRPr="00B64B4E" w:rsidRDefault="00B83951" w:rsidP="00B83951">
      <w:pPr>
        <w:spacing w:before="169" w:line="252" w:lineRule="auto"/>
        <w:ind w:left="250" w:firstLine="718"/>
        <w:rPr>
          <w:sz w:val="18"/>
        </w:rPr>
      </w:pPr>
      <w:r w:rsidRPr="00B64B4E">
        <w:rPr>
          <w:w w:val="105"/>
          <w:sz w:val="18"/>
        </w:rPr>
        <w:t>The Board of Dentistry had a very productive and busy 2001. Last year started with the passage of Senate Bill 806 by the General Assembly, which modernized the definition of dentistry. This bill mandated that the Board set up emergency regulations dealing with cosmetic procedures for Oral Maxillofacial Surgeons. The emergency regulations that were promulgated became effective December 1, 2001.</w:t>
      </w:r>
    </w:p>
    <w:p w:rsidR="00B83951" w:rsidRPr="00B64B4E" w:rsidRDefault="00B83951" w:rsidP="00B83951">
      <w:pPr>
        <w:spacing w:before="9"/>
        <w:rPr>
          <w:sz w:val="18"/>
        </w:rPr>
      </w:pPr>
    </w:p>
    <w:p w:rsidR="00B83951" w:rsidRPr="00B64B4E" w:rsidRDefault="00B83951" w:rsidP="00B83951">
      <w:pPr>
        <w:spacing w:line="254" w:lineRule="auto"/>
        <w:ind w:left="255" w:right="14" w:firstLine="724"/>
        <w:rPr>
          <w:sz w:val="18"/>
        </w:rPr>
      </w:pPr>
      <w:r w:rsidRPr="00B64B4E">
        <w:rPr>
          <w:w w:val="105"/>
          <w:sz w:val="18"/>
        </w:rPr>
        <w:t>In March, our executive director Marcia Miller moved to Massachusetts. Her replacement, Sandra Reen, is proving to be a very articulate and dynamic</w:t>
      </w:r>
      <w:r w:rsidRPr="00B64B4E">
        <w:rPr>
          <w:spacing w:val="11"/>
          <w:w w:val="105"/>
          <w:sz w:val="18"/>
        </w:rPr>
        <w:t xml:space="preserve"> </w:t>
      </w:r>
      <w:r w:rsidRPr="00B64B4E">
        <w:rPr>
          <w:w w:val="105"/>
          <w:sz w:val="18"/>
        </w:rPr>
        <w:t>executive.</w:t>
      </w:r>
    </w:p>
    <w:p w:rsidR="00B83951" w:rsidRPr="00B64B4E" w:rsidRDefault="00B83951" w:rsidP="00B83951">
      <w:pPr>
        <w:spacing w:line="256" w:lineRule="auto"/>
        <w:ind w:left="254" w:firstLine="2"/>
        <w:rPr>
          <w:sz w:val="18"/>
        </w:rPr>
      </w:pPr>
      <w:r w:rsidRPr="00B64B4E">
        <w:rPr>
          <w:w w:val="105"/>
          <w:sz w:val="18"/>
        </w:rPr>
        <w:t>Her leadership and wisdom have made for a smooth transition.</w:t>
      </w:r>
    </w:p>
    <w:p w:rsidR="00B83951" w:rsidRPr="00B64B4E" w:rsidRDefault="00B83951" w:rsidP="00B83951">
      <w:pPr>
        <w:spacing w:before="154" w:line="254" w:lineRule="auto"/>
        <w:ind w:left="105" w:right="176" w:firstLine="2"/>
        <w:jc w:val="both"/>
        <w:rPr>
          <w:sz w:val="18"/>
        </w:rPr>
      </w:pPr>
      <w:r w:rsidRPr="00B64B4E">
        <w:rPr>
          <w:sz w:val="22"/>
        </w:rPr>
        <w:br w:type="column"/>
      </w:r>
      <w:r w:rsidRPr="00B64B4E">
        <w:rPr>
          <w:w w:val="105"/>
          <w:sz w:val="18"/>
        </w:rPr>
        <w:lastRenderedPageBreak/>
        <w:t>years of public service on the Board and for his leadership as President from Sep­ tember 2000 to August 2001.</w:t>
      </w:r>
    </w:p>
    <w:p w:rsidR="00B83951" w:rsidRPr="00B64B4E" w:rsidRDefault="00B83951" w:rsidP="00B83951">
      <w:pPr>
        <w:spacing w:before="9"/>
        <w:rPr>
          <w:sz w:val="18"/>
        </w:rPr>
      </w:pPr>
    </w:p>
    <w:p w:rsidR="00B83951" w:rsidRPr="00B64B4E" w:rsidRDefault="00B83951" w:rsidP="00B83951">
      <w:pPr>
        <w:spacing w:line="252" w:lineRule="auto"/>
        <w:ind w:left="107" w:right="-11" w:firstLine="724"/>
        <w:rPr>
          <w:sz w:val="18"/>
        </w:rPr>
      </w:pPr>
      <w:r w:rsidRPr="00B64B4E">
        <w:rPr>
          <w:w w:val="105"/>
          <w:sz w:val="18"/>
        </w:rPr>
        <w:t>In 2002, the Board will address a number of regulatory actions. Some of the items currently under review are licensing by credentials for specialists, general anes­ thesia, conscious sedation and analgesia requirements, and the registration of trade names.</w:t>
      </w:r>
    </w:p>
    <w:p w:rsidR="00B83951" w:rsidRPr="00B64B4E" w:rsidRDefault="00B83951" w:rsidP="00B83951">
      <w:pPr>
        <w:spacing w:line="254" w:lineRule="auto"/>
        <w:ind w:left="112" w:right="23" w:firstLine="715"/>
        <w:rPr>
          <w:sz w:val="18"/>
        </w:rPr>
      </w:pPr>
      <w:r w:rsidRPr="00B64B4E">
        <w:rPr>
          <w:w w:val="105"/>
          <w:sz w:val="18"/>
        </w:rPr>
        <w:t>The Board is required to adjust fees either up or down whenever there is a 10% or greater variance between revenues and expenditures. Accordingly, the Board has initiated the regulatory process to in­ crease fees. The Board also needs to re- place the emergency regulations for oral</w:t>
      </w:r>
    </w:p>
    <w:p w:rsidR="00B83951" w:rsidRPr="00B64B4E" w:rsidRDefault="00B83951" w:rsidP="00B83951">
      <w:pPr>
        <w:spacing w:before="115" w:line="254" w:lineRule="auto"/>
        <w:ind w:left="128" w:right="333" w:firstLine="721"/>
        <w:rPr>
          <w:sz w:val="18"/>
        </w:rPr>
      </w:pPr>
      <w:r w:rsidRPr="00B64B4E">
        <w:rPr>
          <w:sz w:val="22"/>
        </w:rPr>
        <w:br w:type="column"/>
      </w:r>
      <w:r w:rsidRPr="00B64B4E">
        <w:rPr>
          <w:w w:val="105"/>
          <w:sz w:val="18"/>
        </w:rPr>
        <w:t>As you can observe from this brief review, your Board is very active. I would like to commend all of the Board members for their tireless efforts this year., I would especially like to thank the following Board members for their out­ standing leadership service: Dr. Nora French for her service on the Southern Regional Testing Agency's Board of Di­ rectors; Dr. Gary Taylor for his newly elected position as the Chairman of the Examination Committee for the Southern Regional Testing Agency; and Dr. Rich­ ard Wilson who has chaired the Legisla­ tive and Regulatory committee for the Board.</w:t>
      </w:r>
    </w:p>
    <w:p w:rsidR="00B83951" w:rsidRPr="00B64B4E" w:rsidRDefault="00B83951" w:rsidP="00B83951">
      <w:pPr>
        <w:spacing w:line="199" w:lineRule="exact"/>
        <w:ind w:left="860"/>
        <w:rPr>
          <w:sz w:val="18"/>
        </w:rPr>
      </w:pPr>
      <w:r w:rsidRPr="00B64B4E">
        <w:rPr>
          <w:w w:val="105"/>
          <w:sz w:val="18"/>
        </w:rPr>
        <w:t>All of our meetings are open to</w:t>
      </w:r>
    </w:p>
    <w:p w:rsidR="00B83951" w:rsidRPr="00B64B4E" w:rsidRDefault="00B83951" w:rsidP="00B83951">
      <w:pPr>
        <w:spacing w:before="12"/>
        <w:ind w:left="138"/>
        <w:rPr>
          <w:sz w:val="18"/>
        </w:rPr>
      </w:pPr>
      <w:r w:rsidRPr="00B64B4E">
        <w:rPr>
          <w:w w:val="105"/>
          <w:sz w:val="18"/>
        </w:rPr>
        <w:t>the public. Please feel free to express any</w:t>
      </w:r>
    </w:p>
    <w:p w:rsidR="00B83951" w:rsidRPr="00B64B4E" w:rsidRDefault="00B83951" w:rsidP="00B83951">
      <w:pPr>
        <w:rPr>
          <w:sz w:val="18"/>
        </w:rPr>
        <w:sectPr w:rsidR="00B83951" w:rsidRPr="00B64B4E" w:rsidSect="00B83951">
          <w:pgSz w:w="11870" w:h="16840"/>
          <w:pgMar w:top="300" w:right="160" w:bottom="280" w:left="500" w:header="720" w:footer="720" w:gutter="0"/>
          <w:cols w:num="3" w:space="720" w:equalWidth="0">
            <w:col w:w="3807" w:space="40"/>
            <w:col w:w="3540" w:space="39"/>
            <w:col w:w="3784"/>
          </w:cols>
        </w:sectPr>
      </w:pPr>
    </w:p>
    <w:p w:rsidR="00B83951" w:rsidRPr="00B64B4E" w:rsidRDefault="00B83951" w:rsidP="00B83951">
      <w:pPr>
        <w:tabs>
          <w:tab w:val="left" w:pos="3962"/>
        </w:tabs>
        <w:spacing w:line="256" w:lineRule="auto"/>
        <w:ind w:left="257" w:firstLine="726"/>
        <w:rPr>
          <w:sz w:val="18"/>
        </w:rPr>
      </w:pPr>
      <w:r w:rsidRPr="00B64B4E">
        <w:rPr>
          <w:w w:val="105"/>
          <w:sz w:val="18"/>
        </w:rPr>
        <w:t>In August, Governor Gilmore</w:t>
      </w:r>
      <w:r w:rsidRPr="00B64B4E">
        <w:rPr>
          <w:spacing w:val="2"/>
          <w:w w:val="105"/>
          <w:sz w:val="18"/>
        </w:rPr>
        <w:t xml:space="preserve"> </w:t>
      </w:r>
      <w:r w:rsidRPr="00B64B4E">
        <w:rPr>
          <w:w w:val="105"/>
          <w:sz w:val="18"/>
        </w:rPr>
        <w:t>re-</w:t>
      </w:r>
      <w:r w:rsidRPr="00B64B4E">
        <w:rPr>
          <w:w w:val="105"/>
          <w:sz w:val="18"/>
        </w:rPr>
        <w:tab/>
        <w:t>and maxillofacial surgeons with</w:t>
      </w:r>
      <w:r w:rsidRPr="00B64B4E">
        <w:rPr>
          <w:spacing w:val="-24"/>
          <w:w w:val="105"/>
          <w:sz w:val="18"/>
        </w:rPr>
        <w:t xml:space="preserve"> </w:t>
      </w:r>
      <w:r w:rsidRPr="00B64B4E">
        <w:rPr>
          <w:w w:val="105"/>
          <w:sz w:val="18"/>
        </w:rPr>
        <w:t>permanent placed Dr. Monroe Harris by appointing Dr.</w:t>
      </w:r>
      <w:r w:rsidRPr="00B64B4E">
        <w:rPr>
          <w:spacing w:val="21"/>
          <w:w w:val="105"/>
          <w:sz w:val="18"/>
        </w:rPr>
        <w:t xml:space="preserve"> </w:t>
      </w:r>
      <w:r w:rsidRPr="00B64B4E">
        <w:rPr>
          <w:w w:val="105"/>
          <w:sz w:val="18"/>
        </w:rPr>
        <w:t>regulations.</w:t>
      </w:r>
    </w:p>
    <w:p w:rsidR="00B83951" w:rsidRPr="00B64B4E" w:rsidRDefault="00B83951" w:rsidP="00B83951">
      <w:pPr>
        <w:spacing w:line="216" w:lineRule="exact"/>
        <w:ind w:left="260"/>
        <w:rPr>
          <w:sz w:val="18"/>
        </w:rPr>
      </w:pPr>
      <w:r w:rsidRPr="00B64B4E">
        <w:rPr>
          <w:w w:val="105"/>
          <w:sz w:val="18"/>
        </w:rPr>
        <w:t>James Watkins to the Board. Dr. Watkins</w:t>
      </w:r>
    </w:p>
    <w:p w:rsidR="00B83951" w:rsidRPr="00B64B4E" w:rsidRDefault="00B83951" w:rsidP="00B83951">
      <w:pPr>
        <w:spacing w:line="177" w:lineRule="exact"/>
        <w:ind w:left="119"/>
        <w:rPr>
          <w:sz w:val="18"/>
        </w:rPr>
      </w:pPr>
      <w:r w:rsidRPr="00B64B4E">
        <w:rPr>
          <w:sz w:val="22"/>
        </w:rPr>
        <w:br w:type="column"/>
      </w:r>
      <w:r w:rsidRPr="00B64B4E">
        <w:rPr>
          <w:w w:val="105"/>
          <w:sz w:val="18"/>
        </w:rPr>
        <w:t>concerns or opinions you may have to the</w:t>
      </w:r>
    </w:p>
    <w:p w:rsidR="00B83951" w:rsidRPr="00B64B4E" w:rsidRDefault="00B83951" w:rsidP="00B83951">
      <w:pPr>
        <w:spacing w:before="12" w:line="256" w:lineRule="auto"/>
        <w:ind w:left="120" w:right="409" w:hanging="2"/>
        <w:rPr>
          <w:sz w:val="18"/>
        </w:rPr>
      </w:pPr>
      <w:r w:rsidRPr="00B64B4E">
        <w:rPr>
          <w:w w:val="105"/>
          <w:sz w:val="18"/>
        </w:rPr>
        <w:t>Board by attending a meeting or in writ­ ing.</w:t>
      </w:r>
    </w:p>
    <w:p w:rsidR="00B83951" w:rsidRPr="00B64B4E" w:rsidRDefault="00B83951" w:rsidP="00B83951">
      <w:pPr>
        <w:spacing w:line="256" w:lineRule="auto"/>
        <w:rPr>
          <w:sz w:val="18"/>
        </w:rPr>
        <w:sectPr w:rsidR="00B83951" w:rsidRPr="00B64B4E">
          <w:type w:val="continuous"/>
          <w:pgSz w:w="11870" w:h="16840"/>
          <w:pgMar w:top="300" w:right="160" w:bottom="280" w:left="500" w:header="720" w:footer="720" w:gutter="0"/>
          <w:cols w:num="2" w:space="720" w:equalWidth="0">
            <w:col w:w="7404" w:space="40"/>
            <w:col w:w="3766"/>
          </w:cols>
        </w:sectPr>
      </w:pPr>
    </w:p>
    <w:p w:rsidR="00B83951" w:rsidRPr="00B64B4E" w:rsidRDefault="00B83951" w:rsidP="00B83951">
      <w:pPr>
        <w:spacing w:before="3" w:line="252" w:lineRule="auto"/>
        <w:ind w:left="257" w:right="38"/>
        <w:rPr>
          <w:sz w:val="18"/>
        </w:rPr>
      </w:pPr>
      <w:r w:rsidRPr="00B64B4E">
        <w:rPr>
          <w:w w:val="105"/>
          <w:sz w:val="18"/>
        </w:rPr>
        <w:t>comes to the Board with previous experi­ ence, having served as a member from 1989-1993. The Board would like to ex­ press its gratitude to Dr. Harris for his six</w:t>
      </w:r>
    </w:p>
    <w:p w:rsidR="00B83951" w:rsidRPr="00B64B4E" w:rsidRDefault="00B83951" w:rsidP="00B83951">
      <w:pPr>
        <w:spacing w:line="249" w:lineRule="auto"/>
        <w:ind w:left="257" w:right="3758" w:firstLine="721"/>
        <w:rPr>
          <w:sz w:val="18"/>
        </w:rPr>
      </w:pPr>
      <w:r w:rsidRPr="00B64B4E">
        <w:rPr>
          <w:sz w:val="22"/>
        </w:rPr>
        <w:br w:type="column"/>
      </w:r>
      <w:r w:rsidRPr="00B64B4E">
        <w:rPr>
          <w:w w:val="105"/>
          <w:sz w:val="18"/>
        </w:rPr>
        <w:t>In addition, legislation has been introduced that will mandate that the Board</w:t>
      </w:r>
    </w:p>
    <w:p w:rsidR="00B83951" w:rsidRPr="00B64B4E" w:rsidRDefault="00B83951" w:rsidP="00B83951">
      <w:pPr>
        <w:tabs>
          <w:tab w:val="left" w:pos="4585"/>
        </w:tabs>
        <w:spacing w:line="198" w:lineRule="exact"/>
        <w:ind w:left="259"/>
        <w:rPr>
          <w:rFonts w:ascii="Arial"/>
          <w:b/>
          <w:sz w:val="16"/>
        </w:rPr>
      </w:pPr>
      <w:r w:rsidRPr="00B64B4E">
        <w:rPr>
          <w:w w:val="105"/>
          <w:sz w:val="18"/>
        </w:rPr>
        <w:t>promulgate additional</w:t>
      </w:r>
      <w:r w:rsidRPr="00B64B4E">
        <w:rPr>
          <w:spacing w:val="2"/>
          <w:w w:val="105"/>
          <w:sz w:val="18"/>
        </w:rPr>
        <w:t xml:space="preserve"> </w:t>
      </w:r>
      <w:r w:rsidRPr="00B64B4E">
        <w:rPr>
          <w:w w:val="105"/>
          <w:sz w:val="18"/>
        </w:rPr>
        <w:t>regulations</w:t>
      </w:r>
      <w:r w:rsidRPr="00B64B4E">
        <w:rPr>
          <w:spacing w:val="2"/>
          <w:w w:val="105"/>
          <w:sz w:val="18"/>
        </w:rPr>
        <w:t xml:space="preserve"> </w:t>
      </w:r>
      <w:r w:rsidRPr="00B64B4E">
        <w:rPr>
          <w:w w:val="105"/>
          <w:sz w:val="18"/>
        </w:rPr>
        <w:t>within</w:t>
      </w:r>
      <w:r w:rsidRPr="00B64B4E">
        <w:rPr>
          <w:w w:val="105"/>
          <w:sz w:val="18"/>
        </w:rPr>
        <w:tab/>
      </w:r>
      <w:r w:rsidRPr="00B64B4E">
        <w:rPr>
          <w:rFonts w:ascii="Arial"/>
          <w:b/>
          <w:w w:val="105"/>
          <w:sz w:val="16"/>
        </w:rPr>
        <w:t xml:space="preserve">Michael </w:t>
      </w:r>
      <w:r w:rsidRPr="00B64B4E">
        <w:rPr>
          <w:b/>
          <w:w w:val="105"/>
          <w:sz w:val="18"/>
        </w:rPr>
        <w:t xml:space="preserve">J. </w:t>
      </w:r>
      <w:r w:rsidRPr="00B64B4E">
        <w:rPr>
          <w:rFonts w:ascii="Arial"/>
          <w:b/>
          <w:w w:val="105"/>
          <w:sz w:val="16"/>
        </w:rPr>
        <w:t>Link,</w:t>
      </w:r>
      <w:r w:rsidRPr="00B64B4E">
        <w:rPr>
          <w:rFonts w:ascii="Arial"/>
          <w:b/>
          <w:spacing w:val="-29"/>
          <w:w w:val="105"/>
          <w:sz w:val="16"/>
        </w:rPr>
        <w:t xml:space="preserve"> </w:t>
      </w:r>
      <w:r w:rsidRPr="00B64B4E">
        <w:rPr>
          <w:rFonts w:ascii="Arial"/>
          <w:b/>
          <w:w w:val="105"/>
          <w:sz w:val="16"/>
        </w:rPr>
        <w:t>D.D.S.</w:t>
      </w:r>
    </w:p>
    <w:p w:rsidR="00B83951" w:rsidRPr="00B64B4E" w:rsidRDefault="00B83951" w:rsidP="00B83951">
      <w:pPr>
        <w:spacing w:line="211" w:lineRule="exact"/>
        <w:ind w:left="258"/>
        <w:rPr>
          <w:rFonts w:ascii="Arial"/>
          <w:b/>
          <w:sz w:val="14"/>
        </w:rPr>
      </w:pPr>
      <w:r w:rsidRPr="00B64B4E">
        <w:rPr>
          <w:w w:val="105"/>
          <w:sz w:val="18"/>
        </w:rPr>
        <w:t xml:space="preserve">280 days on supervision of dental hygiene. </w:t>
      </w:r>
      <w:r w:rsidRPr="00B64B4E">
        <w:rPr>
          <w:rFonts w:ascii="Arial"/>
          <w:b/>
          <w:w w:val="105"/>
          <w:sz w:val="14"/>
        </w:rPr>
        <w:t>President of the Virginia Board of Dentistry</w:t>
      </w:r>
    </w:p>
    <w:p w:rsidR="00B83951" w:rsidRPr="00B64B4E" w:rsidRDefault="00B83951" w:rsidP="00B83951">
      <w:pPr>
        <w:spacing w:line="211" w:lineRule="exact"/>
        <w:rPr>
          <w:rFonts w:ascii="Arial"/>
          <w:sz w:val="14"/>
        </w:rPr>
        <w:sectPr w:rsidR="00B83951" w:rsidRPr="00B64B4E">
          <w:type w:val="continuous"/>
          <w:pgSz w:w="11870" w:h="16840"/>
          <w:pgMar w:top="300" w:right="160" w:bottom="280" w:left="500" w:header="720" w:footer="720" w:gutter="0"/>
          <w:cols w:num="2" w:space="720" w:equalWidth="0">
            <w:col w:w="3649" w:space="57"/>
            <w:col w:w="7504"/>
          </w:cols>
        </w:sectPr>
      </w:pPr>
    </w:p>
    <w:p w:rsidR="00B83951" w:rsidRPr="00B64B4E" w:rsidRDefault="00B83951" w:rsidP="00B83951">
      <w:pPr>
        <w:pStyle w:val="BodyText"/>
        <w:spacing w:before="4"/>
        <w:rPr>
          <w:b/>
          <w:sz w:val="24"/>
        </w:rPr>
      </w:pPr>
      <w:r w:rsidRPr="00B64B4E">
        <w:rPr>
          <w:noProof/>
          <w:sz w:val="18"/>
        </w:rPr>
        <mc:AlternateContent>
          <mc:Choice Requires="wps">
            <w:drawing>
              <wp:anchor distT="0" distB="0" distL="114300" distR="114300" simplePos="0" relativeHeight="251710464" behindDoc="1" locked="0" layoutInCell="1" allowOverlap="1" wp14:anchorId="1F80F9F7" wp14:editId="320235F3">
                <wp:simplePos x="0" y="0"/>
                <wp:positionH relativeFrom="page">
                  <wp:posOffset>563245</wp:posOffset>
                </wp:positionH>
                <wp:positionV relativeFrom="page">
                  <wp:posOffset>750570</wp:posOffset>
                </wp:positionV>
                <wp:extent cx="6614160" cy="0"/>
                <wp:effectExtent l="0" t="0" r="2540" b="0"/>
                <wp:wrapNone/>
                <wp:docPr id="173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14160" cy="0"/>
                        </a:xfrm>
                        <a:prstGeom prst="line">
                          <a:avLst/>
                        </a:prstGeom>
                        <a:noFill/>
                        <a:ln w="68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0197F" id="Line 10"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5pt,59.1pt" to="565.15pt,5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" strokeweight=".19067mm">
                <o:lock v:ext="edit" shapetype="f"/>
                <w10:wrap anchorx="page" anchory="page"/>
              </v:line>
            </w:pict>
          </mc:Fallback>
        </mc:AlternateContent>
      </w:r>
    </w:p>
    <w:p w:rsidR="00B83951" w:rsidRPr="00B64B4E" w:rsidRDefault="00B83951" w:rsidP="00B83951">
      <w:pPr>
        <w:pStyle w:val="BodyText"/>
        <w:ind w:left="4603"/>
        <w:rPr>
          <w:sz w:val="18"/>
        </w:rPr>
      </w:pPr>
      <w:r w:rsidRPr="00B64B4E">
        <w:rPr>
          <w:noProof/>
          <w:sz w:val="18"/>
        </w:rPr>
        <w:drawing>
          <wp:inline distT="0" distB="0" distL="0" distR="0" wp14:anchorId="19DC6E1E" wp14:editId="38792946">
            <wp:extent cx="1280617" cy="537210"/>
            <wp:effectExtent l="0" t="0" r="0" b="0"/>
            <wp:docPr id="174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63" cstate="print"/>
                    <a:stretch>
                      <a:fillRect/>
                    </a:stretch>
                  </pic:blipFill>
                  <pic:spPr>
                    <a:xfrm>
                      <a:off x="0" y="0"/>
                      <a:ext cx="1280617" cy="537210"/>
                    </a:xfrm>
                    <a:prstGeom prst="rect">
                      <a:avLst/>
                    </a:prstGeom>
                  </pic:spPr>
                </pic:pic>
              </a:graphicData>
            </a:graphic>
          </wp:inline>
        </w:drawing>
      </w:r>
    </w:p>
    <w:p w:rsidR="00B83951" w:rsidRPr="00B64B4E" w:rsidRDefault="00B83951" w:rsidP="00B83951">
      <w:pPr>
        <w:pStyle w:val="BodyText"/>
        <w:spacing w:before="6"/>
        <w:rPr>
          <w:b/>
          <w:sz w:val="8"/>
        </w:rPr>
      </w:pPr>
    </w:p>
    <w:p w:rsidR="00B83951" w:rsidRPr="00B64B4E" w:rsidRDefault="00B83951" w:rsidP="00B83951">
      <w:pPr>
        <w:spacing w:before="89" w:line="247" w:lineRule="auto"/>
        <w:ind w:left="982" w:right="966" w:firstLine="71"/>
      </w:pPr>
      <w:r w:rsidRPr="00B64B4E">
        <w:rPr>
          <w:noProof/>
          <w:sz w:val="22"/>
        </w:rPr>
        <mc:AlternateContent>
          <mc:Choice Requires="wpg">
            <w:drawing>
              <wp:anchor distT="0" distB="0" distL="114300" distR="114300" simplePos="0" relativeHeight="251709440" behindDoc="1" locked="0" layoutInCell="1" allowOverlap="1" wp14:anchorId="1B313AFF" wp14:editId="4AB116F0">
                <wp:simplePos x="0" y="0"/>
                <wp:positionH relativeFrom="page">
                  <wp:posOffset>427990</wp:posOffset>
                </wp:positionH>
                <wp:positionV relativeFrom="paragraph">
                  <wp:posOffset>-4712970</wp:posOffset>
                </wp:positionV>
                <wp:extent cx="6889750" cy="4053205"/>
                <wp:effectExtent l="0" t="0" r="6350" b="0"/>
                <wp:wrapNone/>
                <wp:docPr id="173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9750" cy="4053205"/>
                          <a:chOff x="674" y="-7422"/>
                          <a:chExt cx="10850" cy="6383"/>
                        </a:xfrm>
                      </wpg:grpSpPr>
                      <wps:wsp>
                        <wps:cNvPr id="1733" name="AutoShape 9"/>
                        <wps:cNvSpPr>
                          <a:spLocks/>
                        </wps:cNvSpPr>
                        <wps:spPr bwMode="auto">
                          <a:xfrm>
                            <a:off x="680" y="95"/>
                            <a:ext cx="10829" cy="6322"/>
                          </a:xfrm>
                          <a:custGeom>
                            <a:avLst/>
                            <a:gdLst>
                              <a:gd name="T0" fmla="+- 0 692 680"/>
                              <a:gd name="T1" fmla="*/ T0 w 10829"/>
                              <a:gd name="T2" fmla="+- 0 -1039 96"/>
                              <a:gd name="T3" fmla="*/ -1039 h 6322"/>
                              <a:gd name="T4" fmla="+- 0 692 680"/>
                              <a:gd name="T5" fmla="*/ T4 w 10829"/>
                              <a:gd name="T6" fmla="+- 0 -7337 96"/>
                              <a:gd name="T7" fmla="*/ -7337 h 6322"/>
                              <a:gd name="T8" fmla="+- 0 11509 680"/>
                              <a:gd name="T9" fmla="*/ T8 w 10829"/>
                              <a:gd name="T10" fmla="+- 0 -1068 96"/>
                              <a:gd name="T11" fmla="*/ -1068 h 6322"/>
                              <a:gd name="T12" fmla="+- 0 11509 680"/>
                              <a:gd name="T13" fmla="*/ T12 w 10829"/>
                              <a:gd name="T14" fmla="+- 0 -7366 96"/>
                              <a:gd name="T15" fmla="*/ -7366 h 6322"/>
                              <a:gd name="T16" fmla="+- 0 681 680"/>
                              <a:gd name="T17" fmla="*/ T16 w 10829"/>
                              <a:gd name="T18" fmla="+- 0 -1068 96"/>
                              <a:gd name="T19" fmla="*/ -1068 h 6322"/>
                              <a:gd name="T20" fmla="+- 0 11523 680"/>
                              <a:gd name="T21" fmla="*/ T20 w 10829"/>
                              <a:gd name="T22" fmla="+- 0 -1068 96"/>
                              <a:gd name="T23" fmla="*/ -1068 h 6322"/>
                            </a:gdLst>
                            <a:ahLst/>
                            <a:cxnLst>
                              <a:cxn ang="0">
                                <a:pos x="T1" y="T3"/>
                              </a:cxn>
                              <a:cxn ang="0">
                                <a:pos x="T5" y="T7"/>
                              </a:cxn>
                              <a:cxn ang="0">
                                <a:pos x="T9" y="T11"/>
                              </a:cxn>
                              <a:cxn ang="0">
                                <a:pos x="T13" y="T15"/>
                              </a:cxn>
                              <a:cxn ang="0">
                                <a:pos x="T17" y="T19"/>
                              </a:cxn>
                              <a:cxn ang="0">
                                <a:pos x="T21" y="T23"/>
                              </a:cxn>
                            </a:cxnLst>
                            <a:rect l="0" t="0" r="r" b="b"/>
                            <a:pathLst>
                              <a:path w="10829" h="6322">
                                <a:moveTo>
                                  <a:pt x="12" y="-1135"/>
                                </a:moveTo>
                                <a:lnTo>
                                  <a:pt x="12" y="-7433"/>
                                </a:lnTo>
                                <a:moveTo>
                                  <a:pt x="10829" y="-1164"/>
                                </a:moveTo>
                                <a:lnTo>
                                  <a:pt x="10829" y="-7462"/>
                                </a:lnTo>
                                <a:moveTo>
                                  <a:pt x="1" y="-1164"/>
                                </a:moveTo>
                                <a:lnTo>
                                  <a:pt x="10843" y="-1164"/>
                                </a:lnTo>
                              </a:path>
                            </a:pathLst>
                          </a:custGeom>
                          <a:noFill/>
                          <a:ln w="4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4" name="Line 8"/>
                        <wps:cNvCnPr>
                          <a:cxnSpLocks/>
                        </wps:cNvCnPr>
                        <wps:spPr bwMode="auto">
                          <a:xfrm>
                            <a:off x="674" y="-7413"/>
                            <a:ext cx="10835" cy="0"/>
                          </a:xfrm>
                          <a:prstGeom prst="line">
                            <a:avLst/>
                          </a:prstGeom>
                          <a:noFill/>
                          <a:ln w="114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6235C1" id="Group 7" o:spid="_x0000_s1026" style="position:absolute;margin-left:33.7pt;margin-top:-371.1pt;width:542.5pt;height:319.15pt;z-index:-251607040;mso-position-horizontal-relative:page" coordorigin="674,-7422" coordsize="10850,63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">
                <v:shape id="AutoShape 9" o:spid="_x0000_s1027" style="position:absolute;left:680;top:95;width:10829;height:6322;visibility:visible;mso-wrap-style:square;v-text-anchor:top" coordsize="10829,63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" path="m12,-1135r,-6298m10829,-1164r,-6298m1,-1164r10842,e" filled="f" strokeweight=".1271mm">
                  <v:path arrowok="t" o:connecttype="custom" o:connectlocs="12,-1039;12,-7337;10829,-1068;10829,-7366;1,-1068;10843,-1068" o:connectangles="0,0,0,0,0,0"/>
                </v:shape>
                <v:line id="Line 8" o:spid="_x0000_s1028" style="position:absolute;visibility:visible;mso-wrap-style:square" from="674,-7413" to="11509,-74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" strokeweight=".31778mm">
                  <o:lock v:ext="edit" shapetype="f"/>
                </v:line>
                <w10:wrap anchorx="page"/>
              </v:group>
            </w:pict>
          </mc:Fallback>
        </mc:AlternateContent>
      </w:r>
      <w:r w:rsidRPr="00B64B4E">
        <w:rPr>
          <w:b/>
          <w:w w:val="105"/>
        </w:rPr>
        <w:t xml:space="preserve">Governor Warner </w:t>
      </w:r>
      <w:r w:rsidRPr="00B64B4E">
        <w:rPr>
          <w:w w:val="105"/>
        </w:rPr>
        <w:t xml:space="preserve">has appointed </w:t>
      </w:r>
      <w:r w:rsidRPr="00B64B4E">
        <w:rPr>
          <w:b/>
          <w:w w:val="105"/>
        </w:rPr>
        <w:t xml:space="preserve">Robert A. Nebiker </w:t>
      </w:r>
      <w:r w:rsidRPr="00B64B4E">
        <w:rPr>
          <w:w w:val="105"/>
        </w:rPr>
        <w:t>as the Director of the De­ partment of Health Professions. Mr. Nebiker has served as senior deputy direc­ tor of the Department since 1986.</w:t>
      </w:r>
    </w:p>
    <w:p w:rsidR="00B83951" w:rsidRPr="00B64B4E" w:rsidRDefault="00B83951" w:rsidP="00B83951">
      <w:pPr>
        <w:spacing w:before="6"/>
        <w:rPr>
          <w:sz w:val="22"/>
        </w:rPr>
      </w:pPr>
    </w:p>
    <w:tbl>
      <w:tblPr>
        <w:tblW w:w="0" w:type="auto"/>
        <w:tblInd w:w="1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4"/>
        <w:gridCol w:w="2664"/>
        <w:gridCol w:w="1846"/>
        <w:gridCol w:w="1552"/>
        <w:gridCol w:w="328"/>
        <w:gridCol w:w="201"/>
        <w:gridCol w:w="159"/>
        <w:gridCol w:w="302"/>
        <w:gridCol w:w="280"/>
        <w:gridCol w:w="183"/>
        <w:gridCol w:w="71"/>
        <w:gridCol w:w="632"/>
        <w:gridCol w:w="1710"/>
      </w:tblGrid>
      <w:tr w:rsidR="00B83951" w:rsidRPr="00B64B4E" w:rsidTr="00B83951">
        <w:trPr>
          <w:trHeight w:val="806"/>
        </w:trPr>
        <w:tc>
          <w:tcPr>
            <w:tcW w:w="10822" w:type="dxa"/>
            <w:gridSpan w:val="13"/>
            <w:tcBorders>
              <w:left w:val="single" w:sz="8" w:space="0" w:color="000000"/>
              <w:right w:val="single" w:sz="2" w:space="0" w:color="000000"/>
            </w:tcBorders>
          </w:tcPr>
          <w:p w:rsidR="00B83951" w:rsidRPr="00B64B4E" w:rsidRDefault="00B83951" w:rsidP="00B83951">
            <w:pPr>
              <w:pStyle w:val="TableParagraph"/>
              <w:spacing w:before="10"/>
              <w:rPr>
                <w:sz w:val="32"/>
              </w:rPr>
            </w:pPr>
          </w:p>
          <w:p w:rsidR="00B83951" w:rsidRPr="00B64B4E" w:rsidRDefault="00B83951" w:rsidP="00B83951">
            <w:pPr>
              <w:pStyle w:val="TableParagraph"/>
              <w:ind w:left="2725"/>
              <w:rPr>
                <w:rFonts w:ascii="Arial"/>
                <w:sz w:val="28"/>
              </w:rPr>
            </w:pPr>
            <w:r w:rsidRPr="00B64B4E">
              <w:rPr>
                <w:rFonts w:ascii="Arial"/>
                <w:w w:val="90"/>
                <w:sz w:val="28"/>
              </w:rPr>
              <w:t>CONSENT ORDERS AND ORDERS FINALIZED</w:t>
            </w:r>
          </w:p>
        </w:tc>
      </w:tr>
      <w:tr w:rsidR="00B83951" w:rsidRPr="00B64B4E" w:rsidTr="00B83951">
        <w:trPr>
          <w:trHeight w:val="564"/>
        </w:trPr>
        <w:tc>
          <w:tcPr>
            <w:tcW w:w="894" w:type="dxa"/>
            <w:tcBorders>
              <w:left w:val="single" w:sz="8" w:space="0" w:color="000000"/>
              <w:bottom w:val="single" w:sz="12" w:space="0" w:color="000000"/>
              <w:right w:val="nil"/>
            </w:tcBorders>
          </w:tcPr>
          <w:p w:rsidR="00B83951" w:rsidRPr="00B64B4E" w:rsidRDefault="00B83951" w:rsidP="00B83951">
            <w:pPr>
              <w:pStyle w:val="TableParagraph"/>
              <w:spacing w:before="93" w:line="230" w:lineRule="exact"/>
              <w:ind w:left="70" w:right="106" w:firstLine="1"/>
              <w:rPr>
                <w:b/>
                <w:sz w:val="20"/>
              </w:rPr>
            </w:pPr>
            <w:r w:rsidRPr="00B64B4E">
              <w:rPr>
                <w:b/>
                <w:sz w:val="20"/>
              </w:rPr>
              <w:t xml:space="preserve">Date </w:t>
            </w:r>
            <w:r w:rsidRPr="00B64B4E">
              <w:rPr>
                <w:b/>
                <w:w w:val="95"/>
                <w:sz w:val="20"/>
              </w:rPr>
              <w:t>Entered</w:t>
            </w:r>
          </w:p>
        </w:tc>
        <w:tc>
          <w:tcPr>
            <w:tcW w:w="2664" w:type="dxa"/>
            <w:tcBorders>
              <w:left w:val="nil"/>
              <w:bottom w:val="single" w:sz="12" w:space="0" w:color="000000"/>
              <w:right w:val="nil"/>
            </w:tcBorders>
          </w:tcPr>
          <w:p w:rsidR="00B83951" w:rsidRPr="00B64B4E" w:rsidRDefault="00B83951" w:rsidP="00B83951">
            <w:pPr>
              <w:pStyle w:val="TableParagraph"/>
              <w:spacing w:before="81"/>
              <w:ind w:left="861" w:right="1238"/>
              <w:jc w:val="center"/>
              <w:rPr>
                <w:b/>
                <w:sz w:val="20"/>
              </w:rPr>
            </w:pPr>
            <w:r w:rsidRPr="00B64B4E">
              <w:rPr>
                <w:b/>
                <w:sz w:val="20"/>
              </w:rPr>
              <w:t>Name</w:t>
            </w:r>
          </w:p>
        </w:tc>
        <w:tc>
          <w:tcPr>
            <w:tcW w:w="1846" w:type="dxa"/>
            <w:tcBorders>
              <w:left w:val="nil"/>
              <w:bottom w:val="single" w:sz="12" w:space="0" w:color="000000"/>
              <w:right w:val="nil"/>
            </w:tcBorders>
          </w:tcPr>
          <w:p w:rsidR="00B83951" w:rsidRPr="00B64B4E" w:rsidRDefault="00B83951" w:rsidP="00B83951">
            <w:pPr>
              <w:pStyle w:val="TableParagraph"/>
              <w:spacing w:before="81"/>
              <w:ind w:left="436"/>
              <w:rPr>
                <w:b/>
                <w:sz w:val="20"/>
              </w:rPr>
            </w:pPr>
            <w:r w:rsidRPr="00B64B4E">
              <w:rPr>
                <w:b/>
                <w:sz w:val="20"/>
              </w:rPr>
              <w:t>Location</w:t>
            </w:r>
          </w:p>
        </w:tc>
        <w:tc>
          <w:tcPr>
            <w:tcW w:w="2081" w:type="dxa"/>
            <w:gridSpan w:val="3"/>
            <w:tcBorders>
              <w:left w:val="nil"/>
              <w:bottom w:val="single" w:sz="12" w:space="0" w:color="000000"/>
              <w:right w:val="nil"/>
            </w:tcBorders>
          </w:tcPr>
          <w:p w:rsidR="00B83951" w:rsidRPr="00B64B4E" w:rsidRDefault="00B83951" w:rsidP="00B83951">
            <w:pPr>
              <w:pStyle w:val="TableParagraph"/>
              <w:spacing w:before="9" w:line="88" w:lineRule="exact"/>
              <w:ind w:right="203"/>
              <w:jc w:val="right"/>
              <w:rPr>
                <w:rFonts w:ascii="Arial" w:hAnsi="Arial"/>
                <w:sz w:val="7"/>
              </w:rPr>
            </w:pPr>
            <w:r w:rsidRPr="00B64B4E">
              <w:rPr>
                <w:rFonts w:ascii="Arial" w:hAnsi="Arial"/>
                <w:w w:val="95"/>
                <w:sz w:val="5"/>
              </w:rPr>
              <w:t>..</w:t>
            </w:r>
            <w:r w:rsidRPr="00B64B4E">
              <w:rPr>
                <w:rFonts w:ascii="Arial" w:hAnsi="Arial"/>
                <w:w w:val="95"/>
                <w:sz w:val="7"/>
              </w:rPr>
              <w:t>·</w:t>
            </w:r>
          </w:p>
          <w:p w:rsidR="00B83951" w:rsidRPr="00B64B4E" w:rsidRDefault="00B83951" w:rsidP="00B83951">
            <w:pPr>
              <w:pStyle w:val="TableParagraph"/>
              <w:spacing w:line="219" w:lineRule="exact"/>
              <w:ind w:right="127"/>
              <w:jc w:val="right"/>
              <w:rPr>
                <w:b/>
                <w:sz w:val="20"/>
              </w:rPr>
            </w:pPr>
            <w:proofErr w:type="gramStart"/>
            <w:r w:rsidRPr="00B64B4E">
              <w:rPr>
                <w:b/>
                <w:w w:val="90"/>
                <w:sz w:val="20"/>
              </w:rPr>
              <w:t>Nature:of</w:t>
            </w:r>
            <w:proofErr w:type="gramEnd"/>
          </w:p>
          <w:p w:rsidR="00B83951" w:rsidRPr="00B64B4E" w:rsidRDefault="00B83951" w:rsidP="00B83951">
            <w:pPr>
              <w:pStyle w:val="TableParagraph"/>
              <w:spacing w:line="229" w:lineRule="exact"/>
              <w:ind w:left="1120"/>
              <w:rPr>
                <w:b/>
                <w:sz w:val="20"/>
              </w:rPr>
            </w:pPr>
            <w:r w:rsidRPr="00B64B4E">
              <w:rPr>
                <w:b/>
                <w:w w:val="95"/>
                <w:sz w:val="20"/>
              </w:rPr>
              <w:t>Complaint</w:t>
            </w:r>
          </w:p>
        </w:tc>
        <w:tc>
          <w:tcPr>
            <w:tcW w:w="159" w:type="dxa"/>
            <w:tcBorders>
              <w:left w:val="nil"/>
              <w:bottom w:val="single" w:sz="12" w:space="0" w:color="000000"/>
              <w:right w:val="nil"/>
            </w:tcBorders>
          </w:tcPr>
          <w:p w:rsidR="00B83951" w:rsidRPr="00B64B4E" w:rsidRDefault="00B83951" w:rsidP="00B83951">
            <w:pPr>
              <w:pStyle w:val="TableParagraph"/>
              <w:rPr>
                <w:sz w:val="16"/>
              </w:rPr>
            </w:pPr>
          </w:p>
        </w:tc>
        <w:tc>
          <w:tcPr>
            <w:tcW w:w="302" w:type="dxa"/>
            <w:tcBorders>
              <w:left w:val="nil"/>
              <w:bottom w:val="single" w:sz="12" w:space="0" w:color="000000"/>
              <w:right w:val="nil"/>
            </w:tcBorders>
          </w:tcPr>
          <w:p w:rsidR="00B83951" w:rsidRPr="00B64B4E" w:rsidRDefault="00B83951" w:rsidP="00B83951">
            <w:pPr>
              <w:pStyle w:val="TableParagraph"/>
              <w:rPr>
                <w:sz w:val="14"/>
              </w:rPr>
            </w:pPr>
          </w:p>
          <w:p w:rsidR="00B83951" w:rsidRPr="00B64B4E" w:rsidRDefault="00B83951" w:rsidP="00B83951">
            <w:pPr>
              <w:pStyle w:val="TableParagraph"/>
              <w:spacing w:before="8"/>
              <w:rPr>
                <w:sz w:val="16"/>
              </w:rPr>
            </w:pPr>
          </w:p>
          <w:p w:rsidR="00B83951" w:rsidRPr="00B64B4E" w:rsidRDefault="00B83951" w:rsidP="00B83951">
            <w:pPr>
              <w:pStyle w:val="TableParagraph"/>
              <w:spacing w:line="145" w:lineRule="exact"/>
              <w:ind w:left="82"/>
              <w:rPr>
                <w:rFonts w:ascii="Arial"/>
                <w:sz w:val="13"/>
              </w:rPr>
            </w:pPr>
            <w:r w:rsidRPr="00B64B4E">
              <w:rPr>
                <w:rFonts w:ascii="Arial"/>
                <w:w w:val="70"/>
                <w:sz w:val="13"/>
              </w:rPr>
              <w:t>..</w:t>
            </w:r>
          </w:p>
        </w:tc>
        <w:tc>
          <w:tcPr>
            <w:tcW w:w="280" w:type="dxa"/>
            <w:tcBorders>
              <w:left w:val="nil"/>
              <w:bottom w:val="single" w:sz="12" w:space="0" w:color="000000"/>
              <w:right w:val="nil"/>
            </w:tcBorders>
          </w:tcPr>
          <w:p w:rsidR="00B83951" w:rsidRPr="00B64B4E" w:rsidRDefault="00B83951" w:rsidP="00B83951">
            <w:pPr>
              <w:pStyle w:val="TableParagraph"/>
              <w:rPr>
                <w:sz w:val="16"/>
              </w:rPr>
            </w:pPr>
          </w:p>
        </w:tc>
        <w:tc>
          <w:tcPr>
            <w:tcW w:w="183" w:type="dxa"/>
            <w:tcBorders>
              <w:left w:val="nil"/>
              <w:bottom w:val="single" w:sz="12" w:space="0" w:color="000000"/>
              <w:right w:val="nil"/>
            </w:tcBorders>
          </w:tcPr>
          <w:p w:rsidR="00B83951" w:rsidRPr="00B64B4E" w:rsidRDefault="00B83951" w:rsidP="00B83951">
            <w:pPr>
              <w:pStyle w:val="TableParagraph"/>
              <w:rPr>
                <w:sz w:val="16"/>
              </w:rPr>
            </w:pPr>
          </w:p>
        </w:tc>
        <w:tc>
          <w:tcPr>
            <w:tcW w:w="703" w:type="dxa"/>
            <w:gridSpan w:val="2"/>
            <w:tcBorders>
              <w:left w:val="nil"/>
              <w:bottom w:val="single" w:sz="12" w:space="0" w:color="000000"/>
              <w:right w:val="nil"/>
            </w:tcBorders>
          </w:tcPr>
          <w:p w:rsidR="00B83951" w:rsidRPr="00B64B4E" w:rsidRDefault="00B83951" w:rsidP="00B83951">
            <w:pPr>
              <w:pStyle w:val="TableParagraph"/>
              <w:rPr>
                <w:sz w:val="16"/>
              </w:rPr>
            </w:pPr>
          </w:p>
        </w:tc>
        <w:tc>
          <w:tcPr>
            <w:tcW w:w="1710" w:type="dxa"/>
            <w:tcBorders>
              <w:top w:val="single" w:sz="2" w:space="0" w:color="000000"/>
              <w:left w:val="nil"/>
              <w:bottom w:val="single" w:sz="12" w:space="0" w:color="000000"/>
              <w:right w:val="single" w:sz="2" w:space="0" w:color="000000"/>
            </w:tcBorders>
          </w:tcPr>
          <w:p w:rsidR="00B83951" w:rsidRPr="00B64B4E" w:rsidRDefault="00B83951" w:rsidP="00B83951">
            <w:pPr>
              <w:pStyle w:val="TableParagraph"/>
              <w:spacing w:before="77"/>
              <w:ind w:left="88"/>
              <w:rPr>
                <w:b/>
                <w:sz w:val="20"/>
              </w:rPr>
            </w:pPr>
            <w:r w:rsidRPr="00B64B4E">
              <w:rPr>
                <w:b/>
                <w:sz w:val="20"/>
              </w:rPr>
              <w:t>Sanctions</w:t>
            </w:r>
          </w:p>
        </w:tc>
      </w:tr>
      <w:tr w:rsidR="00B83951" w:rsidRPr="00B64B4E" w:rsidTr="00B83951">
        <w:trPr>
          <w:trHeight w:val="389"/>
        </w:trPr>
        <w:tc>
          <w:tcPr>
            <w:tcW w:w="894" w:type="dxa"/>
            <w:tcBorders>
              <w:top w:val="single" w:sz="12" w:space="0" w:color="000000"/>
              <w:left w:val="single" w:sz="8" w:space="0" w:color="000000"/>
              <w:bottom w:val="single" w:sz="2" w:space="0" w:color="000000"/>
              <w:right w:val="single" w:sz="12" w:space="0" w:color="000000"/>
            </w:tcBorders>
          </w:tcPr>
          <w:p w:rsidR="00B83951" w:rsidRPr="00B64B4E" w:rsidRDefault="00B83951" w:rsidP="00B83951">
            <w:pPr>
              <w:pStyle w:val="TableParagraph"/>
              <w:spacing w:before="96"/>
              <w:ind w:left="92"/>
              <w:rPr>
                <w:b/>
                <w:sz w:val="16"/>
              </w:rPr>
            </w:pPr>
            <w:r w:rsidRPr="00B64B4E">
              <w:rPr>
                <w:b/>
                <w:w w:val="105"/>
                <w:sz w:val="16"/>
              </w:rPr>
              <w:t>10/18/01</w:t>
            </w:r>
          </w:p>
        </w:tc>
        <w:tc>
          <w:tcPr>
            <w:tcW w:w="2664" w:type="dxa"/>
            <w:tcBorders>
              <w:top w:val="single" w:sz="12" w:space="0" w:color="000000"/>
              <w:left w:val="single" w:sz="12" w:space="0" w:color="000000"/>
              <w:bottom w:val="single" w:sz="2" w:space="0" w:color="000000"/>
              <w:right w:val="single" w:sz="12" w:space="0" w:color="000000"/>
            </w:tcBorders>
          </w:tcPr>
          <w:p w:rsidR="00B83951" w:rsidRPr="00B64B4E" w:rsidRDefault="00B83951" w:rsidP="00B83951">
            <w:pPr>
              <w:pStyle w:val="TableParagraph"/>
              <w:spacing w:before="74"/>
              <w:ind w:left="80"/>
              <w:rPr>
                <w:sz w:val="18"/>
              </w:rPr>
            </w:pPr>
            <w:r w:rsidRPr="00B64B4E">
              <w:rPr>
                <w:sz w:val="18"/>
              </w:rPr>
              <w:t>Daniel Detwiler, Jr., DDS</w:t>
            </w:r>
          </w:p>
        </w:tc>
        <w:tc>
          <w:tcPr>
            <w:tcW w:w="1846" w:type="dxa"/>
            <w:tcBorders>
              <w:top w:val="single" w:sz="12" w:space="0" w:color="000000"/>
              <w:left w:val="single" w:sz="12" w:space="0" w:color="000000"/>
              <w:bottom w:val="single" w:sz="2" w:space="0" w:color="000000"/>
              <w:right w:val="single" w:sz="12" w:space="0" w:color="000000"/>
            </w:tcBorders>
          </w:tcPr>
          <w:p w:rsidR="00B83951" w:rsidRPr="00B64B4E" w:rsidRDefault="00B83951" w:rsidP="00B83951">
            <w:pPr>
              <w:pStyle w:val="TableParagraph"/>
              <w:spacing w:before="74"/>
              <w:ind w:left="79"/>
              <w:rPr>
                <w:sz w:val="18"/>
              </w:rPr>
            </w:pPr>
            <w:r w:rsidRPr="00B64B4E">
              <w:rPr>
                <w:sz w:val="18"/>
              </w:rPr>
              <w:t>Sterling</w:t>
            </w:r>
          </w:p>
        </w:tc>
        <w:tc>
          <w:tcPr>
            <w:tcW w:w="1552" w:type="dxa"/>
            <w:tcBorders>
              <w:top w:val="single" w:sz="12" w:space="0" w:color="000000"/>
              <w:left w:val="single" w:sz="12" w:space="0" w:color="000000"/>
              <w:bottom w:val="single" w:sz="8" w:space="0" w:color="000000"/>
              <w:right w:val="nil"/>
            </w:tcBorders>
          </w:tcPr>
          <w:p w:rsidR="00B83951" w:rsidRPr="00B64B4E" w:rsidRDefault="00B83951" w:rsidP="00B83951">
            <w:pPr>
              <w:pStyle w:val="TableParagraph"/>
              <w:spacing w:before="13" w:line="73" w:lineRule="exact"/>
              <w:ind w:left="500" w:right="959"/>
              <w:jc w:val="center"/>
              <w:rPr>
                <w:rFonts w:ascii="Arial" w:hAnsi="Arial"/>
                <w:sz w:val="5"/>
              </w:rPr>
            </w:pPr>
            <w:r w:rsidRPr="00B64B4E">
              <w:rPr>
                <w:rFonts w:ascii="Arial" w:hAnsi="Arial"/>
                <w:w w:val="85"/>
                <w:sz w:val="5"/>
              </w:rPr>
              <w:t>·.</w:t>
            </w:r>
          </w:p>
          <w:p w:rsidR="00B83951" w:rsidRPr="00B64B4E" w:rsidRDefault="00B83951" w:rsidP="00B83951">
            <w:pPr>
              <w:pStyle w:val="TableParagraph"/>
              <w:spacing w:line="211" w:lineRule="exact"/>
              <w:ind w:left="67"/>
              <w:rPr>
                <w:sz w:val="18"/>
              </w:rPr>
            </w:pPr>
            <w:r w:rsidRPr="00B64B4E">
              <w:rPr>
                <w:sz w:val="18"/>
              </w:rPr>
              <w:t>Standard of Care</w:t>
            </w:r>
          </w:p>
        </w:tc>
        <w:tc>
          <w:tcPr>
            <w:tcW w:w="328" w:type="dxa"/>
            <w:tcBorders>
              <w:top w:val="single" w:sz="12" w:space="0" w:color="000000"/>
              <w:left w:val="nil"/>
              <w:bottom w:val="single" w:sz="8" w:space="0" w:color="000000"/>
              <w:right w:val="nil"/>
            </w:tcBorders>
          </w:tcPr>
          <w:p w:rsidR="00B83951" w:rsidRPr="00B64B4E" w:rsidRDefault="00B83951" w:rsidP="00B83951">
            <w:pPr>
              <w:pStyle w:val="TableParagraph"/>
              <w:spacing w:before="2"/>
              <w:ind w:right="39"/>
              <w:jc w:val="right"/>
              <w:rPr>
                <w:rFonts w:ascii="Arial"/>
                <w:sz w:val="5"/>
              </w:rPr>
            </w:pPr>
            <w:r w:rsidRPr="00B64B4E">
              <w:rPr>
                <w:rFonts w:ascii="Arial"/>
                <w:w w:val="80"/>
                <w:sz w:val="5"/>
              </w:rPr>
              <w:t>..</w:t>
            </w:r>
          </w:p>
        </w:tc>
        <w:tc>
          <w:tcPr>
            <w:tcW w:w="201" w:type="dxa"/>
            <w:tcBorders>
              <w:top w:val="single" w:sz="12" w:space="0" w:color="000000"/>
              <w:left w:val="nil"/>
              <w:bottom w:val="single" w:sz="8" w:space="0" w:color="000000"/>
              <w:right w:val="nil"/>
            </w:tcBorders>
          </w:tcPr>
          <w:p w:rsidR="00B83951" w:rsidRPr="00B64B4E" w:rsidRDefault="00B83951" w:rsidP="00B83951">
            <w:pPr>
              <w:pStyle w:val="TableParagraph"/>
              <w:rPr>
                <w:sz w:val="16"/>
              </w:rPr>
            </w:pPr>
          </w:p>
        </w:tc>
        <w:tc>
          <w:tcPr>
            <w:tcW w:w="159" w:type="dxa"/>
            <w:tcBorders>
              <w:top w:val="single" w:sz="12" w:space="0" w:color="000000"/>
              <w:left w:val="nil"/>
              <w:bottom w:val="single" w:sz="8" w:space="0" w:color="000000"/>
              <w:right w:val="nil"/>
            </w:tcBorders>
          </w:tcPr>
          <w:p w:rsidR="00B83951" w:rsidRPr="00B64B4E" w:rsidRDefault="00B83951" w:rsidP="00B83951">
            <w:pPr>
              <w:pStyle w:val="TableParagraph"/>
              <w:rPr>
                <w:sz w:val="6"/>
              </w:rPr>
            </w:pPr>
          </w:p>
          <w:p w:rsidR="00B83951" w:rsidRPr="00B64B4E" w:rsidRDefault="00B83951" w:rsidP="00B83951">
            <w:pPr>
              <w:pStyle w:val="TableParagraph"/>
              <w:rPr>
                <w:sz w:val="6"/>
              </w:rPr>
            </w:pPr>
          </w:p>
          <w:p w:rsidR="00B83951" w:rsidRPr="00B64B4E" w:rsidRDefault="00B83951" w:rsidP="00B83951">
            <w:pPr>
              <w:pStyle w:val="TableParagraph"/>
              <w:spacing w:before="8"/>
              <w:rPr>
                <w:sz w:val="4"/>
              </w:rPr>
            </w:pPr>
          </w:p>
          <w:p w:rsidR="00B83951" w:rsidRPr="00B64B4E" w:rsidRDefault="00B83951" w:rsidP="00B83951">
            <w:pPr>
              <w:pStyle w:val="TableParagraph"/>
              <w:ind w:left="49" w:right="33"/>
              <w:jc w:val="center"/>
              <w:rPr>
                <w:rFonts w:ascii="Arial"/>
                <w:sz w:val="5"/>
              </w:rPr>
            </w:pPr>
            <w:r w:rsidRPr="00B64B4E">
              <w:rPr>
                <w:rFonts w:ascii="Arial"/>
                <w:w w:val="90"/>
                <w:sz w:val="5"/>
              </w:rPr>
              <w:t>..</w:t>
            </w:r>
          </w:p>
        </w:tc>
        <w:tc>
          <w:tcPr>
            <w:tcW w:w="302" w:type="dxa"/>
            <w:tcBorders>
              <w:top w:val="single" w:sz="12" w:space="0" w:color="000000"/>
              <w:left w:val="nil"/>
              <w:bottom w:val="single" w:sz="8" w:space="0" w:color="000000"/>
              <w:right w:val="nil"/>
            </w:tcBorders>
          </w:tcPr>
          <w:p w:rsidR="00B83951" w:rsidRPr="00B64B4E" w:rsidRDefault="00B83951" w:rsidP="00B83951">
            <w:pPr>
              <w:pStyle w:val="TableParagraph"/>
              <w:spacing w:line="126" w:lineRule="exact"/>
              <w:ind w:left="76"/>
              <w:rPr>
                <w:rFonts w:ascii="Arial" w:hAnsi="Arial"/>
                <w:sz w:val="16"/>
              </w:rPr>
            </w:pPr>
            <w:r w:rsidRPr="00B64B4E">
              <w:rPr>
                <w:rFonts w:ascii="Arial" w:hAnsi="Arial"/>
                <w:w w:val="75"/>
                <w:sz w:val="16"/>
              </w:rPr>
              <w:t>·.,</w:t>
            </w:r>
          </w:p>
        </w:tc>
        <w:tc>
          <w:tcPr>
            <w:tcW w:w="280" w:type="dxa"/>
            <w:tcBorders>
              <w:top w:val="single" w:sz="12" w:space="0" w:color="000000"/>
              <w:left w:val="nil"/>
              <w:bottom w:val="single" w:sz="8" w:space="0" w:color="000000"/>
              <w:right w:val="nil"/>
            </w:tcBorders>
          </w:tcPr>
          <w:p w:rsidR="00B83951" w:rsidRPr="00B64B4E" w:rsidRDefault="00B83951" w:rsidP="00B83951">
            <w:pPr>
              <w:pStyle w:val="TableParagraph"/>
              <w:rPr>
                <w:sz w:val="4"/>
              </w:rPr>
            </w:pPr>
          </w:p>
          <w:p w:rsidR="00B83951" w:rsidRPr="00B64B4E" w:rsidRDefault="00B83951" w:rsidP="00B83951">
            <w:pPr>
              <w:pStyle w:val="TableParagraph"/>
              <w:rPr>
                <w:sz w:val="4"/>
              </w:rPr>
            </w:pPr>
          </w:p>
          <w:p w:rsidR="00B83951" w:rsidRPr="00B64B4E" w:rsidRDefault="00B83951" w:rsidP="00B83951">
            <w:pPr>
              <w:pStyle w:val="TableParagraph"/>
              <w:rPr>
                <w:sz w:val="4"/>
              </w:rPr>
            </w:pPr>
          </w:p>
          <w:p w:rsidR="00B83951" w:rsidRPr="00B64B4E" w:rsidRDefault="00B83951" w:rsidP="00B83951">
            <w:pPr>
              <w:pStyle w:val="TableParagraph"/>
              <w:spacing w:before="10"/>
              <w:rPr>
                <w:sz w:val="3"/>
              </w:rPr>
            </w:pPr>
          </w:p>
          <w:p w:rsidR="00B83951" w:rsidRPr="00B64B4E" w:rsidRDefault="00B83951" w:rsidP="00B83951">
            <w:pPr>
              <w:pStyle w:val="TableParagraph"/>
              <w:ind w:left="4"/>
              <w:jc w:val="center"/>
              <w:rPr>
                <w:sz w:val="4"/>
              </w:rPr>
            </w:pPr>
            <w:r w:rsidRPr="00B64B4E">
              <w:rPr>
                <w:w w:val="80"/>
                <w:sz w:val="4"/>
              </w:rPr>
              <w:t>.</w:t>
            </w:r>
          </w:p>
        </w:tc>
        <w:tc>
          <w:tcPr>
            <w:tcW w:w="183" w:type="dxa"/>
            <w:tcBorders>
              <w:top w:val="single" w:sz="12" w:space="0" w:color="000000"/>
              <w:left w:val="nil"/>
              <w:bottom w:val="single" w:sz="8" w:space="0" w:color="000000"/>
              <w:right w:val="nil"/>
            </w:tcBorders>
          </w:tcPr>
          <w:p w:rsidR="00B83951" w:rsidRPr="00B64B4E" w:rsidRDefault="00B83951" w:rsidP="00B83951">
            <w:pPr>
              <w:pStyle w:val="TableParagraph"/>
              <w:spacing w:before="6"/>
              <w:ind w:right="-15"/>
              <w:jc w:val="right"/>
              <w:rPr>
                <w:rFonts w:ascii="Arial" w:hAnsi="Arial"/>
                <w:sz w:val="5"/>
              </w:rPr>
            </w:pPr>
            <w:r w:rsidRPr="00B64B4E">
              <w:rPr>
                <w:rFonts w:ascii="Arial" w:hAnsi="Arial"/>
                <w:w w:val="80"/>
                <w:sz w:val="5"/>
              </w:rPr>
              <w:t>..·</w:t>
            </w:r>
          </w:p>
        </w:tc>
        <w:tc>
          <w:tcPr>
            <w:tcW w:w="71" w:type="dxa"/>
            <w:tcBorders>
              <w:top w:val="single" w:sz="12" w:space="0" w:color="000000"/>
              <w:left w:val="nil"/>
              <w:bottom w:val="single" w:sz="8" w:space="0" w:color="000000"/>
              <w:right w:val="single" w:sz="12" w:space="0" w:color="000000"/>
            </w:tcBorders>
          </w:tcPr>
          <w:p w:rsidR="00B83951" w:rsidRPr="00B64B4E" w:rsidRDefault="00B83951" w:rsidP="00B83951">
            <w:pPr>
              <w:pStyle w:val="TableParagraph"/>
              <w:rPr>
                <w:sz w:val="16"/>
              </w:rPr>
            </w:pPr>
          </w:p>
        </w:tc>
        <w:tc>
          <w:tcPr>
            <w:tcW w:w="2342" w:type="dxa"/>
            <w:gridSpan w:val="2"/>
            <w:tcBorders>
              <w:top w:val="single" w:sz="12" w:space="0" w:color="000000"/>
              <w:left w:val="single" w:sz="12" w:space="0" w:color="000000"/>
              <w:bottom w:val="single" w:sz="8" w:space="0" w:color="000000"/>
              <w:right w:val="single" w:sz="8" w:space="0" w:color="000000"/>
            </w:tcBorders>
          </w:tcPr>
          <w:p w:rsidR="00B83951" w:rsidRPr="00B64B4E" w:rsidRDefault="00B83951" w:rsidP="00B83951">
            <w:pPr>
              <w:pStyle w:val="TableParagraph"/>
              <w:spacing w:before="74"/>
              <w:ind w:left="60"/>
              <w:rPr>
                <w:sz w:val="18"/>
              </w:rPr>
            </w:pPr>
            <w:r w:rsidRPr="00B64B4E">
              <w:rPr>
                <w:sz w:val="18"/>
              </w:rPr>
              <w:t>Permanently Revoked</w:t>
            </w:r>
          </w:p>
        </w:tc>
      </w:tr>
      <w:tr w:rsidR="00B83951" w:rsidRPr="00B64B4E" w:rsidTr="00B83951">
        <w:trPr>
          <w:trHeight w:val="282"/>
        </w:trPr>
        <w:tc>
          <w:tcPr>
            <w:tcW w:w="894" w:type="dxa"/>
            <w:tcBorders>
              <w:top w:val="single" w:sz="2" w:space="0" w:color="000000"/>
              <w:left w:val="single" w:sz="8" w:space="0" w:color="000000"/>
              <w:bottom w:val="single" w:sz="8" w:space="0" w:color="000000"/>
              <w:right w:val="single" w:sz="12" w:space="0" w:color="000000"/>
            </w:tcBorders>
          </w:tcPr>
          <w:p w:rsidR="00B83951" w:rsidRPr="00B64B4E" w:rsidRDefault="00B83951" w:rsidP="00B83951">
            <w:pPr>
              <w:pStyle w:val="TableParagraph"/>
              <w:spacing w:before="44"/>
              <w:ind w:left="92"/>
              <w:rPr>
                <w:b/>
                <w:sz w:val="16"/>
              </w:rPr>
            </w:pPr>
            <w:r w:rsidRPr="00B64B4E">
              <w:rPr>
                <w:b/>
                <w:w w:val="105"/>
                <w:sz w:val="16"/>
              </w:rPr>
              <w:t>10/26/01</w:t>
            </w:r>
          </w:p>
        </w:tc>
        <w:tc>
          <w:tcPr>
            <w:tcW w:w="2664" w:type="dxa"/>
            <w:tcBorders>
              <w:top w:val="single" w:sz="2" w:space="0" w:color="000000"/>
              <w:left w:val="single" w:sz="12" w:space="0" w:color="000000"/>
              <w:bottom w:val="single" w:sz="8" w:space="0" w:color="000000"/>
              <w:right w:val="single" w:sz="12" w:space="0" w:color="000000"/>
            </w:tcBorders>
          </w:tcPr>
          <w:p w:rsidR="00B83951" w:rsidRPr="00B64B4E" w:rsidRDefault="00B83951" w:rsidP="00B83951">
            <w:pPr>
              <w:pStyle w:val="TableParagraph"/>
              <w:spacing w:before="18"/>
              <w:ind w:left="80"/>
              <w:rPr>
                <w:sz w:val="18"/>
              </w:rPr>
            </w:pPr>
            <w:r w:rsidRPr="00B64B4E">
              <w:rPr>
                <w:sz w:val="18"/>
              </w:rPr>
              <w:t>Daniel F. Babiec, DMD</w:t>
            </w:r>
          </w:p>
        </w:tc>
        <w:tc>
          <w:tcPr>
            <w:tcW w:w="1846" w:type="dxa"/>
            <w:tcBorders>
              <w:top w:val="single" w:sz="2" w:space="0" w:color="000000"/>
              <w:left w:val="single" w:sz="12" w:space="0" w:color="000000"/>
              <w:bottom w:val="single" w:sz="8" w:space="0" w:color="000000"/>
              <w:right w:val="single" w:sz="12" w:space="0" w:color="000000"/>
            </w:tcBorders>
          </w:tcPr>
          <w:p w:rsidR="00B83951" w:rsidRPr="00B64B4E" w:rsidRDefault="00B83951" w:rsidP="00B83951">
            <w:pPr>
              <w:pStyle w:val="TableParagraph"/>
              <w:spacing w:before="18"/>
              <w:ind w:left="82"/>
              <w:rPr>
                <w:sz w:val="18"/>
              </w:rPr>
            </w:pPr>
            <w:r w:rsidRPr="00B64B4E">
              <w:rPr>
                <w:sz w:val="18"/>
              </w:rPr>
              <w:t>Alexandria</w:t>
            </w:r>
          </w:p>
        </w:tc>
        <w:tc>
          <w:tcPr>
            <w:tcW w:w="3076" w:type="dxa"/>
            <w:gridSpan w:val="8"/>
            <w:tcBorders>
              <w:top w:val="single" w:sz="8" w:space="0" w:color="000000"/>
              <w:left w:val="single" w:sz="12" w:space="0" w:color="000000"/>
              <w:bottom w:val="single" w:sz="8" w:space="0" w:color="000000"/>
              <w:right w:val="single" w:sz="12" w:space="0" w:color="000000"/>
            </w:tcBorders>
          </w:tcPr>
          <w:p w:rsidR="00B83951" w:rsidRPr="00B64B4E" w:rsidRDefault="00B83951" w:rsidP="00B83951">
            <w:pPr>
              <w:pStyle w:val="TableParagraph"/>
              <w:spacing w:before="18"/>
              <w:ind w:left="77"/>
              <w:rPr>
                <w:sz w:val="18"/>
              </w:rPr>
            </w:pPr>
            <w:r w:rsidRPr="00B64B4E">
              <w:rPr>
                <w:sz w:val="18"/>
              </w:rPr>
              <w:t>Allowed Unlicensed Activity</w:t>
            </w:r>
          </w:p>
        </w:tc>
        <w:tc>
          <w:tcPr>
            <w:tcW w:w="2342" w:type="dxa"/>
            <w:gridSpan w:val="2"/>
            <w:tcBorders>
              <w:top w:val="single" w:sz="8" w:space="0" w:color="000000"/>
              <w:left w:val="single" w:sz="12" w:space="0" w:color="000000"/>
              <w:bottom w:val="single" w:sz="8" w:space="0" w:color="000000"/>
              <w:right w:val="single" w:sz="8" w:space="0" w:color="000000"/>
            </w:tcBorders>
          </w:tcPr>
          <w:p w:rsidR="00B83951" w:rsidRPr="00B64B4E" w:rsidRDefault="00B83951" w:rsidP="00B83951">
            <w:pPr>
              <w:pStyle w:val="TableParagraph"/>
              <w:spacing w:before="21"/>
              <w:ind w:left="61"/>
              <w:rPr>
                <w:sz w:val="18"/>
              </w:rPr>
            </w:pPr>
            <w:r w:rsidRPr="00B64B4E">
              <w:rPr>
                <w:sz w:val="18"/>
              </w:rPr>
              <w:t>Terms</w:t>
            </w:r>
          </w:p>
        </w:tc>
      </w:tr>
      <w:tr w:rsidR="00B83951" w:rsidRPr="00B64B4E" w:rsidTr="00B83951">
        <w:trPr>
          <w:trHeight w:val="333"/>
        </w:trPr>
        <w:tc>
          <w:tcPr>
            <w:tcW w:w="894" w:type="dxa"/>
            <w:tcBorders>
              <w:top w:val="single" w:sz="8" w:space="0" w:color="000000"/>
              <w:left w:val="single" w:sz="8" w:space="0" w:color="000000"/>
              <w:bottom w:val="single" w:sz="8" w:space="0" w:color="000000"/>
              <w:right w:val="single" w:sz="12" w:space="0" w:color="000000"/>
            </w:tcBorders>
          </w:tcPr>
          <w:p w:rsidR="00B83951" w:rsidRPr="00B64B4E" w:rsidRDefault="00B83951" w:rsidP="00B83951">
            <w:pPr>
              <w:pStyle w:val="TableParagraph"/>
              <w:spacing w:before="90"/>
              <w:ind w:left="90"/>
              <w:rPr>
                <w:b/>
                <w:sz w:val="16"/>
              </w:rPr>
            </w:pPr>
            <w:r w:rsidRPr="00B64B4E">
              <w:rPr>
                <w:b/>
                <w:w w:val="105"/>
                <w:sz w:val="16"/>
              </w:rPr>
              <w:t>01/07/02</w:t>
            </w:r>
          </w:p>
        </w:tc>
        <w:tc>
          <w:tcPr>
            <w:tcW w:w="2664" w:type="dxa"/>
            <w:tcBorders>
              <w:top w:val="single" w:sz="8" w:space="0" w:color="000000"/>
              <w:left w:val="single" w:sz="12" w:space="0" w:color="000000"/>
              <w:bottom w:val="single" w:sz="8" w:space="0" w:color="000000"/>
              <w:right w:val="single" w:sz="12" w:space="0" w:color="000000"/>
            </w:tcBorders>
          </w:tcPr>
          <w:p w:rsidR="00B83951" w:rsidRPr="00B64B4E" w:rsidRDefault="00B83951" w:rsidP="00B83951">
            <w:pPr>
              <w:pStyle w:val="TableParagraph"/>
              <w:spacing w:before="72"/>
              <w:ind w:left="80"/>
              <w:rPr>
                <w:sz w:val="18"/>
              </w:rPr>
            </w:pPr>
            <w:r w:rsidRPr="00B64B4E">
              <w:rPr>
                <w:sz w:val="18"/>
              </w:rPr>
              <w:t>Kenneth B. Boyd, DDS</w:t>
            </w:r>
          </w:p>
        </w:tc>
        <w:tc>
          <w:tcPr>
            <w:tcW w:w="1846" w:type="dxa"/>
            <w:tcBorders>
              <w:top w:val="single" w:sz="8" w:space="0" w:color="000000"/>
              <w:left w:val="single" w:sz="12" w:space="0" w:color="000000"/>
              <w:bottom w:val="single" w:sz="8" w:space="0" w:color="000000"/>
              <w:right w:val="single" w:sz="12" w:space="0" w:color="000000"/>
            </w:tcBorders>
          </w:tcPr>
          <w:p w:rsidR="00B83951" w:rsidRPr="00B64B4E" w:rsidRDefault="00B83951" w:rsidP="00B83951">
            <w:pPr>
              <w:pStyle w:val="TableParagraph"/>
              <w:spacing w:before="68"/>
              <w:ind w:left="76"/>
              <w:rPr>
                <w:sz w:val="18"/>
              </w:rPr>
            </w:pPr>
            <w:r w:rsidRPr="00B64B4E">
              <w:rPr>
                <w:sz w:val="18"/>
              </w:rPr>
              <w:t>Chesapeake</w:t>
            </w:r>
          </w:p>
        </w:tc>
        <w:tc>
          <w:tcPr>
            <w:tcW w:w="3076" w:type="dxa"/>
            <w:gridSpan w:val="8"/>
            <w:tcBorders>
              <w:top w:val="single" w:sz="8" w:space="0" w:color="000000"/>
              <w:left w:val="single" w:sz="12" w:space="0" w:color="000000"/>
              <w:bottom w:val="single" w:sz="8" w:space="0" w:color="000000"/>
              <w:right w:val="single" w:sz="12" w:space="0" w:color="000000"/>
            </w:tcBorders>
          </w:tcPr>
          <w:p w:rsidR="00B83951" w:rsidRPr="00B64B4E" w:rsidRDefault="00B83951" w:rsidP="00B83951">
            <w:pPr>
              <w:pStyle w:val="TableParagraph"/>
              <w:spacing w:before="68"/>
              <w:ind w:left="74"/>
              <w:rPr>
                <w:sz w:val="18"/>
              </w:rPr>
            </w:pPr>
            <w:r w:rsidRPr="00B64B4E">
              <w:rPr>
                <w:sz w:val="18"/>
              </w:rPr>
              <w:t>Standard of Care</w:t>
            </w:r>
          </w:p>
        </w:tc>
        <w:tc>
          <w:tcPr>
            <w:tcW w:w="2342" w:type="dxa"/>
            <w:gridSpan w:val="2"/>
            <w:tcBorders>
              <w:top w:val="single" w:sz="8" w:space="0" w:color="000000"/>
              <w:left w:val="single" w:sz="12" w:space="0" w:color="000000"/>
              <w:bottom w:val="single" w:sz="8" w:space="0" w:color="000000"/>
              <w:right w:val="single" w:sz="8" w:space="0" w:color="000000"/>
            </w:tcBorders>
          </w:tcPr>
          <w:p w:rsidR="00B83951" w:rsidRPr="00B64B4E" w:rsidRDefault="00B83951" w:rsidP="00B83951">
            <w:pPr>
              <w:pStyle w:val="TableParagraph"/>
              <w:spacing w:before="68"/>
              <w:ind w:left="57"/>
              <w:rPr>
                <w:sz w:val="18"/>
              </w:rPr>
            </w:pPr>
            <w:r w:rsidRPr="00B64B4E">
              <w:rPr>
                <w:sz w:val="18"/>
              </w:rPr>
              <w:t>Terms</w:t>
            </w:r>
          </w:p>
        </w:tc>
      </w:tr>
      <w:tr w:rsidR="00B83951" w:rsidRPr="00B64B4E" w:rsidTr="00B83951">
        <w:trPr>
          <w:trHeight w:val="336"/>
        </w:trPr>
        <w:tc>
          <w:tcPr>
            <w:tcW w:w="894" w:type="dxa"/>
            <w:tcBorders>
              <w:top w:val="single" w:sz="8" w:space="0" w:color="000000"/>
              <w:left w:val="single" w:sz="8" w:space="0" w:color="000000"/>
              <w:bottom w:val="single" w:sz="8" w:space="0" w:color="000000"/>
              <w:right w:val="single" w:sz="12" w:space="0" w:color="000000"/>
            </w:tcBorders>
          </w:tcPr>
          <w:p w:rsidR="00B83951" w:rsidRPr="00B64B4E" w:rsidRDefault="00B83951" w:rsidP="00B83951">
            <w:pPr>
              <w:pStyle w:val="TableParagraph"/>
              <w:spacing w:before="90"/>
              <w:ind w:left="92"/>
              <w:rPr>
                <w:b/>
                <w:sz w:val="16"/>
              </w:rPr>
            </w:pPr>
            <w:r w:rsidRPr="00B64B4E">
              <w:rPr>
                <w:b/>
                <w:w w:val="105"/>
                <w:sz w:val="16"/>
              </w:rPr>
              <w:t>11/19/01</w:t>
            </w:r>
          </w:p>
        </w:tc>
        <w:tc>
          <w:tcPr>
            <w:tcW w:w="2664" w:type="dxa"/>
            <w:tcBorders>
              <w:top w:val="single" w:sz="8" w:space="0" w:color="000000"/>
              <w:left w:val="single" w:sz="12" w:space="0" w:color="000000"/>
              <w:bottom w:val="single" w:sz="8" w:space="0" w:color="000000"/>
              <w:right w:val="single" w:sz="12" w:space="0" w:color="000000"/>
            </w:tcBorders>
          </w:tcPr>
          <w:p w:rsidR="00B83951" w:rsidRPr="00B64B4E" w:rsidRDefault="00B83951" w:rsidP="00B83951">
            <w:pPr>
              <w:pStyle w:val="TableParagraph"/>
              <w:spacing w:before="72"/>
              <w:ind w:left="84"/>
              <w:rPr>
                <w:sz w:val="18"/>
              </w:rPr>
            </w:pPr>
            <w:r w:rsidRPr="00B64B4E">
              <w:rPr>
                <w:sz w:val="18"/>
              </w:rPr>
              <w:t>Hugh Campbell, DDS</w:t>
            </w:r>
          </w:p>
        </w:tc>
        <w:tc>
          <w:tcPr>
            <w:tcW w:w="1846" w:type="dxa"/>
            <w:tcBorders>
              <w:top w:val="single" w:sz="8" w:space="0" w:color="000000"/>
              <w:left w:val="single" w:sz="12" w:space="0" w:color="000000"/>
              <w:bottom w:val="single" w:sz="8" w:space="0" w:color="000000"/>
              <w:right w:val="single" w:sz="12" w:space="0" w:color="000000"/>
            </w:tcBorders>
          </w:tcPr>
          <w:p w:rsidR="00B83951" w:rsidRPr="00B64B4E" w:rsidRDefault="00B83951" w:rsidP="00B83951">
            <w:pPr>
              <w:pStyle w:val="TableParagraph"/>
              <w:spacing w:before="72"/>
              <w:ind w:left="85"/>
              <w:rPr>
                <w:sz w:val="18"/>
              </w:rPr>
            </w:pPr>
            <w:r w:rsidRPr="00B64B4E">
              <w:rPr>
                <w:sz w:val="18"/>
              </w:rPr>
              <w:t>Arlington</w:t>
            </w:r>
          </w:p>
        </w:tc>
        <w:tc>
          <w:tcPr>
            <w:tcW w:w="3076" w:type="dxa"/>
            <w:gridSpan w:val="8"/>
            <w:tcBorders>
              <w:top w:val="single" w:sz="8" w:space="0" w:color="000000"/>
              <w:left w:val="single" w:sz="12" w:space="0" w:color="000000"/>
              <w:bottom w:val="single" w:sz="8" w:space="0" w:color="000000"/>
              <w:right w:val="single" w:sz="12" w:space="0" w:color="000000"/>
            </w:tcBorders>
          </w:tcPr>
          <w:p w:rsidR="00B83951" w:rsidRPr="00B64B4E" w:rsidRDefault="00B83951" w:rsidP="00B83951">
            <w:pPr>
              <w:pStyle w:val="TableParagraph"/>
              <w:spacing w:before="72"/>
              <w:ind w:left="77"/>
              <w:rPr>
                <w:sz w:val="18"/>
              </w:rPr>
            </w:pPr>
            <w:r w:rsidRPr="00B64B4E">
              <w:rPr>
                <w:sz w:val="18"/>
              </w:rPr>
              <w:t>Allowed Unlicensed Activity</w:t>
            </w:r>
          </w:p>
        </w:tc>
        <w:tc>
          <w:tcPr>
            <w:tcW w:w="2342" w:type="dxa"/>
            <w:gridSpan w:val="2"/>
            <w:tcBorders>
              <w:top w:val="single" w:sz="8" w:space="0" w:color="000000"/>
              <w:left w:val="single" w:sz="12" w:space="0" w:color="000000"/>
              <w:bottom w:val="single" w:sz="8" w:space="0" w:color="000000"/>
              <w:right w:val="single" w:sz="8" w:space="0" w:color="000000"/>
            </w:tcBorders>
          </w:tcPr>
          <w:p w:rsidR="00B83951" w:rsidRPr="00B64B4E" w:rsidRDefault="00B83951" w:rsidP="00B83951">
            <w:pPr>
              <w:pStyle w:val="TableParagraph"/>
              <w:spacing w:before="72"/>
              <w:ind w:left="63"/>
              <w:rPr>
                <w:sz w:val="18"/>
              </w:rPr>
            </w:pPr>
            <w:r w:rsidRPr="00B64B4E">
              <w:rPr>
                <w:sz w:val="18"/>
              </w:rPr>
              <w:t>Reprimand</w:t>
            </w:r>
          </w:p>
        </w:tc>
      </w:tr>
      <w:tr w:rsidR="00B83951" w:rsidRPr="00B64B4E" w:rsidTr="00B83951">
        <w:trPr>
          <w:trHeight w:val="329"/>
        </w:trPr>
        <w:tc>
          <w:tcPr>
            <w:tcW w:w="894" w:type="dxa"/>
            <w:tcBorders>
              <w:top w:val="single" w:sz="8" w:space="0" w:color="000000"/>
              <w:left w:val="single" w:sz="8" w:space="0" w:color="000000"/>
              <w:bottom w:val="single" w:sz="8" w:space="0" w:color="000000"/>
              <w:right w:val="single" w:sz="12" w:space="0" w:color="000000"/>
            </w:tcBorders>
          </w:tcPr>
          <w:p w:rsidR="00B83951" w:rsidRPr="00B64B4E" w:rsidRDefault="00B83951" w:rsidP="00B83951">
            <w:pPr>
              <w:pStyle w:val="TableParagraph"/>
              <w:spacing w:before="83"/>
              <w:ind w:left="92"/>
              <w:rPr>
                <w:b/>
                <w:sz w:val="16"/>
              </w:rPr>
            </w:pPr>
            <w:r w:rsidRPr="00B64B4E">
              <w:rPr>
                <w:b/>
                <w:w w:val="105"/>
                <w:sz w:val="16"/>
              </w:rPr>
              <w:t>12/19/01</w:t>
            </w:r>
          </w:p>
        </w:tc>
        <w:tc>
          <w:tcPr>
            <w:tcW w:w="2664" w:type="dxa"/>
            <w:tcBorders>
              <w:top w:val="single" w:sz="8" w:space="0" w:color="000000"/>
              <w:left w:val="single" w:sz="12" w:space="0" w:color="000000"/>
              <w:bottom w:val="single" w:sz="8" w:space="0" w:color="000000"/>
              <w:right w:val="single" w:sz="12" w:space="0" w:color="000000"/>
            </w:tcBorders>
          </w:tcPr>
          <w:p w:rsidR="00B83951" w:rsidRPr="00B64B4E" w:rsidRDefault="00B83951" w:rsidP="00B83951">
            <w:pPr>
              <w:pStyle w:val="TableParagraph"/>
              <w:spacing w:before="57"/>
              <w:ind w:left="80"/>
              <w:rPr>
                <w:sz w:val="18"/>
              </w:rPr>
            </w:pPr>
            <w:r w:rsidRPr="00B64B4E">
              <w:rPr>
                <w:sz w:val="18"/>
              </w:rPr>
              <w:t>Paul A. Goldstein, DDS</w:t>
            </w:r>
          </w:p>
        </w:tc>
        <w:tc>
          <w:tcPr>
            <w:tcW w:w="1846" w:type="dxa"/>
            <w:tcBorders>
              <w:top w:val="single" w:sz="8" w:space="0" w:color="000000"/>
              <w:left w:val="single" w:sz="12" w:space="0" w:color="000000"/>
              <w:bottom w:val="single" w:sz="8" w:space="0" w:color="000000"/>
              <w:right w:val="single" w:sz="12" w:space="0" w:color="000000"/>
            </w:tcBorders>
          </w:tcPr>
          <w:p w:rsidR="00B83951" w:rsidRPr="00B64B4E" w:rsidRDefault="00B83951" w:rsidP="00B83951">
            <w:pPr>
              <w:pStyle w:val="TableParagraph"/>
              <w:spacing w:before="61"/>
              <w:ind w:left="80"/>
              <w:rPr>
                <w:sz w:val="18"/>
              </w:rPr>
            </w:pPr>
            <w:r w:rsidRPr="00B64B4E">
              <w:rPr>
                <w:sz w:val="18"/>
              </w:rPr>
              <w:t>Burke</w:t>
            </w:r>
          </w:p>
        </w:tc>
        <w:tc>
          <w:tcPr>
            <w:tcW w:w="3076" w:type="dxa"/>
            <w:gridSpan w:val="8"/>
            <w:tcBorders>
              <w:top w:val="single" w:sz="8" w:space="0" w:color="000000"/>
              <w:left w:val="single" w:sz="12" w:space="0" w:color="000000"/>
              <w:bottom w:val="single" w:sz="8" w:space="0" w:color="000000"/>
              <w:right w:val="single" w:sz="12" w:space="0" w:color="000000"/>
            </w:tcBorders>
          </w:tcPr>
          <w:p w:rsidR="00B83951" w:rsidRPr="00B64B4E" w:rsidRDefault="00B83951" w:rsidP="00B83951">
            <w:pPr>
              <w:pStyle w:val="TableParagraph"/>
              <w:spacing w:before="61"/>
              <w:ind w:left="77"/>
              <w:rPr>
                <w:sz w:val="18"/>
              </w:rPr>
            </w:pPr>
            <w:r w:rsidRPr="00B64B4E">
              <w:rPr>
                <w:sz w:val="18"/>
              </w:rPr>
              <w:t>Allowed Unlicensed Activity</w:t>
            </w:r>
          </w:p>
        </w:tc>
        <w:tc>
          <w:tcPr>
            <w:tcW w:w="2342" w:type="dxa"/>
            <w:gridSpan w:val="2"/>
            <w:tcBorders>
              <w:top w:val="single" w:sz="8" w:space="0" w:color="000000"/>
              <w:left w:val="single" w:sz="12" w:space="0" w:color="000000"/>
              <w:bottom w:val="single" w:sz="8" w:space="0" w:color="000000"/>
              <w:right w:val="single" w:sz="8" w:space="0" w:color="000000"/>
            </w:tcBorders>
          </w:tcPr>
          <w:p w:rsidR="00B83951" w:rsidRPr="00B64B4E" w:rsidRDefault="00B83951" w:rsidP="00B83951">
            <w:pPr>
              <w:pStyle w:val="TableParagraph"/>
              <w:spacing w:before="65"/>
              <w:ind w:left="63"/>
              <w:rPr>
                <w:sz w:val="18"/>
              </w:rPr>
            </w:pPr>
            <w:r w:rsidRPr="00B64B4E">
              <w:rPr>
                <w:sz w:val="18"/>
              </w:rPr>
              <w:t>Reprimand</w:t>
            </w:r>
          </w:p>
        </w:tc>
      </w:tr>
      <w:tr w:rsidR="00B83951" w:rsidRPr="00B64B4E" w:rsidTr="00B83951">
        <w:trPr>
          <w:trHeight w:val="379"/>
        </w:trPr>
        <w:tc>
          <w:tcPr>
            <w:tcW w:w="894" w:type="dxa"/>
            <w:tcBorders>
              <w:top w:val="single" w:sz="8" w:space="0" w:color="000000"/>
              <w:left w:val="single" w:sz="8" w:space="0" w:color="000000"/>
              <w:bottom w:val="single" w:sz="2" w:space="0" w:color="000000"/>
              <w:right w:val="single" w:sz="12" w:space="0" w:color="000000"/>
            </w:tcBorders>
          </w:tcPr>
          <w:p w:rsidR="00B83951" w:rsidRPr="00B64B4E" w:rsidRDefault="00B83951" w:rsidP="00B83951">
            <w:pPr>
              <w:pStyle w:val="TableParagraph"/>
              <w:spacing w:before="83"/>
              <w:ind w:left="92"/>
              <w:rPr>
                <w:b/>
                <w:sz w:val="16"/>
              </w:rPr>
            </w:pPr>
            <w:r w:rsidRPr="00B64B4E">
              <w:rPr>
                <w:b/>
                <w:w w:val="105"/>
                <w:sz w:val="16"/>
              </w:rPr>
              <w:t>11/19/01</w:t>
            </w:r>
          </w:p>
        </w:tc>
        <w:tc>
          <w:tcPr>
            <w:tcW w:w="2664" w:type="dxa"/>
            <w:tcBorders>
              <w:top w:val="single" w:sz="8" w:space="0" w:color="000000"/>
              <w:left w:val="single" w:sz="12" w:space="0" w:color="000000"/>
              <w:bottom w:val="single" w:sz="2" w:space="0" w:color="000000"/>
              <w:right w:val="single" w:sz="12" w:space="0" w:color="000000"/>
            </w:tcBorders>
          </w:tcPr>
          <w:p w:rsidR="00B83951" w:rsidRPr="00B64B4E" w:rsidRDefault="00B83951" w:rsidP="00B83951">
            <w:pPr>
              <w:pStyle w:val="TableParagraph"/>
              <w:spacing w:before="61"/>
              <w:ind w:left="79"/>
              <w:rPr>
                <w:sz w:val="18"/>
              </w:rPr>
            </w:pPr>
            <w:r w:rsidRPr="00B64B4E">
              <w:rPr>
                <w:sz w:val="18"/>
              </w:rPr>
              <w:t>Stuart Martin, DDS</w:t>
            </w:r>
          </w:p>
        </w:tc>
        <w:tc>
          <w:tcPr>
            <w:tcW w:w="1846" w:type="dxa"/>
            <w:tcBorders>
              <w:top w:val="single" w:sz="8" w:space="0" w:color="000000"/>
              <w:left w:val="single" w:sz="12" w:space="0" w:color="000000"/>
              <w:bottom w:val="single" w:sz="2" w:space="0" w:color="000000"/>
              <w:right w:val="single" w:sz="12" w:space="0" w:color="000000"/>
            </w:tcBorders>
          </w:tcPr>
          <w:p w:rsidR="00B83951" w:rsidRPr="00B64B4E" w:rsidRDefault="00B83951" w:rsidP="00B83951">
            <w:pPr>
              <w:pStyle w:val="TableParagraph"/>
              <w:spacing w:before="65"/>
              <w:ind w:left="76"/>
              <w:rPr>
                <w:sz w:val="18"/>
              </w:rPr>
            </w:pPr>
            <w:r w:rsidRPr="00B64B4E">
              <w:rPr>
                <w:sz w:val="18"/>
              </w:rPr>
              <w:t>Chesterfield</w:t>
            </w:r>
          </w:p>
        </w:tc>
        <w:tc>
          <w:tcPr>
            <w:tcW w:w="1552" w:type="dxa"/>
            <w:tcBorders>
              <w:top w:val="single" w:sz="8" w:space="0" w:color="000000"/>
              <w:left w:val="single" w:sz="12" w:space="0" w:color="000000"/>
              <w:bottom w:val="single" w:sz="8" w:space="0" w:color="000000"/>
              <w:right w:val="nil"/>
            </w:tcBorders>
          </w:tcPr>
          <w:p w:rsidR="00B83951" w:rsidRPr="00B64B4E" w:rsidRDefault="00B83951" w:rsidP="00B83951">
            <w:pPr>
              <w:pStyle w:val="TableParagraph"/>
              <w:spacing w:before="65"/>
              <w:ind w:left="71"/>
              <w:rPr>
                <w:sz w:val="18"/>
              </w:rPr>
            </w:pPr>
            <w:r w:rsidRPr="00B64B4E">
              <w:rPr>
                <w:sz w:val="18"/>
              </w:rPr>
              <w:t>Standard of Care</w:t>
            </w:r>
          </w:p>
        </w:tc>
        <w:tc>
          <w:tcPr>
            <w:tcW w:w="328" w:type="dxa"/>
            <w:tcBorders>
              <w:top w:val="single" w:sz="8" w:space="0" w:color="000000"/>
              <w:left w:val="nil"/>
              <w:bottom w:val="single" w:sz="8" w:space="0" w:color="000000"/>
              <w:right w:val="nil"/>
            </w:tcBorders>
          </w:tcPr>
          <w:p w:rsidR="00B83951" w:rsidRPr="00B64B4E" w:rsidRDefault="00B83951" w:rsidP="00B83951">
            <w:pPr>
              <w:pStyle w:val="TableParagraph"/>
              <w:rPr>
                <w:sz w:val="16"/>
              </w:rPr>
            </w:pPr>
          </w:p>
        </w:tc>
        <w:tc>
          <w:tcPr>
            <w:tcW w:w="201" w:type="dxa"/>
            <w:tcBorders>
              <w:top w:val="single" w:sz="8" w:space="0" w:color="000000"/>
              <w:left w:val="nil"/>
              <w:bottom w:val="single" w:sz="8" w:space="0" w:color="000000"/>
              <w:right w:val="nil"/>
            </w:tcBorders>
          </w:tcPr>
          <w:p w:rsidR="00B83951" w:rsidRPr="00B64B4E" w:rsidRDefault="00B83951" w:rsidP="00B83951">
            <w:pPr>
              <w:pStyle w:val="TableParagraph"/>
              <w:spacing w:line="98" w:lineRule="exact"/>
              <w:ind w:left="55"/>
              <w:rPr>
                <w:rFonts w:ascii="Arial"/>
                <w:sz w:val="16"/>
              </w:rPr>
            </w:pPr>
            <w:r w:rsidRPr="00B64B4E">
              <w:rPr>
                <w:rFonts w:ascii="Arial"/>
                <w:w w:val="70"/>
                <w:sz w:val="16"/>
              </w:rPr>
              <w:t>..</w:t>
            </w:r>
          </w:p>
        </w:tc>
        <w:tc>
          <w:tcPr>
            <w:tcW w:w="159" w:type="dxa"/>
            <w:tcBorders>
              <w:top w:val="single" w:sz="8" w:space="0" w:color="000000"/>
              <w:left w:val="nil"/>
              <w:bottom w:val="single" w:sz="8" w:space="0" w:color="000000"/>
              <w:right w:val="nil"/>
            </w:tcBorders>
          </w:tcPr>
          <w:p w:rsidR="00B83951" w:rsidRPr="00B64B4E" w:rsidRDefault="00B83951" w:rsidP="00B83951">
            <w:pPr>
              <w:pStyle w:val="TableParagraph"/>
              <w:rPr>
                <w:sz w:val="16"/>
              </w:rPr>
            </w:pPr>
          </w:p>
        </w:tc>
        <w:tc>
          <w:tcPr>
            <w:tcW w:w="302" w:type="dxa"/>
            <w:tcBorders>
              <w:top w:val="single" w:sz="8" w:space="0" w:color="000000"/>
              <w:left w:val="nil"/>
              <w:bottom w:val="single" w:sz="8" w:space="0" w:color="000000"/>
              <w:right w:val="nil"/>
            </w:tcBorders>
          </w:tcPr>
          <w:p w:rsidR="00B83951" w:rsidRPr="00B64B4E" w:rsidRDefault="00B83951" w:rsidP="00B83951">
            <w:pPr>
              <w:pStyle w:val="TableParagraph"/>
              <w:rPr>
                <w:sz w:val="6"/>
              </w:rPr>
            </w:pPr>
          </w:p>
          <w:p w:rsidR="00B83951" w:rsidRPr="00B64B4E" w:rsidRDefault="00B83951" w:rsidP="00B83951">
            <w:pPr>
              <w:pStyle w:val="TableParagraph"/>
              <w:rPr>
                <w:sz w:val="6"/>
              </w:rPr>
            </w:pPr>
          </w:p>
          <w:p w:rsidR="00B83951" w:rsidRPr="00B64B4E" w:rsidRDefault="00B83951" w:rsidP="00B83951">
            <w:pPr>
              <w:pStyle w:val="TableParagraph"/>
              <w:spacing w:before="54"/>
              <w:ind w:left="66"/>
              <w:rPr>
                <w:rFonts w:ascii="Arial" w:hAnsi="Arial"/>
                <w:sz w:val="5"/>
              </w:rPr>
            </w:pPr>
            <w:r w:rsidRPr="00B64B4E">
              <w:rPr>
                <w:rFonts w:ascii="Arial" w:hAnsi="Arial"/>
                <w:w w:val="85"/>
                <w:sz w:val="5"/>
              </w:rPr>
              <w:t>·.</w:t>
            </w:r>
          </w:p>
        </w:tc>
        <w:tc>
          <w:tcPr>
            <w:tcW w:w="280" w:type="dxa"/>
            <w:tcBorders>
              <w:top w:val="single" w:sz="8" w:space="0" w:color="000000"/>
              <w:left w:val="nil"/>
              <w:bottom w:val="single" w:sz="8" w:space="0" w:color="000000"/>
              <w:right w:val="nil"/>
            </w:tcBorders>
          </w:tcPr>
          <w:p w:rsidR="00B83951" w:rsidRPr="00B64B4E" w:rsidRDefault="00B83951" w:rsidP="00B83951">
            <w:pPr>
              <w:pStyle w:val="TableParagraph"/>
              <w:rPr>
                <w:sz w:val="16"/>
              </w:rPr>
            </w:pPr>
          </w:p>
        </w:tc>
        <w:tc>
          <w:tcPr>
            <w:tcW w:w="183" w:type="dxa"/>
            <w:tcBorders>
              <w:top w:val="single" w:sz="8" w:space="0" w:color="000000"/>
              <w:left w:val="nil"/>
              <w:bottom w:val="single" w:sz="8" w:space="0" w:color="000000"/>
              <w:right w:val="nil"/>
            </w:tcBorders>
          </w:tcPr>
          <w:p w:rsidR="00B83951" w:rsidRPr="00B64B4E" w:rsidRDefault="00B83951" w:rsidP="00B83951">
            <w:pPr>
              <w:pStyle w:val="TableParagraph"/>
              <w:rPr>
                <w:sz w:val="16"/>
              </w:rPr>
            </w:pPr>
          </w:p>
        </w:tc>
        <w:tc>
          <w:tcPr>
            <w:tcW w:w="71" w:type="dxa"/>
            <w:tcBorders>
              <w:top w:val="single" w:sz="8" w:space="0" w:color="000000"/>
              <w:left w:val="nil"/>
              <w:bottom w:val="single" w:sz="8" w:space="0" w:color="000000"/>
              <w:right w:val="single" w:sz="12" w:space="0" w:color="000000"/>
            </w:tcBorders>
          </w:tcPr>
          <w:p w:rsidR="00B83951" w:rsidRPr="00B64B4E" w:rsidRDefault="00B83951" w:rsidP="00B83951">
            <w:pPr>
              <w:pStyle w:val="TableParagraph"/>
              <w:rPr>
                <w:sz w:val="16"/>
              </w:rPr>
            </w:pPr>
          </w:p>
        </w:tc>
        <w:tc>
          <w:tcPr>
            <w:tcW w:w="2342" w:type="dxa"/>
            <w:gridSpan w:val="2"/>
            <w:tcBorders>
              <w:top w:val="single" w:sz="8" w:space="0" w:color="000000"/>
              <w:left w:val="single" w:sz="12" w:space="0" w:color="000000"/>
              <w:bottom w:val="single" w:sz="8" w:space="0" w:color="000000"/>
              <w:right w:val="single" w:sz="8" w:space="0" w:color="000000"/>
            </w:tcBorders>
          </w:tcPr>
          <w:p w:rsidR="00B83951" w:rsidRPr="00B64B4E" w:rsidRDefault="00B83951" w:rsidP="00B83951">
            <w:pPr>
              <w:pStyle w:val="TableParagraph"/>
              <w:spacing w:before="72"/>
              <w:ind w:left="57"/>
              <w:rPr>
                <w:sz w:val="18"/>
              </w:rPr>
            </w:pPr>
            <w:r w:rsidRPr="00B64B4E">
              <w:rPr>
                <w:sz w:val="18"/>
              </w:rPr>
              <w:t>Te.nns</w:t>
            </w:r>
          </w:p>
        </w:tc>
      </w:tr>
      <w:tr w:rsidR="00B83951" w:rsidRPr="00B64B4E" w:rsidTr="00B83951">
        <w:trPr>
          <w:trHeight w:val="289"/>
        </w:trPr>
        <w:tc>
          <w:tcPr>
            <w:tcW w:w="894" w:type="dxa"/>
            <w:tcBorders>
              <w:top w:val="single" w:sz="2" w:space="0" w:color="000000"/>
              <w:left w:val="single" w:sz="8" w:space="0" w:color="000000"/>
              <w:bottom w:val="single" w:sz="8" w:space="0" w:color="000000"/>
              <w:right w:val="single" w:sz="12" w:space="0" w:color="000000"/>
            </w:tcBorders>
          </w:tcPr>
          <w:p w:rsidR="00B83951" w:rsidRPr="00B64B4E" w:rsidRDefault="00B83951" w:rsidP="00B83951">
            <w:pPr>
              <w:pStyle w:val="TableParagraph"/>
              <w:spacing w:before="33"/>
              <w:ind w:left="92"/>
              <w:rPr>
                <w:b/>
                <w:sz w:val="16"/>
              </w:rPr>
            </w:pPr>
            <w:r w:rsidRPr="00B64B4E">
              <w:rPr>
                <w:b/>
                <w:w w:val="105"/>
                <w:sz w:val="16"/>
              </w:rPr>
              <w:t>12/05/01</w:t>
            </w:r>
          </w:p>
        </w:tc>
        <w:tc>
          <w:tcPr>
            <w:tcW w:w="2664" w:type="dxa"/>
            <w:tcBorders>
              <w:top w:val="single" w:sz="2" w:space="0" w:color="000000"/>
              <w:left w:val="single" w:sz="12" w:space="0" w:color="000000"/>
              <w:bottom w:val="single" w:sz="8" w:space="0" w:color="000000"/>
              <w:right w:val="single" w:sz="12" w:space="0" w:color="000000"/>
            </w:tcBorders>
          </w:tcPr>
          <w:p w:rsidR="00B83951" w:rsidRPr="00B64B4E" w:rsidRDefault="00B83951" w:rsidP="00B83951">
            <w:pPr>
              <w:pStyle w:val="TableParagraph"/>
              <w:spacing w:before="10"/>
              <w:ind w:left="81"/>
              <w:rPr>
                <w:sz w:val="18"/>
              </w:rPr>
            </w:pPr>
            <w:r w:rsidRPr="00B64B4E">
              <w:rPr>
                <w:sz w:val="18"/>
              </w:rPr>
              <w:t>Michael Rotter, DDS</w:t>
            </w:r>
          </w:p>
        </w:tc>
        <w:tc>
          <w:tcPr>
            <w:tcW w:w="1846" w:type="dxa"/>
            <w:tcBorders>
              <w:top w:val="single" w:sz="2" w:space="0" w:color="000000"/>
              <w:left w:val="single" w:sz="12" w:space="0" w:color="000000"/>
              <w:bottom w:val="single" w:sz="2" w:space="0" w:color="000000"/>
              <w:right w:val="single" w:sz="12" w:space="0" w:color="000000"/>
            </w:tcBorders>
          </w:tcPr>
          <w:p w:rsidR="00B83951" w:rsidRPr="00B64B4E" w:rsidRDefault="00B83951" w:rsidP="00B83951">
            <w:pPr>
              <w:pStyle w:val="TableParagraph"/>
              <w:spacing w:before="10"/>
              <w:ind w:left="73"/>
              <w:rPr>
                <w:sz w:val="18"/>
              </w:rPr>
            </w:pPr>
            <w:r w:rsidRPr="00B64B4E">
              <w:rPr>
                <w:sz w:val="18"/>
              </w:rPr>
              <w:t>Fairfax</w:t>
            </w:r>
          </w:p>
        </w:tc>
        <w:tc>
          <w:tcPr>
            <w:tcW w:w="3076" w:type="dxa"/>
            <w:gridSpan w:val="8"/>
            <w:tcBorders>
              <w:top w:val="single" w:sz="8" w:space="0" w:color="000000"/>
              <w:left w:val="single" w:sz="12" w:space="0" w:color="000000"/>
              <w:bottom w:val="single" w:sz="8" w:space="0" w:color="000000"/>
              <w:right w:val="single" w:sz="12" w:space="0" w:color="000000"/>
            </w:tcBorders>
          </w:tcPr>
          <w:p w:rsidR="00B83951" w:rsidRPr="00B64B4E" w:rsidRDefault="00B83951" w:rsidP="00B83951">
            <w:pPr>
              <w:pStyle w:val="TableParagraph"/>
              <w:spacing w:before="10"/>
              <w:ind w:left="67"/>
              <w:rPr>
                <w:sz w:val="18"/>
              </w:rPr>
            </w:pPr>
            <w:r w:rsidRPr="00B64B4E">
              <w:rPr>
                <w:sz w:val="18"/>
              </w:rPr>
              <w:t>Standard of Care</w:t>
            </w:r>
          </w:p>
        </w:tc>
        <w:tc>
          <w:tcPr>
            <w:tcW w:w="2342" w:type="dxa"/>
            <w:gridSpan w:val="2"/>
            <w:tcBorders>
              <w:top w:val="single" w:sz="8" w:space="0" w:color="000000"/>
              <w:left w:val="single" w:sz="12" w:space="0" w:color="000000"/>
              <w:bottom w:val="single" w:sz="8" w:space="0" w:color="000000"/>
              <w:right w:val="single" w:sz="8" w:space="0" w:color="000000"/>
            </w:tcBorders>
          </w:tcPr>
          <w:p w:rsidR="00B83951" w:rsidRPr="00B64B4E" w:rsidRDefault="00B83951" w:rsidP="00B83951">
            <w:pPr>
              <w:pStyle w:val="TableParagraph"/>
              <w:spacing w:before="18"/>
              <w:ind w:left="61"/>
              <w:rPr>
                <w:sz w:val="18"/>
              </w:rPr>
            </w:pPr>
            <w:r w:rsidRPr="00B64B4E">
              <w:rPr>
                <w:sz w:val="18"/>
              </w:rPr>
              <w:t>Terms</w:t>
            </w:r>
          </w:p>
        </w:tc>
      </w:tr>
      <w:tr w:rsidR="00B83951" w:rsidRPr="00B64B4E" w:rsidTr="00B83951">
        <w:trPr>
          <w:trHeight w:val="329"/>
        </w:trPr>
        <w:tc>
          <w:tcPr>
            <w:tcW w:w="894" w:type="dxa"/>
            <w:tcBorders>
              <w:top w:val="single" w:sz="8" w:space="0" w:color="000000"/>
              <w:left w:val="single" w:sz="8" w:space="0" w:color="000000"/>
              <w:bottom w:val="single" w:sz="8" w:space="0" w:color="000000"/>
              <w:right w:val="single" w:sz="12" w:space="0" w:color="000000"/>
            </w:tcBorders>
          </w:tcPr>
          <w:p w:rsidR="00B83951" w:rsidRPr="00B64B4E" w:rsidRDefault="00B83951" w:rsidP="00B83951">
            <w:pPr>
              <w:pStyle w:val="TableParagraph"/>
              <w:spacing w:before="65"/>
              <w:ind w:left="90"/>
              <w:rPr>
                <w:b/>
                <w:sz w:val="16"/>
              </w:rPr>
            </w:pPr>
            <w:r w:rsidRPr="00B64B4E">
              <w:rPr>
                <w:b/>
                <w:w w:val="105"/>
                <w:sz w:val="16"/>
              </w:rPr>
              <w:t>01/07/02</w:t>
            </w:r>
          </w:p>
        </w:tc>
        <w:tc>
          <w:tcPr>
            <w:tcW w:w="2664" w:type="dxa"/>
            <w:tcBorders>
              <w:top w:val="single" w:sz="8" w:space="0" w:color="000000"/>
              <w:left w:val="single" w:sz="12" w:space="0" w:color="000000"/>
              <w:bottom w:val="single" w:sz="8" w:space="0" w:color="000000"/>
              <w:right w:val="single" w:sz="12" w:space="0" w:color="000000"/>
            </w:tcBorders>
          </w:tcPr>
          <w:p w:rsidR="00B83951" w:rsidRPr="00B64B4E" w:rsidRDefault="00B83951" w:rsidP="00B83951">
            <w:pPr>
              <w:pStyle w:val="TableParagraph"/>
              <w:spacing w:before="43"/>
              <w:ind w:left="83"/>
              <w:rPr>
                <w:sz w:val="18"/>
              </w:rPr>
            </w:pPr>
            <w:r w:rsidRPr="00B64B4E">
              <w:rPr>
                <w:sz w:val="18"/>
              </w:rPr>
              <w:t>Stephen Tupman, DDS</w:t>
            </w:r>
          </w:p>
        </w:tc>
        <w:tc>
          <w:tcPr>
            <w:tcW w:w="1846" w:type="dxa"/>
            <w:tcBorders>
              <w:top w:val="single" w:sz="2" w:space="0" w:color="000000"/>
              <w:left w:val="single" w:sz="12" w:space="0" w:color="000000"/>
              <w:bottom w:val="single" w:sz="8" w:space="0" w:color="000000"/>
              <w:right w:val="single" w:sz="12" w:space="0" w:color="000000"/>
            </w:tcBorders>
          </w:tcPr>
          <w:p w:rsidR="00B83951" w:rsidRPr="00B64B4E" w:rsidRDefault="00B83951" w:rsidP="00B83951">
            <w:pPr>
              <w:pStyle w:val="TableParagraph"/>
              <w:spacing w:before="39"/>
              <w:ind w:left="80"/>
              <w:rPr>
                <w:sz w:val="18"/>
              </w:rPr>
            </w:pPr>
            <w:r w:rsidRPr="00B64B4E">
              <w:rPr>
                <w:sz w:val="18"/>
              </w:rPr>
              <w:t>Fairfax</w:t>
            </w:r>
          </w:p>
        </w:tc>
        <w:tc>
          <w:tcPr>
            <w:tcW w:w="3076" w:type="dxa"/>
            <w:gridSpan w:val="8"/>
            <w:tcBorders>
              <w:top w:val="single" w:sz="8" w:space="0" w:color="000000"/>
              <w:left w:val="single" w:sz="12" w:space="0" w:color="000000"/>
              <w:bottom w:val="single" w:sz="8" w:space="0" w:color="000000"/>
              <w:right w:val="single" w:sz="12" w:space="0" w:color="000000"/>
            </w:tcBorders>
          </w:tcPr>
          <w:p w:rsidR="00B83951" w:rsidRPr="00B64B4E" w:rsidRDefault="00B83951" w:rsidP="00B83951">
            <w:pPr>
              <w:pStyle w:val="TableParagraph"/>
              <w:spacing w:before="50"/>
              <w:ind w:left="74"/>
              <w:rPr>
                <w:sz w:val="18"/>
              </w:rPr>
            </w:pPr>
            <w:r w:rsidRPr="00B64B4E">
              <w:rPr>
                <w:sz w:val="18"/>
              </w:rPr>
              <w:t>No CE's</w:t>
            </w:r>
          </w:p>
        </w:tc>
        <w:tc>
          <w:tcPr>
            <w:tcW w:w="2342" w:type="dxa"/>
            <w:gridSpan w:val="2"/>
            <w:tcBorders>
              <w:top w:val="single" w:sz="8" w:space="0" w:color="000000"/>
              <w:left w:val="single" w:sz="12" w:space="0" w:color="000000"/>
              <w:bottom w:val="single" w:sz="8" w:space="0" w:color="000000"/>
              <w:right w:val="single" w:sz="8" w:space="0" w:color="000000"/>
            </w:tcBorders>
          </w:tcPr>
          <w:p w:rsidR="00B83951" w:rsidRPr="00B64B4E" w:rsidRDefault="00B83951" w:rsidP="00B83951">
            <w:pPr>
              <w:pStyle w:val="TableParagraph"/>
              <w:spacing w:before="50"/>
              <w:ind w:left="61"/>
              <w:rPr>
                <w:sz w:val="18"/>
              </w:rPr>
            </w:pPr>
            <w:r w:rsidRPr="00B64B4E">
              <w:rPr>
                <w:sz w:val="18"/>
              </w:rPr>
              <w:t>Terms</w:t>
            </w:r>
          </w:p>
        </w:tc>
      </w:tr>
      <w:tr w:rsidR="00B83951" w:rsidRPr="00B64B4E" w:rsidTr="00B83951">
        <w:trPr>
          <w:trHeight w:val="383"/>
        </w:trPr>
        <w:tc>
          <w:tcPr>
            <w:tcW w:w="894" w:type="dxa"/>
            <w:tcBorders>
              <w:top w:val="single" w:sz="8" w:space="0" w:color="000000"/>
              <w:left w:val="single" w:sz="8" w:space="0" w:color="000000"/>
              <w:bottom w:val="single" w:sz="2" w:space="0" w:color="000000"/>
              <w:right w:val="single" w:sz="12" w:space="0" w:color="000000"/>
            </w:tcBorders>
          </w:tcPr>
          <w:p w:rsidR="00B83951" w:rsidRPr="00B64B4E" w:rsidRDefault="00B83951" w:rsidP="00B83951">
            <w:pPr>
              <w:pStyle w:val="TableParagraph"/>
              <w:spacing w:before="62"/>
              <w:ind w:left="95"/>
              <w:rPr>
                <w:b/>
                <w:sz w:val="16"/>
              </w:rPr>
            </w:pPr>
            <w:r w:rsidRPr="00B64B4E">
              <w:rPr>
                <w:b/>
                <w:w w:val="105"/>
                <w:sz w:val="16"/>
              </w:rPr>
              <w:t>12/12/01</w:t>
            </w:r>
          </w:p>
        </w:tc>
        <w:tc>
          <w:tcPr>
            <w:tcW w:w="2664" w:type="dxa"/>
            <w:tcBorders>
              <w:top w:val="single" w:sz="8" w:space="0" w:color="000000"/>
              <w:left w:val="single" w:sz="12" w:space="0" w:color="000000"/>
              <w:bottom w:val="single" w:sz="2" w:space="0" w:color="000000"/>
              <w:right w:val="single" w:sz="12" w:space="0" w:color="000000"/>
            </w:tcBorders>
          </w:tcPr>
          <w:p w:rsidR="00B83951" w:rsidRPr="00B64B4E" w:rsidRDefault="00B83951" w:rsidP="00B83951">
            <w:pPr>
              <w:pStyle w:val="TableParagraph"/>
              <w:spacing w:before="43"/>
              <w:ind w:left="83"/>
              <w:rPr>
                <w:sz w:val="18"/>
              </w:rPr>
            </w:pPr>
            <w:r w:rsidRPr="00B64B4E">
              <w:rPr>
                <w:sz w:val="18"/>
              </w:rPr>
              <w:t>Jae Yoon, DDS</w:t>
            </w:r>
          </w:p>
        </w:tc>
        <w:tc>
          <w:tcPr>
            <w:tcW w:w="1846" w:type="dxa"/>
            <w:tcBorders>
              <w:top w:val="single" w:sz="8" w:space="0" w:color="000000"/>
              <w:left w:val="single" w:sz="12" w:space="0" w:color="000000"/>
              <w:bottom w:val="single" w:sz="2" w:space="0" w:color="000000"/>
              <w:right w:val="single" w:sz="12" w:space="0" w:color="000000"/>
            </w:tcBorders>
          </w:tcPr>
          <w:p w:rsidR="00B83951" w:rsidRPr="00B64B4E" w:rsidRDefault="00B83951" w:rsidP="00B83951">
            <w:pPr>
              <w:pStyle w:val="TableParagraph"/>
              <w:spacing w:before="47"/>
              <w:ind w:left="84"/>
              <w:rPr>
                <w:sz w:val="18"/>
              </w:rPr>
            </w:pPr>
            <w:r w:rsidRPr="00B64B4E">
              <w:rPr>
                <w:sz w:val="18"/>
              </w:rPr>
              <w:t>Fairfax</w:t>
            </w:r>
          </w:p>
        </w:tc>
        <w:tc>
          <w:tcPr>
            <w:tcW w:w="2081" w:type="dxa"/>
            <w:gridSpan w:val="3"/>
            <w:tcBorders>
              <w:top w:val="single" w:sz="8" w:space="0" w:color="000000"/>
              <w:left w:val="single" w:sz="12" w:space="0" w:color="000000"/>
              <w:bottom w:val="single" w:sz="8" w:space="0" w:color="000000"/>
              <w:right w:val="nil"/>
            </w:tcBorders>
          </w:tcPr>
          <w:p w:rsidR="00B83951" w:rsidRPr="00B64B4E" w:rsidRDefault="00B83951" w:rsidP="00B83951">
            <w:pPr>
              <w:pStyle w:val="TableParagraph"/>
              <w:spacing w:before="50"/>
              <w:ind w:left="71"/>
              <w:rPr>
                <w:sz w:val="18"/>
              </w:rPr>
            </w:pPr>
            <w:r w:rsidRPr="00B64B4E">
              <w:rPr>
                <w:sz w:val="18"/>
              </w:rPr>
              <w:t>Standard of Care</w:t>
            </w:r>
          </w:p>
        </w:tc>
        <w:tc>
          <w:tcPr>
            <w:tcW w:w="159" w:type="dxa"/>
            <w:tcBorders>
              <w:top w:val="single" w:sz="8" w:space="0" w:color="000000"/>
              <w:left w:val="nil"/>
              <w:bottom w:val="single" w:sz="8" w:space="0" w:color="000000"/>
              <w:right w:val="nil"/>
            </w:tcBorders>
          </w:tcPr>
          <w:p w:rsidR="00B83951" w:rsidRPr="00B64B4E" w:rsidRDefault="00B83951" w:rsidP="00B83951">
            <w:pPr>
              <w:pStyle w:val="TableParagraph"/>
              <w:rPr>
                <w:sz w:val="16"/>
              </w:rPr>
            </w:pPr>
          </w:p>
        </w:tc>
        <w:tc>
          <w:tcPr>
            <w:tcW w:w="302" w:type="dxa"/>
            <w:tcBorders>
              <w:top w:val="single" w:sz="8" w:space="0" w:color="000000"/>
              <w:left w:val="nil"/>
              <w:bottom w:val="single" w:sz="8" w:space="0" w:color="000000"/>
              <w:right w:val="nil"/>
            </w:tcBorders>
          </w:tcPr>
          <w:p w:rsidR="00B83951" w:rsidRPr="00B64B4E" w:rsidRDefault="00B83951" w:rsidP="00B83951">
            <w:pPr>
              <w:pStyle w:val="TableParagraph"/>
              <w:rPr>
                <w:sz w:val="16"/>
              </w:rPr>
            </w:pPr>
          </w:p>
        </w:tc>
        <w:tc>
          <w:tcPr>
            <w:tcW w:w="280" w:type="dxa"/>
            <w:tcBorders>
              <w:top w:val="single" w:sz="8" w:space="0" w:color="000000"/>
              <w:left w:val="nil"/>
              <w:bottom w:val="single" w:sz="8" w:space="0" w:color="000000"/>
              <w:right w:val="nil"/>
            </w:tcBorders>
          </w:tcPr>
          <w:p w:rsidR="00B83951" w:rsidRPr="00B64B4E" w:rsidRDefault="00B83951" w:rsidP="00B83951">
            <w:pPr>
              <w:pStyle w:val="TableParagraph"/>
              <w:rPr>
                <w:sz w:val="4"/>
              </w:rPr>
            </w:pPr>
          </w:p>
          <w:p w:rsidR="00B83951" w:rsidRPr="00B64B4E" w:rsidRDefault="00B83951" w:rsidP="00B83951">
            <w:pPr>
              <w:pStyle w:val="TableParagraph"/>
              <w:rPr>
                <w:sz w:val="4"/>
              </w:rPr>
            </w:pPr>
          </w:p>
          <w:p w:rsidR="00B83951" w:rsidRPr="00B64B4E" w:rsidRDefault="00B83951" w:rsidP="00B83951">
            <w:pPr>
              <w:pStyle w:val="TableParagraph"/>
              <w:spacing w:before="7"/>
              <w:rPr>
                <w:sz w:val="5"/>
              </w:rPr>
            </w:pPr>
          </w:p>
          <w:p w:rsidR="00B83951" w:rsidRPr="00B64B4E" w:rsidRDefault="00B83951" w:rsidP="00B83951">
            <w:pPr>
              <w:pStyle w:val="TableParagraph"/>
              <w:ind w:left="14"/>
              <w:jc w:val="center"/>
              <w:rPr>
                <w:sz w:val="4"/>
              </w:rPr>
            </w:pPr>
            <w:r w:rsidRPr="00B64B4E">
              <w:rPr>
                <w:w w:val="97"/>
                <w:sz w:val="4"/>
              </w:rPr>
              <w:t>.</w:t>
            </w:r>
          </w:p>
        </w:tc>
        <w:tc>
          <w:tcPr>
            <w:tcW w:w="183" w:type="dxa"/>
            <w:tcBorders>
              <w:top w:val="single" w:sz="8" w:space="0" w:color="000000"/>
              <w:left w:val="nil"/>
              <w:bottom w:val="single" w:sz="8" w:space="0" w:color="000000"/>
              <w:right w:val="nil"/>
            </w:tcBorders>
          </w:tcPr>
          <w:p w:rsidR="00B83951" w:rsidRPr="00B64B4E" w:rsidRDefault="00B83951" w:rsidP="00B83951">
            <w:pPr>
              <w:pStyle w:val="TableParagraph"/>
              <w:rPr>
                <w:sz w:val="16"/>
              </w:rPr>
            </w:pPr>
          </w:p>
        </w:tc>
        <w:tc>
          <w:tcPr>
            <w:tcW w:w="703" w:type="dxa"/>
            <w:gridSpan w:val="2"/>
            <w:tcBorders>
              <w:top w:val="single" w:sz="8" w:space="0" w:color="000000"/>
              <w:left w:val="nil"/>
              <w:bottom w:val="single" w:sz="8" w:space="0" w:color="000000"/>
              <w:right w:val="nil"/>
            </w:tcBorders>
          </w:tcPr>
          <w:p w:rsidR="00B83951" w:rsidRPr="00B64B4E" w:rsidRDefault="00B83951" w:rsidP="00B83951">
            <w:pPr>
              <w:pStyle w:val="TableParagraph"/>
              <w:spacing w:before="14"/>
              <w:ind w:left="5"/>
              <w:rPr>
                <w:sz w:val="18"/>
              </w:rPr>
            </w:pPr>
            <w:r w:rsidRPr="00B64B4E">
              <w:rPr>
                <w:w w:val="65"/>
                <w:sz w:val="18"/>
              </w:rPr>
              <w:t xml:space="preserve">·· </w:t>
            </w:r>
            <w:r w:rsidRPr="00B64B4E">
              <w:rPr>
                <w:w w:val="90"/>
                <w:sz w:val="18"/>
              </w:rPr>
              <w:t>Terms</w:t>
            </w:r>
          </w:p>
        </w:tc>
        <w:tc>
          <w:tcPr>
            <w:tcW w:w="1710" w:type="dxa"/>
            <w:tcBorders>
              <w:top w:val="single" w:sz="8" w:space="0" w:color="000000"/>
              <w:left w:val="nil"/>
              <w:bottom w:val="single" w:sz="8" w:space="0" w:color="000000"/>
              <w:right w:val="single" w:sz="8" w:space="0" w:color="000000"/>
            </w:tcBorders>
          </w:tcPr>
          <w:p w:rsidR="00B83951" w:rsidRPr="00B64B4E" w:rsidRDefault="00B83951" w:rsidP="00B83951">
            <w:pPr>
              <w:pStyle w:val="TableParagraph"/>
              <w:rPr>
                <w:sz w:val="16"/>
              </w:rPr>
            </w:pPr>
          </w:p>
        </w:tc>
      </w:tr>
      <w:tr w:rsidR="00B83951" w:rsidRPr="00B64B4E" w:rsidTr="00B83951">
        <w:trPr>
          <w:trHeight w:val="255"/>
        </w:trPr>
        <w:tc>
          <w:tcPr>
            <w:tcW w:w="894" w:type="dxa"/>
            <w:tcBorders>
              <w:top w:val="single" w:sz="2" w:space="0" w:color="000000"/>
              <w:left w:val="single" w:sz="8" w:space="0" w:color="000000"/>
              <w:bottom w:val="single" w:sz="18" w:space="0" w:color="000000"/>
              <w:right w:val="single" w:sz="12" w:space="0" w:color="000000"/>
            </w:tcBorders>
          </w:tcPr>
          <w:p w:rsidR="00B83951" w:rsidRPr="00B64B4E" w:rsidRDefault="00B83951" w:rsidP="00B83951">
            <w:pPr>
              <w:pStyle w:val="TableParagraph"/>
              <w:spacing w:before="11"/>
              <w:ind w:left="92"/>
              <w:rPr>
                <w:b/>
                <w:sz w:val="16"/>
              </w:rPr>
            </w:pPr>
            <w:r w:rsidRPr="00B64B4E">
              <w:rPr>
                <w:b/>
                <w:w w:val="105"/>
                <w:sz w:val="16"/>
              </w:rPr>
              <w:t>10/29/01</w:t>
            </w:r>
          </w:p>
        </w:tc>
        <w:tc>
          <w:tcPr>
            <w:tcW w:w="2664" w:type="dxa"/>
            <w:tcBorders>
              <w:top w:val="single" w:sz="2" w:space="0" w:color="000000"/>
              <w:left w:val="single" w:sz="12" w:space="0" w:color="000000"/>
              <w:bottom w:val="single" w:sz="18" w:space="0" w:color="000000"/>
              <w:right w:val="single" w:sz="12" w:space="0" w:color="000000"/>
            </w:tcBorders>
          </w:tcPr>
          <w:p w:rsidR="00B83951" w:rsidRPr="00B64B4E" w:rsidRDefault="00B83951" w:rsidP="00B83951">
            <w:pPr>
              <w:pStyle w:val="TableParagraph"/>
              <w:spacing w:line="208" w:lineRule="exact"/>
              <w:ind w:left="84"/>
              <w:rPr>
                <w:sz w:val="18"/>
              </w:rPr>
            </w:pPr>
            <w:r w:rsidRPr="00B64B4E">
              <w:rPr>
                <w:sz w:val="18"/>
              </w:rPr>
              <w:t>Orion W. Willis, DDS</w:t>
            </w:r>
          </w:p>
        </w:tc>
        <w:tc>
          <w:tcPr>
            <w:tcW w:w="1846" w:type="dxa"/>
            <w:tcBorders>
              <w:top w:val="single" w:sz="2" w:space="0" w:color="000000"/>
              <w:left w:val="single" w:sz="12" w:space="0" w:color="000000"/>
              <w:bottom w:val="single" w:sz="18" w:space="0" w:color="000000"/>
              <w:right w:val="single" w:sz="12" w:space="0" w:color="000000"/>
            </w:tcBorders>
          </w:tcPr>
          <w:p w:rsidR="00B83951" w:rsidRPr="00B64B4E" w:rsidRDefault="00B83951" w:rsidP="00B83951">
            <w:pPr>
              <w:pStyle w:val="TableParagraph"/>
              <w:spacing w:line="211" w:lineRule="exact"/>
              <w:ind w:left="84"/>
              <w:rPr>
                <w:sz w:val="18"/>
              </w:rPr>
            </w:pPr>
            <w:r w:rsidRPr="00B64B4E">
              <w:rPr>
                <w:sz w:val="18"/>
              </w:rPr>
              <w:t>Portsmouth</w:t>
            </w:r>
          </w:p>
        </w:tc>
        <w:tc>
          <w:tcPr>
            <w:tcW w:w="3076" w:type="dxa"/>
            <w:gridSpan w:val="8"/>
            <w:tcBorders>
              <w:top w:val="single" w:sz="8" w:space="0" w:color="000000"/>
              <w:left w:val="single" w:sz="12" w:space="0" w:color="000000"/>
              <w:bottom w:val="single" w:sz="18" w:space="0" w:color="000000"/>
              <w:right w:val="single" w:sz="12" w:space="0" w:color="000000"/>
            </w:tcBorders>
          </w:tcPr>
          <w:p w:rsidR="00B83951" w:rsidRPr="00B64B4E" w:rsidRDefault="00B83951" w:rsidP="00B83951">
            <w:pPr>
              <w:pStyle w:val="TableParagraph"/>
              <w:spacing w:line="211" w:lineRule="exact"/>
              <w:ind w:left="76"/>
              <w:rPr>
                <w:sz w:val="18"/>
              </w:rPr>
            </w:pPr>
            <w:r w:rsidRPr="00B64B4E">
              <w:rPr>
                <w:sz w:val="18"/>
              </w:rPr>
              <w:t>Failed to Comply with Terms of Order</w:t>
            </w:r>
          </w:p>
        </w:tc>
        <w:tc>
          <w:tcPr>
            <w:tcW w:w="2342" w:type="dxa"/>
            <w:gridSpan w:val="2"/>
            <w:tcBorders>
              <w:top w:val="single" w:sz="8" w:space="0" w:color="000000"/>
              <w:left w:val="single" w:sz="12" w:space="0" w:color="000000"/>
              <w:bottom w:val="single" w:sz="18" w:space="0" w:color="000000"/>
              <w:right w:val="single" w:sz="8" w:space="0" w:color="000000"/>
            </w:tcBorders>
          </w:tcPr>
          <w:p w:rsidR="00B83951" w:rsidRPr="00B64B4E" w:rsidRDefault="00B83951" w:rsidP="00B83951">
            <w:pPr>
              <w:pStyle w:val="TableParagraph"/>
              <w:spacing w:line="215" w:lineRule="exact"/>
              <w:ind w:left="61"/>
              <w:rPr>
                <w:sz w:val="18"/>
              </w:rPr>
            </w:pPr>
            <w:r w:rsidRPr="00B64B4E">
              <w:rPr>
                <w:sz w:val="18"/>
              </w:rPr>
              <w:t>Terms</w:t>
            </w:r>
          </w:p>
        </w:tc>
      </w:tr>
    </w:tbl>
    <w:p w:rsidR="00B83951" w:rsidRPr="00B64B4E" w:rsidRDefault="00B83951" w:rsidP="00B83951">
      <w:pPr>
        <w:spacing w:before="228"/>
        <w:ind w:left="862"/>
        <w:rPr>
          <w:sz w:val="16"/>
        </w:rPr>
      </w:pPr>
      <w:r w:rsidRPr="00B64B4E">
        <w:rPr>
          <w:b/>
          <w:w w:val="105"/>
          <w:sz w:val="16"/>
        </w:rPr>
        <w:t xml:space="preserve">CORRECTION: </w:t>
      </w:r>
      <w:r w:rsidRPr="00B64B4E">
        <w:rPr>
          <w:w w:val="105"/>
          <w:sz w:val="16"/>
        </w:rPr>
        <w:t>Anh-Minh Phan's name was misspelled as Anh-Minh Pham in the Board of Dentistry's Fall 2001 Bulletin.</w:t>
      </w:r>
    </w:p>
    <w:p w:rsidR="00B83951" w:rsidRPr="00B64B4E" w:rsidRDefault="00B83951" w:rsidP="00B83951">
      <w:pPr>
        <w:rPr>
          <w:sz w:val="16"/>
        </w:rPr>
        <w:sectPr w:rsidR="00B83951" w:rsidRPr="00B64B4E">
          <w:type w:val="continuous"/>
          <w:pgSz w:w="11870" w:h="16840"/>
          <w:pgMar w:top="300" w:right="160" w:bottom="280" w:left="500" w:header="720" w:footer="720" w:gutter="0"/>
          <w:cols w:space="720"/>
        </w:sectPr>
      </w:pPr>
    </w:p>
    <w:p w:rsidR="00B83951" w:rsidRPr="00B64B4E" w:rsidRDefault="00B83951" w:rsidP="00B83951">
      <w:pPr>
        <w:spacing w:before="66"/>
        <w:ind w:left="2159"/>
        <w:rPr>
          <w:b/>
          <w:sz w:val="32"/>
        </w:rPr>
      </w:pPr>
      <w:r w:rsidRPr="00B64B4E">
        <w:rPr>
          <w:b/>
          <w:sz w:val="32"/>
        </w:rPr>
        <w:lastRenderedPageBreak/>
        <w:t>Speak Now on Proposed Regulatory Changes</w:t>
      </w:r>
    </w:p>
    <w:p w:rsidR="00B83951" w:rsidRPr="00B64B4E" w:rsidRDefault="00B83951" w:rsidP="00B83951">
      <w:pPr>
        <w:rPr>
          <w:sz w:val="32"/>
        </w:rPr>
        <w:sectPr w:rsidR="00B83951" w:rsidRPr="00B64B4E">
          <w:pgSz w:w="11870" w:h="16840"/>
          <w:pgMar w:top="260" w:right="160" w:bottom="280" w:left="500" w:header="720" w:footer="720" w:gutter="0"/>
          <w:cols w:space="720"/>
        </w:sectPr>
      </w:pPr>
    </w:p>
    <w:p w:rsidR="00B83951" w:rsidRPr="00B64B4E" w:rsidRDefault="00B83951" w:rsidP="00B83951">
      <w:pPr>
        <w:rPr>
          <w:b/>
          <w:sz w:val="28"/>
        </w:rPr>
      </w:pPr>
    </w:p>
    <w:p w:rsidR="00B83951" w:rsidRPr="00B64B4E" w:rsidRDefault="00B83951" w:rsidP="00B83951">
      <w:pPr>
        <w:pStyle w:val="BodyText"/>
        <w:spacing w:before="1"/>
        <w:ind w:left="275" w:right="15" w:firstLine="726"/>
        <w:rPr>
          <w:sz w:val="18"/>
        </w:rPr>
      </w:pPr>
      <w:r w:rsidRPr="00B64B4E">
        <w:rPr>
          <w:w w:val="85"/>
          <w:sz w:val="18"/>
        </w:rPr>
        <w:t>The</w:t>
      </w:r>
      <w:r w:rsidRPr="00B64B4E">
        <w:rPr>
          <w:spacing w:val="-21"/>
          <w:w w:val="85"/>
          <w:sz w:val="18"/>
        </w:rPr>
        <w:t xml:space="preserve"> </w:t>
      </w:r>
      <w:r w:rsidRPr="00B64B4E">
        <w:rPr>
          <w:w w:val="85"/>
          <w:sz w:val="18"/>
        </w:rPr>
        <w:t>Board</w:t>
      </w:r>
      <w:r w:rsidRPr="00B64B4E">
        <w:rPr>
          <w:spacing w:val="-20"/>
          <w:w w:val="85"/>
          <w:sz w:val="18"/>
        </w:rPr>
        <w:t xml:space="preserve"> </w:t>
      </w:r>
      <w:r w:rsidRPr="00B64B4E">
        <w:rPr>
          <w:w w:val="85"/>
          <w:sz w:val="18"/>
        </w:rPr>
        <w:t>is</w:t>
      </w:r>
      <w:r w:rsidRPr="00B64B4E">
        <w:rPr>
          <w:spacing w:val="-22"/>
          <w:w w:val="85"/>
          <w:sz w:val="18"/>
        </w:rPr>
        <w:t xml:space="preserve"> </w:t>
      </w:r>
      <w:r w:rsidRPr="00B64B4E">
        <w:rPr>
          <w:w w:val="85"/>
          <w:sz w:val="18"/>
        </w:rPr>
        <w:t>considering</w:t>
      </w:r>
      <w:r w:rsidRPr="00B64B4E">
        <w:rPr>
          <w:spacing w:val="-9"/>
          <w:w w:val="85"/>
          <w:sz w:val="18"/>
        </w:rPr>
        <w:t xml:space="preserve"> </w:t>
      </w:r>
      <w:r w:rsidRPr="00B64B4E">
        <w:rPr>
          <w:w w:val="85"/>
          <w:sz w:val="18"/>
        </w:rPr>
        <w:t>a</w:t>
      </w:r>
      <w:r w:rsidRPr="00B64B4E">
        <w:rPr>
          <w:spacing w:val="-25"/>
          <w:w w:val="85"/>
          <w:sz w:val="18"/>
        </w:rPr>
        <w:t xml:space="preserve"> </w:t>
      </w:r>
      <w:r w:rsidRPr="00B64B4E">
        <w:rPr>
          <w:w w:val="85"/>
          <w:sz w:val="18"/>
        </w:rPr>
        <w:t>number of</w:t>
      </w:r>
      <w:r w:rsidRPr="00B64B4E">
        <w:rPr>
          <w:spacing w:val="-21"/>
          <w:w w:val="85"/>
          <w:sz w:val="18"/>
        </w:rPr>
        <w:t xml:space="preserve"> </w:t>
      </w:r>
      <w:r w:rsidRPr="00B64B4E">
        <w:rPr>
          <w:w w:val="85"/>
          <w:sz w:val="18"/>
        </w:rPr>
        <w:t>amendments</w:t>
      </w:r>
      <w:r w:rsidRPr="00B64B4E">
        <w:rPr>
          <w:spacing w:val="-13"/>
          <w:w w:val="85"/>
          <w:sz w:val="18"/>
        </w:rPr>
        <w:t xml:space="preserve"> </w:t>
      </w:r>
      <w:r w:rsidRPr="00B64B4E">
        <w:rPr>
          <w:w w:val="85"/>
          <w:sz w:val="18"/>
        </w:rPr>
        <w:t>to</w:t>
      </w:r>
      <w:r w:rsidRPr="00B64B4E">
        <w:rPr>
          <w:spacing w:val="-22"/>
          <w:w w:val="85"/>
          <w:sz w:val="18"/>
        </w:rPr>
        <w:t xml:space="preserve"> </w:t>
      </w:r>
      <w:r w:rsidRPr="00B64B4E">
        <w:rPr>
          <w:w w:val="85"/>
          <w:sz w:val="18"/>
        </w:rPr>
        <w:t>the</w:t>
      </w:r>
      <w:r w:rsidRPr="00B64B4E">
        <w:rPr>
          <w:spacing w:val="-23"/>
          <w:w w:val="85"/>
          <w:sz w:val="18"/>
        </w:rPr>
        <w:t xml:space="preserve"> </w:t>
      </w:r>
      <w:r w:rsidRPr="00B64B4E">
        <w:rPr>
          <w:w w:val="85"/>
          <w:sz w:val="18"/>
        </w:rPr>
        <w:t>regulations</w:t>
      </w:r>
      <w:r w:rsidRPr="00B64B4E">
        <w:rPr>
          <w:spacing w:val="-13"/>
          <w:w w:val="85"/>
          <w:sz w:val="18"/>
        </w:rPr>
        <w:t xml:space="preserve"> </w:t>
      </w:r>
      <w:r w:rsidRPr="00B64B4E">
        <w:rPr>
          <w:w w:val="85"/>
          <w:sz w:val="18"/>
        </w:rPr>
        <w:t xml:space="preserve">governing </w:t>
      </w:r>
      <w:r w:rsidRPr="00B64B4E">
        <w:rPr>
          <w:w w:val="90"/>
          <w:sz w:val="18"/>
        </w:rPr>
        <w:t>the</w:t>
      </w:r>
      <w:r w:rsidRPr="00B64B4E">
        <w:rPr>
          <w:spacing w:val="-32"/>
          <w:w w:val="90"/>
          <w:sz w:val="18"/>
        </w:rPr>
        <w:t xml:space="preserve"> </w:t>
      </w:r>
      <w:r w:rsidRPr="00B64B4E">
        <w:rPr>
          <w:w w:val="90"/>
          <w:sz w:val="18"/>
        </w:rPr>
        <w:t>practice</w:t>
      </w:r>
      <w:r w:rsidRPr="00B64B4E">
        <w:rPr>
          <w:spacing w:val="-28"/>
          <w:w w:val="90"/>
          <w:sz w:val="18"/>
        </w:rPr>
        <w:t xml:space="preserve"> </w:t>
      </w:r>
      <w:r w:rsidRPr="00B64B4E">
        <w:rPr>
          <w:w w:val="90"/>
          <w:sz w:val="18"/>
        </w:rPr>
        <w:t>of</w:t>
      </w:r>
      <w:r w:rsidRPr="00B64B4E">
        <w:rPr>
          <w:spacing w:val="-32"/>
          <w:w w:val="90"/>
          <w:sz w:val="18"/>
        </w:rPr>
        <w:t xml:space="preserve"> </w:t>
      </w:r>
      <w:r w:rsidRPr="00B64B4E">
        <w:rPr>
          <w:w w:val="90"/>
          <w:sz w:val="18"/>
        </w:rPr>
        <w:t>dentistry.</w:t>
      </w:r>
      <w:r w:rsidRPr="00B64B4E">
        <w:rPr>
          <w:spacing w:val="-9"/>
          <w:w w:val="90"/>
          <w:sz w:val="18"/>
        </w:rPr>
        <w:t xml:space="preserve"> </w:t>
      </w:r>
      <w:r w:rsidRPr="00B64B4E">
        <w:rPr>
          <w:w w:val="90"/>
          <w:sz w:val="18"/>
        </w:rPr>
        <w:t>The</w:t>
      </w:r>
      <w:r w:rsidRPr="00B64B4E">
        <w:rPr>
          <w:spacing w:val="-32"/>
          <w:w w:val="90"/>
          <w:sz w:val="18"/>
        </w:rPr>
        <w:t xml:space="preserve"> </w:t>
      </w:r>
      <w:r w:rsidRPr="00B64B4E">
        <w:rPr>
          <w:w w:val="90"/>
          <w:sz w:val="18"/>
        </w:rPr>
        <w:t>Board</w:t>
      </w:r>
      <w:r w:rsidRPr="00B64B4E">
        <w:rPr>
          <w:spacing w:val="-29"/>
          <w:w w:val="90"/>
          <w:sz w:val="18"/>
        </w:rPr>
        <w:t xml:space="preserve"> </w:t>
      </w:r>
      <w:r w:rsidRPr="00B64B4E">
        <w:rPr>
          <w:w w:val="90"/>
          <w:sz w:val="18"/>
        </w:rPr>
        <w:t xml:space="preserve">invites </w:t>
      </w:r>
      <w:r w:rsidRPr="00B64B4E">
        <w:rPr>
          <w:w w:val="85"/>
          <w:sz w:val="18"/>
        </w:rPr>
        <w:t>your</w:t>
      </w:r>
      <w:r w:rsidRPr="00B64B4E">
        <w:rPr>
          <w:spacing w:val="-29"/>
          <w:w w:val="85"/>
          <w:sz w:val="18"/>
        </w:rPr>
        <w:t xml:space="preserve"> </w:t>
      </w:r>
      <w:r w:rsidRPr="00B64B4E">
        <w:rPr>
          <w:w w:val="85"/>
          <w:sz w:val="18"/>
        </w:rPr>
        <w:t>recommendations</w:t>
      </w:r>
      <w:r w:rsidRPr="00B64B4E">
        <w:rPr>
          <w:spacing w:val="-34"/>
          <w:w w:val="85"/>
          <w:sz w:val="18"/>
        </w:rPr>
        <w:t xml:space="preserve"> </w:t>
      </w:r>
      <w:r w:rsidRPr="00B64B4E">
        <w:rPr>
          <w:w w:val="85"/>
          <w:sz w:val="18"/>
        </w:rPr>
        <w:t>regarding</w:t>
      </w:r>
      <w:r w:rsidRPr="00B64B4E">
        <w:rPr>
          <w:spacing w:val="-23"/>
          <w:w w:val="85"/>
          <w:sz w:val="18"/>
        </w:rPr>
        <w:t xml:space="preserve"> </w:t>
      </w:r>
      <w:r w:rsidRPr="00B64B4E">
        <w:rPr>
          <w:w w:val="85"/>
          <w:sz w:val="18"/>
        </w:rPr>
        <w:t>the</w:t>
      </w:r>
      <w:r w:rsidRPr="00B64B4E">
        <w:rPr>
          <w:spacing w:val="-31"/>
          <w:w w:val="85"/>
          <w:sz w:val="18"/>
        </w:rPr>
        <w:t xml:space="preserve"> </w:t>
      </w:r>
      <w:r w:rsidRPr="00B64B4E">
        <w:rPr>
          <w:w w:val="85"/>
          <w:sz w:val="18"/>
        </w:rPr>
        <w:t xml:space="preserve">propos­ </w:t>
      </w:r>
      <w:r w:rsidRPr="00B64B4E">
        <w:rPr>
          <w:w w:val="90"/>
          <w:sz w:val="18"/>
        </w:rPr>
        <w:t>als</w:t>
      </w:r>
      <w:r w:rsidRPr="00B64B4E">
        <w:rPr>
          <w:spacing w:val="-36"/>
          <w:w w:val="90"/>
          <w:sz w:val="18"/>
        </w:rPr>
        <w:t xml:space="preserve"> </w:t>
      </w:r>
      <w:r w:rsidRPr="00B64B4E">
        <w:rPr>
          <w:w w:val="90"/>
          <w:sz w:val="18"/>
        </w:rPr>
        <w:t>described</w:t>
      </w:r>
      <w:r w:rsidRPr="00B64B4E">
        <w:rPr>
          <w:spacing w:val="-32"/>
          <w:w w:val="90"/>
          <w:sz w:val="18"/>
        </w:rPr>
        <w:t xml:space="preserve"> </w:t>
      </w:r>
      <w:r w:rsidRPr="00B64B4E">
        <w:rPr>
          <w:w w:val="90"/>
          <w:sz w:val="18"/>
        </w:rPr>
        <w:t>below.</w:t>
      </w:r>
      <w:r w:rsidRPr="00B64B4E">
        <w:rPr>
          <w:spacing w:val="-15"/>
          <w:w w:val="90"/>
          <w:sz w:val="18"/>
        </w:rPr>
        <w:t xml:space="preserve"> </w:t>
      </w:r>
      <w:r w:rsidRPr="00B64B4E">
        <w:rPr>
          <w:w w:val="90"/>
          <w:sz w:val="18"/>
        </w:rPr>
        <w:t>Comments</w:t>
      </w:r>
      <w:r w:rsidRPr="00B64B4E">
        <w:rPr>
          <w:spacing w:val="-30"/>
          <w:w w:val="90"/>
          <w:sz w:val="18"/>
        </w:rPr>
        <w:t xml:space="preserve"> </w:t>
      </w:r>
      <w:r w:rsidRPr="00B64B4E">
        <w:rPr>
          <w:w w:val="90"/>
          <w:sz w:val="18"/>
        </w:rPr>
        <w:t>should</w:t>
      </w:r>
      <w:r w:rsidRPr="00B64B4E">
        <w:rPr>
          <w:spacing w:val="-36"/>
          <w:w w:val="90"/>
          <w:sz w:val="18"/>
        </w:rPr>
        <w:t xml:space="preserve"> </w:t>
      </w:r>
      <w:r w:rsidRPr="00B64B4E">
        <w:rPr>
          <w:w w:val="90"/>
          <w:sz w:val="18"/>
        </w:rPr>
        <w:t>be mailed</w:t>
      </w:r>
      <w:r w:rsidRPr="00B64B4E">
        <w:rPr>
          <w:spacing w:val="-31"/>
          <w:w w:val="90"/>
          <w:sz w:val="18"/>
        </w:rPr>
        <w:t xml:space="preserve"> </w:t>
      </w:r>
      <w:r w:rsidRPr="00B64B4E">
        <w:rPr>
          <w:w w:val="90"/>
          <w:sz w:val="18"/>
        </w:rPr>
        <w:t>to</w:t>
      </w:r>
      <w:r w:rsidRPr="00B64B4E">
        <w:rPr>
          <w:spacing w:val="-33"/>
          <w:w w:val="90"/>
          <w:sz w:val="18"/>
        </w:rPr>
        <w:t xml:space="preserve"> </w:t>
      </w:r>
      <w:r w:rsidRPr="00B64B4E">
        <w:rPr>
          <w:w w:val="90"/>
          <w:sz w:val="18"/>
        </w:rPr>
        <w:t>the</w:t>
      </w:r>
      <w:r w:rsidRPr="00B64B4E">
        <w:rPr>
          <w:spacing w:val="-33"/>
          <w:w w:val="90"/>
          <w:sz w:val="18"/>
        </w:rPr>
        <w:t xml:space="preserve"> </w:t>
      </w:r>
      <w:r w:rsidRPr="00B64B4E">
        <w:rPr>
          <w:w w:val="90"/>
          <w:sz w:val="18"/>
        </w:rPr>
        <w:t>attention</w:t>
      </w:r>
      <w:r w:rsidRPr="00B64B4E">
        <w:rPr>
          <w:spacing w:val="-30"/>
          <w:w w:val="90"/>
          <w:sz w:val="18"/>
        </w:rPr>
        <w:t xml:space="preserve"> </w:t>
      </w:r>
      <w:r w:rsidRPr="00B64B4E">
        <w:rPr>
          <w:w w:val="90"/>
          <w:sz w:val="18"/>
        </w:rPr>
        <w:t>of</w:t>
      </w:r>
      <w:r w:rsidRPr="00B64B4E">
        <w:rPr>
          <w:spacing w:val="-33"/>
          <w:w w:val="90"/>
          <w:sz w:val="18"/>
        </w:rPr>
        <w:t xml:space="preserve"> </w:t>
      </w:r>
      <w:r w:rsidRPr="00B64B4E">
        <w:rPr>
          <w:w w:val="90"/>
          <w:sz w:val="18"/>
        </w:rPr>
        <w:t>Sandra</w:t>
      </w:r>
      <w:r w:rsidRPr="00B64B4E">
        <w:rPr>
          <w:spacing w:val="-31"/>
          <w:w w:val="90"/>
          <w:sz w:val="18"/>
        </w:rPr>
        <w:t xml:space="preserve"> </w:t>
      </w:r>
      <w:r w:rsidRPr="00B64B4E">
        <w:rPr>
          <w:w w:val="90"/>
          <w:sz w:val="18"/>
        </w:rPr>
        <w:t>Reen</w:t>
      </w:r>
      <w:r w:rsidRPr="00B64B4E">
        <w:rPr>
          <w:spacing w:val="-30"/>
          <w:w w:val="90"/>
          <w:sz w:val="18"/>
        </w:rPr>
        <w:t xml:space="preserve"> </w:t>
      </w:r>
      <w:r w:rsidRPr="00B64B4E">
        <w:rPr>
          <w:w w:val="90"/>
          <w:sz w:val="18"/>
        </w:rPr>
        <w:t>or</w:t>
      </w:r>
      <w:r w:rsidRPr="00B64B4E">
        <w:rPr>
          <w:spacing w:val="-33"/>
          <w:w w:val="90"/>
          <w:sz w:val="18"/>
        </w:rPr>
        <w:t xml:space="preserve"> </w:t>
      </w:r>
      <w:r w:rsidRPr="00B64B4E">
        <w:rPr>
          <w:w w:val="90"/>
          <w:sz w:val="18"/>
        </w:rPr>
        <w:t xml:space="preserve">e­ </w:t>
      </w:r>
      <w:r w:rsidRPr="00B64B4E">
        <w:rPr>
          <w:w w:val="85"/>
          <w:sz w:val="18"/>
        </w:rPr>
        <w:t xml:space="preserve">mailed to her at </w:t>
      </w:r>
      <w:hyperlink r:id="rId164">
        <w:r w:rsidRPr="00B64B4E">
          <w:rPr>
            <w:w w:val="85"/>
            <w:sz w:val="18"/>
          </w:rPr>
          <w:t>sandra.reen@dhp.state.va.</w:t>
        </w:r>
      </w:hyperlink>
      <w:r w:rsidRPr="00B64B4E">
        <w:rPr>
          <w:w w:val="85"/>
          <w:sz w:val="18"/>
        </w:rPr>
        <w:t xml:space="preserve"> </w:t>
      </w:r>
      <w:r w:rsidRPr="00B64B4E">
        <w:rPr>
          <w:w w:val="90"/>
          <w:sz w:val="18"/>
        </w:rPr>
        <w:t>us</w:t>
      </w:r>
      <w:r w:rsidRPr="00B64B4E">
        <w:rPr>
          <w:spacing w:val="-33"/>
          <w:w w:val="90"/>
          <w:sz w:val="18"/>
        </w:rPr>
        <w:t xml:space="preserve"> </w:t>
      </w:r>
      <w:r w:rsidRPr="00B64B4E">
        <w:rPr>
          <w:w w:val="90"/>
          <w:sz w:val="18"/>
        </w:rPr>
        <w:t>by</w:t>
      </w:r>
      <w:r w:rsidRPr="00B64B4E">
        <w:rPr>
          <w:spacing w:val="-30"/>
          <w:w w:val="90"/>
          <w:sz w:val="18"/>
        </w:rPr>
        <w:t xml:space="preserve"> </w:t>
      </w:r>
      <w:r w:rsidRPr="00B64B4E">
        <w:rPr>
          <w:w w:val="90"/>
          <w:sz w:val="18"/>
        </w:rPr>
        <w:t>April</w:t>
      </w:r>
      <w:r w:rsidRPr="00B64B4E">
        <w:rPr>
          <w:spacing w:val="-33"/>
          <w:w w:val="90"/>
          <w:sz w:val="18"/>
        </w:rPr>
        <w:t xml:space="preserve"> </w:t>
      </w:r>
      <w:r w:rsidRPr="00B64B4E">
        <w:rPr>
          <w:w w:val="90"/>
          <w:sz w:val="18"/>
        </w:rPr>
        <w:t>12,</w:t>
      </w:r>
      <w:r w:rsidRPr="00B64B4E">
        <w:rPr>
          <w:spacing w:val="-28"/>
          <w:w w:val="90"/>
          <w:sz w:val="18"/>
        </w:rPr>
        <w:t xml:space="preserve"> </w:t>
      </w:r>
      <w:r w:rsidRPr="00B64B4E">
        <w:rPr>
          <w:w w:val="90"/>
          <w:sz w:val="18"/>
        </w:rPr>
        <w:t>2002.</w:t>
      </w:r>
      <w:r w:rsidRPr="00B64B4E">
        <w:rPr>
          <w:spacing w:val="-7"/>
          <w:w w:val="90"/>
          <w:sz w:val="18"/>
        </w:rPr>
        <w:t xml:space="preserve"> </w:t>
      </w:r>
      <w:r w:rsidRPr="00B64B4E">
        <w:rPr>
          <w:w w:val="90"/>
          <w:sz w:val="18"/>
        </w:rPr>
        <w:t>When</w:t>
      </w:r>
      <w:r w:rsidRPr="00B64B4E">
        <w:rPr>
          <w:spacing w:val="-31"/>
          <w:w w:val="90"/>
          <w:sz w:val="18"/>
        </w:rPr>
        <w:t xml:space="preserve"> </w:t>
      </w:r>
      <w:r w:rsidRPr="00B64B4E">
        <w:rPr>
          <w:w w:val="90"/>
          <w:sz w:val="18"/>
        </w:rPr>
        <w:t>preparing</w:t>
      </w:r>
      <w:r w:rsidRPr="00B64B4E">
        <w:rPr>
          <w:spacing w:val="-29"/>
          <w:w w:val="90"/>
          <w:sz w:val="18"/>
        </w:rPr>
        <w:t xml:space="preserve"> </w:t>
      </w:r>
      <w:r w:rsidRPr="00B64B4E">
        <w:rPr>
          <w:w w:val="90"/>
          <w:sz w:val="18"/>
        </w:rPr>
        <w:t>com­ ments</w:t>
      </w:r>
      <w:r w:rsidRPr="00B64B4E">
        <w:rPr>
          <w:spacing w:val="-30"/>
          <w:w w:val="90"/>
          <w:sz w:val="18"/>
        </w:rPr>
        <w:t xml:space="preserve"> </w:t>
      </w:r>
      <w:r w:rsidRPr="00B64B4E">
        <w:rPr>
          <w:w w:val="90"/>
          <w:sz w:val="18"/>
        </w:rPr>
        <w:t>please</w:t>
      </w:r>
      <w:r w:rsidRPr="00B64B4E">
        <w:rPr>
          <w:spacing w:val="-29"/>
          <w:w w:val="90"/>
          <w:sz w:val="18"/>
        </w:rPr>
        <w:t xml:space="preserve"> </w:t>
      </w:r>
      <w:r w:rsidRPr="00B64B4E">
        <w:rPr>
          <w:w w:val="90"/>
          <w:sz w:val="18"/>
        </w:rPr>
        <w:t>reference</w:t>
      </w:r>
      <w:r w:rsidRPr="00B64B4E">
        <w:rPr>
          <w:spacing w:val="-27"/>
          <w:w w:val="90"/>
          <w:sz w:val="18"/>
        </w:rPr>
        <w:t xml:space="preserve"> </w:t>
      </w:r>
      <w:r w:rsidRPr="00B64B4E">
        <w:rPr>
          <w:w w:val="90"/>
          <w:sz w:val="18"/>
        </w:rPr>
        <w:t>the</w:t>
      </w:r>
      <w:r w:rsidRPr="00B64B4E">
        <w:rPr>
          <w:spacing w:val="-32"/>
          <w:w w:val="90"/>
          <w:sz w:val="18"/>
        </w:rPr>
        <w:t xml:space="preserve"> </w:t>
      </w:r>
      <w:r w:rsidRPr="00B64B4E">
        <w:rPr>
          <w:w w:val="90"/>
          <w:sz w:val="18"/>
        </w:rPr>
        <w:t>sections</w:t>
      </w:r>
      <w:r w:rsidRPr="00B64B4E">
        <w:rPr>
          <w:spacing w:val="-31"/>
          <w:w w:val="90"/>
          <w:sz w:val="18"/>
        </w:rPr>
        <w:t xml:space="preserve"> </w:t>
      </w:r>
      <w:r w:rsidRPr="00B64B4E">
        <w:rPr>
          <w:w w:val="90"/>
          <w:sz w:val="18"/>
        </w:rPr>
        <w:t>of</w:t>
      </w:r>
      <w:r w:rsidRPr="00B64B4E">
        <w:rPr>
          <w:spacing w:val="-31"/>
          <w:w w:val="90"/>
          <w:sz w:val="18"/>
        </w:rPr>
        <w:t xml:space="preserve"> </w:t>
      </w:r>
      <w:r w:rsidRPr="00B64B4E">
        <w:rPr>
          <w:w w:val="90"/>
          <w:sz w:val="18"/>
        </w:rPr>
        <w:t xml:space="preserve">the </w:t>
      </w:r>
      <w:r w:rsidRPr="00B64B4E">
        <w:rPr>
          <w:w w:val="85"/>
          <w:sz w:val="18"/>
        </w:rPr>
        <w:t xml:space="preserve">regulations you are addressing as listed be­ </w:t>
      </w:r>
      <w:r w:rsidRPr="00B64B4E">
        <w:rPr>
          <w:w w:val="90"/>
          <w:sz w:val="18"/>
        </w:rPr>
        <w:t>low.</w:t>
      </w:r>
    </w:p>
    <w:p w:rsidR="00B83951" w:rsidRPr="00B64B4E" w:rsidRDefault="00B83951" w:rsidP="00B83951">
      <w:pPr>
        <w:pStyle w:val="Heading2"/>
        <w:spacing w:before="111"/>
        <w:ind w:left="754"/>
        <w:rPr>
          <w:sz w:val="20"/>
        </w:rPr>
      </w:pPr>
      <w:r w:rsidRPr="00B64B4E">
        <w:rPr>
          <w:w w:val="90"/>
          <w:sz w:val="20"/>
        </w:rPr>
        <w:t>Part I. GENERAL PROVISIONS</w:t>
      </w:r>
    </w:p>
    <w:p w:rsidR="00B83951" w:rsidRPr="00B64B4E" w:rsidRDefault="00B83951" w:rsidP="00B83951">
      <w:pPr>
        <w:pStyle w:val="BodyText"/>
        <w:spacing w:before="119"/>
        <w:ind w:left="281" w:right="15" w:firstLine="721"/>
        <w:rPr>
          <w:sz w:val="18"/>
        </w:rPr>
      </w:pPr>
      <w:r w:rsidRPr="00B64B4E">
        <w:rPr>
          <w:w w:val="90"/>
          <w:sz w:val="18"/>
          <w:u w:val="thick"/>
        </w:rPr>
        <w:t xml:space="preserve">18 VAC 60-20-10. </w:t>
      </w:r>
      <w:r w:rsidRPr="00B64B4E">
        <w:rPr>
          <w:b/>
          <w:w w:val="90"/>
          <w:sz w:val="18"/>
          <w:u w:val="thick"/>
        </w:rPr>
        <w:t>Definitions:</w:t>
      </w:r>
      <w:r w:rsidRPr="00B64B4E">
        <w:rPr>
          <w:b/>
          <w:w w:val="90"/>
          <w:sz w:val="18"/>
        </w:rPr>
        <w:t xml:space="preserve"> </w:t>
      </w:r>
      <w:r w:rsidRPr="00B64B4E">
        <w:rPr>
          <w:w w:val="85"/>
          <w:sz w:val="18"/>
        </w:rPr>
        <w:t xml:space="preserve">Add definitions for "combination inhalation­ </w:t>
      </w:r>
      <w:r w:rsidRPr="00B64B4E">
        <w:rPr>
          <w:w w:val="80"/>
          <w:sz w:val="18"/>
        </w:rPr>
        <w:t xml:space="preserve">enteral conscious sedation", "deep sedation", "dental specialist", "enteral", "inhalation", and </w:t>
      </w:r>
      <w:r w:rsidRPr="00B64B4E">
        <w:rPr>
          <w:w w:val="90"/>
          <w:sz w:val="18"/>
        </w:rPr>
        <w:t>"surgery center".</w:t>
      </w:r>
    </w:p>
    <w:p w:rsidR="00B83951" w:rsidRPr="00B64B4E" w:rsidRDefault="00B83951" w:rsidP="00B83951">
      <w:pPr>
        <w:pStyle w:val="BodyText"/>
        <w:spacing w:before="2" w:line="237" w:lineRule="auto"/>
        <w:ind w:left="283" w:firstLine="723"/>
        <w:rPr>
          <w:sz w:val="18"/>
        </w:rPr>
      </w:pPr>
      <w:r w:rsidRPr="00B64B4E">
        <w:rPr>
          <w:w w:val="85"/>
          <w:sz w:val="18"/>
          <w:u w:val="thick"/>
        </w:rPr>
        <w:t xml:space="preserve">18 VAC 60-20-16. </w:t>
      </w:r>
      <w:r w:rsidRPr="00B64B4E">
        <w:rPr>
          <w:b/>
          <w:w w:val="85"/>
          <w:sz w:val="18"/>
          <w:u w:val="thick"/>
        </w:rPr>
        <w:t>Address of re­ cord</w:t>
      </w:r>
      <w:r w:rsidRPr="00B64B4E">
        <w:rPr>
          <w:b/>
          <w:w w:val="85"/>
          <w:sz w:val="18"/>
        </w:rPr>
        <w:t>:</w:t>
      </w:r>
      <w:r w:rsidRPr="00B64B4E">
        <w:rPr>
          <w:b/>
          <w:spacing w:val="-17"/>
          <w:w w:val="85"/>
          <w:sz w:val="18"/>
        </w:rPr>
        <w:t xml:space="preserve"> </w:t>
      </w:r>
      <w:r w:rsidRPr="00B64B4E">
        <w:rPr>
          <w:w w:val="85"/>
          <w:sz w:val="18"/>
        </w:rPr>
        <w:t>Allow</w:t>
      </w:r>
      <w:r w:rsidRPr="00B64B4E">
        <w:rPr>
          <w:spacing w:val="-19"/>
          <w:w w:val="85"/>
          <w:sz w:val="18"/>
        </w:rPr>
        <w:t xml:space="preserve"> </w:t>
      </w:r>
      <w:r w:rsidRPr="00B64B4E">
        <w:rPr>
          <w:w w:val="85"/>
          <w:sz w:val="18"/>
        </w:rPr>
        <w:t>dental</w:t>
      </w:r>
      <w:r w:rsidRPr="00B64B4E">
        <w:rPr>
          <w:spacing w:val="-23"/>
          <w:w w:val="85"/>
          <w:sz w:val="18"/>
        </w:rPr>
        <w:t xml:space="preserve"> </w:t>
      </w:r>
      <w:r w:rsidRPr="00B64B4E">
        <w:rPr>
          <w:w w:val="85"/>
          <w:sz w:val="18"/>
        </w:rPr>
        <w:t>hygienists</w:t>
      </w:r>
      <w:r w:rsidRPr="00B64B4E">
        <w:rPr>
          <w:spacing w:val="-11"/>
          <w:w w:val="85"/>
          <w:sz w:val="18"/>
        </w:rPr>
        <w:t xml:space="preserve"> </w:t>
      </w:r>
      <w:r w:rsidRPr="00B64B4E">
        <w:rPr>
          <w:w w:val="85"/>
          <w:sz w:val="18"/>
        </w:rPr>
        <w:t>to</w:t>
      </w:r>
      <w:r w:rsidRPr="00B64B4E">
        <w:rPr>
          <w:spacing w:val="-23"/>
          <w:w w:val="85"/>
          <w:sz w:val="18"/>
        </w:rPr>
        <w:t xml:space="preserve"> </w:t>
      </w:r>
      <w:r w:rsidRPr="00B64B4E">
        <w:rPr>
          <w:w w:val="85"/>
          <w:sz w:val="18"/>
        </w:rPr>
        <w:t>use</w:t>
      </w:r>
      <w:r w:rsidRPr="00B64B4E">
        <w:rPr>
          <w:spacing w:val="-21"/>
          <w:w w:val="85"/>
          <w:sz w:val="18"/>
        </w:rPr>
        <w:t xml:space="preserve"> </w:t>
      </w:r>
      <w:r w:rsidRPr="00B64B4E">
        <w:rPr>
          <w:w w:val="85"/>
          <w:sz w:val="18"/>
        </w:rPr>
        <w:t>a</w:t>
      </w:r>
      <w:r w:rsidRPr="00B64B4E">
        <w:rPr>
          <w:spacing w:val="-26"/>
          <w:w w:val="85"/>
          <w:sz w:val="18"/>
        </w:rPr>
        <w:t xml:space="preserve"> </w:t>
      </w:r>
      <w:r w:rsidRPr="00B64B4E">
        <w:rPr>
          <w:w w:val="85"/>
          <w:sz w:val="18"/>
        </w:rPr>
        <w:t>mailing address</w:t>
      </w:r>
      <w:r w:rsidRPr="00B64B4E">
        <w:rPr>
          <w:spacing w:val="-21"/>
          <w:w w:val="85"/>
          <w:sz w:val="18"/>
        </w:rPr>
        <w:t xml:space="preserve"> </w:t>
      </w:r>
      <w:r w:rsidRPr="00B64B4E">
        <w:rPr>
          <w:w w:val="85"/>
          <w:sz w:val="18"/>
        </w:rPr>
        <w:t>rather</w:t>
      </w:r>
      <w:r w:rsidRPr="00B64B4E">
        <w:rPr>
          <w:spacing w:val="-17"/>
          <w:w w:val="85"/>
          <w:sz w:val="18"/>
        </w:rPr>
        <w:t xml:space="preserve"> </w:t>
      </w:r>
      <w:r w:rsidRPr="00B64B4E">
        <w:rPr>
          <w:w w:val="85"/>
          <w:sz w:val="18"/>
        </w:rPr>
        <w:t>than</w:t>
      </w:r>
      <w:r w:rsidRPr="00B64B4E">
        <w:rPr>
          <w:spacing w:val="-23"/>
          <w:w w:val="85"/>
          <w:sz w:val="18"/>
        </w:rPr>
        <w:t xml:space="preserve"> </w:t>
      </w:r>
      <w:r w:rsidRPr="00B64B4E">
        <w:rPr>
          <w:w w:val="85"/>
          <w:sz w:val="18"/>
        </w:rPr>
        <w:t>a</w:t>
      </w:r>
      <w:r w:rsidRPr="00B64B4E">
        <w:rPr>
          <w:spacing w:val="-29"/>
          <w:w w:val="85"/>
          <w:sz w:val="18"/>
        </w:rPr>
        <w:t xml:space="preserve"> </w:t>
      </w:r>
      <w:r w:rsidRPr="00B64B4E">
        <w:rPr>
          <w:w w:val="85"/>
          <w:sz w:val="18"/>
        </w:rPr>
        <w:t>resident</w:t>
      </w:r>
      <w:r w:rsidRPr="00B64B4E">
        <w:rPr>
          <w:spacing w:val="-21"/>
          <w:w w:val="85"/>
          <w:sz w:val="18"/>
        </w:rPr>
        <w:t xml:space="preserve"> </w:t>
      </w:r>
      <w:r w:rsidRPr="00B64B4E">
        <w:rPr>
          <w:w w:val="85"/>
          <w:sz w:val="18"/>
        </w:rPr>
        <w:t>address.</w:t>
      </w:r>
      <w:r w:rsidRPr="00B64B4E">
        <w:rPr>
          <w:spacing w:val="-16"/>
          <w:w w:val="85"/>
          <w:sz w:val="18"/>
        </w:rPr>
        <w:t xml:space="preserve"> </w:t>
      </w:r>
      <w:r w:rsidRPr="00B64B4E">
        <w:rPr>
          <w:w w:val="85"/>
          <w:sz w:val="18"/>
        </w:rPr>
        <w:t xml:space="preserve">Allow </w:t>
      </w:r>
      <w:r w:rsidRPr="00B64B4E">
        <w:rPr>
          <w:w w:val="90"/>
          <w:sz w:val="18"/>
        </w:rPr>
        <w:t>post office</w:t>
      </w:r>
      <w:r w:rsidRPr="00B64B4E">
        <w:rPr>
          <w:spacing w:val="-10"/>
          <w:w w:val="90"/>
          <w:sz w:val="18"/>
        </w:rPr>
        <w:t xml:space="preserve"> </w:t>
      </w:r>
      <w:r w:rsidRPr="00B64B4E">
        <w:rPr>
          <w:w w:val="90"/>
          <w:sz w:val="18"/>
        </w:rPr>
        <w:t>boxes.</w:t>
      </w:r>
    </w:p>
    <w:p w:rsidR="00B83951" w:rsidRPr="00B64B4E" w:rsidRDefault="00B83951" w:rsidP="00B83951">
      <w:pPr>
        <w:pStyle w:val="Heading2"/>
        <w:spacing w:before="110"/>
        <w:ind w:left="317"/>
        <w:rPr>
          <w:sz w:val="20"/>
        </w:rPr>
      </w:pPr>
      <w:r w:rsidRPr="00B64B4E">
        <w:rPr>
          <w:w w:val="85"/>
          <w:sz w:val="20"/>
        </w:rPr>
        <w:t>Part</w:t>
      </w:r>
      <w:r w:rsidRPr="00B64B4E">
        <w:rPr>
          <w:spacing w:val="-24"/>
          <w:w w:val="85"/>
          <w:sz w:val="20"/>
        </w:rPr>
        <w:t xml:space="preserve"> </w:t>
      </w:r>
      <w:r w:rsidRPr="00B64B4E">
        <w:rPr>
          <w:w w:val="85"/>
          <w:sz w:val="20"/>
        </w:rPr>
        <w:t>II.</w:t>
      </w:r>
      <w:r w:rsidRPr="00B64B4E">
        <w:rPr>
          <w:spacing w:val="-27"/>
          <w:w w:val="85"/>
          <w:sz w:val="20"/>
        </w:rPr>
        <w:t xml:space="preserve"> </w:t>
      </w:r>
      <w:r w:rsidRPr="00B64B4E">
        <w:rPr>
          <w:w w:val="85"/>
          <w:sz w:val="20"/>
        </w:rPr>
        <w:t>LICENSURE</w:t>
      </w:r>
      <w:r w:rsidRPr="00B64B4E">
        <w:rPr>
          <w:spacing w:val="-17"/>
          <w:w w:val="85"/>
          <w:sz w:val="20"/>
        </w:rPr>
        <w:t xml:space="preserve"> </w:t>
      </w:r>
      <w:r w:rsidRPr="00B64B4E">
        <w:rPr>
          <w:w w:val="85"/>
          <w:sz w:val="20"/>
        </w:rPr>
        <w:t>RENEWAL</w:t>
      </w:r>
      <w:r w:rsidRPr="00B64B4E">
        <w:rPr>
          <w:spacing w:val="-15"/>
          <w:w w:val="85"/>
          <w:sz w:val="20"/>
        </w:rPr>
        <w:t xml:space="preserve"> </w:t>
      </w:r>
      <w:r w:rsidRPr="00B64B4E">
        <w:rPr>
          <w:w w:val="85"/>
          <w:sz w:val="20"/>
        </w:rPr>
        <w:t>AND</w:t>
      </w:r>
      <w:r w:rsidRPr="00B64B4E">
        <w:rPr>
          <w:spacing w:val="-26"/>
          <w:w w:val="85"/>
          <w:sz w:val="20"/>
        </w:rPr>
        <w:t xml:space="preserve"> </w:t>
      </w:r>
      <w:r w:rsidRPr="00B64B4E">
        <w:rPr>
          <w:w w:val="85"/>
          <w:sz w:val="20"/>
        </w:rPr>
        <w:t>FEES</w:t>
      </w:r>
    </w:p>
    <w:p w:rsidR="00B83951" w:rsidRPr="00B64B4E" w:rsidRDefault="00B83951" w:rsidP="00B83951">
      <w:pPr>
        <w:spacing w:before="120"/>
        <w:ind w:left="1006"/>
        <w:rPr>
          <w:rFonts w:ascii="Arial"/>
          <w:b/>
          <w:sz w:val="18"/>
        </w:rPr>
      </w:pPr>
      <w:r w:rsidRPr="00B64B4E">
        <w:rPr>
          <w:rFonts w:ascii="Arial"/>
          <w:w w:val="90"/>
          <w:sz w:val="18"/>
          <w:u w:val="thick"/>
        </w:rPr>
        <w:t>18 VAC 60-20-</w:t>
      </w:r>
      <w:proofErr w:type="gramStart"/>
      <w:r w:rsidRPr="00B64B4E">
        <w:rPr>
          <w:rFonts w:ascii="Arial"/>
          <w:w w:val="90"/>
          <w:sz w:val="18"/>
          <w:u w:val="thick"/>
        </w:rPr>
        <w:t>20.C.</w:t>
      </w:r>
      <w:proofErr w:type="gramEnd"/>
      <w:r w:rsidRPr="00B64B4E">
        <w:rPr>
          <w:rFonts w:ascii="Arial"/>
          <w:w w:val="90"/>
          <w:sz w:val="18"/>
          <w:u w:val="thick"/>
        </w:rPr>
        <w:t xml:space="preserve">3. </w:t>
      </w:r>
      <w:r w:rsidRPr="00B64B4E">
        <w:rPr>
          <w:rFonts w:ascii="Arial"/>
          <w:b/>
          <w:w w:val="90"/>
          <w:sz w:val="18"/>
          <w:u w:val="thick"/>
        </w:rPr>
        <w:t>License</w:t>
      </w:r>
    </w:p>
    <w:p w:rsidR="00B83951" w:rsidRPr="00B64B4E" w:rsidRDefault="00B83951" w:rsidP="00B83951">
      <w:pPr>
        <w:pStyle w:val="BodyText"/>
        <w:spacing w:before="4"/>
        <w:ind w:left="279" w:right="2" w:firstLine="3"/>
        <w:rPr>
          <w:sz w:val="18"/>
        </w:rPr>
      </w:pPr>
      <w:r w:rsidRPr="00B64B4E">
        <w:rPr>
          <w:b/>
          <w:w w:val="85"/>
          <w:sz w:val="18"/>
          <w:u w:val="thick"/>
        </w:rPr>
        <w:t>renewal</w:t>
      </w:r>
      <w:r w:rsidRPr="00B64B4E">
        <w:rPr>
          <w:b/>
          <w:spacing w:val="-32"/>
          <w:w w:val="85"/>
          <w:sz w:val="18"/>
          <w:u w:val="thick"/>
        </w:rPr>
        <w:t xml:space="preserve"> </w:t>
      </w:r>
      <w:r w:rsidRPr="00B64B4E">
        <w:rPr>
          <w:b/>
          <w:w w:val="85"/>
          <w:sz w:val="18"/>
          <w:u w:val="thick"/>
        </w:rPr>
        <w:t>and</w:t>
      </w:r>
      <w:r w:rsidRPr="00B64B4E">
        <w:rPr>
          <w:b/>
          <w:spacing w:val="-36"/>
          <w:w w:val="85"/>
          <w:sz w:val="18"/>
          <w:u w:val="thick"/>
        </w:rPr>
        <w:t xml:space="preserve"> </w:t>
      </w:r>
      <w:r w:rsidRPr="00B64B4E">
        <w:rPr>
          <w:b/>
          <w:w w:val="85"/>
          <w:sz w:val="18"/>
          <w:u w:val="thick"/>
        </w:rPr>
        <w:t>reinstatement</w:t>
      </w:r>
      <w:r w:rsidRPr="00B64B4E">
        <w:rPr>
          <w:b/>
          <w:w w:val="85"/>
          <w:sz w:val="18"/>
        </w:rPr>
        <w:t>:</w:t>
      </w:r>
      <w:r w:rsidRPr="00B64B4E">
        <w:rPr>
          <w:b/>
          <w:spacing w:val="-38"/>
          <w:w w:val="85"/>
          <w:sz w:val="18"/>
        </w:rPr>
        <w:t xml:space="preserve"> </w:t>
      </w:r>
      <w:r w:rsidRPr="00B64B4E">
        <w:rPr>
          <w:w w:val="85"/>
          <w:sz w:val="18"/>
        </w:rPr>
        <w:t>Make</w:t>
      </w:r>
      <w:r w:rsidRPr="00B64B4E">
        <w:rPr>
          <w:spacing w:val="-32"/>
          <w:w w:val="85"/>
          <w:sz w:val="18"/>
        </w:rPr>
        <w:t xml:space="preserve"> </w:t>
      </w:r>
      <w:r w:rsidRPr="00B64B4E">
        <w:rPr>
          <w:w w:val="85"/>
          <w:sz w:val="18"/>
        </w:rPr>
        <w:t xml:space="preserve">reinstate­ </w:t>
      </w:r>
      <w:r w:rsidRPr="00B64B4E">
        <w:rPr>
          <w:w w:val="90"/>
          <w:sz w:val="18"/>
        </w:rPr>
        <w:t>ment</w:t>
      </w:r>
      <w:r w:rsidRPr="00B64B4E">
        <w:rPr>
          <w:spacing w:val="-31"/>
          <w:w w:val="90"/>
          <w:sz w:val="18"/>
        </w:rPr>
        <w:t xml:space="preserve"> </w:t>
      </w:r>
      <w:r w:rsidRPr="00B64B4E">
        <w:rPr>
          <w:w w:val="90"/>
          <w:sz w:val="18"/>
        </w:rPr>
        <w:t>by</w:t>
      </w:r>
      <w:r w:rsidRPr="00B64B4E">
        <w:rPr>
          <w:spacing w:val="-30"/>
          <w:w w:val="90"/>
          <w:sz w:val="18"/>
        </w:rPr>
        <w:t xml:space="preserve"> </w:t>
      </w:r>
      <w:r w:rsidRPr="00B64B4E">
        <w:rPr>
          <w:w w:val="90"/>
          <w:sz w:val="18"/>
        </w:rPr>
        <w:t>the</w:t>
      </w:r>
      <w:r w:rsidRPr="00B64B4E">
        <w:rPr>
          <w:spacing w:val="-31"/>
          <w:w w:val="90"/>
          <w:sz w:val="18"/>
        </w:rPr>
        <w:t xml:space="preserve"> </w:t>
      </w:r>
      <w:r w:rsidRPr="00B64B4E">
        <w:rPr>
          <w:w w:val="90"/>
          <w:sz w:val="18"/>
        </w:rPr>
        <w:t>executive</w:t>
      </w:r>
      <w:r w:rsidRPr="00B64B4E">
        <w:rPr>
          <w:spacing w:val="-27"/>
          <w:w w:val="90"/>
          <w:sz w:val="18"/>
        </w:rPr>
        <w:t xml:space="preserve"> </w:t>
      </w:r>
      <w:r w:rsidRPr="00B64B4E">
        <w:rPr>
          <w:w w:val="90"/>
          <w:sz w:val="18"/>
        </w:rPr>
        <w:t>director</w:t>
      </w:r>
      <w:r w:rsidRPr="00B64B4E">
        <w:rPr>
          <w:spacing w:val="-27"/>
          <w:w w:val="90"/>
          <w:sz w:val="18"/>
        </w:rPr>
        <w:t xml:space="preserve"> </w:t>
      </w:r>
      <w:r w:rsidRPr="00B64B4E">
        <w:rPr>
          <w:w w:val="90"/>
          <w:sz w:val="18"/>
        </w:rPr>
        <w:t xml:space="preserve">permissive </w:t>
      </w:r>
      <w:r w:rsidRPr="00B64B4E">
        <w:rPr>
          <w:w w:val="85"/>
          <w:sz w:val="18"/>
        </w:rPr>
        <w:t xml:space="preserve">rather than mandatory and describe accept­ </w:t>
      </w:r>
      <w:r w:rsidRPr="00B64B4E">
        <w:rPr>
          <w:w w:val="90"/>
          <w:sz w:val="18"/>
        </w:rPr>
        <w:t>able</w:t>
      </w:r>
      <w:r w:rsidRPr="00B64B4E">
        <w:rPr>
          <w:spacing w:val="-34"/>
          <w:w w:val="90"/>
          <w:sz w:val="18"/>
        </w:rPr>
        <w:t xml:space="preserve"> </w:t>
      </w:r>
      <w:r w:rsidRPr="00B64B4E">
        <w:rPr>
          <w:w w:val="90"/>
          <w:sz w:val="18"/>
        </w:rPr>
        <w:t>evidence</w:t>
      </w:r>
      <w:r w:rsidRPr="00B64B4E">
        <w:rPr>
          <w:spacing w:val="-29"/>
          <w:w w:val="90"/>
          <w:sz w:val="18"/>
        </w:rPr>
        <w:t xml:space="preserve"> </w:t>
      </w:r>
      <w:r w:rsidRPr="00B64B4E">
        <w:rPr>
          <w:w w:val="90"/>
          <w:sz w:val="18"/>
        </w:rPr>
        <w:t>for</w:t>
      </w:r>
      <w:r w:rsidRPr="00B64B4E">
        <w:rPr>
          <w:spacing w:val="-34"/>
          <w:w w:val="90"/>
          <w:sz w:val="18"/>
        </w:rPr>
        <w:t xml:space="preserve"> </w:t>
      </w:r>
      <w:r w:rsidRPr="00B64B4E">
        <w:rPr>
          <w:w w:val="90"/>
          <w:sz w:val="18"/>
        </w:rPr>
        <w:t>continuing</w:t>
      </w:r>
      <w:r w:rsidRPr="00B64B4E">
        <w:rPr>
          <w:spacing w:val="-30"/>
          <w:w w:val="90"/>
          <w:sz w:val="18"/>
        </w:rPr>
        <w:t xml:space="preserve"> </w:t>
      </w:r>
      <w:r w:rsidRPr="00B64B4E">
        <w:rPr>
          <w:w w:val="90"/>
          <w:sz w:val="18"/>
        </w:rPr>
        <w:t>competence.</w:t>
      </w:r>
    </w:p>
    <w:p w:rsidR="00B83951" w:rsidRPr="00B64B4E" w:rsidRDefault="00B83951" w:rsidP="00B83951">
      <w:pPr>
        <w:pStyle w:val="Heading2"/>
        <w:spacing w:before="113" w:line="237" w:lineRule="auto"/>
        <w:ind w:left="1283" w:right="376" w:hanging="617"/>
        <w:rPr>
          <w:sz w:val="20"/>
        </w:rPr>
      </w:pPr>
      <w:r w:rsidRPr="00B64B4E">
        <w:rPr>
          <w:w w:val="85"/>
          <w:sz w:val="20"/>
        </w:rPr>
        <w:t>Part</w:t>
      </w:r>
      <w:r w:rsidRPr="00B64B4E">
        <w:rPr>
          <w:spacing w:val="-25"/>
          <w:w w:val="85"/>
          <w:sz w:val="20"/>
        </w:rPr>
        <w:t xml:space="preserve"> </w:t>
      </w:r>
      <w:r w:rsidRPr="00B64B4E">
        <w:rPr>
          <w:w w:val="85"/>
          <w:sz w:val="20"/>
        </w:rPr>
        <w:t>Ill.</w:t>
      </w:r>
      <w:r w:rsidRPr="00B64B4E">
        <w:rPr>
          <w:spacing w:val="-27"/>
          <w:w w:val="85"/>
          <w:sz w:val="20"/>
        </w:rPr>
        <w:t xml:space="preserve"> </w:t>
      </w:r>
      <w:r w:rsidRPr="00B64B4E">
        <w:rPr>
          <w:w w:val="85"/>
          <w:sz w:val="20"/>
        </w:rPr>
        <w:t>ENTRY</w:t>
      </w:r>
      <w:r w:rsidRPr="00B64B4E">
        <w:rPr>
          <w:spacing w:val="-20"/>
          <w:w w:val="85"/>
          <w:sz w:val="20"/>
        </w:rPr>
        <w:t xml:space="preserve"> </w:t>
      </w:r>
      <w:r w:rsidRPr="00B64B4E">
        <w:rPr>
          <w:w w:val="85"/>
          <w:sz w:val="20"/>
        </w:rPr>
        <w:t>AND</w:t>
      </w:r>
      <w:r w:rsidRPr="00B64B4E">
        <w:rPr>
          <w:spacing w:val="-27"/>
          <w:w w:val="85"/>
          <w:sz w:val="20"/>
        </w:rPr>
        <w:t xml:space="preserve"> </w:t>
      </w:r>
      <w:r w:rsidRPr="00B64B4E">
        <w:rPr>
          <w:w w:val="85"/>
          <w:sz w:val="20"/>
        </w:rPr>
        <w:t xml:space="preserve">LICENSURE </w:t>
      </w:r>
      <w:r w:rsidRPr="00B64B4E">
        <w:rPr>
          <w:w w:val="90"/>
          <w:sz w:val="20"/>
        </w:rPr>
        <w:t>REQUIREMENTS</w:t>
      </w:r>
    </w:p>
    <w:p w:rsidR="00B83951" w:rsidRPr="00B64B4E" w:rsidRDefault="00B83951" w:rsidP="00B83951">
      <w:pPr>
        <w:pStyle w:val="BodyText"/>
        <w:spacing w:before="115"/>
        <w:ind w:left="280" w:right="127" w:firstLine="725"/>
        <w:rPr>
          <w:sz w:val="18"/>
        </w:rPr>
      </w:pPr>
      <w:r w:rsidRPr="00B64B4E">
        <w:rPr>
          <w:w w:val="85"/>
          <w:sz w:val="18"/>
          <w:u w:val="thick"/>
        </w:rPr>
        <w:t>18 VAC 60-20-</w:t>
      </w:r>
      <w:proofErr w:type="gramStart"/>
      <w:r w:rsidRPr="00B64B4E">
        <w:rPr>
          <w:w w:val="85"/>
          <w:sz w:val="18"/>
          <w:u w:val="thick"/>
        </w:rPr>
        <w:t>60.A.</w:t>
      </w:r>
      <w:proofErr w:type="gramEnd"/>
      <w:r w:rsidRPr="00B64B4E">
        <w:rPr>
          <w:w w:val="85"/>
          <w:sz w:val="18"/>
          <w:u w:val="thick"/>
        </w:rPr>
        <w:t xml:space="preserve"> </w:t>
      </w:r>
      <w:r w:rsidRPr="00B64B4E">
        <w:rPr>
          <w:b/>
          <w:w w:val="85"/>
          <w:sz w:val="18"/>
          <w:u w:val="thick"/>
        </w:rPr>
        <w:t>Education</w:t>
      </w:r>
      <w:r w:rsidRPr="00B64B4E">
        <w:rPr>
          <w:b/>
          <w:w w:val="85"/>
          <w:sz w:val="18"/>
        </w:rPr>
        <w:t xml:space="preserve">: </w:t>
      </w:r>
      <w:r w:rsidRPr="00B64B4E">
        <w:rPr>
          <w:w w:val="90"/>
          <w:sz w:val="18"/>
        </w:rPr>
        <w:t>Require</w:t>
      </w:r>
      <w:r w:rsidRPr="00B64B4E">
        <w:rPr>
          <w:spacing w:val="-27"/>
          <w:w w:val="90"/>
          <w:sz w:val="18"/>
        </w:rPr>
        <w:t xml:space="preserve"> </w:t>
      </w:r>
      <w:r w:rsidRPr="00B64B4E">
        <w:rPr>
          <w:w w:val="90"/>
          <w:sz w:val="18"/>
        </w:rPr>
        <w:t>applicants</w:t>
      </w:r>
      <w:r w:rsidRPr="00B64B4E">
        <w:rPr>
          <w:spacing w:val="-27"/>
          <w:w w:val="90"/>
          <w:sz w:val="18"/>
        </w:rPr>
        <w:t xml:space="preserve"> </w:t>
      </w:r>
      <w:r w:rsidRPr="00B64B4E">
        <w:rPr>
          <w:w w:val="90"/>
          <w:sz w:val="18"/>
        </w:rPr>
        <w:t>for</w:t>
      </w:r>
      <w:r w:rsidRPr="00B64B4E">
        <w:rPr>
          <w:spacing w:val="-31"/>
          <w:w w:val="90"/>
          <w:sz w:val="18"/>
        </w:rPr>
        <w:t xml:space="preserve"> </w:t>
      </w:r>
      <w:r w:rsidRPr="00B64B4E">
        <w:rPr>
          <w:w w:val="90"/>
          <w:sz w:val="18"/>
        </w:rPr>
        <w:t>a</w:t>
      </w:r>
      <w:r w:rsidRPr="00B64B4E">
        <w:rPr>
          <w:spacing w:val="-33"/>
          <w:w w:val="90"/>
          <w:sz w:val="18"/>
        </w:rPr>
        <w:t xml:space="preserve"> </w:t>
      </w:r>
      <w:r w:rsidRPr="00B64B4E">
        <w:rPr>
          <w:w w:val="90"/>
          <w:sz w:val="18"/>
        </w:rPr>
        <w:t>dental</w:t>
      </w:r>
      <w:r w:rsidRPr="00B64B4E">
        <w:rPr>
          <w:spacing w:val="-31"/>
          <w:w w:val="90"/>
          <w:sz w:val="18"/>
        </w:rPr>
        <w:t xml:space="preserve"> </w:t>
      </w:r>
      <w:r w:rsidRPr="00B64B4E">
        <w:rPr>
          <w:w w:val="90"/>
          <w:sz w:val="18"/>
        </w:rPr>
        <w:t>license</w:t>
      </w:r>
      <w:r w:rsidRPr="00B64B4E">
        <w:rPr>
          <w:spacing w:val="-23"/>
          <w:w w:val="90"/>
          <w:sz w:val="18"/>
        </w:rPr>
        <w:t xml:space="preserve"> </w:t>
      </w:r>
      <w:r w:rsidRPr="00B64B4E">
        <w:rPr>
          <w:w w:val="90"/>
          <w:sz w:val="18"/>
        </w:rPr>
        <w:t xml:space="preserve">to </w:t>
      </w:r>
      <w:r w:rsidRPr="00B64B4E">
        <w:rPr>
          <w:w w:val="85"/>
          <w:sz w:val="18"/>
        </w:rPr>
        <w:t>have</w:t>
      </w:r>
      <w:r w:rsidRPr="00B64B4E">
        <w:rPr>
          <w:spacing w:val="-24"/>
          <w:w w:val="85"/>
          <w:sz w:val="18"/>
        </w:rPr>
        <w:t xml:space="preserve"> </w:t>
      </w:r>
      <w:r w:rsidRPr="00B64B4E">
        <w:rPr>
          <w:w w:val="85"/>
          <w:sz w:val="18"/>
        </w:rPr>
        <w:t>completed</w:t>
      </w:r>
      <w:r w:rsidRPr="00B64B4E">
        <w:rPr>
          <w:spacing w:val="-21"/>
          <w:w w:val="85"/>
          <w:sz w:val="18"/>
        </w:rPr>
        <w:t xml:space="preserve"> </w:t>
      </w:r>
      <w:r w:rsidRPr="00B64B4E">
        <w:rPr>
          <w:w w:val="85"/>
          <w:sz w:val="18"/>
        </w:rPr>
        <w:t>either</w:t>
      </w:r>
      <w:r w:rsidRPr="00B64B4E">
        <w:rPr>
          <w:spacing w:val="-24"/>
          <w:w w:val="85"/>
          <w:sz w:val="18"/>
        </w:rPr>
        <w:t xml:space="preserve"> </w:t>
      </w:r>
      <w:r w:rsidRPr="00B64B4E">
        <w:rPr>
          <w:w w:val="85"/>
          <w:sz w:val="18"/>
        </w:rPr>
        <w:t>a</w:t>
      </w:r>
      <w:r w:rsidRPr="00B64B4E">
        <w:rPr>
          <w:spacing w:val="-30"/>
          <w:w w:val="85"/>
          <w:sz w:val="18"/>
        </w:rPr>
        <w:t xml:space="preserve"> </w:t>
      </w:r>
      <w:r w:rsidRPr="00B64B4E">
        <w:rPr>
          <w:w w:val="85"/>
          <w:sz w:val="18"/>
        </w:rPr>
        <w:t>pre-doctoral</w:t>
      </w:r>
      <w:r w:rsidRPr="00B64B4E">
        <w:rPr>
          <w:spacing w:val="-15"/>
          <w:w w:val="85"/>
          <w:sz w:val="18"/>
        </w:rPr>
        <w:t xml:space="preserve"> </w:t>
      </w:r>
      <w:r w:rsidRPr="00B64B4E">
        <w:rPr>
          <w:w w:val="85"/>
          <w:sz w:val="18"/>
        </w:rPr>
        <w:t xml:space="preserve">dental </w:t>
      </w:r>
      <w:r w:rsidRPr="00B64B4E">
        <w:rPr>
          <w:w w:val="90"/>
          <w:sz w:val="18"/>
        </w:rPr>
        <w:t>education program or a 24-month post­ doctoral</w:t>
      </w:r>
      <w:r w:rsidRPr="00B64B4E">
        <w:rPr>
          <w:spacing w:val="-13"/>
          <w:w w:val="90"/>
          <w:sz w:val="18"/>
        </w:rPr>
        <w:t xml:space="preserve"> </w:t>
      </w:r>
      <w:r w:rsidRPr="00B64B4E">
        <w:rPr>
          <w:w w:val="90"/>
          <w:sz w:val="18"/>
        </w:rPr>
        <w:t>dental</w:t>
      </w:r>
      <w:r w:rsidRPr="00B64B4E">
        <w:rPr>
          <w:spacing w:val="-20"/>
          <w:w w:val="90"/>
          <w:sz w:val="18"/>
        </w:rPr>
        <w:t xml:space="preserve"> </w:t>
      </w:r>
      <w:r w:rsidRPr="00B64B4E">
        <w:rPr>
          <w:w w:val="90"/>
          <w:sz w:val="18"/>
        </w:rPr>
        <w:t>education</w:t>
      </w:r>
      <w:r w:rsidRPr="00B64B4E">
        <w:rPr>
          <w:spacing w:val="-14"/>
          <w:w w:val="90"/>
          <w:sz w:val="18"/>
        </w:rPr>
        <w:t xml:space="preserve"> </w:t>
      </w:r>
      <w:r w:rsidRPr="00B64B4E">
        <w:rPr>
          <w:w w:val="90"/>
          <w:sz w:val="18"/>
        </w:rPr>
        <w:t>program.</w:t>
      </w:r>
    </w:p>
    <w:p w:rsidR="00B83951" w:rsidRPr="00B64B4E" w:rsidRDefault="00B83951" w:rsidP="00B83951">
      <w:pPr>
        <w:spacing w:line="229" w:lineRule="exact"/>
        <w:ind w:left="1003"/>
        <w:rPr>
          <w:rFonts w:ascii="Arial"/>
          <w:b/>
          <w:sz w:val="18"/>
        </w:rPr>
      </w:pPr>
      <w:r w:rsidRPr="00B64B4E">
        <w:rPr>
          <w:rFonts w:ascii="Arial"/>
          <w:w w:val="85"/>
          <w:sz w:val="18"/>
          <w:u w:val="thick"/>
        </w:rPr>
        <w:t>18 VAC 60-20-</w:t>
      </w:r>
      <w:proofErr w:type="gramStart"/>
      <w:r w:rsidRPr="00B64B4E">
        <w:rPr>
          <w:rFonts w:ascii="Arial"/>
          <w:w w:val="85"/>
          <w:sz w:val="18"/>
          <w:u w:val="thick"/>
        </w:rPr>
        <w:t>70.A.</w:t>
      </w:r>
      <w:proofErr w:type="gramEnd"/>
      <w:r w:rsidRPr="00B64B4E">
        <w:rPr>
          <w:rFonts w:ascii="Arial"/>
          <w:w w:val="85"/>
          <w:sz w:val="18"/>
          <w:u w:val="thick"/>
        </w:rPr>
        <w:t xml:space="preserve">2. </w:t>
      </w:r>
      <w:r w:rsidRPr="00B64B4E">
        <w:rPr>
          <w:rFonts w:ascii="Arial"/>
          <w:b/>
          <w:w w:val="85"/>
          <w:sz w:val="18"/>
          <w:u w:val="thick"/>
        </w:rPr>
        <w:t>Licensure</w:t>
      </w:r>
    </w:p>
    <w:p w:rsidR="00B83951" w:rsidRPr="00B64B4E" w:rsidRDefault="00B83951" w:rsidP="00B83951">
      <w:pPr>
        <w:pStyle w:val="BodyText"/>
        <w:spacing w:before="1"/>
        <w:ind w:left="279" w:right="104" w:firstLine="2"/>
        <w:jc w:val="both"/>
        <w:rPr>
          <w:sz w:val="18"/>
        </w:rPr>
      </w:pPr>
      <w:r w:rsidRPr="00B64B4E">
        <w:rPr>
          <w:b/>
          <w:w w:val="85"/>
          <w:sz w:val="18"/>
          <w:u w:val="thick"/>
        </w:rPr>
        <w:t>Examination:</w:t>
      </w:r>
      <w:r w:rsidRPr="00B64B4E">
        <w:rPr>
          <w:b/>
          <w:spacing w:val="-24"/>
          <w:w w:val="85"/>
          <w:sz w:val="18"/>
        </w:rPr>
        <w:t xml:space="preserve"> </w:t>
      </w:r>
      <w:r w:rsidRPr="00B64B4E">
        <w:rPr>
          <w:w w:val="85"/>
          <w:sz w:val="18"/>
        </w:rPr>
        <w:t>Exempt</w:t>
      </w:r>
      <w:r w:rsidRPr="00B64B4E">
        <w:rPr>
          <w:spacing w:val="-28"/>
          <w:w w:val="85"/>
          <w:sz w:val="18"/>
        </w:rPr>
        <w:t xml:space="preserve"> </w:t>
      </w:r>
      <w:r w:rsidRPr="00B64B4E">
        <w:rPr>
          <w:w w:val="85"/>
          <w:sz w:val="18"/>
        </w:rPr>
        <w:t>dental</w:t>
      </w:r>
      <w:r w:rsidRPr="00B64B4E">
        <w:rPr>
          <w:spacing w:val="-30"/>
          <w:w w:val="85"/>
          <w:sz w:val="18"/>
        </w:rPr>
        <w:t xml:space="preserve"> </w:t>
      </w:r>
      <w:r w:rsidRPr="00B64B4E">
        <w:rPr>
          <w:w w:val="85"/>
          <w:sz w:val="18"/>
        </w:rPr>
        <w:t>specialists</w:t>
      </w:r>
      <w:r w:rsidRPr="00B64B4E">
        <w:rPr>
          <w:spacing w:val="-29"/>
          <w:w w:val="85"/>
          <w:sz w:val="18"/>
        </w:rPr>
        <w:t xml:space="preserve"> </w:t>
      </w:r>
      <w:r w:rsidRPr="00B64B4E">
        <w:rPr>
          <w:w w:val="85"/>
          <w:sz w:val="18"/>
        </w:rPr>
        <w:t>eli­ gible</w:t>
      </w:r>
      <w:r w:rsidRPr="00B64B4E">
        <w:rPr>
          <w:spacing w:val="-21"/>
          <w:w w:val="85"/>
          <w:sz w:val="18"/>
        </w:rPr>
        <w:t xml:space="preserve"> </w:t>
      </w:r>
      <w:r w:rsidRPr="00B64B4E">
        <w:rPr>
          <w:w w:val="85"/>
          <w:sz w:val="18"/>
        </w:rPr>
        <w:t>for</w:t>
      </w:r>
      <w:r w:rsidRPr="00B64B4E">
        <w:rPr>
          <w:spacing w:val="-24"/>
          <w:w w:val="85"/>
          <w:sz w:val="18"/>
        </w:rPr>
        <w:t xml:space="preserve"> </w:t>
      </w:r>
      <w:r w:rsidRPr="00B64B4E">
        <w:rPr>
          <w:w w:val="85"/>
          <w:sz w:val="18"/>
        </w:rPr>
        <w:t>licensure</w:t>
      </w:r>
      <w:r w:rsidRPr="00B64B4E">
        <w:rPr>
          <w:spacing w:val="-18"/>
          <w:w w:val="85"/>
          <w:sz w:val="18"/>
        </w:rPr>
        <w:t xml:space="preserve"> </w:t>
      </w:r>
      <w:r w:rsidRPr="00B64B4E">
        <w:rPr>
          <w:w w:val="85"/>
          <w:sz w:val="18"/>
        </w:rPr>
        <w:t>by</w:t>
      </w:r>
      <w:r w:rsidRPr="00B64B4E">
        <w:rPr>
          <w:spacing w:val="-22"/>
          <w:w w:val="85"/>
          <w:sz w:val="18"/>
        </w:rPr>
        <w:t xml:space="preserve"> </w:t>
      </w:r>
      <w:r w:rsidRPr="00B64B4E">
        <w:rPr>
          <w:w w:val="85"/>
          <w:sz w:val="18"/>
        </w:rPr>
        <w:t>credentials</w:t>
      </w:r>
      <w:r w:rsidRPr="00B64B4E">
        <w:rPr>
          <w:spacing w:val="-15"/>
          <w:w w:val="85"/>
          <w:sz w:val="18"/>
        </w:rPr>
        <w:t xml:space="preserve"> </w:t>
      </w:r>
      <w:r w:rsidRPr="00B64B4E">
        <w:rPr>
          <w:w w:val="85"/>
          <w:sz w:val="18"/>
        </w:rPr>
        <w:t>from</w:t>
      </w:r>
      <w:r w:rsidRPr="00B64B4E">
        <w:rPr>
          <w:spacing w:val="-20"/>
          <w:w w:val="85"/>
          <w:sz w:val="18"/>
        </w:rPr>
        <w:t xml:space="preserve"> </w:t>
      </w:r>
      <w:r w:rsidRPr="00B64B4E">
        <w:rPr>
          <w:w w:val="85"/>
          <w:sz w:val="18"/>
        </w:rPr>
        <w:t xml:space="preserve">taking </w:t>
      </w:r>
      <w:r w:rsidRPr="00B64B4E">
        <w:rPr>
          <w:w w:val="90"/>
          <w:sz w:val="18"/>
        </w:rPr>
        <w:t>the</w:t>
      </w:r>
      <w:r w:rsidRPr="00B64B4E">
        <w:rPr>
          <w:spacing w:val="-21"/>
          <w:w w:val="90"/>
          <w:sz w:val="18"/>
        </w:rPr>
        <w:t xml:space="preserve"> </w:t>
      </w:r>
      <w:r w:rsidRPr="00B64B4E">
        <w:rPr>
          <w:w w:val="90"/>
          <w:sz w:val="18"/>
        </w:rPr>
        <w:t>board</w:t>
      </w:r>
      <w:r w:rsidRPr="00B64B4E">
        <w:rPr>
          <w:spacing w:val="-15"/>
          <w:w w:val="90"/>
          <w:sz w:val="18"/>
        </w:rPr>
        <w:t xml:space="preserve"> </w:t>
      </w:r>
      <w:r w:rsidRPr="00B64B4E">
        <w:rPr>
          <w:w w:val="90"/>
          <w:sz w:val="18"/>
        </w:rPr>
        <w:t>approved</w:t>
      </w:r>
      <w:r w:rsidRPr="00B64B4E">
        <w:rPr>
          <w:spacing w:val="-12"/>
          <w:w w:val="90"/>
          <w:sz w:val="18"/>
        </w:rPr>
        <w:t xml:space="preserve"> </w:t>
      </w:r>
      <w:r w:rsidRPr="00B64B4E">
        <w:rPr>
          <w:w w:val="90"/>
          <w:sz w:val="18"/>
        </w:rPr>
        <w:t>examinations.</w:t>
      </w:r>
    </w:p>
    <w:p w:rsidR="00B83951" w:rsidRPr="00B64B4E" w:rsidRDefault="00B83951" w:rsidP="00B83951">
      <w:pPr>
        <w:spacing w:before="2" w:line="227" w:lineRule="exact"/>
        <w:ind w:left="1003"/>
        <w:rPr>
          <w:rFonts w:ascii="Arial"/>
          <w:b/>
          <w:sz w:val="18"/>
        </w:rPr>
      </w:pPr>
      <w:r w:rsidRPr="00B64B4E">
        <w:rPr>
          <w:rFonts w:ascii="Arial"/>
          <w:w w:val="85"/>
          <w:sz w:val="18"/>
          <w:u w:val="thick"/>
        </w:rPr>
        <w:t>18 VAC 60-20-</w:t>
      </w:r>
      <w:proofErr w:type="gramStart"/>
      <w:r w:rsidRPr="00B64B4E">
        <w:rPr>
          <w:rFonts w:ascii="Arial"/>
          <w:w w:val="85"/>
          <w:sz w:val="18"/>
          <w:u w:val="thick"/>
        </w:rPr>
        <w:t>70.A.</w:t>
      </w:r>
      <w:proofErr w:type="gramEnd"/>
      <w:r w:rsidRPr="00B64B4E">
        <w:rPr>
          <w:rFonts w:ascii="Arial"/>
          <w:w w:val="85"/>
          <w:sz w:val="18"/>
          <w:u w:val="thick"/>
        </w:rPr>
        <w:t xml:space="preserve">3. </w:t>
      </w:r>
      <w:r w:rsidRPr="00B64B4E">
        <w:rPr>
          <w:rFonts w:ascii="Arial"/>
          <w:b/>
          <w:w w:val="85"/>
          <w:sz w:val="18"/>
          <w:u w:val="thick"/>
        </w:rPr>
        <w:t>Licensure</w:t>
      </w:r>
    </w:p>
    <w:p w:rsidR="00B83951" w:rsidRPr="00B64B4E" w:rsidRDefault="00B83951" w:rsidP="00B83951">
      <w:pPr>
        <w:pStyle w:val="BodyText"/>
        <w:spacing w:line="237" w:lineRule="auto"/>
        <w:ind w:left="279" w:right="210" w:firstLine="2"/>
        <w:jc w:val="both"/>
        <w:rPr>
          <w:sz w:val="18"/>
        </w:rPr>
      </w:pPr>
      <w:r w:rsidRPr="00B64B4E">
        <w:rPr>
          <w:b/>
          <w:w w:val="85"/>
          <w:sz w:val="18"/>
          <w:u w:val="thick"/>
        </w:rPr>
        <w:t>Examination:</w:t>
      </w:r>
      <w:r w:rsidRPr="00B64B4E">
        <w:rPr>
          <w:b/>
          <w:spacing w:val="-24"/>
          <w:w w:val="85"/>
          <w:sz w:val="18"/>
        </w:rPr>
        <w:t xml:space="preserve"> </w:t>
      </w:r>
      <w:r w:rsidRPr="00B64B4E">
        <w:rPr>
          <w:w w:val="85"/>
          <w:sz w:val="18"/>
        </w:rPr>
        <w:t>Require</w:t>
      </w:r>
      <w:r w:rsidRPr="00B64B4E">
        <w:rPr>
          <w:spacing w:val="-30"/>
          <w:w w:val="85"/>
          <w:sz w:val="18"/>
        </w:rPr>
        <w:t xml:space="preserve"> </w:t>
      </w:r>
      <w:r w:rsidRPr="00B64B4E">
        <w:rPr>
          <w:w w:val="85"/>
          <w:sz w:val="18"/>
        </w:rPr>
        <w:t>candidates</w:t>
      </w:r>
      <w:r w:rsidRPr="00B64B4E">
        <w:rPr>
          <w:spacing w:val="-25"/>
          <w:w w:val="85"/>
          <w:sz w:val="18"/>
        </w:rPr>
        <w:t xml:space="preserve"> </w:t>
      </w:r>
      <w:r w:rsidRPr="00B64B4E">
        <w:rPr>
          <w:w w:val="85"/>
          <w:sz w:val="18"/>
        </w:rPr>
        <w:t>who</w:t>
      </w:r>
      <w:r w:rsidRPr="00B64B4E">
        <w:rPr>
          <w:spacing w:val="-31"/>
          <w:w w:val="85"/>
          <w:sz w:val="18"/>
        </w:rPr>
        <w:t xml:space="preserve"> </w:t>
      </w:r>
      <w:r w:rsidRPr="00B64B4E">
        <w:rPr>
          <w:w w:val="85"/>
          <w:sz w:val="18"/>
        </w:rPr>
        <w:t>fail the</w:t>
      </w:r>
      <w:r w:rsidRPr="00B64B4E">
        <w:rPr>
          <w:spacing w:val="-22"/>
          <w:w w:val="85"/>
          <w:sz w:val="18"/>
        </w:rPr>
        <w:t xml:space="preserve"> </w:t>
      </w:r>
      <w:r w:rsidRPr="00B64B4E">
        <w:rPr>
          <w:w w:val="85"/>
          <w:sz w:val="18"/>
        </w:rPr>
        <w:t>dental</w:t>
      </w:r>
      <w:r w:rsidRPr="00B64B4E">
        <w:rPr>
          <w:spacing w:val="-19"/>
          <w:w w:val="85"/>
          <w:sz w:val="18"/>
        </w:rPr>
        <w:t xml:space="preserve"> </w:t>
      </w:r>
      <w:r w:rsidRPr="00B64B4E">
        <w:rPr>
          <w:w w:val="85"/>
          <w:sz w:val="18"/>
        </w:rPr>
        <w:t>examination</w:t>
      </w:r>
      <w:r w:rsidRPr="00B64B4E">
        <w:rPr>
          <w:spacing w:val="-6"/>
          <w:w w:val="85"/>
          <w:sz w:val="18"/>
        </w:rPr>
        <w:t xml:space="preserve"> </w:t>
      </w:r>
      <w:r w:rsidRPr="00B64B4E">
        <w:rPr>
          <w:w w:val="85"/>
          <w:sz w:val="18"/>
        </w:rPr>
        <w:t>three</w:t>
      </w:r>
      <w:r w:rsidRPr="00B64B4E">
        <w:rPr>
          <w:spacing w:val="-16"/>
          <w:w w:val="85"/>
          <w:sz w:val="18"/>
        </w:rPr>
        <w:t xml:space="preserve"> </w:t>
      </w:r>
      <w:r w:rsidRPr="00B64B4E">
        <w:rPr>
          <w:w w:val="85"/>
          <w:sz w:val="18"/>
        </w:rPr>
        <w:t>times</w:t>
      </w:r>
      <w:r w:rsidRPr="00B64B4E">
        <w:rPr>
          <w:spacing w:val="-16"/>
          <w:w w:val="85"/>
          <w:sz w:val="18"/>
        </w:rPr>
        <w:t xml:space="preserve"> </w:t>
      </w:r>
      <w:r w:rsidRPr="00B64B4E">
        <w:rPr>
          <w:w w:val="85"/>
          <w:sz w:val="18"/>
        </w:rPr>
        <w:t>to</w:t>
      </w:r>
      <w:r w:rsidRPr="00B64B4E">
        <w:rPr>
          <w:spacing w:val="-19"/>
          <w:w w:val="85"/>
          <w:sz w:val="18"/>
        </w:rPr>
        <w:t xml:space="preserve"> </w:t>
      </w:r>
      <w:r w:rsidRPr="00B64B4E">
        <w:rPr>
          <w:w w:val="85"/>
          <w:sz w:val="18"/>
        </w:rPr>
        <w:t>take one</w:t>
      </w:r>
      <w:r w:rsidRPr="00B64B4E">
        <w:rPr>
          <w:spacing w:val="-19"/>
          <w:w w:val="85"/>
          <w:sz w:val="18"/>
        </w:rPr>
        <w:t xml:space="preserve"> </w:t>
      </w:r>
      <w:r w:rsidRPr="00B64B4E">
        <w:rPr>
          <w:w w:val="85"/>
          <w:sz w:val="18"/>
        </w:rPr>
        <w:t>year</w:t>
      </w:r>
      <w:r w:rsidRPr="00B64B4E">
        <w:rPr>
          <w:spacing w:val="-19"/>
          <w:w w:val="85"/>
          <w:sz w:val="18"/>
        </w:rPr>
        <w:t xml:space="preserve"> </w:t>
      </w:r>
      <w:r w:rsidRPr="00B64B4E">
        <w:rPr>
          <w:w w:val="85"/>
          <w:sz w:val="18"/>
        </w:rPr>
        <w:t>of</w:t>
      </w:r>
      <w:r w:rsidRPr="00B64B4E">
        <w:rPr>
          <w:spacing w:val="-24"/>
          <w:w w:val="85"/>
          <w:sz w:val="18"/>
        </w:rPr>
        <w:t xml:space="preserve"> </w:t>
      </w:r>
      <w:r w:rsidRPr="00B64B4E">
        <w:rPr>
          <w:w w:val="85"/>
          <w:sz w:val="18"/>
        </w:rPr>
        <w:t>post-graduate</w:t>
      </w:r>
      <w:r w:rsidRPr="00B64B4E">
        <w:rPr>
          <w:spacing w:val="-10"/>
          <w:w w:val="85"/>
          <w:sz w:val="18"/>
        </w:rPr>
        <w:t xml:space="preserve"> </w:t>
      </w:r>
      <w:r w:rsidRPr="00B64B4E">
        <w:rPr>
          <w:w w:val="85"/>
          <w:sz w:val="18"/>
        </w:rPr>
        <w:t>study</w:t>
      </w:r>
      <w:r w:rsidRPr="00B64B4E">
        <w:rPr>
          <w:spacing w:val="-22"/>
          <w:w w:val="85"/>
          <w:sz w:val="18"/>
        </w:rPr>
        <w:t xml:space="preserve"> </w:t>
      </w:r>
      <w:r w:rsidRPr="00B64B4E">
        <w:rPr>
          <w:w w:val="85"/>
          <w:sz w:val="18"/>
        </w:rPr>
        <w:t>of</w:t>
      </w:r>
      <w:r w:rsidRPr="00B64B4E">
        <w:rPr>
          <w:spacing w:val="-23"/>
          <w:w w:val="85"/>
          <w:sz w:val="18"/>
        </w:rPr>
        <w:t xml:space="preserve"> </w:t>
      </w:r>
      <w:r w:rsidRPr="00B64B4E">
        <w:rPr>
          <w:w w:val="85"/>
          <w:sz w:val="18"/>
        </w:rPr>
        <w:t xml:space="preserve">general </w:t>
      </w:r>
      <w:r w:rsidRPr="00B64B4E">
        <w:rPr>
          <w:w w:val="90"/>
          <w:sz w:val="18"/>
        </w:rPr>
        <w:t>dentistry.</w:t>
      </w:r>
    </w:p>
    <w:p w:rsidR="00B83951" w:rsidRPr="00B64B4E" w:rsidRDefault="00B83951" w:rsidP="00B83951">
      <w:pPr>
        <w:pStyle w:val="BodyText"/>
        <w:spacing w:before="1"/>
        <w:ind w:left="274" w:right="16" w:firstLine="725"/>
        <w:rPr>
          <w:sz w:val="18"/>
        </w:rPr>
      </w:pPr>
      <w:r w:rsidRPr="00B64B4E">
        <w:rPr>
          <w:w w:val="90"/>
          <w:sz w:val="18"/>
          <w:u w:val="thick"/>
        </w:rPr>
        <w:t>18 VAC 60-20-</w:t>
      </w:r>
      <w:proofErr w:type="gramStart"/>
      <w:r w:rsidRPr="00B64B4E">
        <w:rPr>
          <w:w w:val="90"/>
          <w:sz w:val="18"/>
          <w:u w:val="thick"/>
        </w:rPr>
        <w:t>70.C.</w:t>
      </w:r>
      <w:proofErr w:type="gramEnd"/>
      <w:r w:rsidRPr="00B64B4E">
        <w:rPr>
          <w:w w:val="90"/>
          <w:sz w:val="18"/>
          <w:u w:val="thick"/>
        </w:rPr>
        <w:t xml:space="preserve"> </w:t>
      </w:r>
      <w:r w:rsidRPr="00B64B4E">
        <w:rPr>
          <w:b/>
          <w:w w:val="90"/>
          <w:sz w:val="18"/>
          <w:u w:val="thick"/>
        </w:rPr>
        <w:t xml:space="preserve">Licensure </w:t>
      </w:r>
      <w:r w:rsidRPr="00B64B4E">
        <w:rPr>
          <w:b/>
          <w:w w:val="85"/>
          <w:sz w:val="18"/>
          <w:u w:val="thick"/>
        </w:rPr>
        <w:t>Examination:</w:t>
      </w:r>
      <w:r w:rsidRPr="00B64B4E">
        <w:rPr>
          <w:b/>
          <w:w w:val="85"/>
          <w:sz w:val="18"/>
        </w:rPr>
        <w:t xml:space="preserve"> </w:t>
      </w:r>
      <w:r w:rsidRPr="00B64B4E">
        <w:rPr>
          <w:w w:val="85"/>
          <w:sz w:val="18"/>
        </w:rPr>
        <w:t>Allow the option of taking CE when</w:t>
      </w:r>
      <w:r w:rsidRPr="00B64B4E">
        <w:rPr>
          <w:spacing w:val="-12"/>
          <w:w w:val="85"/>
          <w:sz w:val="18"/>
        </w:rPr>
        <w:t xml:space="preserve"> </w:t>
      </w:r>
      <w:r w:rsidRPr="00B64B4E">
        <w:rPr>
          <w:w w:val="85"/>
          <w:sz w:val="18"/>
        </w:rPr>
        <w:t>exam</w:t>
      </w:r>
      <w:r w:rsidRPr="00B64B4E">
        <w:rPr>
          <w:spacing w:val="-13"/>
          <w:w w:val="85"/>
          <w:sz w:val="18"/>
        </w:rPr>
        <w:t xml:space="preserve"> </w:t>
      </w:r>
      <w:r w:rsidRPr="00B64B4E">
        <w:rPr>
          <w:w w:val="85"/>
          <w:sz w:val="18"/>
        </w:rPr>
        <w:t>scores</w:t>
      </w:r>
      <w:r w:rsidRPr="00B64B4E">
        <w:rPr>
          <w:spacing w:val="-11"/>
          <w:w w:val="85"/>
          <w:sz w:val="18"/>
        </w:rPr>
        <w:t xml:space="preserve"> </w:t>
      </w:r>
      <w:r w:rsidRPr="00B64B4E">
        <w:rPr>
          <w:w w:val="85"/>
          <w:sz w:val="18"/>
        </w:rPr>
        <w:t>are</w:t>
      </w:r>
      <w:r w:rsidRPr="00B64B4E">
        <w:rPr>
          <w:spacing w:val="-15"/>
          <w:w w:val="85"/>
          <w:sz w:val="18"/>
        </w:rPr>
        <w:t xml:space="preserve"> </w:t>
      </w:r>
      <w:r w:rsidRPr="00B64B4E">
        <w:rPr>
          <w:w w:val="85"/>
          <w:sz w:val="18"/>
        </w:rPr>
        <w:t>five</w:t>
      </w:r>
      <w:r w:rsidRPr="00B64B4E">
        <w:rPr>
          <w:spacing w:val="-20"/>
          <w:w w:val="85"/>
          <w:sz w:val="18"/>
        </w:rPr>
        <w:t xml:space="preserve"> </w:t>
      </w:r>
      <w:r w:rsidRPr="00B64B4E">
        <w:rPr>
          <w:w w:val="85"/>
          <w:sz w:val="18"/>
        </w:rPr>
        <w:t>or</w:t>
      </w:r>
      <w:r w:rsidRPr="00B64B4E">
        <w:rPr>
          <w:spacing w:val="-18"/>
          <w:w w:val="85"/>
          <w:sz w:val="18"/>
        </w:rPr>
        <w:t xml:space="preserve"> </w:t>
      </w:r>
      <w:r w:rsidRPr="00B64B4E">
        <w:rPr>
          <w:w w:val="85"/>
          <w:sz w:val="18"/>
        </w:rPr>
        <w:t>more</w:t>
      </w:r>
      <w:r w:rsidRPr="00B64B4E">
        <w:rPr>
          <w:spacing w:val="-12"/>
          <w:w w:val="85"/>
          <w:sz w:val="18"/>
        </w:rPr>
        <w:t xml:space="preserve"> </w:t>
      </w:r>
      <w:r w:rsidRPr="00B64B4E">
        <w:rPr>
          <w:w w:val="85"/>
          <w:sz w:val="18"/>
        </w:rPr>
        <w:t>years</w:t>
      </w:r>
      <w:r w:rsidRPr="00B64B4E">
        <w:rPr>
          <w:spacing w:val="-17"/>
          <w:w w:val="85"/>
          <w:sz w:val="18"/>
        </w:rPr>
        <w:t xml:space="preserve"> </w:t>
      </w:r>
      <w:r w:rsidRPr="00B64B4E">
        <w:rPr>
          <w:w w:val="85"/>
          <w:sz w:val="18"/>
        </w:rPr>
        <w:t xml:space="preserve">old </w:t>
      </w:r>
      <w:r w:rsidRPr="00B64B4E">
        <w:rPr>
          <w:w w:val="90"/>
          <w:sz w:val="18"/>
        </w:rPr>
        <w:t>and</w:t>
      </w:r>
      <w:r w:rsidRPr="00B64B4E">
        <w:rPr>
          <w:spacing w:val="-30"/>
          <w:w w:val="90"/>
          <w:sz w:val="18"/>
        </w:rPr>
        <w:t xml:space="preserve"> </w:t>
      </w:r>
      <w:r w:rsidRPr="00B64B4E">
        <w:rPr>
          <w:w w:val="90"/>
          <w:sz w:val="18"/>
        </w:rPr>
        <w:t>modify</w:t>
      </w:r>
      <w:r w:rsidRPr="00B64B4E">
        <w:rPr>
          <w:spacing w:val="-19"/>
          <w:w w:val="90"/>
          <w:sz w:val="18"/>
        </w:rPr>
        <w:t xml:space="preserve"> </w:t>
      </w:r>
      <w:r w:rsidRPr="00B64B4E">
        <w:rPr>
          <w:w w:val="90"/>
          <w:sz w:val="18"/>
        </w:rPr>
        <w:t>the</w:t>
      </w:r>
      <w:r w:rsidRPr="00B64B4E">
        <w:rPr>
          <w:spacing w:val="-30"/>
          <w:w w:val="90"/>
          <w:sz w:val="18"/>
        </w:rPr>
        <w:t xml:space="preserve"> </w:t>
      </w:r>
      <w:r w:rsidRPr="00B64B4E">
        <w:rPr>
          <w:w w:val="90"/>
          <w:sz w:val="18"/>
        </w:rPr>
        <w:t>provision</w:t>
      </w:r>
      <w:r w:rsidRPr="00B64B4E">
        <w:rPr>
          <w:spacing w:val="-21"/>
          <w:w w:val="90"/>
          <w:sz w:val="18"/>
        </w:rPr>
        <w:t xml:space="preserve"> </w:t>
      </w:r>
      <w:r w:rsidRPr="00B64B4E">
        <w:rPr>
          <w:w w:val="90"/>
          <w:sz w:val="18"/>
        </w:rPr>
        <w:t>for</w:t>
      </w:r>
      <w:r w:rsidRPr="00B64B4E">
        <w:rPr>
          <w:spacing w:val="-30"/>
          <w:w w:val="90"/>
          <w:sz w:val="18"/>
        </w:rPr>
        <w:t xml:space="preserve"> </w:t>
      </w:r>
      <w:r w:rsidRPr="00B64B4E">
        <w:rPr>
          <w:w w:val="90"/>
          <w:sz w:val="18"/>
        </w:rPr>
        <w:t>practice</w:t>
      </w:r>
      <w:r w:rsidRPr="00B64B4E">
        <w:rPr>
          <w:spacing w:val="-23"/>
          <w:w w:val="90"/>
          <w:sz w:val="18"/>
        </w:rPr>
        <w:t xml:space="preserve"> </w:t>
      </w:r>
      <w:r w:rsidRPr="00B64B4E">
        <w:rPr>
          <w:w w:val="90"/>
          <w:sz w:val="18"/>
        </w:rPr>
        <w:t>to</w:t>
      </w:r>
      <w:r w:rsidRPr="00B64B4E">
        <w:rPr>
          <w:spacing w:val="-32"/>
          <w:w w:val="90"/>
          <w:sz w:val="18"/>
        </w:rPr>
        <w:t xml:space="preserve"> </w:t>
      </w:r>
      <w:r w:rsidRPr="00B64B4E">
        <w:rPr>
          <w:w w:val="90"/>
          <w:sz w:val="18"/>
        </w:rPr>
        <w:t xml:space="preserve">re­ quire 48 of the past 60 months instead of </w:t>
      </w:r>
      <w:r w:rsidRPr="00B64B4E">
        <w:rPr>
          <w:w w:val="85"/>
          <w:sz w:val="18"/>
        </w:rPr>
        <w:t>continuous</w:t>
      </w:r>
      <w:r w:rsidRPr="00B64B4E">
        <w:rPr>
          <w:spacing w:val="-9"/>
          <w:w w:val="85"/>
          <w:sz w:val="18"/>
        </w:rPr>
        <w:t xml:space="preserve"> </w:t>
      </w:r>
      <w:r w:rsidRPr="00B64B4E">
        <w:rPr>
          <w:w w:val="85"/>
          <w:sz w:val="18"/>
        </w:rPr>
        <w:t>practice</w:t>
      </w:r>
      <w:r w:rsidRPr="00B64B4E">
        <w:rPr>
          <w:spacing w:val="-8"/>
          <w:w w:val="85"/>
          <w:sz w:val="18"/>
        </w:rPr>
        <w:t xml:space="preserve"> </w:t>
      </w:r>
      <w:r w:rsidRPr="00B64B4E">
        <w:rPr>
          <w:w w:val="85"/>
          <w:sz w:val="18"/>
        </w:rPr>
        <w:t>since</w:t>
      </w:r>
      <w:r w:rsidRPr="00B64B4E">
        <w:rPr>
          <w:spacing w:val="-9"/>
          <w:w w:val="85"/>
          <w:sz w:val="18"/>
        </w:rPr>
        <w:t xml:space="preserve"> </w:t>
      </w:r>
      <w:r w:rsidRPr="00B64B4E">
        <w:rPr>
          <w:w w:val="85"/>
          <w:sz w:val="18"/>
        </w:rPr>
        <w:t>taking</w:t>
      </w:r>
      <w:r w:rsidRPr="00B64B4E">
        <w:rPr>
          <w:spacing w:val="-8"/>
          <w:w w:val="85"/>
          <w:sz w:val="18"/>
        </w:rPr>
        <w:t xml:space="preserve"> </w:t>
      </w:r>
      <w:r w:rsidRPr="00B64B4E">
        <w:rPr>
          <w:w w:val="85"/>
          <w:sz w:val="18"/>
        </w:rPr>
        <w:t>the</w:t>
      </w:r>
      <w:r w:rsidRPr="00B64B4E">
        <w:rPr>
          <w:spacing w:val="-19"/>
          <w:w w:val="85"/>
          <w:sz w:val="18"/>
        </w:rPr>
        <w:t xml:space="preserve"> </w:t>
      </w:r>
      <w:r w:rsidRPr="00B64B4E">
        <w:rPr>
          <w:w w:val="85"/>
          <w:sz w:val="18"/>
        </w:rPr>
        <w:t>exam.</w:t>
      </w:r>
    </w:p>
    <w:p w:rsidR="00B83951" w:rsidRPr="00B64B4E" w:rsidRDefault="00B83951" w:rsidP="00B83951">
      <w:pPr>
        <w:pStyle w:val="BodyText"/>
        <w:spacing w:before="6" w:line="232" w:lineRule="auto"/>
        <w:ind w:left="272" w:right="29" w:firstLine="726"/>
        <w:rPr>
          <w:sz w:val="18"/>
        </w:rPr>
      </w:pPr>
      <w:r w:rsidRPr="00B64B4E">
        <w:rPr>
          <w:w w:val="90"/>
          <w:sz w:val="18"/>
          <w:u w:val="thick"/>
        </w:rPr>
        <w:t xml:space="preserve">18 VAC 60-20-75 </w:t>
      </w:r>
      <w:r w:rsidRPr="00B64B4E">
        <w:rPr>
          <w:b/>
          <w:w w:val="90"/>
          <w:sz w:val="18"/>
          <w:u w:val="thick"/>
        </w:rPr>
        <w:t xml:space="preserve">Licensure by </w:t>
      </w:r>
      <w:r w:rsidRPr="00B64B4E">
        <w:rPr>
          <w:b/>
          <w:w w:val="85"/>
          <w:sz w:val="18"/>
          <w:u w:val="thick"/>
        </w:rPr>
        <w:t>credentials</w:t>
      </w:r>
      <w:r w:rsidRPr="00B64B4E">
        <w:rPr>
          <w:b/>
          <w:spacing w:val="-23"/>
          <w:w w:val="85"/>
          <w:sz w:val="18"/>
          <w:u w:val="thick"/>
        </w:rPr>
        <w:t xml:space="preserve"> </w:t>
      </w:r>
      <w:r w:rsidRPr="00B64B4E">
        <w:rPr>
          <w:b/>
          <w:w w:val="85"/>
          <w:sz w:val="18"/>
          <w:u w:val="thick"/>
        </w:rPr>
        <w:t>for</w:t>
      </w:r>
      <w:r w:rsidRPr="00B64B4E">
        <w:rPr>
          <w:b/>
          <w:spacing w:val="-33"/>
          <w:w w:val="85"/>
          <w:sz w:val="18"/>
          <w:u w:val="thick"/>
        </w:rPr>
        <w:t xml:space="preserve"> </w:t>
      </w:r>
      <w:r w:rsidRPr="00B64B4E">
        <w:rPr>
          <w:b/>
          <w:w w:val="85"/>
          <w:sz w:val="18"/>
          <w:u w:val="thick"/>
        </w:rPr>
        <w:t>dental</w:t>
      </w:r>
      <w:r w:rsidRPr="00B64B4E">
        <w:rPr>
          <w:b/>
          <w:spacing w:val="-28"/>
          <w:w w:val="85"/>
          <w:sz w:val="18"/>
          <w:u w:val="thick"/>
        </w:rPr>
        <w:t xml:space="preserve"> </w:t>
      </w:r>
      <w:r w:rsidRPr="00B64B4E">
        <w:rPr>
          <w:b/>
          <w:w w:val="85"/>
          <w:sz w:val="18"/>
          <w:u w:val="thick"/>
        </w:rPr>
        <w:t>specialists:</w:t>
      </w:r>
      <w:r w:rsidRPr="00B64B4E">
        <w:rPr>
          <w:b/>
          <w:spacing w:val="-21"/>
          <w:w w:val="85"/>
          <w:sz w:val="18"/>
        </w:rPr>
        <w:t xml:space="preserve"> </w:t>
      </w:r>
      <w:r w:rsidRPr="00B64B4E">
        <w:rPr>
          <w:w w:val="85"/>
          <w:sz w:val="18"/>
        </w:rPr>
        <w:t>Add</w:t>
      </w:r>
      <w:r w:rsidRPr="00B64B4E">
        <w:rPr>
          <w:spacing w:val="-31"/>
          <w:w w:val="85"/>
          <w:sz w:val="18"/>
        </w:rPr>
        <w:t xml:space="preserve"> </w:t>
      </w:r>
      <w:r w:rsidRPr="00B64B4E">
        <w:rPr>
          <w:w w:val="85"/>
          <w:sz w:val="18"/>
        </w:rPr>
        <w:t>pro­ visions</w:t>
      </w:r>
      <w:r w:rsidRPr="00B64B4E">
        <w:rPr>
          <w:spacing w:val="-14"/>
          <w:w w:val="85"/>
          <w:sz w:val="18"/>
        </w:rPr>
        <w:t xml:space="preserve"> </w:t>
      </w:r>
      <w:r w:rsidRPr="00B64B4E">
        <w:rPr>
          <w:w w:val="85"/>
          <w:sz w:val="18"/>
        </w:rPr>
        <w:t>to</w:t>
      </w:r>
      <w:r w:rsidRPr="00B64B4E">
        <w:rPr>
          <w:spacing w:val="-18"/>
          <w:w w:val="85"/>
          <w:sz w:val="18"/>
        </w:rPr>
        <w:t xml:space="preserve"> </w:t>
      </w:r>
      <w:r w:rsidRPr="00B64B4E">
        <w:rPr>
          <w:w w:val="85"/>
          <w:sz w:val="18"/>
        </w:rPr>
        <w:t>allow</w:t>
      </w:r>
      <w:r w:rsidRPr="00B64B4E">
        <w:rPr>
          <w:spacing w:val="-14"/>
          <w:w w:val="85"/>
          <w:sz w:val="18"/>
        </w:rPr>
        <w:t xml:space="preserve"> </w:t>
      </w:r>
      <w:r w:rsidRPr="00B64B4E">
        <w:rPr>
          <w:w w:val="85"/>
          <w:sz w:val="18"/>
        </w:rPr>
        <w:t>a</w:t>
      </w:r>
      <w:r w:rsidRPr="00B64B4E">
        <w:rPr>
          <w:spacing w:val="-22"/>
          <w:w w:val="85"/>
          <w:sz w:val="18"/>
        </w:rPr>
        <w:t xml:space="preserve"> </w:t>
      </w:r>
      <w:r w:rsidRPr="00B64B4E">
        <w:rPr>
          <w:w w:val="85"/>
          <w:sz w:val="18"/>
        </w:rPr>
        <w:t>dentist</w:t>
      </w:r>
      <w:r w:rsidRPr="00B64B4E">
        <w:rPr>
          <w:spacing w:val="-13"/>
          <w:w w:val="85"/>
          <w:sz w:val="18"/>
        </w:rPr>
        <w:t xml:space="preserve"> </w:t>
      </w:r>
      <w:r w:rsidRPr="00B64B4E">
        <w:rPr>
          <w:w w:val="85"/>
          <w:sz w:val="18"/>
        </w:rPr>
        <w:t>who</w:t>
      </w:r>
      <w:r w:rsidRPr="00B64B4E">
        <w:rPr>
          <w:spacing w:val="-20"/>
          <w:w w:val="85"/>
          <w:sz w:val="18"/>
        </w:rPr>
        <w:t xml:space="preserve"> </w:t>
      </w:r>
      <w:r w:rsidRPr="00B64B4E">
        <w:rPr>
          <w:w w:val="85"/>
          <w:sz w:val="18"/>
        </w:rPr>
        <w:t>has</w:t>
      </w:r>
      <w:r w:rsidRPr="00B64B4E">
        <w:rPr>
          <w:spacing w:val="-16"/>
          <w:w w:val="85"/>
          <w:sz w:val="18"/>
        </w:rPr>
        <w:t xml:space="preserve"> </w:t>
      </w:r>
      <w:r w:rsidRPr="00B64B4E">
        <w:rPr>
          <w:w w:val="85"/>
          <w:sz w:val="18"/>
        </w:rPr>
        <w:t xml:space="preserve">completed a post-doctoral residency program and who </w:t>
      </w:r>
      <w:r w:rsidRPr="00B64B4E">
        <w:rPr>
          <w:w w:val="90"/>
          <w:sz w:val="18"/>
        </w:rPr>
        <w:t>has</w:t>
      </w:r>
      <w:r w:rsidRPr="00B64B4E">
        <w:rPr>
          <w:spacing w:val="-24"/>
          <w:w w:val="90"/>
          <w:sz w:val="18"/>
        </w:rPr>
        <w:t xml:space="preserve"> </w:t>
      </w:r>
      <w:r w:rsidRPr="00B64B4E">
        <w:rPr>
          <w:w w:val="90"/>
          <w:sz w:val="18"/>
        </w:rPr>
        <w:t>practiced</w:t>
      </w:r>
      <w:r w:rsidRPr="00B64B4E">
        <w:rPr>
          <w:spacing w:val="-14"/>
          <w:w w:val="90"/>
          <w:sz w:val="18"/>
        </w:rPr>
        <w:t xml:space="preserve"> </w:t>
      </w:r>
      <w:r w:rsidRPr="00B64B4E">
        <w:rPr>
          <w:w w:val="90"/>
          <w:sz w:val="18"/>
        </w:rPr>
        <w:t>24</w:t>
      </w:r>
      <w:r w:rsidRPr="00B64B4E">
        <w:rPr>
          <w:spacing w:val="-27"/>
          <w:w w:val="90"/>
          <w:sz w:val="18"/>
        </w:rPr>
        <w:t xml:space="preserve"> </w:t>
      </w:r>
      <w:r w:rsidRPr="00B64B4E">
        <w:rPr>
          <w:w w:val="90"/>
          <w:sz w:val="18"/>
        </w:rPr>
        <w:t>of</w:t>
      </w:r>
      <w:r w:rsidRPr="00B64B4E">
        <w:rPr>
          <w:spacing w:val="-23"/>
          <w:w w:val="90"/>
          <w:sz w:val="18"/>
        </w:rPr>
        <w:t xml:space="preserve"> </w:t>
      </w:r>
      <w:r w:rsidRPr="00B64B4E">
        <w:rPr>
          <w:w w:val="90"/>
          <w:sz w:val="18"/>
        </w:rPr>
        <w:t>the</w:t>
      </w:r>
      <w:r w:rsidRPr="00B64B4E">
        <w:rPr>
          <w:spacing w:val="-25"/>
          <w:w w:val="90"/>
          <w:sz w:val="18"/>
        </w:rPr>
        <w:t xml:space="preserve"> </w:t>
      </w:r>
      <w:r w:rsidRPr="00B64B4E">
        <w:rPr>
          <w:w w:val="90"/>
          <w:sz w:val="18"/>
        </w:rPr>
        <w:t>past</w:t>
      </w:r>
      <w:r w:rsidRPr="00B64B4E">
        <w:rPr>
          <w:spacing w:val="-22"/>
          <w:w w:val="90"/>
          <w:sz w:val="18"/>
        </w:rPr>
        <w:t xml:space="preserve"> </w:t>
      </w:r>
      <w:r w:rsidRPr="00B64B4E">
        <w:rPr>
          <w:w w:val="90"/>
          <w:sz w:val="18"/>
        </w:rPr>
        <w:t>48</w:t>
      </w:r>
      <w:r w:rsidRPr="00B64B4E">
        <w:rPr>
          <w:spacing w:val="-26"/>
          <w:w w:val="90"/>
          <w:sz w:val="18"/>
        </w:rPr>
        <w:t xml:space="preserve"> </w:t>
      </w:r>
      <w:r w:rsidRPr="00B64B4E">
        <w:rPr>
          <w:w w:val="90"/>
          <w:sz w:val="18"/>
        </w:rPr>
        <w:t>months</w:t>
      </w:r>
      <w:r w:rsidRPr="00B64B4E">
        <w:rPr>
          <w:spacing w:val="-20"/>
          <w:w w:val="90"/>
          <w:sz w:val="18"/>
        </w:rPr>
        <w:t xml:space="preserve"> </w:t>
      </w:r>
      <w:r w:rsidRPr="00B64B4E">
        <w:rPr>
          <w:w w:val="90"/>
          <w:sz w:val="18"/>
        </w:rPr>
        <w:t>in another</w:t>
      </w:r>
      <w:r w:rsidRPr="00B64B4E">
        <w:rPr>
          <w:spacing w:val="-21"/>
          <w:w w:val="90"/>
          <w:sz w:val="18"/>
        </w:rPr>
        <w:t xml:space="preserve"> </w:t>
      </w:r>
      <w:r w:rsidRPr="00B64B4E">
        <w:rPr>
          <w:w w:val="90"/>
          <w:sz w:val="18"/>
        </w:rPr>
        <w:t>state</w:t>
      </w:r>
      <w:r w:rsidRPr="00B64B4E">
        <w:rPr>
          <w:spacing w:val="-23"/>
          <w:w w:val="90"/>
          <w:sz w:val="18"/>
        </w:rPr>
        <w:t xml:space="preserve"> </w:t>
      </w:r>
      <w:r w:rsidRPr="00B64B4E">
        <w:rPr>
          <w:w w:val="90"/>
          <w:sz w:val="18"/>
        </w:rPr>
        <w:t>to</w:t>
      </w:r>
      <w:r w:rsidRPr="00B64B4E">
        <w:rPr>
          <w:spacing w:val="-29"/>
          <w:w w:val="90"/>
          <w:sz w:val="18"/>
        </w:rPr>
        <w:t xml:space="preserve"> </w:t>
      </w:r>
      <w:r w:rsidRPr="00B64B4E">
        <w:rPr>
          <w:w w:val="90"/>
          <w:sz w:val="18"/>
        </w:rPr>
        <w:t>obtain</w:t>
      </w:r>
      <w:r w:rsidRPr="00B64B4E">
        <w:rPr>
          <w:spacing w:val="-22"/>
          <w:w w:val="90"/>
          <w:sz w:val="18"/>
        </w:rPr>
        <w:t xml:space="preserve"> </w:t>
      </w:r>
      <w:r w:rsidRPr="00B64B4E">
        <w:rPr>
          <w:w w:val="90"/>
          <w:sz w:val="18"/>
        </w:rPr>
        <w:t>a</w:t>
      </w:r>
      <w:r w:rsidRPr="00B64B4E">
        <w:rPr>
          <w:spacing w:val="-28"/>
          <w:w w:val="90"/>
          <w:sz w:val="18"/>
        </w:rPr>
        <w:t xml:space="preserve"> </w:t>
      </w:r>
      <w:r w:rsidRPr="00B64B4E">
        <w:rPr>
          <w:w w:val="90"/>
          <w:sz w:val="18"/>
        </w:rPr>
        <w:t>Virginia</w:t>
      </w:r>
      <w:r w:rsidRPr="00B64B4E">
        <w:rPr>
          <w:spacing w:val="-27"/>
          <w:w w:val="90"/>
          <w:sz w:val="18"/>
        </w:rPr>
        <w:t xml:space="preserve"> </w:t>
      </w:r>
      <w:r w:rsidRPr="00B64B4E">
        <w:rPr>
          <w:w w:val="90"/>
          <w:sz w:val="18"/>
        </w:rPr>
        <w:t>license.</w:t>
      </w:r>
    </w:p>
    <w:p w:rsidR="00B83951" w:rsidRPr="00B64B4E" w:rsidRDefault="00B83951" w:rsidP="00B83951">
      <w:pPr>
        <w:pStyle w:val="BodyText"/>
        <w:spacing w:before="1" w:line="237" w:lineRule="auto"/>
        <w:ind w:left="279" w:right="15" w:hanging="6"/>
        <w:rPr>
          <w:sz w:val="18"/>
        </w:rPr>
      </w:pPr>
      <w:r w:rsidRPr="00B64B4E">
        <w:rPr>
          <w:w w:val="90"/>
          <w:sz w:val="18"/>
        </w:rPr>
        <w:t xml:space="preserve">Dentists licensed under these provisions </w:t>
      </w:r>
      <w:r w:rsidRPr="00B64B4E">
        <w:rPr>
          <w:w w:val="85"/>
          <w:sz w:val="18"/>
        </w:rPr>
        <w:t>would</w:t>
      </w:r>
      <w:r w:rsidRPr="00B64B4E">
        <w:rPr>
          <w:spacing w:val="-20"/>
          <w:w w:val="85"/>
          <w:sz w:val="18"/>
        </w:rPr>
        <w:t xml:space="preserve"> </w:t>
      </w:r>
      <w:r w:rsidRPr="00B64B4E">
        <w:rPr>
          <w:w w:val="85"/>
          <w:sz w:val="18"/>
        </w:rPr>
        <w:t>be</w:t>
      </w:r>
      <w:r w:rsidRPr="00B64B4E">
        <w:rPr>
          <w:spacing w:val="-19"/>
          <w:w w:val="85"/>
          <w:sz w:val="18"/>
        </w:rPr>
        <w:t xml:space="preserve"> </w:t>
      </w:r>
      <w:r w:rsidRPr="00B64B4E">
        <w:rPr>
          <w:w w:val="85"/>
          <w:sz w:val="18"/>
        </w:rPr>
        <w:t>required</w:t>
      </w:r>
      <w:r w:rsidRPr="00B64B4E">
        <w:rPr>
          <w:spacing w:val="-14"/>
          <w:w w:val="85"/>
          <w:sz w:val="18"/>
        </w:rPr>
        <w:t xml:space="preserve"> </w:t>
      </w:r>
      <w:r w:rsidRPr="00B64B4E">
        <w:rPr>
          <w:w w:val="85"/>
          <w:sz w:val="18"/>
        </w:rPr>
        <w:t>to</w:t>
      </w:r>
      <w:r w:rsidRPr="00B64B4E">
        <w:rPr>
          <w:spacing w:val="-22"/>
          <w:w w:val="85"/>
          <w:sz w:val="18"/>
        </w:rPr>
        <w:t xml:space="preserve"> </w:t>
      </w:r>
      <w:r w:rsidRPr="00B64B4E">
        <w:rPr>
          <w:w w:val="85"/>
          <w:sz w:val="18"/>
        </w:rPr>
        <w:t>limit</w:t>
      </w:r>
      <w:r w:rsidRPr="00B64B4E">
        <w:rPr>
          <w:spacing w:val="-16"/>
          <w:w w:val="85"/>
          <w:sz w:val="18"/>
        </w:rPr>
        <w:t xml:space="preserve"> </w:t>
      </w:r>
      <w:r w:rsidRPr="00B64B4E">
        <w:rPr>
          <w:w w:val="85"/>
          <w:sz w:val="18"/>
        </w:rPr>
        <w:t>their</w:t>
      </w:r>
      <w:r w:rsidRPr="00B64B4E">
        <w:rPr>
          <w:spacing w:val="-16"/>
          <w:w w:val="85"/>
          <w:sz w:val="18"/>
        </w:rPr>
        <w:t xml:space="preserve"> </w:t>
      </w:r>
      <w:r w:rsidRPr="00B64B4E">
        <w:rPr>
          <w:w w:val="85"/>
          <w:sz w:val="18"/>
        </w:rPr>
        <w:t>practice</w:t>
      </w:r>
      <w:r w:rsidRPr="00B64B4E">
        <w:rPr>
          <w:spacing w:val="-7"/>
          <w:w w:val="85"/>
          <w:sz w:val="18"/>
        </w:rPr>
        <w:t xml:space="preserve"> </w:t>
      </w:r>
      <w:r w:rsidRPr="00B64B4E">
        <w:rPr>
          <w:w w:val="85"/>
          <w:sz w:val="18"/>
        </w:rPr>
        <w:t>to</w:t>
      </w:r>
      <w:r w:rsidRPr="00B64B4E">
        <w:rPr>
          <w:spacing w:val="-19"/>
          <w:w w:val="85"/>
          <w:sz w:val="18"/>
        </w:rPr>
        <w:t xml:space="preserve"> </w:t>
      </w:r>
      <w:r w:rsidRPr="00B64B4E">
        <w:rPr>
          <w:w w:val="85"/>
          <w:sz w:val="18"/>
        </w:rPr>
        <w:t>the specialty or specialties documented in their applications.</w:t>
      </w:r>
      <w:r w:rsidRPr="00B64B4E">
        <w:rPr>
          <w:spacing w:val="12"/>
          <w:w w:val="85"/>
          <w:sz w:val="18"/>
        </w:rPr>
        <w:t xml:space="preserve"> </w:t>
      </w:r>
      <w:r w:rsidRPr="00B64B4E">
        <w:rPr>
          <w:w w:val="85"/>
          <w:sz w:val="18"/>
        </w:rPr>
        <w:t>Require</w:t>
      </w:r>
      <w:r w:rsidRPr="00B64B4E">
        <w:rPr>
          <w:spacing w:val="-16"/>
          <w:w w:val="85"/>
          <w:sz w:val="18"/>
        </w:rPr>
        <w:t xml:space="preserve"> </w:t>
      </w:r>
      <w:r w:rsidRPr="00B64B4E">
        <w:rPr>
          <w:w w:val="85"/>
          <w:sz w:val="18"/>
        </w:rPr>
        <w:t>submission</w:t>
      </w:r>
      <w:r w:rsidRPr="00B64B4E">
        <w:rPr>
          <w:spacing w:val="-14"/>
          <w:w w:val="85"/>
          <w:sz w:val="18"/>
        </w:rPr>
        <w:t xml:space="preserve"> </w:t>
      </w:r>
      <w:r w:rsidRPr="00B64B4E">
        <w:rPr>
          <w:w w:val="85"/>
          <w:sz w:val="18"/>
        </w:rPr>
        <w:t>of</w:t>
      </w:r>
      <w:r w:rsidRPr="00B64B4E">
        <w:rPr>
          <w:spacing w:val="-21"/>
          <w:w w:val="85"/>
          <w:sz w:val="18"/>
        </w:rPr>
        <w:t xml:space="preserve"> </w:t>
      </w:r>
      <w:r w:rsidRPr="00B64B4E">
        <w:rPr>
          <w:w w:val="85"/>
          <w:sz w:val="18"/>
        </w:rPr>
        <w:t>a</w:t>
      </w:r>
      <w:r w:rsidRPr="00B64B4E">
        <w:rPr>
          <w:spacing w:val="-27"/>
          <w:w w:val="85"/>
          <w:sz w:val="18"/>
        </w:rPr>
        <w:t xml:space="preserve"> </w:t>
      </w:r>
      <w:r w:rsidRPr="00B64B4E">
        <w:rPr>
          <w:w w:val="85"/>
          <w:sz w:val="18"/>
        </w:rPr>
        <w:t>report from</w:t>
      </w:r>
      <w:r w:rsidRPr="00B64B4E">
        <w:rPr>
          <w:spacing w:val="-17"/>
          <w:w w:val="85"/>
          <w:sz w:val="18"/>
        </w:rPr>
        <w:t xml:space="preserve"> </w:t>
      </w:r>
      <w:r w:rsidRPr="00B64B4E">
        <w:rPr>
          <w:w w:val="85"/>
          <w:sz w:val="18"/>
        </w:rPr>
        <w:t>the</w:t>
      </w:r>
      <w:r w:rsidRPr="00B64B4E">
        <w:rPr>
          <w:spacing w:val="-25"/>
          <w:w w:val="85"/>
          <w:sz w:val="18"/>
        </w:rPr>
        <w:t xml:space="preserve"> </w:t>
      </w:r>
      <w:r w:rsidRPr="00B64B4E">
        <w:rPr>
          <w:w w:val="85"/>
          <w:sz w:val="18"/>
        </w:rPr>
        <w:t>Healthcare</w:t>
      </w:r>
      <w:r w:rsidRPr="00B64B4E">
        <w:rPr>
          <w:spacing w:val="-15"/>
          <w:w w:val="85"/>
          <w:sz w:val="18"/>
        </w:rPr>
        <w:t xml:space="preserve"> </w:t>
      </w:r>
      <w:r w:rsidRPr="00B64B4E">
        <w:rPr>
          <w:w w:val="85"/>
          <w:sz w:val="18"/>
        </w:rPr>
        <w:t>Integrity</w:t>
      </w:r>
      <w:r w:rsidRPr="00B64B4E">
        <w:rPr>
          <w:spacing w:val="-12"/>
          <w:w w:val="85"/>
          <w:sz w:val="18"/>
        </w:rPr>
        <w:t xml:space="preserve"> </w:t>
      </w:r>
      <w:r w:rsidRPr="00B64B4E">
        <w:rPr>
          <w:w w:val="85"/>
          <w:sz w:val="18"/>
        </w:rPr>
        <w:t>and</w:t>
      </w:r>
      <w:r w:rsidRPr="00B64B4E">
        <w:rPr>
          <w:spacing w:val="-24"/>
          <w:w w:val="85"/>
          <w:sz w:val="18"/>
        </w:rPr>
        <w:t xml:space="preserve"> </w:t>
      </w:r>
      <w:r w:rsidRPr="00B64B4E">
        <w:rPr>
          <w:w w:val="85"/>
          <w:sz w:val="18"/>
        </w:rPr>
        <w:t>Protection</w:t>
      </w:r>
    </w:p>
    <w:p w:rsidR="00B83951" w:rsidRPr="00B64B4E" w:rsidRDefault="00B83951" w:rsidP="00B83951">
      <w:pPr>
        <w:pStyle w:val="BodyText"/>
        <w:spacing w:before="129"/>
        <w:ind w:left="164"/>
        <w:rPr>
          <w:sz w:val="18"/>
        </w:rPr>
      </w:pPr>
      <w:r w:rsidRPr="00B64B4E">
        <w:rPr>
          <w:sz w:val="18"/>
        </w:rPr>
        <w:br w:type="column"/>
      </w:r>
      <w:r w:rsidRPr="00B64B4E">
        <w:rPr>
          <w:w w:val="90"/>
          <w:sz w:val="18"/>
        </w:rPr>
        <w:t>Data Bank (HIPDB).</w:t>
      </w:r>
    </w:p>
    <w:p w:rsidR="00B83951" w:rsidRPr="00B64B4E" w:rsidRDefault="00B83951" w:rsidP="00B83951">
      <w:pPr>
        <w:pStyle w:val="BodyText"/>
        <w:spacing w:before="11"/>
        <w:rPr>
          <w:sz w:val="16"/>
        </w:rPr>
      </w:pPr>
    </w:p>
    <w:p w:rsidR="00B83951" w:rsidRPr="00B64B4E" w:rsidRDefault="00B83951" w:rsidP="00B83951">
      <w:pPr>
        <w:pStyle w:val="BodyText"/>
        <w:ind w:left="166" w:right="-3" w:firstLine="716"/>
        <w:rPr>
          <w:sz w:val="18"/>
        </w:rPr>
      </w:pPr>
      <w:r w:rsidRPr="00B64B4E">
        <w:rPr>
          <w:w w:val="90"/>
          <w:sz w:val="18"/>
          <w:u w:val="thick"/>
        </w:rPr>
        <w:t>18</w:t>
      </w:r>
      <w:r w:rsidRPr="00B64B4E">
        <w:rPr>
          <w:spacing w:val="-35"/>
          <w:w w:val="90"/>
          <w:sz w:val="18"/>
          <w:u w:val="thick"/>
        </w:rPr>
        <w:t xml:space="preserve"> </w:t>
      </w:r>
      <w:r w:rsidRPr="00B64B4E">
        <w:rPr>
          <w:w w:val="90"/>
          <w:sz w:val="18"/>
          <w:u w:val="thick"/>
        </w:rPr>
        <w:t>VAC</w:t>
      </w:r>
      <w:r w:rsidRPr="00B64B4E">
        <w:rPr>
          <w:spacing w:val="-36"/>
          <w:w w:val="90"/>
          <w:sz w:val="18"/>
          <w:u w:val="thick"/>
        </w:rPr>
        <w:t xml:space="preserve"> </w:t>
      </w:r>
      <w:r w:rsidRPr="00B64B4E">
        <w:rPr>
          <w:w w:val="90"/>
          <w:sz w:val="18"/>
          <w:u w:val="thick"/>
        </w:rPr>
        <w:t>60-20-80.</w:t>
      </w:r>
      <w:r w:rsidRPr="00B64B4E">
        <w:rPr>
          <w:spacing w:val="-33"/>
          <w:w w:val="90"/>
          <w:sz w:val="18"/>
          <w:u w:val="thick"/>
        </w:rPr>
        <w:t xml:space="preserve"> </w:t>
      </w:r>
      <w:r w:rsidRPr="00B64B4E">
        <w:rPr>
          <w:b/>
          <w:w w:val="90"/>
          <w:sz w:val="18"/>
          <w:u w:val="thick"/>
        </w:rPr>
        <w:t>Licensure</w:t>
      </w:r>
      <w:r w:rsidRPr="00B64B4E">
        <w:rPr>
          <w:b/>
          <w:spacing w:val="-30"/>
          <w:w w:val="90"/>
          <w:sz w:val="18"/>
          <w:u w:val="thick"/>
        </w:rPr>
        <w:t xml:space="preserve"> </w:t>
      </w:r>
      <w:r w:rsidRPr="00B64B4E">
        <w:rPr>
          <w:b/>
          <w:w w:val="90"/>
          <w:sz w:val="18"/>
          <w:u w:val="thick"/>
        </w:rPr>
        <w:t>by</w:t>
      </w:r>
      <w:r w:rsidRPr="00B64B4E">
        <w:rPr>
          <w:b/>
          <w:spacing w:val="-36"/>
          <w:w w:val="90"/>
          <w:sz w:val="18"/>
          <w:u w:val="thick"/>
        </w:rPr>
        <w:t xml:space="preserve"> </w:t>
      </w:r>
      <w:r w:rsidRPr="00B64B4E">
        <w:rPr>
          <w:b/>
          <w:w w:val="90"/>
          <w:sz w:val="18"/>
          <w:u w:val="thick"/>
        </w:rPr>
        <w:t xml:space="preserve">en­ </w:t>
      </w:r>
      <w:r w:rsidRPr="00B64B4E">
        <w:rPr>
          <w:b/>
          <w:w w:val="85"/>
          <w:sz w:val="18"/>
          <w:u w:val="thick"/>
        </w:rPr>
        <w:t>dorsement for dental hygienists:</w:t>
      </w:r>
      <w:r w:rsidRPr="00B64B4E">
        <w:rPr>
          <w:b/>
          <w:w w:val="85"/>
          <w:sz w:val="18"/>
        </w:rPr>
        <w:t xml:space="preserve"> </w:t>
      </w:r>
      <w:r w:rsidRPr="00B64B4E">
        <w:rPr>
          <w:w w:val="85"/>
          <w:sz w:val="18"/>
        </w:rPr>
        <w:t>Clarify that licensure</w:t>
      </w:r>
      <w:r w:rsidRPr="00B64B4E">
        <w:rPr>
          <w:spacing w:val="-24"/>
          <w:w w:val="85"/>
          <w:sz w:val="18"/>
        </w:rPr>
        <w:t xml:space="preserve"> </w:t>
      </w:r>
      <w:r w:rsidRPr="00B64B4E">
        <w:rPr>
          <w:w w:val="85"/>
          <w:sz w:val="18"/>
        </w:rPr>
        <w:t>by</w:t>
      </w:r>
      <w:r w:rsidRPr="00B64B4E">
        <w:rPr>
          <w:spacing w:val="-24"/>
          <w:w w:val="85"/>
          <w:sz w:val="18"/>
        </w:rPr>
        <w:t xml:space="preserve"> </w:t>
      </w:r>
      <w:r w:rsidRPr="00B64B4E">
        <w:rPr>
          <w:w w:val="85"/>
          <w:sz w:val="18"/>
        </w:rPr>
        <w:t>endorsement</w:t>
      </w:r>
      <w:r w:rsidRPr="00B64B4E">
        <w:rPr>
          <w:spacing w:val="-17"/>
          <w:w w:val="85"/>
          <w:sz w:val="18"/>
        </w:rPr>
        <w:t xml:space="preserve"> </w:t>
      </w:r>
      <w:r w:rsidRPr="00B64B4E">
        <w:rPr>
          <w:w w:val="85"/>
          <w:sz w:val="18"/>
        </w:rPr>
        <w:t>is</w:t>
      </w:r>
      <w:r w:rsidRPr="00B64B4E">
        <w:rPr>
          <w:spacing w:val="-26"/>
          <w:w w:val="85"/>
          <w:sz w:val="18"/>
        </w:rPr>
        <w:t xml:space="preserve"> </w:t>
      </w:r>
      <w:r w:rsidRPr="00B64B4E">
        <w:rPr>
          <w:w w:val="85"/>
          <w:sz w:val="18"/>
        </w:rPr>
        <w:t>limited</w:t>
      </w:r>
      <w:r w:rsidRPr="00B64B4E">
        <w:rPr>
          <w:spacing w:val="-23"/>
          <w:w w:val="85"/>
          <w:sz w:val="18"/>
        </w:rPr>
        <w:t xml:space="preserve"> </w:t>
      </w:r>
      <w:r w:rsidRPr="00B64B4E">
        <w:rPr>
          <w:w w:val="85"/>
          <w:sz w:val="18"/>
        </w:rPr>
        <w:t>to</w:t>
      </w:r>
      <w:r w:rsidRPr="00B64B4E">
        <w:rPr>
          <w:spacing w:val="-24"/>
          <w:w w:val="85"/>
          <w:sz w:val="18"/>
        </w:rPr>
        <w:t xml:space="preserve"> </w:t>
      </w:r>
      <w:r w:rsidRPr="00B64B4E">
        <w:rPr>
          <w:w w:val="85"/>
          <w:sz w:val="18"/>
        </w:rPr>
        <w:t>applicants currently</w:t>
      </w:r>
      <w:r w:rsidRPr="00B64B4E">
        <w:rPr>
          <w:spacing w:val="-20"/>
          <w:w w:val="85"/>
          <w:sz w:val="18"/>
        </w:rPr>
        <w:t xml:space="preserve"> </w:t>
      </w:r>
      <w:r w:rsidRPr="00B64B4E">
        <w:rPr>
          <w:w w:val="85"/>
          <w:sz w:val="18"/>
        </w:rPr>
        <w:t>licensed</w:t>
      </w:r>
      <w:r w:rsidRPr="00B64B4E">
        <w:rPr>
          <w:spacing w:val="-22"/>
          <w:w w:val="85"/>
          <w:sz w:val="18"/>
        </w:rPr>
        <w:t xml:space="preserve"> </w:t>
      </w:r>
      <w:r w:rsidRPr="00B64B4E">
        <w:rPr>
          <w:w w:val="85"/>
          <w:sz w:val="18"/>
        </w:rPr>
        <w:t>in</w:t>
      </w:r>
      <w:r w:rsidRPr="00B64B4E">
        <w:rPr>
          <w:spacing w:val="-22"/>
          <w:w w:val="85"/>
          <w:sz w:val="18"/>
        </w:rPr>
        <w:t xml:space="preserve"> </w:t>
      </w:r>
      <w:r w:rsidRPr="00B64B4E">
        <w:rPr>
          <w:w w:val="85"/>
          <w:sz w:val="18"/>
        </w:rPr>
        <w:t>another</w:t>
      </w:r>
      <w:r w:rsidRPr="00B64B4E">
        <w:rPr>
          <w:spacing w:val="-18"/>
          <w:w w:val="85"/>
          <w:sz w:val="18"/>
        </w:rPr>
        <w:t xml:space="preserve"> </w:t>
      </w:r>
      <w:r w:rsidRPr="00B64B4E">
        <w:rPr>
          <w:w w:val="85"/>
          <w:sz w:val="18"/>
        </w:rPr>
        <w:t>state</w:t>
      </w:r>
      <w:r w:rsidRPr="00B64B4E">
        <w:rPr>
          <w:spacing w:val="-22"/>
          <w:w w:val="85"/>
          <w:sz w:val="18"/>
        </w:rPr>
        <w:t xml:space="preserve"> </w:t>
      </w:r>
      <w:r w:rsidRPr="00B64B4E">
        <w:rPr>
          <w:w w:val="85"/>
          <w:sz w:val="18"/>
        </w:rPr>
        <w:t>by</w:t>
      </w:r>
      <w:r w:rsidRPr="00B64B4E">
        <w:rPr>
          <w:spacing w:val="-23"/>
          <w:w w:val="85"/>
          <w:sz w:val="18"/>
        </w:rPr>
        <w:t xml:space="preserve"> </w:t>
      </w:r>
      <w:r w:rsidRPr="00B64B4E">
        <w:rPr>
          <w:w w:val="85"/>
          <w:sz w:val="18"/>
        </w:rPr>
        <w:t>deleting</w:t>
      </w:r>
      <w:r w:rsidRPr="00B64B4E">
        <w:rPr>
          <w:spacing w:val="-17"/>
          <w:w w:val="85"/>
          <w:sz w:val="18"/>
        </w:rPr>
        <w:t xml:space="preserve"> </w:t>
      </w:r>
      <w:r w:rsidRPr="00B64B4E">
        <w:rPr>
          <w:w w:val="85"/>
          <w:sz w:val="18"/>
        </w:rPr>
        <w:t>the provision</w:t>
      </w:r>
      <w:r w:rsidRPr="00B64B4E">
        <w:rPr>
          <w:spacing w:val="-10"/>
          <w:w w:val="85"/>
          <w:sz w:val="18"/>
        </w:rPr>
        <w:t xml:space="preserve"> </w:t>
      </w:r>
      <w:r w:rsidRPr="00B64B4E">
        <w:rPr>
          <w:w w:val="85"/>
          <w:sz w:val="18"/>
        </w:rPr>
        <w:t>for</w:t>
      </w:r>
      <w:r w:rsidRPr="00B64B4E">
        <w:rPr>
          <w:spacing w:val="-17"/>
          <w:w w:val="85"/>
          <w:sz w:val="18"/>
        </w:rPr>
        <w:t xml:space="preserve"> </w:t>
      </w:r>
      <w:r w:rsidRPr="00B64B4E">
        <w:rPr>
          <w:w w:val="85"/>
          <w:sz w:val="18"/>
        </w:rPr>
        <w:t>service</w:t>
      </w:r>
      <w:r w:rsidRPr="00B64B4E">
        <w:rPr>
          <w:spacing w:val="-15"/>
          <w:w w:val="85"/>
          <w:sz w:val="18"/>
        </w:rPr>
        <w:t xml:space="preserve"> </w:t>
      </w:r>
      <w:r w:rsidRPr="00B64B4E">
        <w:rPr>
          <w:w w:val="85"/>
          <w:sz w:val="18"/>
        </w:rPr>
        <w:t>in</w:t>
      </w:r>
      <w:r w:rsidRPr="00B64B4E">
        <w:rPr>
          <w:spacing w:val="-17"/>
          <w:w w:val="85"/>
          <w:sz w:val="18"/>
        </w:rPr>
        <w:t xml:space="preserve"> </w:t>
      </w:r>
      <w:r w:rsidRPr="00B64B4E">
        <w:rPr>
          <w:w w:val="85"/>
          <w:sz w:val="18"/>
        </w:rPr>
        <w:t>the</w:t>
      </w:r>
      <w:r w:rsidRPr="00B64B4E">
        <w:rPr>
          <w:spacing w:val="-19"/>
          <w:w w:val="85"/>
          <w:sz w:val="18"/>
        </w:rPr>
        <w:t xml:space="preserve"> </w:t>
      </w:r>
      <w:r w:rsidRPr="00B64B4E">
        <w:rPr>
          <w:w w:val="85"/>
          <w:sz w:val="18"/>
        </w:rPr>
        <w:t>armed</w:t>
      </w:r>
      <w:r w:rsidRPr="00B64B4E">
        <w:rPr>
          <w:spacing w:val="-10"/>
          <w:w w:val="85"/>
          <w:sz w:val="18"/>
        </w:rPr>
        <w:t xml:space="preserve"> </w:t>
      </w:r>
      <w:r w:rsidRPr="00B64B4E">
        <w:rPr>
          <w:w w:val="85"/>
          <w:sz w:val="18"/>
        </w:rPr>
        <w:t>forces,</w:t>
      </w:r>
      <w:r w:rsidRPr="00B64B4E">
        <w:rPr>
          <w:spacing w:val="-14"/>
          <w:w w:val="85"/>
          <w:sz w:val="18"/>
        </w:rPr>
        <w:t xml:space="preserve"> </w:t>
      </w:r>
      <w:r w:rsidRPr="00B64B4E">
        <w:rPr>
          <w:w w:val="85"/>
          <w:sz w:val="18"/>
        </w:rPr>
        <w:t>a</w:t>
      </w:r>
      <w:r w:rsidRPr="00B64B4E">
        <w:rPr>
          <w:spacing w:val="-22"/>
          <w:w w:val="85"/>
          <w:sz w:val="18"/>
        </w:rPr>
        <w:t xml:space="preserve"> </w:t>
      </w:r>
      <w:r w:rsidRPr="00B64B4E">
        <w:rPr>
          <w:w w:val="85"/>
          <w:sz w:val="18"/>
        </w:rPr>
        <w:t>state or federal agency, volunteer practice in a public clinic,</w:t>
      </w:r>
      <w:r w:rsidRPr="00B64B4E">
        <w:rPr>
          <w:spacing w:val="-23"/>
          <w:w w:val="85"/>
          <w:sz w:val="18"/>
        </w:rPr>
        <w:t xml:space="preserve"> </w:t>
      </w:r>
      <w:r w:rsidRPr="00B64B4E">
        <w:rPr>
          <w:w w:val="85"/>
          <w:sz w:val="18"/>
        </w:rPr>
        <w:t>and</w:t>
      </w:r>
      <w:r w:rsidRPr="00B64B4E">
        <w:rPr>
          <w:spacing w:val="-25"/>
          <w:w w:val="85"/>
          <w:sz w:val="18"/>
        </w:rPr>
        <w:t xml:space="preserve"> </w:t>
      </w:r>
      <w:r w:rsidRPr="00B64B4E">
        <w:rPr>
          <w:w w:val="85"/>
          <w:sz w:val="18"/>
        </w:rPr>
        <w:t>intern</w:t>
      </w:r>
      <w:r w:rsidRPr="00B64B4E">
        <w:rPr>
          <w:spacing w:val="-22"/>
          <w:w w:val="85"/>
          <w:sz w:val="18"/>
        </w:rPr>
        <w:t xml:space="preserve"> </w:t>
      </w:r>
      <w:r w:rsidRPr="00B64B4E">
        <w:rPr>
          <w:w w:val="85"/>
          <w:sz w:val="18"/>
        </w:rPr>
        <w:t>or</w:t>
      </w:r>
      <w:r w:rsidRPr="00B64B4E">
        <w:rPr>
          <w:spacing w:val="-25"/>
          <w:w w:val="85"/>
          <w:sz w:val="18"/>
        </w:rPr>
        <w:t xml:space="preserve"> </w:t>
      </w:r>
      <w:r w:rsidRPr="00B64B4E">
        <w:rPr>
          <w:w w:val="85"/>
          <w:sz w:val="18"/>
        </w:rPr>
        <w:t>residency</w:t>
      </w:r>
      <w:r w:rsidRPr="00B64B4E">
        <w:rPr>
          <w:spacing w:val="-19"/>
          <w:w w:val="85"/>
          <w:sz w:val="18"/>
        </w:rPr>
        <w:t xml:space="preserve"> </w:t>
      </w:r>
      <w:r w:rsidRPr="00B64B4E">
        <w:rPr>
          <w:w w:val="85"/>
          <w:sz w:val="18"/>
        </w:rPr>
        <w:t>programs</w:t>
      </w:r>
      <w:r w:rsidRPr="00B64B4E">
        <w:rPr>
          <w:spacing w:val="-12"/>
          <w:w w:val="85"/>
          <w:sz w:val="18"/>
        </w:rPr>
        <w:t xml:space="preserve"> </w:t>
      </w:r>
      <w:r w:rsidRPr="00B64B4E">
        <w:rPr>
          <w:w w:val="85"/>
          <w:sz w:val="18"/>
        </w:rPr>
        <w:t>to</w:t>
      </w:r>
      <w:r w:rsidRPr="00B64B4E">
        <w:rPr>
          <w:spacing w:val="-24"/>
          <w:w w:val="85"/>
          <w:sz w:val="18"/>
        </w:rPr>
        <w:t xml:space="preserve"> </w:t>
      </w:r>
      <w:r w:rsidRPr="00B64B4E">
        <w:rPr>
          <w:w w:val="85"/>
          <w:sz w:val="18"/>
        </w:rPr>
        <w:t>substi­ tute for required clinical practice. Such practice would</w:t>
      </w:r>
      <w:r w:rsidRPr="00B64B4E">
        <w:rPr>
          <w:spacing w:val="-18"/>
          <w:w w:val="85"/>
          <w:sz w:val="18"/>
        </w:rPr>
        <w:t xml:space="preserve"> </w:t>
      </w:r>
      <w:r w:rsidRPr="00B64B4E">
        <w:rPr>
          <w:w w:val="85"/>
          <w:sz w:val="18"/>
        </w:rPr>
        <w:t>still</w:t>
      </w:r>
      <w:r w:rsidRPr="00B64B4E">
        <w:rPr>
          <w:spacing w:val="-23"/>
          <w:w w:val="85"/>
          <w:sz w:val="18"/>
        </w:rPr>
        <w:t xml:space="preserve"> </w:t>
      </w:r>
      <w:r w:rsidRPr="00B64B4E">
        <w:rPr>
          <w:w w:val="85"/>
          <w:sz w:val="18"/>
        </w:rPr>
        <w:t>be</w:t>
      </w:r>
      <w:r w:rsidRPr="00B64B4E">
        <w:rPr>
          <w:spacing w:val="-24"/>
          <w:w w:val="85"/>
          <w:sz w:val="18"/>
        </w:rPr>
        <w:t xml:space="preserve"> </w:t>
      </w:r>
      <w:r w:rsidRPr="00B64B4E">
        <w:rPr>
          <w:w w:val="85"/>
          <w:sz w:val="18"/>
        </w:rPr>
        <w:t>considered</w:t>
      </w:r>
      <w:r w:rsidRPr="00B64B4E">
        <w:rPr>
          <w:spacing w:val="-14"/>
          <w:w w:val="85"/>
          <w:sz w:val="18"/>
        </w:rPr>
        <w:t xml:space="preserve"> </w:t>
      </w:r>
      <w:r w:rsidRPr="00B64B4E">
        <w:rPr>
          <w:w w:val="85"/>
          <w:sz w:val="18"/>
        </w:rPr>
        <w:t>as</w:t>
      </w:r>
      <w:r w:rsidRPr="00B64B4E">
        <w:rPr>
          <w:spacing w:val="-19"/>
          <w:w w:val="85"/>
          <w:sz w:val="18"/>
        </w:rPr>
        <w:t xml:space="preserve"> </w:t>
      </w:r>
      <w:r w:rsidRPr="00B64B4E">
        <w:rPr>
          <w:w w:val="85"/>
          <w:sz w:val="18"/>
        </w:rPr>
        <w:t>long</w:t>
      </w:r>
      <w:r w:rsidRPr="00B64B4E">
        <w:rPr>
          <w:spacing w:val="-15"/>
          <w:w w:val="85"/>
          <w:sz w:val="18"/>
        </w:rPr>
        <w:t xml:space="preserve"> </w:t>
      </w:r>
      <w:r w:rsidRPr="00B64B4E">
        <w:rPr>
          <w:w w:val="85"/>
          <w:sz w:val="18"/>
        </w:rPr>
        <w:t>as</w:t>
      </w:r>
      <w:r w:rsidRPr="00B64B4E">
        <w:rPr>
          <w:spacing w:val="-18"/>
          <w:w w:val="85"/>
          <w:sz w:val="18"/>
        </w:rPr>
        <w:t xml:space="preserve"> </w:t>
      </w:r>
      <w:r w:rsidRPr="00B64B4E">
        <w:rPr>
          <w:w w:val="85"/>
          <w:sz w:val="18"/>
        </w:rPr>
        <w:t>the</w:t>
      </w:r>
      <w:r w:rsidRPr="00B64B4E">
        <w:rPr>
          <w:spacing w:val="-20"/>
          <w:w w:val="85"/>
          <w:sz w:val="18"/>
        </w:rPr>
        <w:t xml:space="preserve"> </w:t>
      </w:r>
      <w:r w:rsidRPr="00B64B4E">
        <w:rPr>
          <w:w w:val="85"/>
          <w:sz w:val="18"/>
        </w:rPr>
        <w:t>applicant is</w:t>
      </w:r>
      <w:r w:rsidRPr="00B64B4E">
        <w:rPr>
          <w:spacing w:val="-23"/>
          <w:w w:val="85"/>
          <w:sz w:val="18"/>
        </w:rPr>
        <w:t xml:space="preserve"> </w:t>
      </w:r>
      <w:r w:rsidRPr="00B64B4E">
        <w:rPr>
          <w:w w:val="85"/>
          <w:sz w:val="18"/>
        </w:rPr>
        <w:t>licensed</w:t>
      </w:r>
      <w:r w:rsidRPr="00B64B4E">
        <w:rPr>
          <w:spacing w:val="-20"/>
          <w:w w:val="85"/>
          <w:sz w:val="18"/>
        </w:rPr>
        <w:t xml:space="preserve"> </w:t>
      </w:r>
      <w:r w:rsidRPr="00B64B4E">
        <w:rPr>
          <w:w w:val="85"/>
          <w:sz w:val="18"/>
        </w:rPr>
        <w:t>in</w:t>
      </w:r>
      <w:r w:rsidRPr="00B64B4E">
        <w:rPr>
          <w:spacing w:val="-19"/>
          <w:w w:val="85"/>
          <w:sz w:val="18"/>
        </w:rPr>
        <w:t xml:space="preserve"> </w:t>
      </w:r>
      <w:r w:rsidRPr="00B64B4E">
        <w:rPr>
          <w:w w:val="85"/>
          <w:sz w:val="18"/>
        </w:rPr>
        <w:t>another</w:t>
      </w:r>
      <w:r w:rsidRPr="00B64B4E">
        <w:rPr>
          <w:spacing w:val="-16"/>
          <w:w w:val="85"/>
          <w:sz w:val="18"/>
        </w:rPr>
        <w:t xml:space="preserve"> </w:t>
      </w:r>
      <w:r w:rsidRPr="00B64B4E">
        <w:rPr>
          <w:w w:val="85"/>
          <w:sz w:val="18"/>
        </w:rPr>
        <w:t>state.</w:t>
      </w:r>
      <w:r w:rsidRPr="00B64B4E">
        <w:rPr>
          <w:spacing w:val="5"/>
          <w:w w:val="85"/>
          <w:sz w:val="18"/>
        </w:rPr>
        <w:t xml:space="preserve"> </w:t>
      </w:r>
      <w:r w:rsidRPr="00B64B4E">
        <w:rPr>
          <w:w w:val="85"/>
          <w:sz w:val="18"/>
        </w:rPr>
        <w:t>Require</w:t>
      </w:r>
      <w:r w:rsidRPr="00B64B4E">
        <w:rPr>
          <w:spacing w:val="-15"/>
          <w:w w:val="85"/>
          <w:sz w:val="18"/>
        </w:rPr>
        <w:t xml:space="preserve"> </w:t>
      </w:r>
      <w:r w:rsidRPr="00B64B4E">
        <w:rPr>
          <w:w w:val="85"/>
          <w:sz w:val="18"/>
        </w:rPr>
        <w:t>submission of</w:t>
      </w:r>
      <w:r w:rsidRPr="00B64B4E">
        <w:rPr>
          <w:spacing w:val="-23"/>
          <w:w w:val="85"/>
          <w:sz w:val="18"/>
        </w:rPr>
        <w:t xml:space="preserve"> </w:t>
      </w:r>
      <w:r w:rsidRPr="00B64B4E">
        <w:rPr>
          <w:w w:val="85"/>
          <w:sz w:val="18"/>
        </w:rPr>
        <w:t>a</w:t>
      </w:r>
      <w:r w:rsidRPr="00B64B4E">
        <w:rPr>
          <w:spacing w:val="-25"/>
          <w:w w:val="85"/>
          <w:sz w:val="18"/>
        </w:rPr>
        <w:t xml:space="preserve"> </w:t>
      </w:r>
      <w:r w:rsidRPr="00B64B4E">
        <w:rPr>
          <w:w w:val="85"/>
          <w:sz w:val="18"/>
        </w:rPr>
        <w:t>report</w:t>
      </w:r>
      <w:r w:rsidRPr="00B64B4E">
        <w:rPr>
          <w:spacing w:val="-16"/>
          <w:w w:val="85"/>
          <w:sz w:val="18"/>
        </w:rPr>
        <w:t xml:space="preserve"> </w:t>
      </w:r>
      <w:r w:rsidRPr="00B64B4E">
        <w:rPr>
          <w:w w:val="85"/>
          <w:sz w:val="18"/>
        </w:rPr>
        <w:t>from</w:t>
      </w:r>
      <w:r w:rsidRPr="00B64B4E">
        <w:rPr>
          <w:spacing w:val="-18"/>
          <w:w w:val="85"/>
          <w:sz w:val="18"/>
        </w:rPr>
        <w:t xml:space="preserve"> </w:t>
      </w:r>
      <w:r w:rsidRPr="00B64B4E">
        <w:rPr>
          <w:w w:val="85"/>
          <w:sz w:val="18"/>
        </w:rPr>
        <w:t>the</w:t>
      </w:r>
      <w:r w:rsidRPr="00B64B4E">
        <w:rPr>
          <w:spacing w:val="-18"/>
          <w:w w:val="85"/>
          <w:sz w:val="18"/>
        </w:rPr>
        <w:t xml:space="preserve"> </w:t>
      </w:r>
      <w:r w:rsidRPr="00B64B4E">
        <w:rPr>
          <w:w w:val="85"/>
          <w:sz w:val="18"/>
        </w:rPr>
        <w:t>Healthcare</w:t>
      </w:r>
      <w:r w:rsidRPr="00B64B4E">
        <w:rPr>
          <w:spacing w:val="-9"/>
          <w:w w:val="85"/>
          <w:sz w:val="18"/>
        </w:rPr>
        <w:t xml:space="preserve"> </w:t>
      </w:r>
      <w:r w:rsidRPr="00B64B4E">
        <w:rPr>
          <w:w w:val="85"/>
          <w:sz w:val="18"/>
        </w:rPr>
        <w:t>Integrity</w:t>
      </w:r>
      <w:r w:rsidRPr="00B64B4E">
        <w:rPr>
          <w:spacing w:val="-13"/>
          <w:w w:val="85"/>
          <w:sz w:val="18"/>
        </w:rPr>
        <w:t xml:space="preserve"> </w:t>
      </w:r>
      <w:r w:rsidRPr="00B64B4E">
        <w:rPr>
          <w:w w:val="85"/>
          <w:sz w:val="18"/>
        </w:rPr>
        <w:t>and</w:t>
      </w:r>
      <w:r w:rsidRPr="00B64B4E">
        <w:rPr>
          <w:spacing w:val="-20"/>
          <w:w w:val="85"/>
          <w:sz w:val="18"/>
        </w:rPr>
        <w:t xml:space="preserve"> </w:t>
      </w:r>
      <w:r w:rsidRPr="00B64B4E">
        <w:rPr>
          <w:w w:val="85"/>
          <w:sz w:val="18"/>
        </w:rPr>
        <w:t xml:space="preserve">Pro­ </w:t>
      </w:r>
      <w:r w:rsidRPr="00B64B4E">
        <w:rPr>
          <w:w w:val="90"/>
          <w:sz w:val="18"/>
        </w:rPr>
        <w:t>tection Data Bank</w:t>
      </w:r>
      <w:r w:rsidRPr="00B64B4E">
        <w:rPr>
          <w:spacing w:val="-27"/>
          <w:w w:val="90"/>
          <w:sz w:val="18"/>
        </w:rPr>
        <w:t xml:space="preserve"> </w:t>
      </w:r>
      <w:r w:rsidRPr="00B64B4E">
        <w:rPr>
          <w:w w:val="90"/>
          <w:sz w:val="18"/>
        </w:rPr>
        <w:t>(HIPDB).</w:t>
      </w:r>
    </w:p>
    <w:p w:rsidR="00B83951" w:rsidRPr="00B64B4E" w:rsidRDefault="00B83951" w:rsidP="00B83951">
      <w:pPr>
        <w:pStyle w:val="BodyText"/>
        <w:spacing w:before="4"/>
        <w:ind w:left="170" w:firstLine="718"/>
        <w:rPr>
          <w:sz w:val="18"/>
        </w:rPr>
      </w:pPr>
      <w:r w:rsidRPr="00B64B4E">
        <w:rPr>
          <w:w w:val="85"/>
          <w:sz w:val="18"/>
          <w:u w:val="thick"/>
        </w:rPr>
        <w:t>18</w:t>
      </w:r>
      <w:r w:rsidRPr="00B64B4E">
        <w:rPr>
          <w:spacing w:val="-26"/>
          <w:w w:val="85"/>
          <w:sz w:val="18"/>
          <w:u w:val="thick"/>
        </w:rPr>
        <w:t xml:space="preserve"> </w:t>
      </w:r>
      <w:r w:rsidRPr="00B64B4E">
        <w:rPr>
          <w:w w:val="85"/>
          <w:sz w:val="18"/>
          <w:u w:val="thick"/>
        </w:rPr>
        <w:t>VAC</w:t>
      </w:r>
      <w:r w:rsidRPr="00B64B4E">
        <w:rPr>
          <w:spacing w:val="-25"/>
          <w:w w:val="85"/>
          <w:sz w:val="18"/>
          <w:u w:val="thick"/>
        </w:rPr>
        <w:t xml:space="preserve"> </w:t>
      </w:r>
      <w:r w:rsidRPr="00B64B4E">
        <w:rPr>
          <w:w w:val="85"/>
          <w:sz w:val="18"/>
          <w:u w:val="thick"/>
        </w:rPr>
        <w:t>60-20-90</w:t>
      </w:r>
      <w:r w:rsidRPr="00B64B4E">
        <w:rPr>
          <w:spacing w:val="-24"/>
          <w:w w:val="85"/>
          <w:sz w:val="18"/>
          <w:u w:val="thick"/>
        </w:rPr>
        <w:t xml:space="preserve"> </w:t>
      </w:r>
      <w:r w:rsidRPr="00B64B4E">
        <w:rPr>
          <w:b/>
          <w:w w:val="85"/>
          <w:sz w:val="18"/>
          <w:u w:val="thick"/>
        </w:rPr>
        <w:t>Temporary</w:t>
      </w:r>
      <w:r w:rsidRPr="00B64B4E">
        <w:rPr>
          <w:b/>
          <w:spacing w:val="-22"/>
          <w:w w:val="85"/>
          <w:sz w:val="18"/>
          <w:u w:val="thick"/>
        </w:rPr>
        <w:t xml:space="preserve"> </w:t>
      </w:r>
      <w:r w:rsidRPr="00B64B4E">
        <w:rPr>
          <w:b/>
          <w:w w:val="85"/>
          <w:sz w:val="18"/>
          <w:u w:val="thick"/>
        </w:rPr>
        <w:t>permit</w:t>
      </w:r>
      <w:r w:rsidRPr="00B64B4E">
        <w:rPr>
          <w:b/>
          <w:w w:val="85"/>
          <w:sz w:val="18"/>
        </w:rPr>
        <w:t>,</w:t>
      </w:r>
      <w:r w:rsidRPr="00B64B4E">
        <w:rPr>
          <w:b/>
          <w:w w:val="85"/>
          <w:sz w:val="18"/>
          <w:u w:val="thick"/>
        </w:rPr>
        <w:t xml:space="preserve"> teacher's</w:t>
      </w:r>
      <w:r w:rsidRPr="00B64B4E">
        <w:rPr>
          <w:b/>
          <w:spacing w:val="-32"/>
          <w:w w:val="85"/>
          <w:sz w:val="18"/>
          <w:u w:val="thick"/>
        </w:rPr>
        <w:t xml:space="preserve"> </w:t>
      </w:r>
      <w:r w:rsidRPr="00B64B4E">
        <w:rPr>
          <w:b/>
          <w:w w:val="85"/>
          <w:sz w:val="18"/>
          <w:u w:val="thick"/>
        </w:rPr>
        <w:t>license</w:t>
      </w:r>
      <w:r w:rsidRPr="00B64B4E">
        <w:rPr>
          <w:b/>
          <w:spacing w:val="-31"/>
          <w:w w:val="85"/>
          <w:sz w:val="18"/>
          <w:u w:val="thick"/>
        </w:rPr>
        <w:t xml:space="preserve"> </w:t>
      </w:r>
      <w:r w:rsidRPr="00B64B4E">
        <w:rPr>
          <w:b/>
          <w:w w:val="85"/>
          <w:sz w:val="18"/>
          <w:u w:val="thick"/>
        </w:rPr>
        <w:t>and</w:t>
      </w:r>
      <w:r w:rsidRPr="00B64B4E">
        <w:rPr>
          <w:b/>
          <w:spacing w:val="-34"/>
          <w:w w:val="85"/>
          <w:sz w:val="18"/>
          <w:u w:val="thick"/>
        </w:rPr>
        <w:t xml:space="preserve"> </w:t>
      </w:r>
      <w:r w:rsidRPr="00B64B4E">
        <w:rPr>
          <w:b/>
          <w:w w:val="85"/>
          <w:sz w:val="18"/>
          <w:u w:val="thick"/>
        </w:rPr>
        <w:t>full-time</w:t>
      </w:r>
      <w:r w:rsidRPr="00B64B4E">
        <w:rPr>
          <w:b/>
          <w:spacing w:val="-33"/>
          <w:w w:val="85"/>
          <w:sz w:val="18"/>
          <w:u w:val="thick"/>
        </w:rPr>
        <w:t xml:space="preserve"> </w:t>
      </w:r>
      <w:r w:rsidRPr="00B64B4E">
        <w:rPr>
          <w:b/>
          <w:w w:val="85"/>
          <w:sz w:val="18"/>
          <w:u w:val="thick"/>
        </w:rPr>
        <w:t>faculty</w:t>
      </w:r>
      <w:r w:rsidRPr="00B64B4E">
        <w:rPr>
          <w:b/>
          <w:spacing w:val="-32"/>
          <w:w w:val="85"/>
          <w:sz w:val="18"/>
          <w:u w:val="thick"/>
        </w:rPr>
        <w:t xml:space="preserve"> </w:t>
      </w:r>
      <w:r w:rsidRPr="00B64B4E">
        <w:rPr>
          <w:b/>
          <w:w w:val="85"/>
          <w:sz w:val="18"/>
          <w:u w:val="thick"/>
        </w:rPr>
        <w:t>license</w:t>
      </w:r>
      <w:r w:rsidRPr="00B64B4E">
        <w:rPr>
          <w:b/>
          <w:w w:val="85"/>
          <w:sz w:val="18"/>
        </w:rPr>
        <w:t xml:space="preserve">: </w:t>
      </w:r>
      <w:r w:rsidRPr="00B64B4E">
        <w:rPr>
          <w:w w:val="85"/>
          <w:sz w:val="18"/>
        </w:rPr>
        <w:t>Remove</w:t>
      </w:r>
      <w:r w:rsidRPr="00B64B4E">
        <w:rPr>
          <w:spacing w:val="-28"/>
          <w:w w:val="85"/>
          <w:sz w:val="18"/>
        </w:rPr>
        <w:t xml:space="preserve"> </w:t>
      </w:r>
      <w:r w:rsidRPr="00B64B4E">
        <w:rPr>
          <w:w w:val="85"/>
          <w:sz w:val="18"/>
        </w:rPr>
        <w:t>provisions</w:t>
      </w:r>
      <w:r w:rsidRPr="00B64B4E">
        <w:rPr>
          <w:spacing w:val="-25"/>
          <w:w w:val="85"/>
          <w:sz w:val="18"/>
        </w:rPr>
        <w:t xml:space="preserve"> </w:t>
      </w:r>
      <w:r w:rsidRPr="00B64B4E">
        <w:rPr>
          <w:w w:val="85"/>
          <w:sz w:val="18"/>
        </w:rPr>
        <w:t>regarding</w:t>
      </w:r>
      <w:r w:rsidRPr="00B64B4E">
        <w:rPr>
          <w:spacing w:val="-24"/>
          <w:w w:val="85"/>
          <w:sz w:val="18"/>
        </w:rPr>
        <w:t xml:space="preserve"> </w:t>
      </w:r>
      <w:r w:rsidRPr="00B64B4E">
        <w:rPr>
          <w:w w:val="85"/>
          <w:sz w:val="18"/>
        </w:rPr>
        <w:t>temporary</w:t>
      </w:r>
      <w:r w:rsidRPr="00B64B4E">
        <w:rPr>
          <w:spacing w:val="-27"/>
          <w:w w:val="85"/>
          <w:sz w:val="18"/>
        </w:rPr>
        <w:t xml:space="preserve"> </w:t>
      </w:r>
      <w:r w:rsidRPr="00B64B4E">
        <w:rPr>
          <w:w w:val="85"/>
          <w:sz w:val="18"/>
        </w:rPr>
        <w:t xml:space="preserve">permits </w:t>
      </w:r>
      <w:r w:rsidRPr="00B64B4E">
        <w:rPr>
          <w:w w:val="90"/>
          <w:sz w:val="18"/>
        </w:rPr>
        <w:t>that conflict with the Code of Virginia. Add a provision</w:t>
      </w:r>
      <w:r w:rsidRPr="00B64B4E">
        <w:rPr>
          <w:spacing w:val="-26"/>
          <w:w w:val="90"/>
          <w:sz w:val="18"/>
        </w:rPr>
        <w:t xml:space="preserve"> </w:t>
      </w:r>
      <w:r w:rsidRPr="00B64B4E">
        <w:rPr>
          <w:w w:val="90"/>
          <w:sz w:val="18"/>
        </w:rPr>
        <w:t>that</w:t>
      </w:r>
      <w:r w:rsidRPr="00B64B4E">
        <w:rPr>
          <w:spacing w:val="-33"/>
          <w:w w:val="90"/>
          <w:sz w:val="18"/>
        </w:rPr>
        <w:t xml:space="preserve"> </w:t>
      </w:r>
      <w:r w:rsidRPr="00B64B4E">
        <w:rPr>
          <w:w w:val="90"/>
          <w:sz w:val="18"/>
        </w:rPr>
        <w:t>expressly</w:t>
      </w:r>
      <w:r w:rsidRPr="00B64B4E">
        <w:rPr>
          <w:spacing w:val="-28"/>
          <w:w w:val="90"/>
          <w:sz w:val="18"/>
        </w:rPr>
        <w:t xml:space="preserve"> </w:t>
      </w:r>
      <w:r w:rsidRPr="00B64B4E">
        <w:rPr>
          <w:w w:val="90"/>
          <w:sz w:val="18"/>
        </w:rPr>
        <w:t>states</w:t>
      </w:r>
      <w:r w:rsidRPr="00B64B4E">
        <w:rPr>
          <w:spacing w:val="-27"/>
          <w:w w:val="90"/>
          <w:sz w:val="18"/>
        </w:rPr>
        <w:t xml:space="preserve"> </w:t>
      </w:r>
      <w:r w:rsidRPr="00B64B4E">
        <w:rPr>
          <w:w w:val="90"/>
          <w:sz w:val="18"/>
        </w:rPr>
        <w:t>that</w:t>
      </w:r>
      <w:r w:rsidRPr="00B64B4E">
        <w:rPr>
          <w:spacing w:val="-34"/>
          <w:w w:val="90"/>
          <w:sz w:val="18"/>
        </w:rPr>
        <w:t xml:space="preserve"> </w:t>
      </w:r>
      <w:r w:rsidRPr="00B64B4E">
        <w:rPr>
          <w:w w:val="90"/>
          <w:sz w:val="18"/>
        </w:rPr>
        <w:t>a</w:t>
      </w:r>
      <w:r w:rsidRPr="00B64B4E">
        <w:rPr>
          <w:spacing w:val="-35"/>
          <w:w w:val="90"/>
          <w:sz w:val="18"/>
        </w:rPr>
        <w:t xml:space="preserve"> </w:t>
      </w:r>
      <w:r w:rsidRPr="00B64B4E">
        <w:rPr>
          <w:w w:val="90"/>
          <w:sz w:val="18"/>
        </w:rPr>
        <w:t>licensee with</w:t>
      </w:r>
      <w:r w:rsidRPr="00B64B4E">
        <w:rPr>
          <w:spacing w:val="-33"/>
          <w:w w:val="90"/>
          <w:sz w:val="18"/>
        </w:rPr>
        <w:t xml:space="preserve"> </w:t>
      </w:r>
      <w:r w:rsidRPr="00B64B4E">
        <w:rPr>
          <w:w w:val="90"/>
          <w:sz w:val="18"/>
        </w:rPr>
        <w:t>a</w:t>
      </w:r>
      <w:r w:rsidRPr="00B64B4E">
        <w:rPr>
          <w:spacing w:val="-34"/>
          <w:w w:val="90"/>
          <w:sz w:val="18"/>
        </w:rPr>
        <w:t xml:space="preserve"> </w:t>
      </w:r>
      <w:r w:rsidRPr="00B64B4E">
        <w:rPr>
          <w:w w:val="90"/>
          <w:sz w:val="18"/>
        </w:rPr>
        <w:t>full-time</w:t>
      </w:r>
      <w:r w:rsidRPr="00B64B4E">
        <w:rPr>
          <w:spacing w:val="-30"/>
          <w:w w:val="90"/>
          <w:sz w:val="18"/>
        </w:rPr>
        <w:t xml:space="preserve"> </w:t>
      </w:r>
      <w:r w:rsidRPr="00B64B4E">
        <w:rPr>
          <w:w w:val="90"/>
          <w:sz w:val="18"/>
        </w:rPr>
        <w:t>faculty</w:t>
      </w:r>
      <w:r w:rsidRPr="00B64B4E">
        <w:rPr>
          <w:spacing w:val="-31"/>
          <w:w w:val="90"/>
          <w:sz w:val="18"/>
        </w:rPr>
        <w:t xml:space="preserve"> </w:t>
      </w:r>
      <w:r w:rsidRPr="00B64B4E">
        <w:rPr>
          <w:w w:val="90"/>
          <w:sz w:val="18"/>
        </w:rPr>
        <w:t>license</w:t>
      </w:r>
      <w:r w:rsidRPr="00B64B4E">
        <w:rPr>
          <w:spacing w:val="-32"/>
          <w:w w:val="90"/>
          <w:sz w:val="18"/>
        </w:rPr>
        <w:t xml:space="preserve"> </w:t>
      </w:r>
      <w:r w:rsidRPr="00B64B4E">
        <w:rPr>
          <w:w w:val="90"/>
          <w:sz w:val="18"/>
        </w:rPr>
        <w:t>may</w:t>
      </w:r>
      <w:r w:rsidRPr="00B64B4E">
        <w:rPr>
          <w:spacing w:val="-30"/>
          <w:w w:val="90"/>
          <w:sz w:val="18"/>
        </w:rPr>
        <w:t xml:space="preserve"> </w:t>
      </w:r>
      <w:r w:rsidRPr="00B64B4E">
        <w:rPr>
          <w:w w:val="90"/>
          <w:sz w:val="18"/>
        </w:rPr>
        <w:t>accept</w:t>
      </w:r>
      <w:r w:rsidRPr="00B64B4E">
        <w:rPr>
          <w:spacing w:val="-32"/>
          <w:w w:val="90"/>
          <w:sz w:val="18"/>
        </w:rPr>
        <w:t xml:space="preserve"> </w:t>
      </w:r>
      <w:r w:rsidRPr="00B64B4E">
        <w:rPr>
          <w:w w:val="90"/>
          <w:sz w:val="18"/>
        </w:rPr>
        <w:t xml:space="preserve">fees </w:t>
      </w:r>
      <w:r w:rsidRPr="00B64B4E">
        <w:rPr>
          <w:w w:val="85"/>
          <w:sz w:val="18"/>
        </w:rPr>
        <w:t>for</w:t>
      </w:r>
      <w:r w:rsidRPr="00B64B4E">
        <w:rPr>
          <w:spacing w:val="-15"/>
          <w:w w:val="85"/>
          <w:sz w:val="18"/>
        </w:rPr>
        <w:t xml:space="preserve"> </w:t>
      </w:r>
      <w:r w:rsidRPr="00B64B4E">
        <w:rPr>
          <w:w w:val="85"/>
          <w:sz w:val="18"/>
        </w:rPr>
        <w:t>working</w:t>
      </w:r>
      <w:r w:rsidRPr="00B64B4E">
        <w:rPr>
          <w:spacing w:val="-15"/>
          <w:w w:val="85"/>
          <w:sz w:val="18"/>
        </w:rPr>
        <w:t xml:space="preserve"> </w:t>
      </w:r>
      <w:r w:rsidRPr="00B64B4E">
        <w:rPr>
          <w:w w:val="85"/>
          <w:sz w:val="18"/>
        </w:rPr>
        <w:t>in</w:t>
      </w:r>
      <w:r w:rsidRPr="00B64B4E">
        <w:rPr>
          <w:spacing w:val="-18"/>
          <w:w w:val="85"/>
          <w:sz w:val="18"/>
        </w:rPr>
        <w:t xml:space="preserve"> </w:t>
      </w:r>
      <w:r w:rsidRPr="00B64B4E">
        <w:rPr>
          <w:w w:val="85"/>
          <w:sz w:val="18"/>
        </w:rPr>
        <w:t>a</w:t>
      </w:r>
      <w:r w:rsidRPr="00B64B4E">
        <w:rPr>
          <w:spacing w:val="-17"/>
          <w:w w:val="85"/>
          <w:sz w:val="18"/>
        </w:rPr>
        <w:t xml:space="preserve"> </w:t>
      </w:r>
      <w:r w:rsidRPr="00B64B4E">
        <w:rPr>
          <w:w w:val="85"/>
          <w:sz w:val="18"/>
        </w:rPr>
        <w:t>faculty</w:t>
      </w:r>
      <w:r w:rsidRPr="00B64B4E">
        <w:rPr>
          <w:spacing w:val="-15"/>
          <w:w w:val="85"/>
          <w:sz w:val="18"/>
        </w:rPr>
        <w:t xml:space="preserve"> </w:t>
      </w:r>
      <w:r w:rsidRPr="00B64B4E">
        <w:rPr>
          <w:w w:val="85"/>
          <w:sz w:val="18"/>
        </w:rPr>
        <w:t>intramural</w:t>
      </w:r>
      <w:r w:rsidRPr="00B64B4E">
        <w:rPr>
          <w:spacing w:val="-11"/>
          <w:w w:val="85"/>
          <w:sz w:val="18"/>
        </w:rPr>
        <w:t xml:space="preserve"> </w:t>
      </w:r>
      <w:r w:rsidRPr="00B64B4E">
        <w:rPr>
          <w:w w:val="85"/>
          <w:sz w:val="18"/>
        </w:rPr>
        <w:t>clinic</w:t>
      </w:r>
      <w:r w:rsidRPr="00B64B4E">
        <w:rPr>
          <w:spacing w:val="-14"/>
          <w:w w:val="85"/>
          <w:sz w:val="18"/>
        </w:rPr>
        <w:t xml:space="preserve"> </w:t>
      </w:r>
      <w:r w:rsidRPr="00B64B4E">
        <w:rPr>
          <w:w w:val="85"/>
          <w:sz w:val="18"/>
        </w:rPr>
        <w:t>in</w:t>
      </w:r>
      <w:r w:rsidRPr="00B64B4E">
        <w:rPr>
          <w:spacing w:val="-15"/>
          <w:w w:val="85"/>
          <w:sz w:val="18"/>
        </w:rPr>
        <w:t xml:space="preserve"> </w:t>
      </w:r>
      <w:r w:rsidRPr="00B64B4E">
        <w:rPr>
          <w:w w:val="85"/>
          <w:sz w:val="18"/>
        </w:rPr>
        <w:t>a</w:t>
      </w:r>
      <w:r w:rsidRPr="00B64B4E">
        <w:rPr>
          <w:spacing w:val="-19"/>
          <w:w w:val="85"/>
          <w:sz w:val="18"/>
        </w:rPr>
        <w:t xml:space="preserve"> </w:t>
      </w:r>
      <w:r w:rsidRPr="00B64B4E">
        <w:rPr>
          <w:w w:val="85"/>
          <w:sz w:val="18"/>
        </w:rPr>
        <w:t xml:space="preserve">den­ </w:t>
      </w:r>
      <w:r w:rsidRPr="00B64B4E">
        <w:rPr>
          <w:w w:val="90"/>
          <w:sz w:val="18"/>
        </w:rPr>
        <w:t>tal school. This addition is needed to clearly distinguish</w:t>
      </w:r>
      <w:r w:rsidRPr="00B64B4E">
        <w:rPr>
          <w:spacing w:val="-32"/>
          <w:w w:val="90"/>
          <w:sz w:val="18"/>
        </w:rPr>
        <w:t xml:space="preserve"> </w:t>
      </w:r>
      <w:r w:rsidRPr="00B64B4E">
        <w:rPr>
          <w:w w:val="90"/>
          <w:sz w:val="18"/>
        </w:rPr>
        <w:t>a</w:t>
      </w:r>
      <w:r w:rsidRPr="00B64B4E">
        <w:rPr>
          <w:spacing w:val="-33"/>
          <w:w w:val="90"/>
          <w:sz w:val="18"/>
        </w:rPr>
        <w:t xml:space="preserve"> </w:t>
      </w:r>
      <w:r w:rsidRPr="00B64B4E">
        <w:rPr>
          <w:w w:val="90"/>
          <w:sz w:val="18"/>
        </w:rPr>
        <w:t>faculty</w:t>
      </w:r>
      <w:r w:rsidRPr="00B64B4E">
        <w:rPr>
          <w:spacing w:val="-31"/>
          <w:w w:val="90"/>
          <w:sz w:val="18"/>
        </w:rPr>
        <w:t xml:space="preserve"> </w:t>
      </w:r>
      <w:r w:rsidRPr="00B64B4E">
        <w:rPr>
          <w:w w:val="90"/>
          <w:sz w:val="18"/>
        </w:rPr>
        <w:t>license</w:t>
      </w:r>
      <w:r w:rsidRPr="00B64B4E">
        <w:rPr>
          <w:spacing w:val="-29"/>
          <w:w w:val="90"/>
          <w:sz w:val="18"/>
        </w:rPr>
        <w:t xml:space="preserve"> </w:t>
      </w:r>
      <w:r w:rsidRPr="00B64B4E">
        <w:rPr>
          <w:w w:val="90"/>
          <w:sz w:val="18"/>
        </w:rPr>
        <w:t>from</w:t>
      </w:r>
      <w:r w:rsidRPr="00B64B4E">
        <w:rPr>
          <w:spacing w:val="-33"/>
          <w:w w:val="90"/>
          <w:sz w:val="18"/>
        </w:rPr>
        <w:t xml:space="preserve"> </w:t>
      </w:r>
      <w:r w:rsidRPr="00B64B4E">
        <w:rPr>
          <w:w w:val="90"/>
          <w:sz w:val="18"/>
        </w:rPr>
        <w:t>a</w:t>
      </w:r>
      <w:r w:rsidRPr="00B64B4E">
        <w:rPr>
          <w:spacing w:val="-35"/>
          <w:w w:val="90"/>
          <w:sz w:val="18"/>
        </w:rPr>
        <w:t xml:space="preserve"> </w:t>
      </w:r>
      <w:r w:rsidRPr="00B64B4E">
        <w:rPr>
          <w:w w:val="90"/>
          <w:sz w:val="18"/>
        </w:rPr>
        <w:t>teacher's</w:t>
      </w:r>
      <w:r w:rsidRPr="00B64B4E">
        <w:rPr>
          <w:spacing w:val="-33"/>
          <w:w w:val="90"/>
          <w:sz w:val="18"/>
        </w:rPr>
        <w:t xml:space="preserve"> </w:t>
      </w:r>
      <w:r w:rsidRPr="00B64B4E">
        <w:rPr>
          <w:w w:val="90"/>
          <w:sz w:val="18"/>
        </w:rPr>
        <w:t>li­ cense.</w:t>
      </w:r>
    </w:p>
    <w:p w:rsidR="00B83951" w:rsidRPr="00B64B4E" w:rsidRDefault="00B83951" w:rsidP="00B83951">
      <w:pPr>
        <w:pStyle w:val="Heading2"/>
        <w:spacing w:before="107"/>
        <w:ind w:left="519" w:right="341"/>
        <w:jc w:val="center"/>
        <w:rPr>
          <w:sz w:val="20"/>
        </w:rPr>
      </w:pPr>
      <w:r w:rsidRPr="00B64B4E">
        <w:rPr>
          <w:w w:val="80"/>
          <w:sz w:val="20"/>
        </w:rPr>
        <w:t xml:space="preserve">Part IV. GENERAL ANESTHESIA AND </w:t>
      </w:r>
      <w:r w:rsidRPr="00B64B4E">
        <w:rPr>
          <w:w w:val="90"/>
          <w:sz w:val="20"/>
        </w:rPr>
        <w:t>CONSCIOUS SEDATION</w:t>
      </w:r>
    </w:p>
    <w:p w:rsidR="00B83951" w:rsidRPr="00B64B4E" w:rsidRDefault="00B83951" w:rsidP="00B83951">
      <w:pPr>
        <w:pStyle w:val="BodyText"/>
        <w:spacing w:before="8" w:line="228" w:lineRule="exact"/>
        <w:ind w:left="614"/>
        <w:rPr>
          <w:sz w:val="18"/>
        </w:rPr>
      </w:pPr>
      <w:r w:rsidRPr="00B64B4E">
        <w:rPr>
          <w:w w:val="90"/>
          <w:sz w:val="18"/>
        </w:rPr>
        <w:t>Proposed change to Part IV heading:</w:t>
      </w:r>
    </w:p>
    <w:p w:rsidR="00B83951" w:rsidRPr="00B64B4E" w:rsidRDefault="00B83951" w:rsidP="00B83951">
      <w:pPr>
        <w:pStyle w:val="Heading2"/>
        <w:spacing w:line="228" w:lineRule="exact"/>
        <w:rPr>
          <w:sz w:val="20"/>
        </w:rPr>
      </w:pPr>
      <w:r w:rsidRPr="00B64B4E">
        <w:rPr>
          <w:w w:val="80"/>
          <w:sz w:val="20"/>
        </w:rPr>
        <w:t>ANESTHESIA, SEDATION AND ANALGESIA</w:t>
      </w:r>
    </w:p>
    <w:p w:rsidR="00B83951" w:rsidRPr="00B64B4E" w:rsidRDefault="00B83951" w:rsidP="00B83951">
      <w:pPr>
        <w:pStyle w:val="BodyText"/>
        <w:spacing w:before="122" w:line="237" w:lineRule="auto"/>
        <w:ind w:left="173" w:firstLine="719"/>
        <w:rPr>
          <w:sz w:val="18"/>
        </w:rPr>
      </w:pPr>
      <w:r w:rsidRPr="00B64B4E">
        <w:rPr>
          <w:w w:val="80"/>
          <w:sz w:val="18"/>
          <w:u w:val="thick"/>
        </w:rPr>
        <w:t xml:space="preserve">18 VAC 60-20-106 </w:t>
      </w:r>
      <w:r w:rsidRPr="00B64B4E">
        <w:rPr>
          <w:b/>
          <w:w w:val="80"/>
          <w:sz w:val="18"/>
          <w:u w:val="thick"/>
        </w:rPr>
        <w:t>Applicability</w:t>
      </w:r>
      <w:r w:rsidRPr="00B64B4E">
        <w:rPr>
          <w:b/>
          <w:w w:val="80"/>
          <w:sz w:val="18"/>
        </w:rPr>
        <w:t xml:space="preserve">: </w:t>
      </w:r>
      <w:r w:rsidRPr="00B64B4E">
        <w:rPr>
          <w:w w:val="80"/>
          <w:sz w:val="18"/>
        </w:rPr>
        <w:t xml:space="preserve">State </w:t>
      </w:r>
      <w:r w:rsidRPr="00B64B4E">
        <w:rPr>
          <w:w w:val="90"/>
          <w:sz w:val="18"/>
        </w:rPr>
        <w:t>that</w:t>
      </w:r>
      <w:r w:rsidRPr="00B64B4E">
        <w:rPr>
          <w:spacing w:val="-34"/>
          <w:w w:val="90"/>
          <w:sz w:val="18"/>
        </w:rPr>
        <w:t xml:space="preserve"> </w:t>
      </w:r>
      <w:r w:rsidRPr="00B64B4E">
        <w:rPr>
          <w:w w:val="90"/>
          <w:sz w:val="18"/>
        </w:rPr>
        <w:t>Part</w:t>
      </w:r>
      <w:r w:rsidRPr="00B64B4E">
        <w:rPr>
          <w:spacing w:val="-31"/>
          <w:w w:val="90"/>
          <w:sz w:val="18"/>
        </w:rPr>
        <w:t xml:space="preserve"> </w:t>
      </w:r>
      <w:r w:rsidRPr="00B64B4E">
        <w:rPr>
          <w:w w:val="90"/>
          <w:sz w:val="18"/>
        </w:rPr>
        <w:t>IV</w:t>
      </w:r>
      <w:r w:rsidRPr="00B64B4E">
        <w:rPr>
          <w:spacing w:val="-35"/>
          <w:w w:val="90"/>
          <w:sz w:val="18"/>
        </w:rPr>
        <w:t xml:space="preserve"> </w:t>
      </w:r>
      <w:r w:rsidRPr="00B64B4E">
        <w:rPr>
          <w:w w:val="90"/>
          <w:sz w:val="18"/>
        </w:rPr>
        <w:t>shall</w:t>
      </w:r>
      <w:r w:rsidRPr="00B64B4E">
        <w:rPr>
          <w:spacing w:val="-36"/>
          <w:w w:val="90"/>
          <w:sz w:val="18"/>
        </w:rPr>
        <w:t xml:space="preserve"> </w:t>
      </w:r>
      <w:r w:rsidRPr="00B64B4E">
        <w:rPr>
          <w:w w:val="90"/>
          <w:sz w:val="18"/>
        </w:rPr>
        <w:t>not</w:t>
      </w:r>
      <w:r w:rsidRPr="00B64B4E">
        <w:rPr>
          <w:spacing w:val="-35"/>
          <w:w w:val="90"/>
          <w:sz w:val="18"/>
        </w:rPr>
        <w:t xml:space="preserve"> </w:t>
      </w:r>
      <w:r w:rsidRPr="00B64B4E">
        <w:rPr>
          <w:w w:val="90"/>
          <w:sz w:val="18"/>
        </w:rPr>
        <w:t>apply</w:t>
      </w:r>
      <w:r w:rsidRPr="00B64B4E">
        <w:rPr>
          <w:spacing w:val="-30"/>
          <w:w w:val="90"/>
          <w:sz w:val="18"/>
        </w:rPr>
        <w:t xml:space="preserve"> </w:t>
      </w:r>
      <w:r w:rsidRPr="00B64B4E">
        <w:rPr>
          <w:w w:val="90"/>
          <w:sz w:val="18"/>
        </w:rPr>
        <w:t>to</w:t>
      </w:r>
      <w:r w:rsidRPr="00B64B4E">
        <w:rPr>
          <w:spacing w:val="-32"/>
          <w:w w:val="90"/>
          <w:sz w:val="18"/>
        </w:rPr>
        <w:t xml:space="preserve"> </w:t>
      </w:r>
      <w:r w:rsidRPr="00B64B4E">
        <w:rPr>
          <w:w w:val="90"/>
          <w:sz w:val="18"/>
        </w:rPr>
        <w:t>the</w:t>
      </w:r>
      <w:r w:rsidRPr="00B64B4E">
        <w:rPr>
          <w:spacing w:val="-33"/>
          <w:w w:val="90"/>
          <w:sz w:val="18"/>
        </w:rPr>
        <w:t xml:space="preserve"> </w:t>
      </w:r>
      <w:r w:rsidRPr="00B64B4E">
        <w:rPr>
          <w:w w:val="90"/>
          <w:sz w:val="18"/>
        </w:rPr>
        <w:t xml:space="preserve">administration </w:t>
      </w:r>
      <w:r w:rsidRPr="00B64B4E">
        <w:rPr>
          <w:w w:val="85"/>
          <w:sz w:val="18"/>
        </w:rPr>
        <w:t>of</w:t>
      </w:r>
      <w:r w:rsidRPr="00B64B4E">
        <w:rPr>
          <w:spacing w:val="-24"/>
          <w:w w:val="85"/>
          <w:sz w:val="18"/>
        </w:rPr>
        <w:t xml:space="preserve"> </w:t>
      </w:r>
      <w:r w:rsidRPr="00B64B4E">
        <w:rPr>
          <w:w w:val="85"/>
          <w:sz w:val="18"/>
        </w:rPr>
        <w:t>local</w:t>
      </w:r>
      <w:r w:rsidRPr="00B64B4E">
        <w:rPr>
          <w:spacing w:val="-16"/>
          <w:w w:val="85"/>
          <w:sz w:val="18"/>
        </w:rPr>
        <w:t xml:space="preserve"> </w:t>
      </w:r>
      <w:r w:rsidRPr="00B64B4E">
        <w:rPr>
          <w:w w:val="85"/>
          <w:sz w:val="18"/>
        </w:rPr>
        <w:t>anesthesia</w:t>
      </w:r>
      <w:r w:rsidRPr="00B64B4E">
        <w:rPr>
          <w:spacing w:val="-11"/>
          <w:w w:val="85"/>
          <w:sz w:val="18"/>
        </w:rPr>
        <w:t xml:space="preserve"> </w:t>
      </w:r>
      <w:r w:rsidRPr="00B64B4E">
        <w:rPr>
          <w:w w:val="85"/>
          <w:sz w:val="18"/>
        </w:rPr>
        <w:t>in</w:t>
      </w:r>
      <w:r w:rsidRPr="00B64B4E">
        <w:rPr>
          <w:spacing w:val="-19"/>
          <w:w w:val="85"/>
          <w:sz w:val="18"/>
        </w:rPr>
        <w:t xml:space="preserve"> </w:t>
      </w:r>
      <w:r w:rsidRPr="00B64B4E">
        <w:rPr>
          <w:w w:val="85"/>
          <w:sz w:val="18"/>
        </w:rPr>
        <w:t>dental</w:t>
      </w:r>
      <w:r w:rsidRPr="00B64B4E">
        <w:rPr>
          <w:spacing w:val="-19"/>
          <w:w w:val="85"/>
          <w:sz w:val="18"/>
        </w:rPr>
        <w:t xml:space="preserve"> </w:t>
      </w:r>
      <w:r w:rsidRPr="00B64B4E">
        <w:rPr>
          <w:w w:val="85"/>
          <w:sz w:val="18"/>
        </w:rPr>
        <w:t>offices</w:t>
      </w:r>
      <w:r w:rsidRPr="00B64B4E">
        <w:rPr>
          <w:spacing w:val="-13"/>
          <w:w w:val="85"/>
          <w:sz w:val="18"/>
        </w:rPr>
        <w:t xml:space="preserve"> </w:t>
      </w:r>
      <w:r w:rsidRPr="00B64B4E">
        <w:rPr>
          <w:w w:val="85"/>
          <w:sz w:val="18"/>
        </w:rPr>
        <w:t>or</w:t>
      </w:r>
      <w:r w:rsidRPr="00B64B4E">
        <w:rPr>
          <w:spacing w:val="-16"/>
          <w:w w:val="85"/>
          <w:sz w:val="18"/>
        </w:rPr>
        <w:t xml:space="preserve"> </w:t>
      </w:r>
      <w:r w:rsidRPr="00B64B4E">
        <w:rPr>
          <w:w w:val="85"/>
          <w:sz w:val="18"/>
        </w:rPr>
        <w:t>to</w:t>
      </w:r>
      <w:r w:rsidRPr="00B64B4E">
        <w:rPr>
          <w:spacing w:val="-19"/>
          <w:w w:val="85"/>
          <w:sz w:val="18"/>
        </w:rPr>
        <w:t xml:space="preserve"> </w:t>
      </w:r>
      <w:r w:rsidRPr="00B64B4E">
        <w:rPr>
          <w:w w:val="85"/>
          <w:sz w:val="18"/>
        </w:rPr>
        <w:t>admini­ stration</w:t>
      </w:r>
      <w:r w:rsidRPr="00B64B4E">
        <w:rPr>
          <w:spacing w:val="-18"/>
          <w:w w:val="85"/>
          <w:sz w:val="18"/>
        </w:rPr>
        <w:t xml:space="preserve"> </w:t>
      </w:r>
      <w:r w:rsidRPr="00B64B4E">
        <w:rPr>
          <w:w w:val="85"/>
          <w:sz w:val="18"/>
        </w:rPr>
        <w:t>in</w:t>
      </w:r>
      <w:r w:rsidRPr="00B64B4E">
        <w:rPr>
          <w:spacing w:val="-21"/>
          <w:w w:val="85"/>
          <w:sz w:val="18"/>
        </w:rPr>
        <w:t xml:space="preserve"> </w:t>
      </w:r>
      <w:r w:rsidRPr="00B64B4E">
        <w:rPr>
          <w:w w:val="85"/>
          <w:sz w:val="18"/>
        </w:rPr>
        <w:t>accredited</w:t>
      </w:r>
      <w:r w:rsidRPr="00B64B4E">
        <w:rPr>
          <w:spacing w:val="-19"/>
          <w:w w:val="85"/>
          <w:sz w:val="18"/>
        </w:rPr>
        <w:t xml:space="preserve"> </w:t>
      </w:r>
      <w:r w:rsidRPr="00B64B4E">
        <w:rPr>
          <w:w w:val="85"/>
          <w:sz w:val="18"/>
        </w:rPr>
        <w:t>hospitals</w:t>
      </w:r>
      <w:r w:rsidRPr="00B64B4E">
        <w:rPr>
          <w:spacing w:val="-11"/>
          <w:w w:val="85"/>
          <w:sz w:val="18"/>
        </w:rPr>
        <w:t xml:space="preserve"> </w:t>
      </w:r>
      <w:r w:rsidRPr="00B64B4E">
        <w:rPr>
          <w:w w:val="85"/>
          <w:sz w:val="18"/>
        </w:rPr>
        <w:t>and</w:t>
      </w:r>
      <w:r w:rsidRPr="00B64B4E">
        <w:rPr>
          <w:spacing w:val="-21"/>
          <w:w w:val="85"/>
          <w:sz w:val="18"/>
        </w:rPr>
        <w:t xml:space="preserve"> </w:t>
      </w:r>
      <w:r w:rsidRPr="00B64B4E">
        <w:rPr>
          <w:w w:val="85"/>
          <w:sz w:val="18"/>
        </w:rPr>
        <w:t>surgery</w:t>
      </w:r>
      <w:r w:rsidRPr="00B64B4E">
        <w:rPr>
          <w:spacing w:val="-15"/>
          <w:w w:val="85"/>
          <w:sz w:val="18"/>
        </w:rPr>
        <w:t xml:space="preserve"> </w:t>
      </w:r>
      <w:r w:rsidRPr="00B64B4E">
        <w:rPr>
          <w:w w:val="85"/>
          <w:sz w:val="18"/>
        </w:rPr>
        <w:t xml:space="preserve">cen­ </w:t>
      </w:r>
      <w:r w:rsidRPr="00B64B4E">
        <w:rPr>
          <w:w w:val="90"/>
          <w:sz w:val="18"/>
        </w:rPr>
        <w:t>ters.</w:t>
      </w:r>
    </w:p>
    <w:p w:rsidR="00B83951" w:rsidRPr="00B64B4E" w:rsidRDefault="00B83951" w:rsidP="00B83951">
      <w:pPr>
        <w:spacing w:before="1" w:line="242" w:lineRule="auto"/>
        <w:ind w:left="170" w:right="21" w:firstLine="723"/>
        <w:rPr>
          <w:rFonts w:ascii="Arial" w:hAnsi="Arial"/>
          <w:sz w:val="18"/>
        </w:rPr>
      </w:pPr>
      <w:r w:rsidRPr="00B64B4E">
        <w:rPr>
          <w:rFonts w:ascii="Arial" w:hAnsi="Arial"/>
          <w:w w:val="85"/>
          <w:sz w:val="18"/>
          <w:u w:val="thick"/>
        </w:rPr>
        <w:t>18</w:t>
      </w:r>
      <w:r w:rsidRPr="00B64B4E">
        <w:rPr>
          <w:rFonts w:ascii="Arial" w:hAnsi="Arial"/>
          <w:spacing w:val="-26"/>
          <w:w w:val="85"/>
          <w:sz w:val="18"/>
          <w:u w:val="thick"/>
        </w:rPr>
        <w:t xml:space="preserve"> </w:t>
      </w:r>
      <w:r w:rsidRPr="00B64B4E">
        <w:rPr>
          <w:rFonts w:ascii="Arial" w:hAnsi="Arial"/>
          <w:w w:val="85"/>
          <w:sz w:val="18"/>
          <w:u w:val="thick"/>
        </w:rPr>
        <w:t>VAC</w:t>
      </w:r>
      <w:r w:rsidRPr="00B64B4E">
        <w:rPr>
          <w:rFonts w:ascii="Arial" w:hAnsi="Arial"/>
          <w:spacing w:val="-27"/>
          <w:w w:val="85"/>
          <w:sz w:val="18"/>
          <w:u w:val="thick"/>
        </w:rPr>
        <w:t xml:space="preserve"> </w:t>
      </w:r>
      <w:r w:rsidRPr="00B64B4E">
        <w:rPr>
          <w:rFonts w:ascii="Arial" w:hAnsi="Arial"/>
          <w:w w:val="85"/>
          <w:sz w:val="18"/>
          <w:u w:val="thick"/>
        </w:rPr>
        <w:t>60-20-</w:t>
      </w:r>
      <w:proofErr w:type="gramStart"/>
      <w:r w:rsidRPr="00B64B4E">
        <w:rPr>
          <w:rFonts w:ascii="Arial" w:hAnsi="Arial"/>
          <w:w w:val="85"/>
          <w:sz w:val="18"/>
          <w:u w:val="thick"/>
        </w:rPr>
        <w:t>110.A.</w:t>
      </w:r>
      <w:proofErr w:type="gramEnd"/>
      <w:r w:rsidRPr="00B64B4E">
        <w:rPr>
          <w:rFonts w:ascii="Arial" w:hAnsi="Arial"/>
          <w:spacing w:val="-17"/>
          <w:w w:val="85"/>
          <w:sz w:val="18"/>
          <w:u w:val="thick"/>
        </w:rPr>
        <w:t xml:space="preserve"> </w:t>
      </w:r>
      <w:r w:rsidRPr="00B64B4E">
        <w:rPr>
          <w:rFonts w:ascii="Arial" w:hAnsi="Arial"/>
          <w:b/>
          <w:w w:val="85"/>
          <w:sz w:val="18"/>
          <w:u w:val="thick"/>
        </w:rPr>
        <w:t>Education</w:t>
      </w:r>
      <w:r w:rsidRPr="00B64B4E">
        <w:rPr>
          <w:rFonts w:ascii="Arial" w:hAnsi="Arial"/>
          <w:b/>
          <w:spacing w:val="-22"/>
          <w:w w:val="85"/>
          <w:sz w:val="18"/>
          <w:u w:val="thick"/>
        </w:rPr>
        <w:t xml:space="preserve"> </w:t>
      </w:r>
      <w:r w:rsidRPr="00B64B4E">
        <w:rPr>
          <w:rFonts w:ascii="Arial" w:hAnsi="Arial"/>
          <w:b/>
          <w:w w:val="85"/>
          <w:sz w:val="18"/>
          <w:u w:val="thick"/>
        </w:rPr>
        <w:t>and training requirements to administer genera</w:t>
      </w:r>
      <w:r w:rsidRPr="00B64B4E">
        <w:rPr>
          <w:rFonts w:ascii="Arial" w:hAnsi="Arial"/>
          <w:b/>
          <w:w w:val="85"/>
          <w:sz w:val="18"/>
        </w:rPr>
        <w:t>l</w:t>
      </w:r>
      <w:r w:rsidRPr="00B64B4E">
        <w:rPr>
          <w:rFonts w:ascii="Arial" w:hAnsi="Arial"/>
          <w:b/>
          <w:w w:val="85"/>
          <w:sz w:val="18"/>
          <w:u w:val="thick"/>
        </w:rPr>
        <w:t xml:space="preserve"> anesthesia</w:t>
      </w:r>
      <w:r w:rsidRPr="00B64B4E">
        <w:rPr>
          <w:rFonts w:ascii="Arial" w:hAnsi="Arial"/>
          <w:b/>
          <w:spacing w:val="-29"/>
          <w:w w:val="85"/>
          <w:sz w:val="18"/>
          <w:u w:val="thick"/>
        </w:rPr>
        <w:t xml:space="preserve"> </w:t>
      </w:r>
      <w:r w:rsidRPr="00B64B4E">
        <w:rPr>
          <w:rFonts w:ascii="Arial" w:hAnsi="Arial"/>
          <w:b/>
          <w:w w:val="85"/>
          <w:sz w:val="18"/>
          <w:u w:val="thick"/>
        </w:rPr>
        <w:t>or</w:t>
      </w:r>
      <w:r w:rsidRPr="00B64B4E">
        <w:rPr>
          <w:rFonts w:ascii="Arial" w:hAnsi="Arial"/>
          <w:b/>
          <w:spacing w:val="-29"/>
          <w:w w:val="85"/>
          <w:sz w:val="18"/>
          <w:u w:val="thick"/>
        </w:rPr>
        <w:t xml:space="preserve"> </w:t>
      </w:r>
      <w:r w:rsidRPr="00B64B4E">
        <w:rPr>
          <w:rFonts w:ascii="Arial" w:hAnsi="Arial"/>
          <w:b/>
          <w:w w:val="85"/>
          <w:sz w:val="18"/>
          <w:u w:val="thick"/>
        </w:rPr>
        <w:t>sedation:</w:t>
      </w:r>
      <w:r w:rsidRPr="00B64B4E">
        <w:rPr>
          <w:rFonts w:ascii="Arial" w:hAnsi="Arial"/>
          <w:b/>
          <w:spacing w:val="-23"/>
          <w:w w:val="85"/>
          <w:sz w:val="18"/>
        </w:rPr>
        <w:t xml:space="preserve"> </w:t>
      </w:r>
      <w:r w:rsidRPr="00B64B4E">
        <w:rPr>
          <w:rFonts w:ascii="Arial" w:hAnsi="Arial"/>
          <w:w w:val="85"/>
          <w:sz w:val="18"/>
        </w:rPr>
        <w:t>Require</w:t>
      </w:r>
      <w:r w:rsidRPr="00B64B4E">
        <w:rPr>
          <w:rFonts w:ascii="Arial" w:hAnsi="Arial"/>
          <w:spacing w:val="-24"/>
          <w:w w:val="85"/>
          <w:sz w:val="18"/>
        </w:rPr>
        <w:t xml:space="preserve"> </w:t>
      </w:r>
      <w:r w:rsidRPr="00B64B4E">
        <w:rPr>
          <w:rFonts w:ascii="Arial" w:hAnsi="Arial"/>
          <w:w w:val="85"/>
          <w:sz w:val="18"/>
        </w:rPr>
        <w:t>the</w:t>
      </w:r>
      <w:r w:rsidRPr="00B64B4E">
        <w:rPr>
          <w:rFonts w:ascii="Arial" w:hAnsi="Arial"/>
          <w:spacing w:val="-27"/>
          <w:w w:val="85"/>
          <w:sz w:val="18"/>
        </w:rPr>
        <w:t xml:space="preserve"> </w:t>
      </w:r>
      <w:r w:rsidRPr="00B64B4E">
        <w:rPr>
          <w:rFonts w:ascii="Arial" w:hAnsi="Arial"/>
          <w:w w:val="85"/>
          <w:sz w:val="18"/>
        </w:rPr>
        <w:t>same</w:t>
      </w:r>
      <w:r w:rsidRPr="00B64B4E">
        <w:rPr>
          <w:rFonts w:ascii="Arial" w:hAnsi="Arial"/>
          <w:spacing w:val="-27"/>
          <w:w w:val="85"/>
          <w:sz w:val="18"/>
        </w:rPr>
        <w:t xml:space="preserve"> </w:t>
      </w:r>
      <w:r w:rsidRPr="00B64B4E">
        <w:rPr>
          <w:rFonts w:ascii="Arial" w:hAnsi="Arial"/>
          <w:w w:val="85"/>
          <w:sz w:val="18"/>
        </w:rPr>
        <w:t>edu­ cation</w:t>
      </w:r>
      <w:r w:rsidRPr="00B64B4E">
        <w:rPr>
          <w:rFonts w:ascii="Arial" w:hAnsi="Arial"/>
          <w:spacing w:val="-17"/>
          <w:w w:val="85"/>
          <w:sz w:val="18"/>
        </w:rPr>
        <w:t xml:space="preserve"> </w:t>
      </w:r>
      <w:r w:rsidRPr="00B64B4E">
        <w:rPr>
          <w:rFonts w:ascii="Arial" w:hAnsi="Arial"/>
          <w:w w:val="85"/>
          <w:sz w:val="18"/>
        </w:rPr>
        <w:t>to</w:t>
      </w:r>
      <w:r w:rsidRPr="00B64B4E">
        <w:rPr>
          <w:rFonts w:ascii="Arial" w:hAnsi="Arial"/>
          <w:spacing w:val="-24"/>
          <w:w w:val="85"/>
          <w:sz w:val="18"/>
        </w:rPr>
        <w:t xml:space="preserve"> </w:t>
      </w:r>
      <w:r w:rsidRPr="00B64B4E">
        <w:rPr>
          <w:rFonts w:ascii="Arial" w:hAnsi="Arial"/>
          <w:w w:val="85"/>
          <w:sz w:val="18"/>
        </w:rPr>
        <w:t>administer</w:t>
      </w:r>
      <w:r w:rsidRPr="00B64B4E">
        <w:rPr>
          <w:rFonts w:ascii="Arial" w:hAnsi="Arial"/>
          <w:spacing w:val="-18"/>
          <w:w w:val="85"/>
          <w:sz w:val="18"/>
        </w:rPr>
        <w:t xml:space="preserve"> </w:t>
      </w:r>
      <w:r w:rsidRPr="00B64B4E">
        <w:rPr>
          <w:rFonts w:ascii="Arial" w:hAnsi="Arial"/>
          <w:w w:val="85"/>
          <w:sz w:val="18"/>
        </w:rPr>
        <w:t>deep</w:t>
      </w:r>
      <w:r w:rsidRPr="00B64B4E">
        <w:rPr>
          <w:rFonts w:ascii="Arial" w:hAnsi="Arial"/>
          <w:spacing w:val="-22"/>
          <w:w w:val="85"/>
          <w:sz w:val="18"/>
        </w:rPr>
        <w:t xml:space="preserve"> </w:t>
      </w:r>
      <w:r w:rsidRPr="00B64B4E">
        <w:rPr>
          <w:rFonts w:ascii="Arial" w:hAnsi="Arial"/>
          <w:w w:val="85"/>
          <w:sz w:val="18"/>
        </w:rPr>
        <w:t>sedation</w:t>
      </w:r>
      <w:r w:rsidRPr="00B64B4E">
        <w:rPr>
          <w:rFonts w:ascii="Arial" w:hAnsi="Arial"/>
          <w:spacing w:val="-17"/>
          <w:w w:val="85"/>
          <w:sz w:val="18"/>
        </w:rPr>
        <w:t xml:space="preserve"> </w:t>
      </w:r>
      <w:r w:rsidRPr="00B64B4E">
        <w:rPr>
          <w:rFonts w:ascii="Arial" w:hAnsi="Arial"/>
          <w:w w:val="85"/>
          <w:sz w:val="18"/>
        </w:rPr>
        <w:t>as</w:t>
      </w:r>
      <w:r w:rsidRPr="00B64B4E">
        <w:rPr>
          <w:rFonts w:ascii="Arial" w:hAnsi="Arial"/>
          <w:spacing w:val="-28"/>
          <w:w w:val="85"/>
          <w:sz w:val="18"/>
        </w:rPr>
        <w:t xml:space="preserve"> </w:t>
      </w:r>
      <w:r w:rsidRPr="00B64B4E">
        <w:rPr>
          <w:rFonts w:ascii="Arial" w:hAnsi="Arial"/>
          <w:w w:val="85"/>
          <w:sz w:val="18"/>
        </w:rPr>
        <w:t>is</w:t>
      </w:r>
      <w:r w:rsidRPr="00B64B4E">
        <w:rPr>
          <w:rFonts w:ascii="Arial" w:hAnsi="Arial"/>
          <w:spacing w:val="-25"/>
          <w:w w:val="85"/>
          <w:sz w:val="18"/>
        </w:rPr>
        <w:t xml:space="preserve"> </w:t>
      </w:r>
      <w:r w:rsidRPr="00B64B4E">
        <w:rPr>
          <w:rFonts w:ascii="Arial" w:hAnsi="Arial"/>
          <w:w w:val="85"/>
          <w:sz w:val="18"/>
        </w:rPr>
        <w:t xml:space="preserve">currently </w:t>
      </w:r>
      <w:r w:rsidRPr="00B64B4E">
        <w:rPr>
          <w:rFonts w:ascii="Arial" w:hAnsi="Arial"/>
          <w:w w:val="90"/>
          <w:sz w:val="18"/>
        </w:rPr>
        <w:t>required</w:t>
      </w:r>
      <w:r w:rsidRPr="00B64B4E">
        <w:rPr>
          <w:rFonts w:ascii="Arial" w:hAnsi="Arial"/>
          <w:spacing w:val="-30"/>
          <w:w w:val="90"/>
          <w:sz w:val="18"/>
        </w:rPr>
        <w:t xml:space="preserve"> </w:t>
      </w:r>
      <w:r w:rsidRPr="00B64B4E">
        <w:rPr>
          <w:rFonts w:ascii="Arial" w:hAnsi="Arial"/>
          <w:w w:val="90"/>
          <w:sz w:val="18"/>
        </w:rPr>
        <w:t>for</w:t>
      </w:r>
      <w:r w:rsidRPr="00B64B4E">
        <w:rPr>
          <w:rFonts w:ascii="Arial" w:hAnsi="Arial"/>
          <w:spacing w:val="-32"/>
          <w:w w:val="90"/>
          <w:sz w:val="18"/>
        </w:rPr>
        <w:t xml:space="preserve"> </w:t>
      </w:r>
      <w:r w:rsidRPr="00B64B4E">
        <w:rPr>
          <w:rFonts w:ascii="Arial" w:hAnsi="Arial"/>
          <w:w w:val="90"/>
          <w:sz w:val="18"/>
        </w:rPr>
        <w:t>general</w:t>
      </w:r>
      <w:r w:rsidRPr="00B64B4E">
        <w:rPr>
          <w:rFonts w:ascii="Arial" w:hAnsi="Arial"/>
          <w:spacing w:val="-29"/>
          <w:w w:val="90"/>
          <w:sz w:val="18"/>
        </w:rPr>
        <w:t xml:space="preserve"> </w:t>
      </w:r>
      <w:r w:rsidRPr="00B64B4E">
        <w:rPr>
          <w:rFonts w:ascii="Arial" w:hAnsi="Arial"/>
          <w:w w:val="90"/>
          <w:sz w:val="18"/>
        </w:rPr>
        <w:t>anesthesia.</w:t>
      </w:r>
      <w:r w:rsidRPr="00B64B4E">
        <w:rPr>
          <w:rFonts w:ascii="Arial" w:hAnsi="Arial"/>
          <w:spacing w:val="-7"/>
          <w:w w:val="90"/>
          <w:sz w:val="18"/>
        </w:rPr>
        <w:t xml:space="preserve"> </w:t>
      </w:r>
      <w:r w:rsidRPr="00B64B4E">
        <w:rPr>
          <w:rFonts w:ascii="Arial" w:hAnsi="Arial"/>
          <w:w w:val="90"/>
          <w:sz w:val="18"/>
        </w:rPr>
        <w:t>The</w:t>
      </w:r>
      <w:r w:rsidRPr="00B64B4E">
        <w:rPr>
          <w:rFonts w:ascii="Arial" w:hAnsi="Arial"/>
          <w:spacing w:val="-34"/>
          <w:w w:val="90"/>
          <w:sz w:val="18"/>
        </w:rPr>
        <w:t xml:space="preserve"> </w:t>
      </w:r>
      <w:r w:rsidRPr="00B64B4E">
        <w:rPr>
          <w:rFonts w:ascii="Arial" w:hAnsi="Arial"/>
          <w:w w:val="90"/>
          <w:sz w:val="18"/>
        </w:rPr>
        <w:t xml:space="preserve">require­ </w:t>
      </w:r>
      <w:r w:rsidRPr="00B64B4E">
        <w:rPr>
          <w:rFonts w:ascii="Arial" w:hAnsi="Arial"/>
          <w:w w:val="85"/>
          <w:sz w:val="18"/>
        </w:rPr>
        <w:t>ment</w:t>
      </w:r>
      <w:r w:rsidRPr="00B64B4E">
        <w:rPr>
          <w:rFonts w:ascii="Arial" w:hAnsi="Arial"/>
          <w:spacing w:val="-26"/>
          <w:w w:val="85"/>
          <w:sz w:val="18"/>
        </w:rPr>
        <w:t xml:space="preserve"> </w:t>
      </w:r>
      <w:r w:rsidRPr="00B64B4E">
        <w:rPr>
          <w:rFonts w:ascii="Arial" w:hAnsi="Arial"/>
          <w:w w:val="85"/>
          <w:sz w:val="18"/>
        </w:rPr>
        <w:t>is</w:t>
      </w:r>
      <w:r w:rsidRPr="00B64B4E">
        <w:rPr>
          <w:rFonts w:ascii="Arial" w:hAnsi="Arial"/>
          <w:spacing w:val="-23"/>
          <w:w w:val="85"/>
          <w:sz w:val="18"/>
        </w:rPr>
        <w:t xml:space="preserve"> </w:t>
      </w:r>
      <w:proofErr w:type="gramStart"/>
      <w:r w:rsidRPr="00B64B4E">
        <w:rPr>
          <w:rFonts w:ascii="Arial" w:hAnsi="Arial"/>
          <w:w w:val="85"/>
          <w:sz w:val="18"/>
        </w:rPr>
        <w:t>one</w:t>
      </w:r>
      <w:r w:rsidRPr="00B64B4E">
        <w:rPr>
          <w:rFonts w:ascii="Arial" w:hAnsi="Arial"/>
          <w:spacing w:val="-22"/>
          <w:w w:val="85"/>
          <w:sz w:val="18"/>
        </w:rPr>
        <w:t xml:space="preserve"> </w:t>
      </w:r>
      <w:r w:rsidRPr="00B64B4E">
        <w:rPr>
          <w:rFonts w:ascii="Arial" w:hAnsi="Arial"/>
          <w:w w:val="85"/>
          <w:sz w:val="18"/>
        </w:rPr>
        <w:t>year</w:t>
      </w:r>
      <w:proofErr w:type="gramEnd"/>
      <w:r w:rsidRPr="00B64B4E">
        <w:rPr>
          <w:rFonts w:ascii="Arial" w:hAnsi="Arial"/>
          <w:spacing w:val="-20"/>
          <w:w w:val="85"/>
          <w:sz w:val="18"/>
        </w:rPr>
        <w:t xml:space="preserve"> </w:t>
      </w:r>
      <w:r w:rsidRPr="00B64B4E">
        <w:rPr>
          <w:rFonts w:ascii="Arial" w:hAnsi="Arial"/>
          <w:w w:val="85"/>
          <w:sz w:val="18"/>
        </w:rPr>
        <w:t>advanced</w:t>
      </w:r>
      <w:r w:rsidRPr="00B64B4E">
        <w:rPr>
          <w:rFonts w:ascii="Arial" w:hAnsi="Arial"/>
          <w:spacing w:val="-16"/>
          <w:w w:val="85"/>
          <w:sz w:val="18"/>
        </w:rPr>
        <w:t xml:space="preserve"> </w:t>
      </w:r>
      <w:r w:rsidRPr="00B64B4E">
        <w:rPr>
          <w:rFonts w:ascii="Arial" w:hAnsi="Arial"/>
          <w:w w:val="85"/>
          <w:sz w:val="18"/>
        </w:rPr>
        <w:t>training</w:t>
      </w:r>
      <w:r w:rsidRPr="00B64B4E">
        <w:rPr>
          <w:rFonts w:ascii="Arial" w:hAnsi="Arial"/>
          <w:spacing w:val="-21"/>
          <w:w w:val="85"/>
          <w:sz w:val="18"/>
        </w:rPr>
        <w:t xml:space="preserve"> </w:t>
      </w:r>
      <w:r w:rsidRPr="00B64B4E">
        <w:rPr>
          <w:rFonts w:ascii="Arial" w:hAnsi="Arial"/>
          <w:w w:val="85"/>
          <w:sz w:val="18"/>
        </w:rPr>
        <w:t>in</w:t>
      </w:r>
      <w:r w:rsidRPr="00B64B4E">
        <w:rPr>
          <w:rFonts w:ascii="Arial" w:hAnsi="Arial"/>
          <w:spacing w:val="-22"/>
          <w:w w:val="85"/>
          <w:sz w:val="18"/>
        </w:rPr>
        <w:t xml:space="preserve"> </w:t>
      </w:r>
      <w:r w:rsidRPr="00B64B4E">
        <w:rPr>
          <w:rFonts w:ascii="Arial" w:hAnsi="Arial"/>
          <w:w w:val="85"/>
          <w:sz w:val="18"/>
        </w:rPr>
        <w:t xml:space="preserve">anesthesi­ </w:t>
      </w:r>
      <w:r w:rsidRPr="00B64B4E">
        <w:rPr>
          <w:rFonts w:ascii="Arial" w:hAnsi="Arial"/>
          <w:w w:val="90"/>
          <w:sz w:val="18"/>
        </w:rPr>
        <w:t>ology</w:t>
      </w:r>
      <w:r w:rsidRPr="00B64B4E">
        <w:rPr>
          <w:rFonts w:ascii="Arial" w:hAnsi="Arial"/>
          <w:spacing w:val="-19"/>
          <w:w w:val="90"/>
          <w:sz w:val="18"/>
        </w:rPr>
        <w:t xml:space="preserve"> </w:t>
      </w:r>
      <w:r w:rsidRPr="00B64B4E">
        <w:rPr>
          <w:rFonts w:ascii="Arial" w:hAnsi="Arial"/>
          <w:w w:val="90"/>
          <w:sz w:val="18"/>
        </w:rPr>
        <w:t>or</w:t>
      </w:r>
      <w:r w:rsidRPr="00B64B4E">
        <w:rPr>
          <w:rFonts w:ascii="Arial" w:hAnsi="Arial"/>
          <w:spacing w:val="-20"/>
          <w:w w:val="90"/>
          <w:sz w:val="18"/>
        </w:rPr>
        <w:t xml:space="preserve"> </w:t>
      </w:r>
      <w:r w:rsidRPr="00B64B4E">
        <w:rPr>
          <w:rFonts w:ascii="Arial" w:hAnsi="Arial"/>
          <w:w w:val="90"/>
          <w:sz w:val="18"/>
        </w:rPr>
        <w:t>a</w:t>
      </w:r>
      <w:r w:rsidRPr="00B64B4E">
        <w:rPr>
          <w:rFonts w:ascii="Arial" w:hAnsi="Arial"/>
          <w:spacing w:val="-27"/>
          <w:w w:val="90"/>
          <w:sz w:val="18"/>
        </w:rPr>
        <w:t xml:space="preserve"> </w:t>
      </w:r>
      <w:r w:rsidRPr="00B64B4E">
        <w:rPr>
          <w:rFonts w:ascii="Arial" w:hAnsi="Arial"/>
          <w:w w:val="90"/>
          <w:sz w:val="18"/>
        </w:rPr>
        <w:t>residency</w:t>
      </w:r>
      <w:r w:rsidRPr="00B64B4E">
        <w:rPr>
          <w:rFonts w:ascii="Arial" w:hAnsi="Arial"/>
          <w:spacing w:val="-19"/>
          <w:w w:val="90"/>
          <w:sz w:val="18"/>
        </w:rPr>
        <w:t xml:space="preserve"> </w:t>
      </w:r>
      <w:r w:rsidRPr="00B64B4E">
        <w:rPr>
          <w:rFonts w:ascii="Arial" w:hAnsi="Arial"/>
          <w:w w:val="90"/>
          <w:sz w:val="18"/>
        </w:rPr>
        <w:t>in</w:t>
      </w:r>
      <w:r w:rsidRPr="00B64B4E">
        <w:rPr>
          <w:rFonts w:ascii="Arial" w:hAnsi="Arial"/>
          <w:spacing w:val="-18"/>
          <w:w w:val="90"/>
          <w:sz w:val="18"/>
        </w:rPr>
        <w:t xml:space="preserve"> </w:t>
      </w:r>
      <w:r w:rsidRPr="00B64B4E">
        <w:rPr>
          <w:rFonts w:ascii="Arial" w:hAnsi="Arial"/>
          <w:w w:val="90"/>
          <w:sz w:val="18"/>
        </w:rPr>
        <w:t>a</w:t>
      </w:r>
      <w:r w:rsidRPr="00B64B4E">
        <w:rPr>
          <w:rFonts w:ascii="Arial" w:hAnsi="Arial"/>
          <w:spacing w:val="-25"/>
          <w:w w:val="90"/>
          <w:sz w:val="18"/>
        </w:rPr>
        <w:t xml:space="preserve"> </w:t>
      </w:r>
      <w:r w:rsidRPr="00B64B4E">
        <w:rPr>
          <w:rFonts w:ascii="Arial" w:hAnsi="Arial"/>
          <w:w w:val="90"/>
          <w:sz w:val="18"/>
        </w:rPr>
        <w:t>dental</w:t>
      </w:r>
      <w:r w:rsidRPr="00B64B4E">
        <w:rPr>
          <w:rFonts w:ascii="Arial" w:hAnsi="Arial"/>
          <w:spacing w:val="-15"/>
          <w:w w:val="90"/>
          <w:sz w:val="18"/>
        </w:rPr>
        <w:t xml:space="preserve"> </w:t>
      </w:r>
      <w:r w:rsidRPr="00B64B4E">
        <w:rPr>
          <w:rFonts w:ascii="Arial" w:hAnsi="Arial"/>
          <w:w w:val="90"/>
          <w:sz w:val="18"/>
        </w:rPr>
        <w:t>speciatty.</w:t>
      </w:r>
    </w:p>
    <w:p w:rsidR="00B83951" w:rsidRPr="00B64B4E" w:rsidRDefault="00B83951" w:rsidP="00B83951">
      <w:pPr>
        <w:pStyle w:val="BodyText"/>
        <w:ind w:left="164" w:right="47" w:firstLine="724"/>
        <w:rPr>
          <w:sz w:val="18"/>
        </w:rPr>
      </w:pPr>
      <w:r w:rsidRPr="00B64B4E">
        <w:rPr>
          <w:w w:val="85"/>
          <w:sz w:val="18"/>
          <w:u w:val="thick"/>
        </w:rPr>
        <w:t>18</w:t>
      </w:r>
      <w:r w:rsidRPr="00B64B4E">
        <w:rPr>
          <w:spacing w:val="-27"/>
          <w:w w:val="85"/>
          <w:sz w:val="18"/>
          <w:u w:val="thick"/>
        </w:rPr>
        <w:t xml:space="preserve"> </w:t>
      </w:r>
      <w:r w:rsidRPr="00B64B4E">
        <w:rPr>
          <w:w w:val="85"/>
          <w:sz w:val="18"/>
          <w:u w:val="thick"/>
        </w:rPr>
        <w:t>VAC</w:t>
      </w:r>
      <w:r w:rsidRPr="00B64B4E">
        <w:rPr>
          <w:spacing w:val="-26"/>
          <w:w w:val="85"/>
          <w:sz w:val="18"/>
          <w:u w:val="thick"/>
        </w:rPr>
        <w:t xml:space="preserve"> </w:t>
      </w:r>
      <w:r w:rsidRPr="00B64B4E">
        <w:rPr>
          <w:w w:val="85"/>
          <w:sz w:val="18"/>
          <w:u w:val="thick"/>
        </w:rPr>
        <w:t>60-20-</w:t>
      </w:r>
      <w:proofErr w:type="gramStart"/>
      <w:r w:rsidRPr="00B64B4E">
        <w:rPr>
          <w:w w:val="85"/>
          <w:sz w:val="18"/>
          <w:u w:val="thick"/>
        </w:rPr>
        <w:t>110.B.</w:t>
      </w:r>
      <w:proofErr w:type="gramEnd"/>
      <w:r w:rsidRPr="00B64B4E">
        <w:rPr>
          <w:spacing w:val="-23"/>
          <w:w w:val="85"/>
          <w:sz w:val="18"/>
          <w:u w:val="thick"/>
        </w:rPr>
        <w:t xml:space="preserve"> </w:t>
      </w:r>
      <w:r w:rsidRPr="00B64B4E">
        <w:rPr>
          <w:b/>
          <w:w w:val="85"/>
          <w:sz w:val="18"/>
          <w:u w:val="thick"/>
        </w:rPr>
        <w:t>Education</w:t>
      </w:r>
      <w:r w:rsidRPr="00B64B4E">
        <w:rPr>
          <w:b/>
          <w:spacing w:val="-23"/>
          <w:w w:val="85"/>
          <w:sz w:val="18"/>
          <w:u w:val="thick"/>
        </w:rPr>
        <w:t xml:space="preserve"> </w:t>
      </w:r>
      <w:r w:rsidRPr="00B64B4E">
        <w:rPr>
          <w:b/>
          <w:w w:val="85"/>
          <w:sz w:val="18"/>
          <w:u w:val="thick"/>
        </w:rPr>
        <w:t>and training requirements to administer genera</w:t>
      </w:r>
      <w:r w:rsidRPr="00B64B4E">
        <w:rPr>
          <w:b/>
          <w:w w:val="85"/>
          <w:sz w:val="18"/>
        </w:rPr>
        <w:t>l</w:t>
      </w:r>
      <w:r w:rsidRPr="00B64B4E">
        <w:rPr>
          <w:b/>
          <w:w w:val="85"/>
          <w:sz w:val="18"/>
          <w:u w:val="thick"/>
        </w:rPr>
        <w:t xml:space="preserve"> </w:t>
      </w:r>
      <w:r w:rsidRPr="00B64B4E">
        <w:rPr>
          <w:b/>
          <w:w w:val="80"/>
          <w:sz w:val="18"/>
          <w:u w:val="thick"/>
        </w:rPr>
        <w:t>anesthesia or sedation:</w:t>
      </w:r>
      <w:r w:rsidRPr="00B64B4E">
        <w:rPr>
          <w:b/>
          <w:w w:val="80"/>
          <w:sz w:val="18"/>
        </w:rPr>
        <w:t xml:space="preserve"> </w:t>
      </w:r>
      <w:r w:rsidRPr="00B64B4E">
        <w:rPr>
          <w:w w:val="80"/>
          <w:sz w:val="18"/>
        </w:rPr>
        <w:t xml:space="preserve">Add education require­ </w:t>
      </w:r>
      <w:r w:rsidRPr="00B64B4E">
        <w:rPr>
          <w:w w:val="85"/>
          <w:sz w:val="18"/>
        </w:rPr>
        <w:t>ments</w:t>
      </w:r>
      <w:r w:rsidRPr="00B64B4E">
        <w:rPr>
          <w:spacing w:val="-14"/>
          <w:w w:val="85"/>
          <w:sz w:val="18"/>
        </w:rPr>
        <w:t xml:space="preserve"> </w:t>
      </w:r>
      <w:r w:rsidRPr="00B64B4E">
        <w:rPr>
          <w:w w:val="85"/>
          <w:sz w:val="18"/>
        </w:rPr>
        <w:t>to</w:t>
      </w:r>
      <w:r w:rsidRPr="00B64B4E">
        <w:rPr>
          <w:spacing w:val="-23"/>
          <w:w w:val="85"/>
          <w:sz w:val="18"/>
        </w:rPr>
        <w:t xml:space="preserve"> </w:t>
      </w:r>
      <w:r w:rsidRPr="00B64B4E">
        <w:rPr>
          <w:w w:val="85"/>
          <w:sz w:val="18"/>
        </w:rPr>
        <w:t>administer</w:t>
      </w:r>
      <w:r w:rsidRPr="00B64B4E">
        <w:rPr>
          <w:spacing w:val="-17"/>
          <w:w w:val="85"/>
          <w:sz w:val="18"/>
        </w:rPr>
        <w:t xml:space="preserve"> </w:t>
      </w:r>
      <w:r w:rsidRPr="00B64B4E">
        <w:rPr>
          <w:w w:val="85"/>
          <w:sz w:val="18"/>
        </w:rPr>
        <w:t>conscious</w:t>
      </w:r>
      <w:r w:rsidRPr="00B64B4E">
        <w:rPr>
          <w:spacing w:val="-13"/>
          <w:w w:val="85"/>
          <w:sz w:val="18"/>
        </w:rPr>
        <w:t xml:space="preserve"> </w:t>
      </w:r>
      <w:r w:rsidRPr="00B64B4E">
        <w:rPr>
          <w:w w:val="85"/>
          <w:sz w:val="18"/>
        </w:rPr>
        <w:t>sedation</w:t>
      </w:r>
      <w:r w:rsidRPr="00B64B4E">
        <w:rPr>
          <w:spacing w:val="-20"/>
          <w:w w:val="85"/>
          <w:sz w:val="18"/>
        </w:rPr>
        <w:t xml:space="preserve"> </w:t>
      </w:r>
      <w:r w:rsidRPr="00B64B4E">
        <w:rPr>
          <w:w w:val="85"/>
          <w:sz w:val="18"/>
        </w:rPr>
        <w:t>or</w:t>
      </w:r>
      <w:r w:rsidRPr="00B64B4E">
        <w:rPr>
          <w:spacing w:val="-23"/>
          <w:w w:val="85"/>
          <w:sz w:val="18"/>
        </w:rPr>
        <w:t xml:space="preserve"> </w:t>
      </w:r>
      <w:r w:rsidRPr="00B64B4E">
        <w:rPr>
          <w:w w:val="85"/>
          <w:sz w:val="18"/>
        </w:rPr>
        <w:t>com­ bination inhalation-enteral conscious sedation. The proposed requirement is training while en­ rolled</w:t>
      </w:r>
      <w:r w:rsidRPr="00B64B4E">
        <w:rPr>
          <w:spacing w:val="-23"/>
          <w:w w:val="85"/>
          <w:sz w:val="18"/>
        </w:rPr>
        <w:t xml:space="preserve"> </w:t>
      </w:r>
      <w:r w:rsidRPr="00B64B4E">
        <w:rPr>
          <w:w w:val="85"/>
          <w:sz w:val="18"/>
        </w:rPr>
        <w:t>in</w:t>
      </w:r>
      <w:r w:rsidRPr="00B64B4E">
        <w:rPr>
          <w:spacing w:val="-23"/>
          <w:w w:val="85"/>
          <w:sz w:val="18"/>
        </w:rPr>
        <w:t xml:space="preserve"> </w:t>
      </w:r>
      <w:r w:rsidRPr="00B64B4E">
        <w:rPr>
          <w:w w:val="85"/>
          <w:sz w:val="18"/>
        </w:rPr>
        <w:t>a</w:t>
      </w:r>
      <w:r w:rsidRPr="00B64B4E">
        <w:rPr>
          <w:spacing w:val="-29"/>
          <w:w w:val="85"/>
          <w:sz w:val="18"/>
        </w:rPr>
        <w:t xml:space="preserve"> </w:t>
      </w:r>
      <w:r w:rsidRPr="00B64B4E">
        <w:rPr>
          <w:w w:val="85"/>
          <w:sz w:val="18"/>
        </w:rPr>
        <w:t>pre-doctoral</w:t>
      </w:r>
      <w:r w:rsidRPr="00B64B4E">
        <w:rPr>
          <w:spacing w:val="-13"/>
          <w:w w:val="85"/>
          <w:sz w:val="18"/>
        </w:rPr>
        <w:t xml:space="preserve"> </w:t>
      </w:r>
      <w:r w:rsidRPr="00B64B4E">
        <w:rPr>
          <w:w w:val="85"/>
          <w:sz w:val="18"/>
        </w:rPr>
        <w:t>or</w:t>
      </w:r>
      <w:r w:rsidRPr="00B64B4E">
        <w:rPr>
          <w:spacing w:val="-23"/>
          <w:w w:val="85"/>
          <w:sz w:val="18"/>
        </w:rPr>
        <w:t xml:space="preserve"> </w:t>
      </w:r>
      <w:r w:rsidRPr="00B64B4E">
        <w:rPr>
          <w:w w:val="85"/>
          <w:sz w:val="18"/>
        </w:rPr>
        <w:t>post-doctoral</w:t>
      </w:r>
      <w:r w:rsidRPr="00B64B4E">
        <w:rPr>
          <w:spacing w:val="-12"/>
          <w:w w:val="85"/>
          <w:sz w:val="18"/>
        </w:rPr>
        <w:t xml:space="preserve"> </w:t>
      </w:r>
      <w:r w:rsidRPr="00B64B4E">
        <w:rPr>
          <w:w w:val="85"/>
          <w:sz w:val="18"/>
        </w:rPr>
        <w:t>or</w:t>
      </w:r>
      <w:r w:rsidRPr="00B64B4E">
        <w:rPr>
          <w:spacing w:val="-22"/>
          <w:w w:val="85"/>
          <w:sz w:val="18"/>
        </w:rPr>
        <w:t xml:space="preserve"> </w:t>
      </w:r>
      <w:r w:rsidRPr="00B64B4E">
        <w:rPr>
          <w:w w:val="85"/>
          <w:sz w:val="18"/>
        </w:rPr>
        <w:t xml:space="preserve">teach­ </w:t>
      </w:r>
      <w:r w:rsidRPr="00B64B4E">
        <w:rPr>
          <w:w w:val="90"/>
          <w:sz w:val="18"/>
        </w:rPr>
        <w:t>ing</w:t>
      </w:r>
      <w:r w:rsidRPr="00B64B4E">
        <w:rPr>
          <w:spacing w:val="-32"/>
          <w:w w:val="90"/>
          <w:sz w:val="18"/>
        </w:rPr>
        <w:t xml:space="preserve"> </w:t>
      </w:r>
      <w:r w:rsidRPr="00B64B4E">
        <w:rPr>
          <w:w w:val="90"/>
          <w:sz w:val="18"/>
        </w:rPr>
        <w:t>hospital</w:t>
      </w:r>
      <w:r w:rsidRPr="00B64B4E">
        <w:rPr>
          <w:spacing w:val="-33"/>
          <w:w w:val="90"/>
          <w:sz w:val="18"/>
        </w:rPr>
        <w:t xml:space="preserve"> </w:t>
      </w:r>
      <w:r w:rsidRPr="00B64B4E">
        <w:rPr>
          <w:w w:val="90"/>
          <w:sz w:val="18"/>
        </w:rPr>
        <w:t>program.</w:t>
      </w:r>
      <w:r w:rsidRPr="00B64B4E">
        <w:rPr>
          <w:spacing w:val="-6"/>
          <w:w w:val="90"/>
          <w:sz w:val="18"/>
        </w:rPr>
        <w:t xml:space="preserve"> </w:t>
      </w:r>
      <w:r w:rsidRPr="00B64B4E">
        <w:rPr>
          <w:w w:val="90"/>
          <w:sz w:val="18"/>
        </w:rPr>
        <w:t>Allow</w:t>
      </w:r>
      <w:r w:rsidRPr="00B64B4E">
        <w:rPr>
          <w:spacing w:val="-32"/>
          <w:w w:val="90"/>
          <w:sz w:val="18"/>
        </w:rPr>
        <w:t xml:space="preserve"> </w:t>
      </w:r>
      <w:r w:rsidRPr="00B64B4E">
        <w:rPr>
          <w:w w:val="90"/>
          <w:sz w:val="18"/>
        </w:rPr>
        <w:t>dentists</w:t>
      </w:r>
      <w:r w:rsidRPr="00B64B4E">
        <w:rPr>
          <w:spacing w:val="-29"/>
          <w:w w:val="90"/>
          <w:sz w:val="18"/>
        </w:rPr>
        <w:t xml:space="preserve"> </w:t>
      </w:r>
      <w:r w:rsidRPr="00B64B4E">
        <w:rPr>
          <w:w w:val="90"/>
          <w:sz w:val="18"/>
        </w:rPr>
        <w:t>who</w:t>
      </w:r>
      <w:r w:rsidRPr="00B64B4E">
        <w:rPr>
          <w:spacing w:val="-32"/>
          <w:w w:val="90"/>
          <w:sz w:val="18"/>
        </w:rPr>
        <w:t xml:space="preserve"> </w:t>
      </w:r>
      <w:r w:rsidRPr="00B64B4E">
        <w:rPr>
          <w:w w:val="90"/>
          <w:sz w:val="18"/>
        </w:rPr>
        <w:t xml:space="preserve">only </w:t>
      </w:r>
      <w:r w:rsidRPr="00B64B4E">
        <w:rPr>
          <w:w w:val="85"/>
          <w:sz w:val="18"/>
        </w:rPr>
        <w:t>administer combination inhalation-enteral con­ scious</w:t>
      </w:r>
      <w:r w:rsidRPr="00B64B4E">
        <w:rPr>
          <w:spacing w:val="-18"/>
          <w:w w:val="85"/>
          <w:sz w:val="18"/>
        </w:rPr>
        <w:t xml:space="preserve"> </w:t>
      </w:r>
      <w:r w:rsidRPr="00B64B4E">
        <w:rPr>
          <w:w w:val="85"/>
          <w:sz w:val="18"/>
        </w:rPr>
        <w:t>sedation</w:t>
      </w:r>
      <w:r w:rsidRPr="00B64B4E">
        <w:rPr>
          <w:spacing w:val="-10"/>
          <w:w w:val="85"/>
          <w:sz w:val="18"/>
        </w:rPr>
        <w:t xml:space="preserve"> </w:t>
      </w:r>
      <w:r w:rsidRPr="00B64B4E">
        <w:rPr>
          <w:w w:val="85"/>
          <w:sz w:val="18"/>
        </w:rPr>
        <w:t>to</w:t>
      </w:r>
      <w:r w:rsidRPr="00B64B4E">
        <w:rPr>
          <w:spacing w:val="-20"/>
          <w:w w:val="85"/>
          <w:sz w:val="18"/>
        </w:rPr>
        <w:t xml:space="preserve"> </w:t>
      </w:r>
      <w:r w:rsidRPr="00B64B4E">
        <w:rPr>
          <w:w w:val="85"/>
          <w:sz w:val="18"/>
        </w:rPr>
        <w:t>obtain</w:t>
      </w:r>
      <w:r w:rsidRPr="00B64B4E">
        <w:rPr>
          <w:spacing w:val="-19"/>
          <w:w w:val="85"/>
          <w:sz w:val="18"/>
        </w:rPr>
        <w:t xml:space="preserve"> </w:t>
      </w:r>
      <w:r w:rsidRPr="00B64B4E">
        <w:rPr>
          <w:w w:val="85"/>
          <w:sz w:val="18"/>
        </w:rPr>
        <w:t>12</w:t>
      </w:r>
      <w:r w:rsidRPr="00B64B4E">
        <w:rPr>
          <w:spacing w:val="-24"/>
          <w:w w:val="85"/>
          <w:sz w:val="18"/>
        </w:rPr>
        <w:t xml:space="preserve"> </w:t>
      </w:r>
      <w:r w:rsidRPr="00B64B4E">
        <w:rPr>
          <w:w w:val="85"/>
          <w:sz w:val="18"/>
        </w:rPr>
        <w:t>hours</w:t>
      </w:r>
      <w:r w:rsidRPr="00B64B4E">
        <w:rPr>
          <w:spacing w:val="-17"/>
          <w:w w:val="85"/>
          <w:sz w:val="18"/>
        </w:rPr>
        <w:t xml:space="preserve"> </w:t>
      </w:r>
      <w:r w:rsidRPr="00B64B4E">
        <w:rPr>
          <w:w w:val="85"/>
          <w:sz w:val="18"/>
        </w:rPr>
        <w:t>of</w:t>
      </w:r>
      <w:r w:rsidRPr="00B64B4E">
        <w:rPr>
          <w:spacing w:val="-22"/>
          <w:w w:val="85"/>
          <w:sz w:val="18"/>
        </w:rPr>
        <w:t xml:space="preserve"> </w:t>
      </w:r>
      <w:r w:rsidRPr="00B64B4E">
        <w:rPr>
          <w:w w:val="85"/>
          <w:sz w:val="18"/>
        </w:rPr>
        <w:t xml:space="preserve">continuing </w:t>
      </w:r>
      <w:r w:rsidRPr="00B64B4E">
        <w:rPr>
          <w:w w:val="90"/>
          <w:sz w:val="18"/>
        </w:rPr>
        <w:t>education by March 1,</w:t>
      </w:r>
      <w:r w:rsidRPr="00B64B4E">
        <w:rPr>
          <w:spacing w:val="-33"/>
          <w:w w:val="90"/>
          <w:sz w:val="18"/>
        </w:rPr>
        <w:t xml:space="preserve"> </w:t>
      </w:r>
      <w:r w:rsidRPr="00B64B4E">
        <w:rPr>
          <w:w w:val="90"/>
          <w:sz w:val="18"/>
        </w:rPr>
        <w:t>2004.</w:t>
      </w:r>
    </w:p>
    <w:p w:rsidR="00B83951" w:rsidRPr="00B64B4E" w:rsidRDefault="00B83951" w:rsidP="00B83951">
      <w:pPr>
        <w:spacing w:line="232" w:lineRule="auto"/>
        <w:ind w:left="164" w:right="-11" w:firstLine="721"/>
        <w:rPr>
          <w:rFonts w:ascii="Arial" w:hAnsi="Arial"/>
          <w:sz w:val="18"/>
        </w:rPr>
      </w:pPr>
      <w:r w:rsidRPr="00B64B4E">
        <w:rPr>
          <w:rFonts w:ascii="Arial" w:hAnsi="Arial"/>
          <w:w w:val="85"/>
          <w:sz w:val="18"/>
          <w:u w:val="thick"/>
        </w:rPr>
        <w:t>18 VAC 60-20-</w:t>
      </w:r>
      <w:proofErr w:type="gramStart"/>
      <w:r w:rsidRPr="00B64B4E">
        <w:rPr>
          <w:rFonts w:ascii="Arial" w:hAnsi="Arial"/>
          <w:w w:val="85"/>
          <w:sz w:val="18"/>
          <w:u w:val="thick"/>
        </w:rPr>
        <w:t>110.C.</w:t>
      </w:r>
      <w:proofErr w:type="gramEnd"/>
      <w:r w:rsidRPr="00B64B4E">
        <w:rPr>
          <w:rFonts w:ascii="Arial" w:hAnsi="Arial"/>
          <w:w w:val="85"/>
          <w:sz w:val="18"/>
          <w:u w:val="thick"/>
        </w:rPr>
        <w:t xml:space="preserve"> </w:t>
      </w:r>
      <w:r w:rsidRPr="00B64B4E">
        <w:rPr>
          <w:rFonts w:ascii="Arial" w:hAnsi="Arial"/>
          <w:b/>
          <w:w w:val="85"/>
          <w:sz w:val="18"/>
          <w:u w:val="thick"/>
        </w:rPr>
        <w:t>Education and training requirements to administer genera</w:t>
      </w:r>
      <w:r w:rsidRPr="00B64B4E">
        <w:rPr>
          <w:rFonts w:ascii="Arial" w:hAnsi="Arial"/>
          <w:b/>
          <w:w w:val="85"/>
          <w:sz w:val="18"/>
        </w:rPr>
        <w:t>l</w:t>
      </w:r>
      <w:r w:rsidRPr="00B64B4E">
        <w:rPr>
          <w:rFonts w:ascii="Arial" w:hAnsi="Arial"/>
          <w:b/>
          <w:w w:val="85"/>
          <w:sz w:val="18"/>
          <w:u w:val="thick"/>
        </w:rPr>
        <w:t xml:space="preserve"> </w:t>
      </w:r>
      <w:r w:rsidRPr="00B64B4E">
        <w:rPr>
          <w:rFonts w:ascii="Arial" w:hAnsi="Arial"/>
          <w:b/>
          <w:w w:val="80"/>
          <w:sz w:val="18"/>
          <w:u w:val="thick"/>
        </w:rPr>
        <w:t>anesthesia or sedation:</w:t>
      </w:r>
      <w:r w:rsidRPr="00B64B4E">
        <w:rPr>
          <w:rFonts w:ascii="Arial" w:hAnsi="Arial"/>
          <w:b/>
          <w:w w:val="80"/>
          <w:sz w:val="18"/>
        </w:rPr>
        <w:t xml:space="preserve"> </w:t>
      </w:r>
      <w:r w:rsidRPr="00B64B4E">
        <w:rPr>
          <w:rFonts w:ascii="Arial" w:hAnsi="Arial"/>
          <w:w w:val="80"/>
          <w:sz w:val="18"/>
        </w:rPr>
        <w:t xml:space="preserve">Allow dentists qualified </w:t>
      </w:r>
      <w:r w:rsidRPr="00B64B4E">
        <w:rPr>
          <w:rFonts w:ascii="Arial" w:hAnsi="Arial"/>
          <w:w w:val="85"/>
          <w:sz w:val="18"/>
        </w:rPr>
        <w:t xml:space="preserve">to administer general anesthesia to administer </w:t>
      </w:r>
      <w:r w:rsidRPr="00B64B4E">
        <w:rPr>
          <w:rFonts w:ascii="Arial" w:hAnsi="Arial"/>
          <w:w w:val="85"/>
          <w:sz w:val="18"/>
        </w:rPr>
        <w:lastRenderedPageBreak/>
        <w:t xml:space="preserve">conscious sedation and combination inhalation­ </w:t>
      </w:r>
      <w:r w:rsidRPr="00B64B4E">
        <w:rPr>
          <w:rFonts w:ascii="Arial" w:hAnsi="Arial"/>
          <w:w w:val="90"/>
          <w:sz w:val="18"/>
        </w:rPr>
        <w:t>enteral conscious sedation.</w:t>
      </w:r>
    </w:p>
    <w:p w:rsidR="00B83951" w:rsidRPr="00B64B4E" w:rsidRDefault="00B83951" w:rsidP="00B83951">
      <w:pPr>
        <w:spacing w:line="237" w:lineRule="auto"/>
        <w:ind w:left="165" w:right="23" w:firstLine="720"/>
        <w:rPr>
          <w:rFonts w:ascii="Arial" w:hAnsi="Arial"/>
          <w:sz w:val="18"/>
        </w:rPr>
      </w:pPr>
      <w:r w:rsidRPr="00B64B4E">
        <w:rPr>
          <w:rFonts w:ascii="Arial" w:hAnsi="Arial"/>
          <w:w w:val="85"/>
          <w:sz w:val="18"/>
          <w:u w:val="thick"/>
        </w:rPr>
        <w:t>18</w:t>
      </w:r>
      <w:r w:rsidRPr="00B64B4E">
        <w:rPr>
          <w:rFonts w:ascii="Arial" w:hAnsi="Arial"/>
          <w:spacing w:val="-25"/>
          <w:w w:val="85"/>
          <w:sz w:val="18"/>
          <w:u w:val="thick"/>
        </w:rPr>
        <w:t xml:space="preserve"> </w:t>
      </w:r>
      <w:r w:rsidRPr="00B64B4E">
        <w:rPr>
          <w:rFonts w:ascii="Arial" w:hAnsi="Arial"/>
          <w:w w:val="85"/>
          <w:sz w:val="18"/>
          <w:u w:val="thick"/>
        </w:rPr>
        <w:t>VAC</w:t>
      </w:r>
      <w:r w:rsidRPr="00B64B4E">
        <w:rPr>
          <w:rFonts w:ascii="Arial" w:hAnsi="Arial"/>
          <w:spacing w:val="-27"/>
          <w:w w:val="85"/>
          <w:sz w:val="18"/>
          <w:u w:val="thick"/>
        </w:rPr>
        <w:t xml:space="preserve"> </w:t>
      </w:r>
      <w:r w:rsidRPr="00B64B4E">
        <w:rPr>
          <w:rFonts w:ascii="Arial" w:hAnsi="Arial"/>
          <w:w w:val="85"/>
          <w:sz w:val="18"/>
          <w:u w:val="thick"/>
        </w:rPr>
        <w:t>60-20-</w:t>
      </w:r>
      <w:proofErr w:type="gramStart"/>
      <w:r w:rsidRPr="00B64B4E">
        <w:rPr>
          <w:rFonts w:ascii="Arial" w:hAnsi="Arial"/>
          <w:w w:val="85"/>
          <w:sz w:val="18"/>
          <w:u w:val="thick"/>
        </w:rPr>
        <w:t>110.D.</w:t>
      </w:r>
      <w:proofErr w:type="gramEnd"/>
      <w:r w:rsidRPr="00B64B4E">
        <w:rPr>
          <w:rFonts w:ascii="Arial" w:hAnsi="Arial"/>
          <w:spacing w:val="-22"/>
          <w:w w:val="85"/>
          <w:sz w:val="18"/>
          <w:u w:val="thick"/>
        </w:rPr>
        <w:t xml:space="preserve"> </w:t>
      </w:r>
      <w:r w:rsidRPr="00B64B4E">
        <w:rPr>
          <w:rFonts w:ascii="Arial" w:hAnsi="Arial"/>
          <w:b/>
          <w:w w:val="85"/>
          <w:sz w:val="18"/>
          <w:u w:val="thick"/>
        </w:rPr>
        <w:t>Education</w:t>
      </w:r>
      <w:r w:rsidRPr="00B64B4E">
        <w:rPr>
          <w:rFonts w:ascii="Arial" w:hAnsi="Arial"/>
          <w:b/>
          <w:spacing w:val="-21"/>
          <w:w w:val="85"/>
          <w:sz w:val="18"/>
          <w:u w:val="thick"/>
        </w:rPr>
        <w:t xml:space="preserve"> </w:t>
      </w:r>
      <w:r w:rsidRPr="00B64B4E">
        <w:rPr>
          <w:rFonts w:ascii="Arial" w:hAnsi="Arial"/>
          <w:b/>
          <w:w w:val="85"/>
          <w:sz w:val="18"/>
          <w:u w:val="thick"/>
        </w:rPr>
        <w:t>and training requirements to administer genera</w:t>
      </w:r>
      <w:r w:rsidRPr="00B64B4E">
        <w:rPr>
          <w:rFonts w:ascii="Arial" w:hAnsi="Arial"/>
          <w:b/>
          <w:w w:val="85"/>
          <w:sz w:val="18"/>
        </w:rPr>
        <w:t>l</w:t>
      </w:r>
      <w:r w:rsidRPr="00B64B4E">
        <w:rPr>
          <w:rFonts w:ascii="Arial" w:hAnsi="Arial"/>
          <w:b/>
          <w:w w:val="85"/>
          <w:sz w:val="18"/>
          <w:u w:val="thick"/>
        </w:rPr>
        <w:t xml:space="preserve"> </w:t>
      </w:r>
      <w:r w:rsidRPr="00B64B4E">
        <w:rPr>
          <w:rFonts w:ascii="Arial" w:hAnsi="Arial"/>
          <w:b/>
          <w:w w:val="80"/>
          <w:sz w:val="18"/>
          <w:u w:val="thick"/>
        </w:rPr>
        <w:t>anesthesia or sedation:_Require</w:t>
      </w:r>
      <w:r w:rsidRPr="00B64B4E">
        <w:rPr>
          <w:rFonts w:ascii="Arial" w:hAnsi="Arial"/>
          <w:b/>
          <w:w w:val="80"/>
          <w:sz w:val="18"/>
        </w:rPr>
        <w:t xml:space="preserve"> </w:t>
      </w:r>
      <w:r w:rsidRPr="00B64B4E">
        <w:rPr>
          <w:rFonts w:ascii="Arial" w:hAnsi="Arial"/>
          <w:w w:val="80"/>
          <w:sz w:val="18"/>
        </w:rPr>
        <w:t xml:space="preserve">current certifi­ </w:t>
      </w:r>
      <w:r w:rsidRPr="00B64B4E">
        <w:rPr>
          <w:rFonts w:ascii="Arial" w:hAnsi="Arial"/>
          <w:w w:val="85"/>
          <w:sz w:val="18"/>
        </w:rPr>
        <w:t>cation</w:t>
      </w:r>
      <w:r w:rsidRPr="00B64B4E">
        <w:rPr>
          <w:rFonts w:ascii="Arial" w:hAnsi="Arial"/>
          <w:spacing w:val="-17"/>
          <w:w w:val="85"/>
          <w:sz w:val="18"/>
        </w:rPr>
        <w:t xml:space="preserve"> </w:t>
      </w:r>
      <w:r w:rsidRPr="00B64B4E">
        <w:rPr>
          <w:rFonts w:ascii="Arial" w:hAnsi="Arial"/>
          <w:w w:val="85"/>
          <w:sz w:val="18"/>
        </w:rPr>
        <w:t>in</w:t>
      </w:r>
      <w:r w:rsidRPr="00B64B4E">
        <w:rPr>
          <w:rFonts w:ascii="Arial" w:hAnsi="Arial"/>
          <w:spacing w:val="-24"/>
          <w:w w:val="85"/>
          <w:sz w:val="18"/>
        </w:rPr>
        <w:t xml:space="preserve"> </w:t>
      </w:r>
      <w:r w:rsidRPr="00B64B4E">
        <w:rPr>
          <w:rFonts w:ascii="Arial" w:hAnsi="Arial"/>
          <w:w w:val="85"/>
          <w:sz w:val="18"/>
        </w:rPr>
        <w:t>Basic</w:t>
      </w:r>
      <w:r w:rsidRPr="00B64B4E">
        <w:rPr>
          <w:rFonts w:ascii="Arial" w:hAnsi="Arial"/>
          <w:spacing w:val="-16"/>
          <w:w w:val="85"/>
          <w:sz w:val="18"/>
        </w:rPr>
        <w:t xml:space="preserve"> </w:t>
      </w:r>
      <w:r w:rsidRPr="00B64B4E">
        <w:rPr>
          <w:rFonts w:ascii="Arial" w:hAnsi="Arial"/>
          <w:w w:val="85"/>
          <w:sz w:val="18"/>
        </w:rPr>
        <w:t>Cardiac</w:t>
      </w:r>
      <w:r w:rsidRPr="00B64B4E">
        <w:rPr>
          <w:rFonts w:ascii="Arial" w:hAnsi="Arial"/>
          <w:spacing w:val="-14"/>
          <w:w w:val="85"/>
          <w:sz w:val="18"/>
        </w:rPr>
        <w:t xml:space="preserve"> </w:t>
      </w:r>
      <w:r w:rsidRPr="00B64B4E">
        <w:rPr>
          <w:rFonts w:ascii="Arial" w:hAnsi="Arial"/>
          <w:w w:val="85"/>
          <w:sz w:val="18"/>
        </w:rPr>
        <w:t>Life</w:t>
      </w:r>
      <w:r w:rsidRPr="00B64B4E">
        <w:rPr>
          <w:rFonts w:ascii="Arial" w:hAnsi="Arial"/>
          <w:spacing w:val="-15"/>
          <w:w w:val="85"/>
          <w:sz w:val="18"/>
        </w:rPr>
        <w:t xml:space="preserve"> </w:t>
      </w:r>
      <w:r w:rsidRPr="00B64B4E">
        <w:rPr>
          <w:rFonts w:ascii="Arial" w:hAnsi="Arial"/>
          <w:w w:val="85"/>
          <w:sz w:val="18"/>
        </w:rPr>
        <w:t>Support</w:t>
      </w:r>
      <w:r w:rsidRPr="00B64B4E">
        <w:rPr>
          <w:rFonts w:ascii="Arial" w:hAnsi="Arial"/>
          <w:spacing w:val="-14"/>
          <w:w w:val="85"/>
          <w:sz w:val="18"/>
        </w:rPr>
        <w:t xml:space="preserve"> </w:t>
      </w:r>
      <w:r w:rsidRPr="00B64B4E">
        <w:rPr>
          <w:rFonts w:ascii="Arial" w:hAnsi="Arial"/>
          <w:w w:val="85"/>
          <w:sz w:val="18"/>
        </w:rPr>
        <w:t>to</w:t>
      </w:r>
      <w:r w:rsidRPr="00B64B4E">
        <w:rPr>
          <w:rFonts w:ascii="Arial" w:hAnsi="Arial"/>
          <w:spacing w:val="-20"/>
          <w:w w:val="85"/>
          <w:sz w:val="18"/>
        </w:rPr>
        <w:t xml:space="preserve"> </w:t>
      </w:r>
      <w:r w:rsidRPr="00B64B4E">
        <w:rPr>
          <w:rFonts w:ascii="Arial" w:hAnsi="Arial"/>
          <w:w w:val="85"/>
          <w:sz w:val="18"/>
        </w:rPr>
        <w:t>adminis­ ter</w:t>
      </w:r>
      <w:r w:rsidRPr="00B64B4E">
        <w:rPr>
          <w:rFonts w:ascii="Arial" w:hAnsi="Arial"/>
          <w:spacing w:val="-34"/>
          <w:w w:val="85"/>
          <w:sz w:val="18"/>
        </w:rPr>
        <w:t xml:space="preserve"> </w:t>
      </w:r>
      <w:r w:rsidRPr="00B64B4E">
        <w:rPr>
          <w:rFonts w:ascii="Arial" w:hAnsi="Arial"/>
          <w:w w:val="85"/>
          <w:sz w:val="18"/>
        </w:rPr>
        <w:t>conscious</w:t>
      </w:r>
      <w:r w:rsidRPr="00B64B4E">
        <w:rPr>
          <w:rFonts w:ascii="Arial" w:hAnsi="Arial"/>
          <w:spacing w:val="-26"/>
          <w:w w:val="85"/>
          <w:sz w:val="18"/>
        </w:rPr>
        <w:t xml:space="preserve"> </w:t>
      </w:r>
      <w:r w:rsidRPr="00B64B4E">
        <w:rPr>
          <w:rFonts w:ascii="Arial" w:hAnsi="Arial"/>
          <w:w w:val="85"/>
          <w:sz w:val="18"/>
        </w:rPr>
        <w:t>sedation</w:t>
      </w:r>
      <w:r w:rsidRPr="00B64B4E">
        <w:rPr>
          <w:rFonts w:ascii="Arial" w:hAnsi="Arial"/>
          <w:spacing w:val="-29"/>
          <w:w w:val="85"/>
          <w:sz w:val="18"/>
        </w:rPr>
        <w:t xml:space="preserve"> </w:t>
      </w:r>
      <w:r w:rsidRPr="00B64B4E">
        <w:rPr>
          <w:rFonts w:ascii="Arial" w:hAnsi="Arial"/>
          <w:w w:val="85"/>
          <w:sz w:val="18"/>
        </w:rPr>
        <w:t>or</w:t>
      </w:r>
      <w:r w:rsidRPr="00B64B4E">
        <w:rPr>
          <w:rFonts w:ascii="Arial" w:hAnsi="Arial"/>
          <w:spacing w:val="-33"/>
          <w:w w:val="85"/>
          <w:sz w:val="18"/>
        </w:rPr>
        <w:t xml:space="preserve"> </w:t>
      </w:r>
      <w:r w:rsidRPr="00B64B4E">
        <w:rPr>
          <w:rFonts w:ascii="Arial" w:hAnsi="Arial"/>
          <w:w w:val="85"/>
          <w:sz w:val="18"/>
        </w:rPr>
        <w:t>combination</w:t>
      </w:r>
      <w:r w:rsidRPr="00B64B4E">
        <w:rPr>
          <w:rFonts w:ascii="Arial" w:hAnsi="Arial"/>
          <w:spacing w:val="-26"/>
          <w:w w:val="85"/>
          <w:sz w:val="18"/>
        </w:rPr>
        <w:t xml:space="preserve"> </w:t>
      </w:r>
      <w:r w:rsidRPr="00B64B4E">
        <w:rPr>
          <w:rFonts w:ascii="Arial" w:hAnsi="Arial"/>
          <w:w w:val="85"/>
          <w:sz w:val="18"/>
        </w:rPr>
        <w:t>inhalation­ enteral</w:t>
      </w:r>
      <w:r w:rsidRPr="00B64B4E">
        <w:rPr>
          <w:rFonts w:ascii="Arial" w:hAnsi="Arial"/>
          <w:spacing w:val="-26"/>
          <w:w w:val="85"/>
          <w:sz w:val="18"/>
        </w:rPr>
        <w:t xml:space="preserve"> </w:t>
      </w:r>
      <w:r w:rsidRPr="00B64B4E">
        <w:rPr>
          <w:rFonts w:ascii="Arial" w:hAnsi="Arial"/>
          <w:w w:val="85"/>
          <w:sz w:val="18"/>
        </w:rPr>
        <w:t>conscious</w:t>
      </w:r>
      <w:r w:rsidRPr="00B64B4E">
        <w:rPr>
          <w:rFonts w:ascii="Arial" w:hAnsi="Arial"/>
          <w:spacing w:val="-18"/>
          <w:w w:val="85"/>
          <w:sz w:val="18"/>
        </w:rPr>
        <w:t xml:space="preserve"> </w:t>
      </w:r>
      <w:r w:rsidRPr="00B64B4E">
        <w:rPr>
          <w:rFonts w:ascii="Arial" w:hAnsi="Arial"/>
          <w:w w:val="85"/>
          <w:sz w:val="18"/>
        </w:rPr>
        <w:t>sedation.</w:t>
      </w:r>
      <w:r w:rsidRPr="00B64B4E">
        <w:rPr>
          <w:rFonts w:ascii="Arial" w:hAnsi="Arial"/>
          <w:spacing w:val="1"/>
          <w:w w:val="85"/>
          <w:sz w:val="18"/>
        </w:rPr>
        <w:t xml:space="preserve"> </w:t>
      </w:r>
      <w:r w:rsidRPr="00B64B4E">
        <w:rPr>
          <w:rFonts w:ascii="Arial" w:hAnsi="Arial"/>
          <w:w w:val="85"/>
          <w:sz w:val="18"/>
        </w:rPr>
        <w:t>Require</w:t>
      </w:r>
      <w:r w:rsidRPr="00B64B4E">
        <w:rPr>
          <w:rFonts w:ascii="Arial" w:hAnsi="Arial"/>
          <w:spacing w:val="-22"/>
          <w:w w:val="85"/>
          <w:sz w:val="18"/>
        </w:rPr>
        <w:t xml:space="preserve"> </w:t>
      </w:r>
      <w:r w:rsidRPr="00B64B4E">
        <w:rPr>
          <w:rFonts w:ascii="Arial" w:hAnsi="Arial"/>
          <w:w w:val="85"/>
          <w:sz w:val="18"/>
        </w:rPr>
        <w:t>current</w:t>
      </w:r>
      <w:r w:rsidRPr="00B64B4E">
        <w:rPr>
          <w:rFonts w:ascii="Arial" w:hAnsi="Arial"/>
          <w:spacing w:val="-22"/>
          <w:w w:val="85"/>
          <w:sz w:val="18"/>
        </w:rPr>
        <w:t xml:space="preserve"> </w:t>
      </w:r>
      <w:r w:rsidRPr="00B64B4E">
        <w:rPr>
          <w:rFonts w:ascii="Arial" w:hAnsi="Arial"/>
          <w:w w:val="85"/>
          <w:sz w:val="18"/>
        </w:rPr>
        <w:t>cer-</w:t>
      </w:r>
    </w:p>
    <w:p w:rsidR="00B83951" w:rsidRPr="00B64B4E" w:rsidRDefault="00B83951" w:rsidP="00B83951">
      <w:pPr>
        <w:pStyle w:val="BodyText"/>
        <w:spacing w:before="115" w:line="247" w:lineRule="auto"/>
        <w:ind w:left="163" w:right="536" w:firstLine="1"/>
        <w:rPr>
          <w:sz w:val="18"/>
        </w:rPr>
      </w:pPr>
      <w:r w:rsidRPr="00B64B4E">
        <w:rPr>
          <w:sz w:val="18"/>
        </w:rPr>
        <w:br w:type="column"/>
      </w:r>
      <w:r w:rsidRPr="00B64B4E">
        <w:rPr>
          <w:w w:val="85"/>
          <w:sz w:val="18"/>
        </w:rPr>
        <w:t>tification</w:t>
      </w:r>
      <w:r w:rsidRPr="00B64B4E">
        <w:rPr>
          <w:spacing w:val="-25"/>
          <w:w w:val="85"/>
          <w:sz w:val="18"/>
        </w:rPr>
        <w:t xml:space="preserve"> </w:t>
      </w:r>
      <w:r w:rsidRPr="00B64B4E">
        <w:rPr>
          <w:w w:val="85"/>
          <w:sz w:val="18"/>
        </w:rPr>
        <w:t>in</w:t>
      </w:r>
      <w:r w:rsidRPr="00B64B4E">
        <w:rPr>
          <w:spacing w:val="-27"/>
          <w:w w:val="85"/>
          <w:sz w:val="18"/>
        </w:rPr>
        <w:t xml:space="preserve"> </w:t>
      </w:r>
      <w:r w:rsidRPr="00B64B4E">
        <w:rPr>
          <w:w w:val="85"/>
          <w:sz w:val="18"/>
        </w:rPr>
        <w:t>Advanced</w:t>
      </w:r>
      <w:r w:rsidRPr="00B64B4E">
        <w:rPr>
          <w:spacing w:val="-27"/>
          <w:w w:val="85"/>
          <w:sz w:val="18"/>
        </w:rPr>
        <w:t xml:space="preserve"> </w:t>
      </w:r>
      <w:r w:rsidRPr="00B64B4E">
        <w:rPr>
          <w:w w:val="85"/>
          <w:sz w:val="18"/>
        </w:rPr>
        <w:t>Life</w:t>
      </w:r>
      <w:r w:rsidRPr="00B64B4E">
        <w:rPr>
          <w:spacing w:val="-27"/>
          <w:w w:val="85"/>
          <w:sz w:val="18"/>
        </w:rPr>
        <w:t xml:space="preserve"> </w:t>
      </w:r>
      <w:r w:rsidRPr="00B64B4E">
        <w:rPr>
          <w:w w:val="85"/>
          <w:sz w:val="18"/>
        </w:rPr>
        <w:t>Support,</w:t>
      </w:r>
      <w:r w:rsidRPr="00B64B4E">
        <w:rPr>
          <w:spacing w:val="-23"/>
          <w:w w:val="85"/>
          <w:sz w:val="18"/>
        </w:rPr>
        <w:t xml:space="preserve"> </w:t>
      </w:r>
      <w:r w:rsidRPr="00B64B4E">
        <w:rPr>
          <w:w w:val="85"/>
          <w:sz w:val="18"/>
        </w:rPr>
        <w:t xml:space="preserve">current </w:t>
      </w:r>
      <w:r w:rsidRPr="00B64B4E">
        <w:rPr>
          <w:w w:val="90"/>
          <w:sz w:val="18"/>
        </w:rPr>
        <w:t>Drug</w:t>
      </w:r>
    </w:p>
    <w:p w:rsidR="00B83951" w:rsidRPr="00B64B4E" w:rsidRDefault="00B83951" w:rsidP="00B83951">
      <w:pPr>
        <w:pStyle w:val="BodyText"/>
        <w:spacing w:before="4"/>
        <w:rPr>
          <w:sz w:val="16"/>
        </w:rPr>
      </w:pPr>
    </w:p>
    <w:p w:rsidR="00B83951" w:rsidRPr="00B64B4E" w:rsidRDefault="00B83951" w:rsidP="00B83951">
      <w:pPr>
        <w:pStyle w:val="BodyText"/>
        <w:spacing w:line="247" w:lineRule="auto"/>
        <w:ind w:left="163" w:right="363" w:hanging="1"/>
        <w:jc w:val="both"/>
        <w:rPr>
          <w:sz w:val="18"/>
        </w:rPr>
      </w:pPr>
      <w:r w:rsidRPr="00B64B4E">
        <w:rPr>
          <w:w w:val="80"/>
          <w:sz w:val="18"/>
        </w:rPr>
        <w:t xml:space="preserve">Enforcement Administration registration, and </w:t>
      </w:r>
      <w:r w:rsidRPr="00B64B4E">
        <w:rPr>
          <w:w w:val="85"/>
          <w:sz w:val="18"/>
        </w:rPr>
        <w:t>training</w:t>
      </w:r>
      <w:r w:rsidRPr="00B64B4E">
        <w:rPr>
          <w:spacing w:val="-14"/>
          <w:w w:val="85"/>
          <w:sz w:val="18"/>
        </w:rPr>
        <w:t xml:space="preserve"> </w:t>
      </w:r>
      <w:r w:rsidRPr="00B64B4E">
        <w:rPr>
          <w:w w:val="85"/>
          <w:sz w:val="18"/>
        </w:rPr>
        <w:t>to</w:t>
      </w:r>
      <w:r w:rsidRPr="00B64B4E">
        <w:rPr>
          <w:spacing w:val="-21"/>
          <w:w w:val="85"/>
          <w:sz w:val="18"/>
        </w:rPr>
        <w:t xml:space="preserve"> </w:t>
      </w:r>
      <w:r w:rsidRPr="00B64B4E">
        <w:rPr>
          <w:w w:val="85"/>
          <w:sz w:val="18"/>
        </w:rPr>
        <w:t>the</w:t>
      </w:r>
      <w:r w:rsidRPr="00B64B4E">
        <w:rPr>
          <w:spacing w:val="-22"/>
          <w:w w:val="85"/>
          <w:sz w:val="18"/>
        </w:rPr>
        <w:t xml:space="preserve"> </w:t>
      </w:r>
      <w:r w:rsidRPr="00B64B4E">
        <w:rPr>
          <w:w w:val="85"/>
          <w:sz w:val="18"/>
        </w:rPr>
        <w:t>level</w:t>
      </w:r>
      <w:r w:rsidRPr="00B64B4E">
        <w:rPr>
          <w:spacing w:val="-21"/>
          <w:w w:val="85"/>
          <w:sz w:val="18"/>
        </w:rPr>
        <w:t xml:space="preserve"> </w:t>
      </w:r>
      <w:r w:rsidRPr="00B64B4E">
        <w:rPr>
          <w:w w:val="85"/>
          <w:sz w:val="18"/>
        </w:rPr>
        <w:t>consistent</w:t>
      </w:r>
      <w:r w:rsidRPr="00B64B4E">
        <w:rPr>
          <w:spacing w:val="-9"/>
          <w:w w:val="85"/>
          <w:sz w:val="18"/>
        </w:rPr>
        <w:t xml:space="preserve"> </w:t>
      </w:r>
      <w:r w:rsidRPr="00B64B4E">
        <w:rPr>
          <w:w w:val="85"/>
          <w:sz w:val="18"/>
        </w:rPr>
        <w:t>with</w:t>
      </w:r>
      <w:r w:rsidRPr="00B64B4E">
        <w:rPr>
          <w:spacing w:val="-21"/>
          <w:w w:val="85"/>
          <w:sz w:val="18"/>
        </w:rPr>
        <w:t xml:space="preserve"> </w:t>
      </w:r>
      <w:r w:rsidRPr="00B64B4E">
        <w:rPr>
          <w:w w:val="85"/>
          <w:sz w:val="18"/>
        </w:rPr>
        <w:t>Part</w:t>
      </w:r>
      <w:r w:rsidRPr="00B64B4E">
        <w:rPr>
          <w:spacing w:val="-19"/>
          <w:w w:val="85"/>
          <w:sz w:val="18"/>
        </w:rPr>
        <w:t xml:space="preserve"> </w:t>
      </w:r>
      <w:r w:rsidRPr="00B64B4E">
        <w:rPr>
          <w:w w:val="85"/>
          <w:sz w:val="18"/>
        </w:rPr>
        <w:t>I</w:t>
      </w:r>
      <w:r w:rsidRPr="00B64B4E">
        <w:rPr>
          <w:spacing w:val="-18"/>
          <w:w w:val="85"/>
          <w:sz w:val="18"/>
        </w:rPr>
        <w:t xml:space="preserve"> </w:t>
      </w:r>
      <w:r w:rsidRPr="00B64B4E">
        <w:rPr>
          <w:w w:val="85"/>
          <w:sz w:val="18"/>
        </w:rPr>
        <w:t xml:space="preserve">and </w:t>
      </w:r>
      <w:r w:rsidRPr="00B64B4E">
        <w:rPr>
          <w:w w:val="90"/>
          <w:sz w:val="18"/>
        </w:rPr>
        <w:t>Part</w:t>
      </w:r>
      <w:r w:rsidRPr="00B64B4E">
        <w:rPr>
          <w:spacing w:val="-13"/>
          <w:w w:val="90"/>
          <w:sz w:val="18"/>
        </w:rPr>
        <w:t xml:space="preserve"> </w:t>
      </w:r>
      <w:r w:rsidRPr="00B64B4E">
        <w:rPr>
          <w:w w:val="90"/>
          <w:sz w:val="18"/>
        </w:rPr>
        <w:t>II</w:t>
      </w:r>
      <w:r w:rsidRPr="00B64B4E">
        <w:rPr>
          <w:spacing w:val="-19"/>
          <w:w w:val="90"/>
          <w:sz w:val="18"/>
        </w:rPr>
        <w:t xml:space="preserve"> </w:t>
      </w:r>
      <w:r w:rsidRPr="00B64B4E">
        <w:rPr>
          <w:w w:val="90"/>
          <w:sz w:val="18"/>
        </w:rPr>
        <w:t>of</w:t>
      </w:r>
      <w:r w:rsidRPr="00B64B4E">
        <w:rPr>
          <w:spacing w:val="-11"/>
          <w:w w:val="90"/>
          <w:sz w:val="18"/>
        </w:rPr>
        <w:t xml:space="preserve"> </w:t>
      </w:r>
      <w:r w:rsidRPr="00B64B4E">
        <w:rPr>
          <w:w w:val="90"/>
          <w:sz w:val="18"/>
        </w:rPr>
        <w:t>the</w:t>
      </w:r>
      <w:r w:rsidRPr="00B64B4E">
        <w:rPr>
          <w:spacing w:val="-12"/>
          <w:w w:val="90"/>
          <w:sz w:val="18"/>
        </w:rPr>
        <w:t xml:space="preserve"> </w:t>
      </w:r>
      <w:r w:rsidRPr="00B64B4E">
        <w:rPr>
          <w:w w:val="90"/>
          <w:sz w:val="18"/>
        </w:rPr>
        <w:t>ADA</w:t>
      </w:r>
      <w:r w:rsidRPr="00B64B4E">
        <w:rPr>
          <w:spacing w:val="-12"/>
          <w:w w:val="90"/>
          <w:sz w:val="18"/>
        </w:rPr>
        <w:t xml:space="preserve"> </w:t>
      </w:r>
      <w:r w:rsidRPr="00B64B4E">
        <w:rPr>
          <w:w w:val="90"/>
          <w:sz w:val="18"/>
        </w:rPr>
        <w:t>guidelines.</w:t>
      </w:r>
    </w:p>
    <w:p w:rsidR="00B83951" w:rsidRPr="00B64B4E" w:rsidRDefault="00B83951" w:rsidP="00B83951">
      <w:pPr>
        <w:spacing w:line="213" w:lineRule="exact"/>
        <w:ind w:left="888"/>
        <w:rPr>
          <w:rFonts w:ascii="Arial"/>
          <w:b/>
          <w:sz w:val="18"/>
        </w:rPr>
      </w:pPr>
      <w:r w:rsidRPr="00B64B4E">
        <w:rPr>
          <w:rFonts w:ascii="Arial"/>
          <w:w w:val="90"/>
          <w:sz w:val="18"/>
          <w:u w:val="thick"/>
        </w:rPr>
        <w:t>18 VAC 60-20-</w:t>
      </w:r>
      <w:proofErr w:type="gramStart"/>
      <w:r w:rsidRPr="00B64B4E">
        <w:rPr>
          <w:rFonts w:ascii="Arial"/>
          <w:w w:val="90"/>
          <w:sz w:val="18"/>
          <w:u w:val="thick"/>
        </w:rPr>
        <w:t>110.E.</w:t>
      </w:r>
      <w:proofErr w:type="gramEnd"/>
      <w:r w:rsidRPr="00B64B4E">
        <w:rPr>
          <w:rFonts w:ascii="Arial"/>
          <w:w w:val="90"/>
          <w:sz w:val="18"/>
          <w:u w:val="thick"/>
        </w:rPr>
        <w:t xml:space="preserve"> </w:t>
      </w:r>
      <w:r w:rsidRPr="00B64B4E">
        <w:rPr>
          <w:rFonts w:ascii="Arial"/>
          <w:b/>
          <w:w w:val="90"/>
          <w:sz w:val="18"/>
          <w:u w:val="thick"/>
        </w:rPr>
        <w:t>Education</w:t>
      </w:r>
    </w:p>
    <w:p w:rsidR="00B83951" w:rsidRPr="00B64B4E" w:rsidRDefault="00B83951" w:rsidP="00B83951">
      <w:pPr>
        <w:ind w:left="165" w:right="276" w:firstLine="2"/>
        <w:rPr>
          <w:rFonts w:ascii="Arial"/>
          <w:sz w:val="18"/>
        </w:rPr>
      </w:pPr>
      <w:r w:rsidRPr="00B64B4E">
        <w:rPr>
          <w:rFonts w:ascii="Arial"/>
          <w:b/>
          <w:w w:val="85"/>
          <w:sz w:val="18"/>
          <w:u w:val="thick"/>
        </w:rPr>
        <w:t>and training requirements to administer</w:t>
      </w:r>
      <w:r w:rsidRPr="00B64B4E">
        <w:rPr>
          <w:rFonts w:ascii="Arial"/>
          <w:b/>
          <w:w w:val="85"/>
          <w:sz w:val="18"/>
        </w:rPr>
        <w:t xml:space="preserve"> </w:t>
      </w:r>
      <w:r w:rsidRPr="00B64B4E">
        <w:rPr>
          <w:rFonts w:ascii="Arial"/>
          <w:b/>
          <w:w w:val="85"/>
          <w:sz w:val="18"/>
          <w:u w:val="thick"/>
        </w:rPr>
        <w:t>general anesthesia or sedation:</w:t>
      </w:r>
      <w:r w:rsidRPr="00B64B4E">
        <w:rPr>
          <w:rFonts w:ascii="Arial"/>
          <w:b/>
          <w:w w:val="85"/>
          <w:sz w:val="18"/>
        </w:rPr>
        <w:t xml:space="preserve"> </w:t>
      </w:r>
      <w:r w:rsidRPr="00B64B4E">
        <w:rPr>
          <w:rFonts w:ascii="Arial"/>
          <w:w w:val="85"/>
          <w:sz w:val="18"/>
        </w:rPr>
        <w:t>Require posting</w:t>
      </w:r>
      <w:r w:rsidRPr="00B64B4E">
        <w:rPr>
          <w:rFonts w:ascii="Arial"/>
          <w:spacing w:val="-13"/>
          <w:w w:val="85"/>
          <w:sz w:val="18"/>
        </w:rPr>
        <w:t xml:space="preserve"> </w:t>
      </w:r>
      <w:r w:rsidRPr="00B64B4E">
        <w:rPr>
          <w:rFonts w:ascii="Arial"/>
          <w:w w:val="85"/>
          <w:sz w:val="18"/>
        </w:rPr>
        <w:t>of</w:t>
      </w:r>
      <w:r w:rsidRPr="00B64B4E">
        <w:rPr>
          <w:rFonts w:ascii="Arial"/>
          <w:spacing w:val="-21"/>
          <w:w w:val="85"/>
          <w:sz w:val="18"/>
        </w:rPr>
        <w:t xml:space="preserve"> </w:t>
      </w:r>
      <w:r w:rsidRPr="00B64B4E">
        <w:rPr>
          <w:rFonts w:ascii="Arial"/>
          <w:w w:val="85"/>
          <w:sz w:val="18"/>
        </w:rPr>
        <w:t>education</w:t>
      </w:r>
      <w:r w:rsidRPr="00B64B4E">
        <w:rPr>
          <w:rFonts w:ascii="Arial"/>
          <w:spacing w:val="-15"/>
          <w:w w:val="85"/>
          <w:sz w:val="18"/>
        </w:rPr>
        <w:t xml:space="preserve"> </w:t>
      </w:r>
      <w:r w:rsidRPr="00B64B4E">
        <w:rPr>
          <w:rFonts w:ascii="Arial"/>
          <w:w w:val="85"/>
          <w:sz w:val="18"/>
        </w:rPr>
        <w:t>certificates</w:t>
      </w:r>
      <w:r w:rsidRPr="00B64B4E">
        <w:rPr>
          <w:rFonts w:ascii="Arial"/>
          <w:spacing w:val="-11"/>
          <w:w w:val="85"/>
          <w:sz w:val="18"/>
        </w:rPr>
        <w:t xml:space="preserve"> </w:t>
      </w:r>
      <w:r w:rsidRPr="00B64B4E">
        <w:rPr>
          <w:rFonts w:ascii="Arial"/>
          <w:w w:val="85"/>
          <w:sz w:val="18"/>
        </w:rPr>
        <w:t>or</w:t>
      </w:r>
      <w:r w:rsidRPr="00B64B4E">
        <w:rPr>
          <w:rFonts w:ascii="Arial"/>
          <w:spacing w:val="-18"/>
          <w:w w:val="85"/>
          <w:sz w:val="18"/>
        </w:rPr>
        <w:t xml:space="preserve"> </w:t>
      </w:r>
      <w:r w:rsidRPr="00B64B4E">
        <w:rPr>
          <w:rFonts w:ascii="Arial"/>
          <w:w w:val="85"/>
          <w:sz w:val="18"/>
        </w:rPr>
        <w:t>one</w:t>
      </w:r>
      <w:r w:rsidRPr="00B64B4E">
        <w:rPr>
          <w:rFonts w:ascii="Arial"/>
          <w:spacing w:val="-17"/>
          <w:w w:val="85"/>
          <w:sz w:val="18"/>
        </w:rPr>
        <w:t xml:space="preserve"> </w:t>
      </w:r>
      <w:r w:rsidRPr="00B64B4E">
        <w:rPr>
          <w:rFonts w:ascii="Arial"/>
          <w:w w:val="85"/>
          <w:sz w:val="18"/>
        </w:rPr>
        <w:t>of</w:t>
      </w:r>
      <w:r w:rsidRPr="00B64B4E">
        <w:rPr>
          <w:rFonts w:ascii="Arial"/>
          <w:spacing w:val="-18"/>
          <w:w w:val="85"/>
          <w:sz w:val="18"/>
        </w:rPr>
        <w:t xml:space="preserve"> </w:t>
      </w:r>
      <w:r w:rsidRPr="00B64B4E">
        <w:rPr>
          <w:rFonts w:ascii="Arial"/>
          <w:w w:val="85"/>
          <w:sz w:val="18"/>
        </w:rPr>
        <w:t>the nonrenewable</w:t>
      </w:r>
      <w:r w:rsidRPr="00B64B4E">
        <w:rPr>
          <w:rFonts w:ascii="Arial"/>
          <w:spacing w:val="-22"/>
          <w:w w:val="85"/>
          <w:sz w:val="18"/>
        </w:rPr>
        <w:t xml:space="preserve"> </w:t>
      </w:r>
      <w:r w:rsidRPr="00B64B4E">
        <w:rPr>
          <w:rFonts w:ascii="Arial"/>
          <w:w w:val="85"/>
          <w:sz w:val="18"/>
        </w:rPr>
        <w:t>certificates</w:t>
      </w:r>
      <w:r w:rsidRPr="00B64B4E">
        <w:rPr>
          <w:rFonts w:ascii="Arial"/>
          <w:spacing w:val="-25"/>
          <w:w w:val="85"/>
          <w:sz w:val="18"/>
        </w:rPr>
        <w:t xml:space="preserve"> </w:t>
      </w:r>
      <w:r w:rsidRPr="00B64B4E">
        <w:rPr>
          <w:rFonts w:ascii="Arial"/>
          <w:w w:val="85"/>
          <w:sz w:val="18"/>
        </w:rPr>
        <w:t>issued</w:t>
      </w:r>
      <w:r w:rsidRPr="00B64B4E">
        <w:rPr>
          <w:rFonts w:ascii="Arial"/>
          <w:spacing w:val="-28"/>
          <w:w w:val="85"/>
          <w:sz w:val="18"/>
        </w:rPr>
        <w:t xml:space="preserve"> </w:t>
      </w:r>
      <w:r w:rsidRPr="00B64B4E">
        <w:rPr>
          <w:rFonts w:ascii="Arial"/>
          <w:w w:val="85"/>
          <w:sz w:val="18"/>
        </w:rPr>
        <w:t>by</w:t>
      </w:r>
      <w:r w:rsidRPr="00B64B4E">
        <w:rPr>
          <w:rFonts w:ascii="Arial"/>
          <w:spacing w:val="-28"/>
          <w:w w:val="85"/>
          <w:sz w:val="18"/>
        </w:rPr>
        <w:t xml:space="preserve"> </w:t>
      </w:r>
      <w:r w:rsidRPr="00B64B4E">
        <w:rPr>
          <w:rFonts w:ascii="Arial"/>
          <w:w w:val="85"/>
          <w:sz w:val="18"/>
        </w:rPr>
        <w:t>the</w:t>
      </w:r>
      <w:r w:rsidRPr="00B64B4E">
        <w:rPr>
          <w:rFonts w:ascii="Arial"/>
          <w:spacing w:val="-31"/>
          <w:w w:val="85"/>
          <w:sz w:val="18"/>
        </w:rPr>
        <w:t xml:space="preserve"> </w:t>
      </w:r>
      <w:r w:rsidRPr="00B64B4E">
        <w:rPr>
          <w:rFonts w:ascii="Arial"/>
          <w:w w:val="85"/>
          <w:sz w:val="18"/>
        </w:rPr>
        <w:t xml:space="preserve">board </w:t>
      </w:r>
      <w:r w:rsidRPr="00B64B4E">
        <w:rPr>
          <w:rFonts w:ascii="Arial"/>
          <w:w w:val="90"/>
          <w:sz w:val="18"/>
        </w:rPr>
        <w:t>in</w:t>
      </w:r>
      <w:r w:rsidRPr="00B64B4E">
        <w:rPr>
          <w:rFonts w:ascii="Arial"/>
          <w:spacing w:val="-9"/>
          <w:w w:val="90"/>
          <w:sz w:val="18"/>
        </w:rPr>
        <w:t xml:space="preserve"> </w:t>
      </w:r>
      <w:r w:rsidRPr="00B64B4E">
        <w:rPr>
          <w:rFonts w:ascii="Arial"/>
          <w:w w:val="90"/>
          <w:sz w:val="18"/>
        </w:rPr>
        <w:t>1989.</w:t>
      </w:r>
    </w:p>
    <w:p w:rsidR="00B83951" w:rsidRPr="00B64B4E" w:rsidRDefault="00B83951" w:rsidP="00B83951">
      <w:pPr>
        <w:spacing w:line="242" w:lineRule="auto"/>
        <w:ind w:left="165" w:firstLine="726"/>
        <w:rPr>
          <w:rFonts w:ascii="Arial" w:hAnsi="Arial"/>
          <w:sz w:val="18"/>
        </w:rPr>
      </w:pPr>
      <w:r w:rsidRPr="00B64B4E">
        <w:rPr>
          <w:rFonts w:ascii="Arial" w:hAnsi="Arial"/>
          <w:w w:val="85"/>
          <w:sz w:val="18"/>
          <w:u w:val="thick"/>
        </w:rPr>
        <w:t xml:space="preserve">18 VAC 60-20-120. </w:t>
      </w:r>
      <w:r w:rsidRPr="00B64B4E">
        <w:rPr>
          <w:rFonts w:ascii="Arial" w:hAnsi="Arial"/>
          <w:b/>
          <w:w w:val="85"/>
          <w:sz w:val="18"/>
          <w:u w:val="thick"/>
        </w:rPr>
        <w:t xml:space="preserve">Conscious se­ </w:t>
      </w:r>
      <w:r w:rsidRPr="00B64B4E">
        <w:rPr>
          <w:rFonts w:ascii="Arial" w:hAnsi="Arial"/>
          <w:b/>
          <w:w w:val="80"/>
          <w:sz w:val="18"/>
          <w:u w:val="thick"/>
        </w:rPr>
        <w:t>dation: intravenous and intramuscular</w:t>
      </w:r>
      <w:r w:rsidRPr="00B64B4E">
        <w:rPr>
          <w:rFonts w:ascii="Arial" w:hAnsi="Arial"/>
          <w:b/>
          <w:w w:val="80"/>
          <w:sz w:val="18"/>
        </w:rPr>
        <w:t xml:space="preserve">. </w:t>
      </w:r>
      <w:r w:rsidRPr="00B64B4E">
        <w:rPr>
          <w:rFonts w:ascii="Arial" w:hAnsi="Arial"/>
          <w:w w:val="80"/>
          <w:sz w:val="18"/>
        </w:rPr>
        <w:t xml:space="preserve">Pro­ </w:t>
      </w:r>
      <w:r w:rsidRPr="00B64B4E">
        <w:rPr>
          <w:rFonts w:ascii="Arial" w:hAnsi="Arial"/>
          <w:w w:val="85"/>
          <w:sz w:val="18"/>
        </w:rPr>
        <w:t xml:space="preserve">posed change to section heading: </w:t>
      </w:r>
      <w:r w:rsidRPr="00B64B4E">
        <w:rPr>
          <w:rFonts w:ascii="Arial" w:hAnsi="Arial"/>
          <w:b/>
          <w:w w:val="85"/>
          <w:sz w:val="18"/>
          <w:u w:val="thick"/>
        </w:rPr>
        <w:t>Inhalation analgesia:</w:t>
      </w:r>
      <w:r w:rsidRPr="00B64B4E">
        <w:rPr>
          <w:rFonts w:ascii="Arial" w:hAnsi="Arial"/>
          <w:b/>
          <w:w w:val="85"/>
          <w:sz w:val="18"/>
        </w:rPr>
        <w:t xml:space="preserve"> </w:t>
      </w:r>
      <w:r w:rsidRPr="00B64B4E">
        <w:rPr>
          <w:rFonts w:ascii="Arial" w:hAnsi="Arial"/>
          <w:w w:val="85"/>
          <w:sz w:val="18"/>
        </w:rPr>
        <w:t xml:space="preserve">Develop training, equipment and monitoring requirements specific to inhalation </w:t>
      </w:r>
      <w:r w:rsidRPr="00B64B4E">
        <w:rPr>
          <w:rFonts w:ascii="Arial" w:hAnsi="Arial"/>
          <w:w w:val="90"/>
          <w:sz w:val="18"/>
        </w:rPr>
        <w:t>analgesia.</w:t>
      </w:r>
    </w:p>
    <w:p w:rsidR="00B83951" w:rsidRPr="00B64B4E" w:rsidRDefault="00B83951" w:rsidP="00B83951">
      <w:pPr>
        <w:spacing w:line="222" w:lineRule="exact"/>
        <w:ind w:left="896"/>
        <w:rPr>
          <w:rFonts w:ascii="Arial"/>
          <w:b/>
          <w:sz w:val="18"/>
        </w:rPr>
      </w:pPr>
      <w:r w:rsidRPr="00B64B4E">
        <w:rPr>
          <w:rFonts w:ascii="Arial"/>
          <w:w w:val="90"/>
          <w:sz w:val="18"/>
          <w:u w:val="thick"/>
        </w:rPr>
        <w:t>18 VAC 60-20-</w:t>
      </w:r>
      <w:proofErr w:type="gramStart"/>
      <w:r w:rsidRPr="00B64B4E">
        <w:rPr>
          <w:rFonts w:ascii="Arial"/>
          <w:w w:val="90"/>
          <w:sz w:val="18"/>
          <w:u w:val="thick"/>
        </w:rPr>
        <w:t>130.A.</w:t>
      </w:r>
      <w:proofErr w:type="gramEnd"/>
      <w:r w:rsidRPr="00B64B4E">
        <w:rPr>
          <w:rFonts w:ascii="Arial"/>
          <w:w w:val="90"/>
          <w:sz w:val="18"/>
          <w:u w:val="thick"/>
        </w:rPr>
        <w:t xml:space="preserve"> </w:t>
      </w:r>
      <w:r w:rsidRPr="00B64B4E">
        <w:rPr>
          <w:rFonts w:ascii="Arial"/>
          <w:b/>
          <w:w w:val="90"/>
          <w:sz w:val="18"/>
          <w:u w:val="thick"/>
        </w:rPr>
        <w:t>Minima</w:t>
      </w:r>
      <w:r w:rsidRPr="00B64B4E">
        <w:rPr>
          <w:rFonts w:ascii="Arial"/>
          <w:b/>
          <w:w w:val="90"/>
          <w:sz w:val="18"/>
        </w:rPr>
        <w:t>l</w:t>
      </w:r>
    </w:p>
    <w:p w:rsidR="00B83951" w:rsidRPr="00B64B4E" w:rsidRDefault="00B83951" w:rsidP="00B83951">
      <w:pPr>
        <w:pStyle w:val="BodyText"/>
        <w:ind w:left="168" w:firstLine="7"/>
        <w:rPr>
          <w:sz w:val="18"/>
        </w:rPr>
      </w:pPr>
      <w:r w:rsidRPr="00B64B4E">
        <w:rPr>
          <w:b/>
          <w:w w:val="80"/>
          <w:sz w:val="18"/>
          <w:u w:val="thick"/>
        </w:rPr>
        <w:t>equipment and monitoring requirements:</w:t>
      </w:r>
      <w:r w:rsidRPr="00B64B4E">
        <w:rPr>
          <w:b/>
          <w:w w:val="80"/>
          <w:sz w:val="18"/>
        </w:rPr>
        <w:t xml:space="preserve"> </w:t>
      </w:r>
      <w:r w:rsidRPr="00B64B4E">
        <w:rPr>
          <w:w w:val="85"/>
          <w:sz w:val="18"/>
        </w:rPr>
        <w:t>Require pulse oximetry and blood pressure monitoring equipment for administration of general</w:t>
      </w:r>
      <w:r w:rsidRPr="00B64B4E">
        <w:rPr>
          <w:spacing w:val="-25"/>
          <w:w w:val="85"/>
          <w:sz w:val="18"/>
        </w:rPr>
        <w:t xml:space="preserve"> </w:t>
      </w:r>
      <w:r w:rsidRPr="00B64B4E">
        <w:rPr>
          <w:w w:val="85"/>
          <w:sz w:val="18"/>
        </w:rPr>
        <w:t>anesthesia</w:t>
      </w:r>
      <w:r w:rsidRPr="00B64B4E">
        <w:rPr>
          <w:spacing w:val="-19"/>
          <w:w w:val="85"/>
          <w:sz w:val="18"/>
        </w:rPr>
        <w:t xml:space="preserve"> </w:t>
      </w:r>
      <w:r w:rsidRPr="00B64B4E">
        <w:rPr>
          <w:w w:val="85"/>
          <w:sz w:val="18"/>
        </w:rPr>
        <w:t>and</w:t>
      </w:r>
      <w:r w:rsidRPr="00B64B4E">
        <w:rPr>
          <w:spacing w:val="-25"/>
          <w:w w:val="85"/>
          <w:sz w:val="18"/>
        </w:rPr>
        <w:t xml:space="preserve"> </w:t>
      </w:r>
      <w:r w:rsidRPr="00B64B4E">
        <w:rPr>
          <w:w w:val="85"/>
          <w:sz w:val="18"/>
        </w:rPr>
        <w:t>any</w:t>
      </w:r>
      <w:r w:rsidRPr="00B64B4E">
        <w:rPr>
          <w:spacing w:val="-27"/>
          <w:w w:val="85"/>
          <w:sz w:val="18"/>
        </w:rPr>
        <w:t xml:space="preserve"> </w:t>
      </w:r>
      <w:r w:rsidRPr="00B64B4E">
        <w:rPr>
          <w:w w:val="85"/>
          <w:sz w:val="18"/>
        </w:rPr>
        <w:t>form</w:t>
      </w:r>
      <w:r w:rsidRPr="00B64B4E">
        <w:rPr>
          <w:spacing w:val="-27"/>
          <w:w w:val="85"/>
          <w:sz w:val="18"/>
        </w:rPr>
        <w:t xml:space="preserve"> </w:t>
      </w:r>
      <w:r w:rsidRPr="00B64B4E">
        <w:rPr>
          <w:w w:val="85"/>
          <w:sz w:val="18"/>
        </w:rPr>
        <w:t>of</w:t>
      </w:r>
      <w:r w:rsidRPr="00B64B4E">
        <w:rPr>
          <w:spacing w:val="-26"/>
          <w:w w:val="85"/>
          <w:sz w:val="18"/>
        </w:rPr>
        <w:t xml:space="preserve"> </w:t>
      </w:r>
      <w:r w:rsidRPr="00B64B4E">
        <w:rPr>
          <w:w w:val="85"/>
          <w:sz w:val="18"/>
        </w:rPr>
        <w:t xml:space="preserve">sedation. Require EKG monitoring equipment for ad­ </w:t>
      </w:r>
      <w:r w:rsidRPr="00B64B4E">
        <w:rPr>
          <w:w w:val="90"/>
          <w:sz w:val="18"/>
        </w:rPr>
        <w:t>ministration</w:t>
      </w:r>
      <w:r w:rsidRPr="00B64B4E">
        <w:rPr>
          <w:spacing w:val="-30"/>
          <w:w w:val="90"/>
          <w:sz w:val="18"/>
        </w:rPr>
        <w:t xml:space="preserve"> </w:t>
      </w:r>
      <w:r w:rsidRPr="00B64B4E">
        <w:rPr>
          <w:w w:val="90"/>
          <w:sz w:val="18"/>
        </w:rPr>
        <w:t>of</w:t>
      </w:r>
      <w:r w:rsidRPr="00B64B4E">
        <w:rPr>
          <w:spacing w:val="-36"/>
          <w:w w:val="90"/>
          <w:sz w:val="18"/>
        </w:rPr>
        <w:t xml:space="preserve"> </w:t>
      </w:r>
      <w:r w:rsidRPr="00B64B4E">
        <w:rPr>
          <w:w w:val="90"/>
          <w:sz w:val="18"/>
        </w:rPr>
        <w:t>general</w:t>
      </w:r>
      <w:r w:rsidRPr="00B64B4E">
        <w:rPr>
          <w:spacing w:val="-33"/>
          <w:w w:val="90"/>
          <w:sz w:val="18"/>
        </w:rPr>
        <w:t xml:space="preserve"> </w:t>
      </w:r>
      <w:r w:rsidRPr="00B64B4E">
        <w:rPr>
          <w:w w:val="90"/>
          <w:sz w:val="18"/>
        </w:rPr>
        <w:t>anesthesia</w:t>
      </w:r>
      <w:r w:rsidRPr="00B64B4E">
        <w:rPr>
          <w:spacing w:val="-31"/>
          <w:w w:val="90"/>
          <w:sz w:val="18"/>
        </w:rPr>
        <w:t xml:space="preserve"> </w:t>
      </w:r>
      <w:r w:rsidRPr="00B64B4E">
        <w:rPr>
          <w:w w:val="90"/>
          <w:sz w:val="18"/>
        </w:rPr>
        <w:t>or</w:t>
      </w:r>
      <w:r w:rsidRPr="00B64B4E">
        <w:rPr>
          <w:spacing w:val="-35"/>
          <w:w w:val="90"/>
          <w:sz w:val="18"/>
        </w:rPr>
        <w:t xml:space="preserve"> </w:t>
      </w:r>
      <w:r w:rsidRPr="00B64B4E">
        <w:rPr>
          <w:w w:val="90"/>
          <w:sz w:val="18"/>
        </w:rPr>
        <w:t>deep sedation.</w:t>
      </w:r>
    </w:p>
    <w:p w:rsidR="00B83951" w:rsidRPr="00B64B4E" w:rsidRDefault="00B83951" w:rsidP="00B83951">
      <w:pPr>
        <w:spacing w:line="227" w:lineRule="exact"/>
        <w:ind w:left="892"/>
        <w:rPr>
          <w:rFonts w:ascii="Arial"/>
          <w:b/>
          <w:sz w:val="18"/>
        </w:rPr>
      </w:pPr>
      <w:r w:rsidRPr="00B64B4E">
        <w:rPr>
          <w:rFonts w:ascii="Arial"/>
          <w:w w:val="90"/>
          <w:sz w:val="18"/>
          <w:u w:val="thick"/>
        </w:rPr>
        <w:t>18 VAC 60-20-</w:t>
      </w:r>
      <w:proofErr w:type="gramStart"/>
      <w:r w:rsidRPr="00B64B4E">
        <w:rPr>
          <w:rFonts w:ascii="Arial"/>
          <w:w w:val="90"/>
          <w:sz w:val="18"/>
          <w:u w:val="thick"/>
        </w:rPr>
        <w:t>130.B.</w:t>
      </w:r>
      <w:proofErr w:type="gramEnd"/>
      <w:r w:rsidRPr="00B64B4E">
        <w:rPr>
          <w:rFonts w:ascii="Arial"/>
          <w:w w:val="90"/>
          <w:sz w:val="18"/>
          <w:u w:val="thick"/>
        </w:rPr>
        <w:t xml:space="preserve"> </w:t>
      </w:r>
      <w:r w:rsidRPr="00B64B4E">
        <w:rPr>
          <w:rFonts w:ascii="Arial"/>
          <w:b/>
          <w:w w:val="90"/>
          <w:sz w:val="18"/>
          <w:u w:val="thick"/>
        </w:rPr>
        <w:t>Minima</w:t>
      </w:r>
      <w:r w:rsidRPr="00B64B4E">
        <w:rPr>
          <w:rFonts w:ascii="Arial"/>
          <w:b/>
          <w:w w:val="90"/>
          <w:sz w:val="18"/>
        </w:rPr>
        <w:t>l</w:t>
      </w:r>
    </w:p>
    <w:p w:rsidR="00B83951" w:rsidRPr="00B64B4E" w:rsidRDefault="00B83951" w:rsidP="00B83951">
      <w:pPr>
        <w:pStyle w:val="BodyText"/>
        <w:ind w:left="169" w:right="213" w:firstLine="3"/>
        <w:rPr>
          <w:sz w:val="18"/>
        </w:rPr>
      </w:pPr>
      <w:r w:rsidRPr="00B64B4E">
        <w:rPr>
          <w:b/>
          <w:w w:val="85"/>
          <w:sz w:val="18"/>
          <w:u w:val="thick"/>
        </w:rPr>
        <w:t>equipment and monitoring requirements:</w:t>
      </w:r>
      <w:r w:rsidRPr="00B64B4E">
        <w:rPr>
          <w:b/>
          <w:w w:val="85"/>
          <w:sz w:val="18"/>
        </w:rPr>
        <w:t xml:space="preserve"> </w:t>
      </w:r>
      <w:r w:rsidRPr="00B64B4E">
        <w:rPr>
          <w:w w:val="85"/>
          <w:sz w:val="18"/>
        </w:rPr>
        <w:t>Require</w:t>
      </w:r>
      <w:r w:rsidRPr="00B64B4E">
        <w:rPr>
          <w:spacing w:val="-18"/>
          <w:w w:val="85"/>
          <w:sz w:val="18"/>
        </w:rPr>
        <w:t xml:space="preserve"> </w:t>
      </w:r>
      <w:r w:rsidRPr="00B64B4E">
        <w:rPr>
          <w:w w:val="85"/>
          <w:sz w:val="18"/>
        </w:rPr>
        <w:t>the</w:t>
      </w:r>
      <w:r w:rsidRPr="00B64B4E">
        <w:rPr>
          <w:spacing w:val="-22"/>
          <w:w w:val="85"/>
          <w:sz w:val="18"/>
        </w:rPr>
        <w:t xml:space="preserve"> </w:t>
      </w:r>
      <w:r w:rsidRPr="00B64B4E">
        <w:rPr>
          <w:w w:val="85"/>
          <w:sz w:val="18"/>
        </w:rPr>
        <w:t>same</w:t>
      </w:r>
      <w:r w:rsidRPr="00B64B4E">
        <w:rPr>
          <w:spacing w:val="-20"/>
          <w:w w:val="85"/>
          <w:sz w:val="18"/>
        </w:rPr>
        <w:t xml:space="preserve"> </w:t>
      </w:r>
      <w:r w:rsidRPr="00B64B4E">
        <w:rPr>
          <w:w w:val="85"/>
          <w:sz w:val="18"/>
        </w:rPr>
        <w:t>staff</w:t>
      </w:r>
      <w:r w:rsidRPr="00B64B4E">
        <w:rPr>
          <w:spacing w:val="-20"/>
          <w:w w:val="85"/>
          <w:sz w:val="18"/>
        </w:rPr>
        <w:t xml:space="preserve"> </w:t>
      </w:r>
      <w:r w:rsidRPr="00B64B4E">
        <w:rPr>
          <w:w w:val="85"/>
          <w:sz w:val="18"/>
        </w:rPr>
        <w:t>team</w:t>
      </w:r>
      <w:r w:rsidRPr="00B64B4E">
        <w:rPr>
          <w:spacing w:val="-18"/>
          <w:w w:val="85"/>
          <w:sz w:val="18"/>
        </w:rPr>
        <w:t xml:space="preserve"> </w:t>
      </w:r>
      <w:r w:rsidRPr="00B64B4E">
        <w:rPr>
          <w:w w:val="85"/>
          <w:sz w:val="18"/>
        </w:rPr>
        <w:t>for</w:t>
      </w:r>
      <w:r w:rsidRPr="00B64B4E">
        <w:rPr>
          <w:spacing w:val="-21"/>
          <w:w w:val="85"/>
          <w:sz w:val="18"/>
        </w:rPr>
        <w:t xml:space="preserve"> </w:t>
      </w:r>
      <w:r w:rsidRPr="00B64B4E">
        <w:rPr>
          <w:w w:val="85"/>
          <w:sz w:val="18"/>
        </w:rPr>
        <w:t>deep</w:t>
      </w:r>
      <w:r w:rsidRPr="00B64B4E">
        <w:rPr>
          <w:spacing w:val="-19"/>
          <w:w w:val="85"/>
          <w:sz w:val="18"/>
        </w:rPr>
        <w:t xml:space="preserve"> </w:t>
      </w:r>
      <w:r w:rsidRPr="00B64B4E">
        <w:rPr>
          <w:w w:val="85"/>
          <w:sz w:val="18"/>
        </w:rPr>
        <w:t>sedation that</w:t>
      </w:r>
      <w:r w:rsidRPr="00B64B4E">
        <w:rPr>
          <w:spacing w:val="-22"/>
          <w:w w:val="85"/>
          <w:sz w:val="18"/>
        </w:rPr>
        <w:t xml:space="preserve"> </w:t>
      </w:r>
      <w:r w:rsidRPr="00B64B4E">
        <w:rPr>
          <w:w w:val="85"/>
          <w:sz w:val="18"/>
        </w:rPr>
        <w:t>is</w:t>
      </w:r>
      <w:r w:rsidRPr="00B64B4E">
        <w:rPr>
          <w:spacing w:val="-23"/>
          <w:w w:val="85"/>
          <w:sz w:val="18"/>
        </w:rPr>
        <w:t xml:space="preserve"> </w:t>
      </w:r>
      <w:r w:rsidRPr="00B64B4E">
        <w:rPr>
          <w:w w:val="85"/>
          <w:sz w:val="18"/>
        </w:rPr>
        <w:t>currently</w:t>
      </w:r>
      <w:r w:rsidRPr="00B64B4E">
        <w:rPr>
          <w:spacing w:val="-13"/>
          <w:w w:val="85"/>
          <w:sz w:val="18"/>
        </w:rPr>
        <w:t xml:space="preserve"> </w:t>
      </w:r>
      <w:r w:rsidRPr="00B64B4E">
        <w:rPr>
          <w:w w:val="85"/>
          <w:sz w:val="18"/>
        </w:rPr>
        <w:t>required</w:t>
      </w:r>
      <w:r w:rsidRPr="00B64B4E">
        <w:rPr>
          <w:spacing w:val="-15"/>
          <w:w w:val="85"/>
          <w:sz w:val="18"/>
        </w:rPr>
        <w:t xml:space="preserve"> </w:t>
      </w:r>
      <w:r w:rsidRPr="00B64B4E">
        <w:rPr>
          <w:w w:val="85"/>
          <w:sz w:val="18"/>
        </w:rPr>
        <w:t>for</w:t>
      </w:r>
      <w:r w:rsidRPr="00B64B4E">
        <w:rPr>
          <w:spacing w:val="-19"/>
          <w:w w:val="85"/>
          <w:sz w:val="18"/>
        </w:rPr>
        <w:t xml:space="preserve"> </w:t>
      </w:r>
      <w:r w:rsidRPr="00B64B4E">
        <w:rPr>
          <w:w w:val="85"/>
          <w:sz w:val="18"/>
        </w:rPr>
        <w:t>general</w:t>
      </w:r>
      <w:r w:rsidRPr="00B64B4E">
        <w:rPr>
          <w:spacing w:val="-14"/>
          <w:w w:val="85"/>
          <w:sz w:val="18"/>
        </w:rPr>
        <w:t xml:space="preserve"> </w:t>
      </w:r>
      <w:r w:rsidRPr="00B64B4E">
        <w:rPr>
          <w:w w:val="85"/>
          <w:sz w:val="18"/>
        </w:rPr>
        <w:t>anesthe­ sia.</w:t>
      </w:r>
      <w:r w:rsidRPr="00B64B4E">
        <w:rPr>
          <w:spacing w:val="2"/>
          <w:w w:val="85"/>
          <w:sz w:val="18"/>
        </w:rPr>
        <w:t xml:space="preserve"> </w:t>
      </w:r>
      <w:r w:rsidRPr="00B64B4E">
        <w:rPr>
          <w:w w:val="85"/>
          <w:sz w:val="18"/>
        </w:rPr>
        <w:t>The</w:t>
      </w:r>
      <w:r w:rsidRPr="00B64B4E">
        <w:rPr>
          <w:spacing w:val="-24"/>
          <w:w w:val="85"/>
          <w:sz w:val="18"/>
        </w:rPr>
        <w:t xml:space="preserve"> </w:t>
      </w:r>
      <w:r w:rsidRPr="00B64B4E">
        <w:rPr>
          <w:w w:val="85"/>
          <w:sz w:val="18"/>
        </w:rPr>
        <w:t>requirement</w:t>
      </w:r>
      <w:r w:rsidRPr="00B64B4E">
        <w:rPr>
          <w:spacing w:val="-17"/>
          <w:w w:val="85"/>
          <w:sz w:val="18"/>
        </w:rPr>
        <w:t xml:space="preserve"> </w:t>
      </w:r>
      <w:r w:rsidRPr="00B64B4E">
        <w:rPr>
          <w:w w:val="85"/>
          <w:sz w:val="18"/>
        </w:rPr>
        <w:t>is</w:t>
      </w:r>
      <w:r w:rsidRPr="00B64B4E">
        <w:rPr>
          <w:spacing w:val="-20"/>
          <w:w w:val="85"/>
          <w:sz w:val="18"/>
        </w:rPr>
        <w:t xml:space="preserve"> </w:t>
      </w:r>
      <w:r w:rsidRPr="00B64B4E">
        <w:rPr>
          <w:w w:val="85"/>
          <w:sz w:val="18"/>
        </w:rPr>
        <w:t>the</w:t>
      </w:r>
      <w:r w:rsidRPr="00B64B4E">
        <w:rPr>
          <w:spacing w:val="-21"/>
          <w:w w:val="85"/>
          <w:sz w:val="18"/>
        </w:rPr>
        <w:t xml:space="preserve"> </w:t>
      </w:r>
      <w:r w:rsidRPr="00B64B4E">
        <w:rPr>
          <w:w w:val="85"/>
          <w:sz w:val="18"/>
        </w:rPr>
        <w:t>operating</w:t>
      </w:r>
      <w:r w:rsidRPr="00B64B4E">
        <w:rPr>
          <w:spacing w:val="-19"/>
          <w:w w:val="85"/>
          <w:sz w:val="18"/>
        </w:rPr>
        <w:t xml:space="preserve"> </w:t>
      </w:r>
      <w:r w:rsidRPr="00B64B4E">
        <w:rPr>
          <w:w w:val="85"/>
          <w:sz w:val="18"/>
        </w:rPr>
        <w:t>dentist,</w:t>
      </w:r>
      <w:r w:rsidRPr="00B64B4E">
        <w:rPr>
          <w:spacing w:val="-24"/>
          <w:w w:val="85"/>
          <w:sz w:val="18"/>
        </w:rPr>
        <w:t xml:space="preserve"> </w:t>
      </w:r>
      <w:r w:rsidRPr="00B64B4E">
        <w:rPr>
          <w:w w:val="85"/>
          <w:sz w:val="18"/>
        </w:rPr>
        <w:t xml:space="preserve">a </w:t>
      </w:r>
      <w:r w:rsidRPr="00B64B4E">
        <w:rPr>
          <w:w w:val="90"/>
          <w:sz w:val="18"/>
        </w:rPr>
        <w:t xml:space="preserve">second person to monitor and observe the </w:t>
      </w:r>
      <w:r w:rsidRPr="00B64B4E">
        <w:rPr>
          <w:w w:val="85"/>
          <w:sz w:val="18"/>
        </w:rPr>
        <w:t>patient,</w:t>
      </w:r>
      <w:r w:rsidRPr="00B64B4E">
        <w:rPr>
          <w:spacing w:val="-13"/>
          <w:w w:val="85"/>
          <w:sz w:val="18"/>
        </w:rPr>
        <w:t xml:space="preserve"> </w:t>
      </w:r>
      <w:r w:rsidRPr="00B64B4E">
        <w:rPr>
          <w:w w:val="85"/>
          <w:sz w:val="18"/>
        </w:rPr>
        <w:t>and</w:t>
      </w:r>
      <w:r w:rsidRPr="00B64B4E">
        <w:rPr>
          <w:spacing w:val="-22"/>
          <w:w w:val="85"/>
          <w:sz w:val="18"/>
        </w:rPr>
        <w:t xml:space="preserve"> </w:t>
      </w:r>
      <w:r w:rsidRPr="00B64B4E">
        <w:rPr>
          <w:w w:val="85"/>
          <w:sz w:val="18"/>
        </w:rPr>
        <w:t>a</w:t>
      </w:r>
      <w:r w:rsidRPr="00B64B4E">
        <w:rPr>
          <w:spacing w:val="-23"/>
          <w:w w:val="85"/>
          <w:sz w:val="18"/>
        </w:rPr>
        <w:t xml:space="preserve"> </w:t>
      </w:r>
      <w:r w:rsidRPr="00B64B4E">
        <w:rPr>
          <w:w w:val="85"/>
          <w:sz w:val="18"/>
        </w:rPr>
        <w:t>third</w:t>
      </w:r>
      <w:r w:rsidRPr="00B64B4E">
        <w:rPr>
          <w:spacing w:val="-21"/>
          <w:w w:val="85"/>
          <w:sz w:val="18"/>
        </w:rPr>
        <w:t xml:space="preserve"> </w:t>
      </w:r>
      <w:r w:rsidRPr="00B64B4E">
        <w:rPr>
          <w:w w:val="85"/>
          <w:sz w:val="18"/>
        </w:rPr>
        <w:t>person</w:t>
      </w:r>
      <w:r w:rsidRPr="00B64B4E">
        <w:rPr>
          <w:spacing w:val="-16"/>
          <w:w w:val="85"/>
          <w:sz w:val="18"/>
        </w:rPr>
        <w:t xml:space="preserve"> </w:t>
      </w:r>
      <w:r w:rsidRPr="00B64B4E">
        <w:rPr>
          <w:w w:val="85"/>
          <w:sz w:val="18"/>
        </w:rPr>
        <w:t>to</w:t>
      </w:r>
      <w:r w:rsidRPr="00B64B4E">
        <w:rPr>
          <w:spacing w:val="-22"/>
          <w:w w:val="85"/>
          <w:sz w:val="18"/>
        </w:rPr>
        <w:t xml:space="preserve"> </w:t>
      </w:r>
      <w:r w:rsidRPr="00B64B4E">
        <w:rPr>
          <w:w w:val="85"/>
          <w:sz w:val="18"/>
        </w:rPr>
        <w:t>assist</w:t>
      </w:r>
      <w:r w:rsidRPr="00B64B4E">
        <w:rPr>
          <w:spacing w:val="-18"/>
          <w:w w:val="85"/>
          <w:sz w:val="18"/>
        </w:rPr>
        <w:t xml:space="preserve"> </w:t>
      </w:r>
      <w:r w:rsidRPr="00B64B4E">
        <w:rPr>
          <w:w w:val="85"/>
          <w:sz w:val="18"/>
        </w:rPr>
        <w:t>the</w:t>
      </w:r>
      <w:r w:rsidRPr="00B64B4E">
        <w:rPr>
          <w:spacing w:val="-20"/>
          <w:w w:val="85"/>
          <w:sz w:val="18"/>
        </w:rPr>
        <w:t xml:space="preserve"> </w:t>
      </w:r>
      <w:r w:rsidRPr="00B64B4E">
        <w:rPr>
          <w:w w:val="85"/>
          <w:sz w:val="18"/>
        </w:rPr>
        <w:t xml:space="preserve">operat­ </w:t>
      </w:r>
      <w:r w:rsidRPr="00B64B4E">
        <w:rPr>
          <w:w w:val="90"/>
          <w:sz w:val="18"/>
        </w:rPr>
        <w:t xml:space="preserve">ing dentist. Require continuous monitoring during the dental procedure when general </w:t>
      </w:r>
      <w:r w:rsidRPr="00B64B4E">
        <w:rPr>
          <w:w w:val="85"/>
          <w:sz w:val="18"/>
        </w:rPr>
        <w:t>anesthesia or deep sedation is administered. Require</w:t>
      </w:r>
      <w:r w:rsidRPr="00B64B4E">
        <w:rPr>
          <w:spacing w:val="-23"/>
          <w:w w:val="85"/>
          <w:sz w:val="18"/>
        </w:rPr>
        <w:t xml:space="preserve"> </w:t>
      </w:r>
      <w:r w:rsidRPr="00B64B4E">
        <w:rPr>
          <w:w w:val="85"/>
          <w:sz w:val="18"/>
        </w:rPr>
        <w:t>recording</w:t>
      </w:r>
      <w:r w:rsidRPr="00B64B4E">
        <w:rPr>
          <w:spacing w:val="-16"/>
          <w:w w:val="85"/>
          <w:sz w:val="18"/>
        </w:rPr>
        <w:t xml:space="preserve"> </w:t>
      </w:r>
      <w:r w:rsidRPr="00B64B4E">
        <w:rPr>
          <w:w w:val="85"/>
          <w:sz w:val="18"/>
        </w:rPr>
        <w:t>and</w:t>
      </w:r>
      <w:r w:rsidRPr="00B64B4E">
        <w:rPr>
          <w:spacing w:val="-25"/>
          <w:w w:val="85"/>
          <w:sz w:val="18"/>
        </w:rPr>
        <w:t xml:space="preserve"> </w:t>
      </w:r>
      <w:r w:rsidRPr="00B64B4E">
        <w:rPr>
          <w:w w:val="85"/>
          <w:sz w:val="18"/>
        </w:rPr>
        <w:t>reporting</w:t>
      </w:r>
      <w:r w:rsidRPr="00B64B4E">
        <w:rPr>
          <w:spacing w:val="-18"/>
          <w:w w:val="85"/>
          <w:sz w:val="18"/>
        </w:rPr>
        <w:t xml:space="preserve"> </w:t>
      </w:r>
      <w:r w:rsidRPr="00B64B4E">
        <w:rPr>
          <w:w w:val="85"/>
          <w:sz w:val="18"/>
        </w:rPr>
        <w:t>of</w:t>
      </w:r>
      <w:r w:rsidRPr="00B64B4E">
        <w:rPr>
          <w:spacing w:val="-27"/>
          <w:w w:val="85"/>
          <w:sz w:val="18"/>
        </w:rPr>
        <w:t xml:space="preserve"> </w:t>
      </w:r>
      <w:r w:rsidRPr="00B64B4E">
        <w:rPr>
          <w:w w:val="85"/>
          <w:sz w:val="18"/>
        </w:rPr>
        <w:t>blood</w:t>
      </w:r>
      <w:r w:rsidRPr="00B64B4E">
        <w:rPr>
          <w:spacing w:val="-24"/>
          <w:w w:val="85"/>
          <w:sz w:val="18"/>
        </w:rPr>
        <w:t xml:space="preserve"> </w:t>
      </w:r>
      <w:r w:rsidRPr="00B64B4E">
        <w:rPr>
          <w:w w:val="85"/>
          <w:sz w:val="18"/>
        </w:rPr>
        <w:t xml:space="preserve">pres­ </w:t>
      </w:r>
      <w:r w:rsidRPr="00B64B4E">
        <w:rPr>
          <w:w w:val="90"/>
          <w:sz w:val="18"/>
        </w:rPr>
        <w:t>sure,</w:t>
      </w:r>
      <w:r w:rsidRPr="00B64B4E">
        <w:rPr>
          <w:spacing w:val="-33"/>
          <w:w w:val="90"/>
          <w:sz w:val="18"/>
        </w:rPr>
        <w:t xml:space="preserve"> </w:t>
      </w:r>
      <w:r w:rsidRPr="00B64B4E">
        <w:rPr>
          <w:w w:val="90"/>
          <w:sz w:val="18"/>
        </w:rPr>
        <w:t>pulse,</w:t>
      </w:r>
      <w:r w:rsidRPr="00B64B4E">
        <w:rPr>
          <w:spacing w:val="-31"/>
          <w:w w:val="90"/>
          <w:sz w:val="18"/>
        </w:rPr>
        <w:t xml:space="preserve"> </w:t>
      </w:r>
      <w:r w:rsidRPr="00B64B4E">
        <w:rPr>
          <w:w w:val="90"/>
          <w:sz w:val="18"/>
        </w:rPr>
        <w:t>respiration</w:t>
      </w:r>
      <w:r w:rsidRPr="00B64B4E">
        <w:rPr>
          <w:spacing w:val="-28"/>
          <w:w w:val="90"/>
          <w:sz w:val="18"/>
        </w:rPr>
        <w:t xml:space="preserve"> </w:t>
      </w:r>
      <w:r w:rsidRPr="00B64B4E">
        <w:rPr>
          <w:w w:val="90"/>
          <w:sz w:val="18"/>
        </w:rPr>
        <w:t>and</w:t>
      </w:r>
      <w:r w:rsidRPr="00B64B4E">
        <w:rPr>
          <w:spacing w:val="-33"/>
          <w:w w:val="90"/>
          <w:sz w:val="18"/>
        </w:rPr>
        <w:t xml:space="preserve"> </w:t>
      </w:r>
      <w:r w:rsidRPr="00B64B4E">
        <w:rPr>
          <w:w w:val="90"/>
          <w:sz w:val="18"/>
        </w:rPr>
        <w:t>other</w:t>
      </w:r>
      <w:r w:rsidRPr="00B64B4E">
        <w:rPr>
          <w:spacing w:val="-28"/>
          <w:w w:val="90"/>
          <w:sz w:val="18"/>
        </w:rPr>
        <w:t xml:space="preserve"> </w:t>
      </w:r>
      <w:r w:rsidRPr="00B64B4E">
        <w:rPr>
          <w:w w:val="90"/>
          <w:sz w:val="18"/>
        </w:rPr>
        <w:t>vital</w:t>
      </w:r>
      <w:r w:rsidRPr="00B64B4E">
        <w:rPr>
          <w:spacing w:val="-33"/>
          <w:w w:val="90"/>
          <w:sz w:val="18"/>
        </w:rPr>
        <w:t xml:space="preserve"> </w:t>
      </w:r>
      <w:r w:rsidRPr="00B64B4E">
        <w:rPr>
          <w:w w:val="90"/>
          <w:sz w:val="18"/>
        </w:rPr>
        <w:t xml:space="preserve">signs </w:t>
      </w:r>
      <w:r w:rsidRPr="00B64B4E">
        <w:rPr>
          <w:w w:val="85"/>
          <w:sz w:val="18"/>
        </w:rPr>
        <w:t>when</w:t>
      </w:r>
      <w:r w:rsidRPr="00B64B4E">
        <w:rPr>
          <w:spacing w:val="-19"/>
          <w:w w:val="85"/>
          <w:sz w:val="18"/>
        </w:rPr>
        <w:t xml:space="preserve"> </w:t>
      </w:r>
      <w:r w:rsidRPr="00B64B4E">
        <w:rPr>
          <w:w w:val="85"/>
          <w:sz w:val="18"/>
        </w:rPr>
        <w:t>general</w:t>
      </w:r>
      <w:r w:rsidRPr="00B64B4E">
        <w:rPr>
          <w:spacing w:val="-18"/>
          <w:w w:val="85"/>
          <w:sz w:val="18"/>
        </w:rPr>
        <w:t xml:space="preserve"> </w:t>
      </w:r>
      <w:r w:rsidRPr="00B64B4E">
        <w:rPr>
          <w:w w:val="85"/>
          <w:sz w:val="18"/>
        </w:rPr>
        <w:t>anesthesia</w:t>
      </w:r>
      <w:r w:rsidRPr="00B64B4E">
        <w:rPr>
          <w:spacing w:val="-12"/>
          <w:w w:val="85"/>
          <w:sz w:val="18"/>
        </w:rPr>
        <w:t xml:space="preserve"> </w:t>
      </w:r>
      <w:r w:rsidRPr="00B64B4E">
        <w:rPr>
          <w:w w:val="85"/>
          <w:sz w:val="18"/>
        </w:rPr>
        <w:t>or</w:t>
      </w:r>
      <w:r w:rsidRPr="00B64B4E">
        <w:rPr>
          <w:spacing w:val="-21"/>
          <w:w w:val="85"/>
          <w:sz w:val="18"/>
        </w:rPr>
        <w:t xml:space="preserve"> </w:t>
      </w:r>
      <w:r w:rsidRPr="00B64B4E">
        <w:rPr>
          <w:w w:val="85"/>
          <w:sz w:val="18"/>
        </w:rPr>
        <w:t>any</w:t>
      </w:r>
      <w:r w:rsidRPr="00B64B4E">
        <w:rPr>
          <w:spacing w:val="-19"/>
          <w:w w:val="85"/>
          <w:sz w:val="18"/>
        </w:rPr>
        <w:t xml:space="preserve"> </w:t>
      </w:r>
      <w:r w:rsidRPr="00B64B4E">
        <w:rPr>
          <w:w w:val="85"/>
          <w:sz w:val="18"/>
        </w:rPr>
        <w:t>form</w:t>
      </w:r>
      <w:r w:rsidRPr="00B64B4E">
        <w:rPr>
          <w:spacing w:val="-22"/>
          <w:w w:val="85"/>
          <w:sz w:val="18"/>
        </w:rPr>
        <w:t xml:space="preserve"> </w:t>
      </w:r>
      <w:r w:rsidRPr="00B64B4E">
        <w:rPr>
          <w:w w:val="85"/>
          <w:sz w:val="18"/>
        </w:rPr>
        <w:t>of</w:t>
      </w:r>
      <w:r w:rsidRPr="00B64B4E">
        <w:rPr>
          <w:spacing w:val="-22"/>
          <w:w w:val="85"/>
          <w:sz w:val="18"/>
        </w:rPr>
        <w:t xml:space="preserve"> </w:t>
      </w:r>
      <w:r w:rsidRPr="00B64B4E">
        <w:rPr>
          <w:w w:val="85"/>
          <w:sz w:val="18"/>
        </w:rPr>
        <w:t xml:space="preserve">seda­ </w:t>
      </w:r>
      <w:r w:rsidRPr="00B64B4E">
        <w:rPr>
          <w:w w:val="90"/>
          <w:sz w:val="18"/>
        </w:rPr>
        <w:t>tion</w:t>
      </w:r>
      <w:r w:rsidRPr="00B64B4E">
        <w:rPr>
          <w:spacing w:val="-35"/>
          <w:w w:val="90"/>
          <w:sz w:val="18"/>
        </w:rPr>
        <w:t xml:space="preserve"> </w:t>
      </w:r>
      <w:r w:rsidRPr="00B64B4E">
        <w:rPr>
          <w:w w:val="90"/>
          <w:sz w:val="18"/>
        </w:rPr>
        <w:t>is</w:t>
      </w:r>
      <w:r w:rsidRPr="00B64B4E">
        <w:rPr>
          <w:spacing w:val="-35"/>
          <w:w w:val="90"/>
          <w:sz w:val="18"/>
        </w:rPr>
        <w:t xml:space="preserve"> </w:t>
      </w:r>
      <w:r w:rsidRPr="00B64B4E">
        <w:rPr>
          <w:w w:val="90"/>
          <w:sz w:val="18"/>
        </w:rPr>
        <w:t>administered.</w:t>
      </w:r>
      <w:r w:rsidRPr="00B64B4E">
        <w:rPr>
          <w:spacing w:val="-11"/>
          <w:w w:val="90"/>
          <w:sz w:val="18"/>
        </w:rPr>
        <w:t xml:space="preserve"> </w:t>
      </w:r>
      <w:r w:rsidRPr="00B64B4E">
        <w:rPr>
          <w:w w:val="90"/>
          <w:sz w:val="18"/>
        </w:rPr>
        <w:t>Require</w:t>
      </w:r>
      <w:r w:rsidRPr="00B64B4E">
        <w:rPr>
          <w:spacing w:val="-32"/>
          <w:w w:val="90"/>
          <w:sz w:val="18"/>
        </w:rPr>
        <w:t xml:space="preserve"> </w:t>
      </w:r>
      <w:r w:rsidRPr="00B64B4E">
        <w:rPr>
          <w:w w:val="90"/>
          <w:sz w:val="18"/>
        </w:rPr>
        <w:t>proper</w:t>
      </w:r>
      <w:r w:rsidRPr="00B64B4E">
        <w:rPr>
          <w:spacing w:val="-31"/>
          <w:w w:val="90"/>
          <w:sz w:val="18"/>
        </w:rPr>
        <w:t xml:space="preserve"> </w:t>
      </w:r>
      <w:r w:rsidRPr="00B64B4E">
        <w:rPr>
          <w:w w:val="90"/>
          <w:sz w:val="18"/>
        </w:rPr>
        <w:t xml:space="preserve">adjust­ </w:t>
      </w:r>
      <w:r w:rsidRPr="00B64B4E">
        <w:rPr>
          <w:w w:val="85"/>
          <w:sz w:val="18"/>
        </w:rPr>
        <w:t>ment</w:t>
      </w:r>
      <w:r w:rsidRPr="00B64B4E">
        <w:rPr>
          <w:spacing w:val="-20"/>
          <w:w w:val="85"/>
          <w:sz w:val="18"/>
        </w:rPr>
        <w:t xml:space="preserve"> </w:t>
      </w:r>
      <w:r w:rsidRPr="00B64B4E">
        <w:rPr>
          <w:w w:val="85"/>
          <w:sz w:val="18"/>
        </w:rPr>
        <w:t>of</w:t>
      </w:r>
      <w:r w:rsidRPr="00B64B4E">
        <w:rPr>
          <w:spacing w:val="-23"/>
          <w:w w:val="85"/>
          <w:sz w:val="18"/>
        </w:rPr>
        <w:t xml:space="preserve"> </w:t>
      </w:r>
      <w:r w:rsidRPr="00B64B4E">
        <w:rPr>
          <w:w w:val="85"/>
          <w:sz w:val="18"/>
        </w:rPr>
        <w:t>nitrous</w:t>
      </w:r>
      <w:r w:rsidRPr="00B64B4E">
        <w:rPr>
          <w:spacing w:val="-16"/>
          <w:w w:val="85"/>
          <w:sz w:val="18"/>
        </w:rPr>
        <w:t xml:space="preserve"> </w:t>
      </w:r>
      <w:r w:rsidRPr="00B64B4E">
        <w:rPr>
          <w:w w:val="85"/>
          <w:sz w:val="18"/>
        </w:rPr>
        <w:t>oxide</w:t>
      </w:r>
      <w:r w:rsidRPr="00B64B4E">
        <w:rPr>
          <w:spacing w:val="-17"/>
          <w:w w:val="85"/>
          <w:sz w:val="18"/>
        </w:rPr>
        <w:t xml:space="preserve"> </w:t>
      </w:r>
      <w:r w:rsidRPr="00B64B4E">
        <w:rPr>
          <w:w w:val="85"/>
          <w:sz w:val="18"/>
        </w:rPr>
        <w:t>machines</w:t>
      </w:r>
      <w:r w:rsidRPr="00B64B4E">
        <w:rPr>
          <w:spacing w:val="-11"/>
          <w:w w:val="85"/>
          <w:sz w:val="18"/>
        </w:rPr>
        <w:t xml:space="preserve"> </w:t>
      </w:r>
      <w:r w:rsidRPr="00B64B4E">
        <w:rPr>
          <w:w w:val="85"/>
          <w:sz w:val="18"/>
        </w:rPr>
        <w:t>and</w:t>
      </w:r>
      <w:r w:rsidRPr="00B64B4E">
        <w:rPr>
          <w:spacing w:val="-18"/>
          <w:w w:val="85"/>
          <w:sz w:val="18"/>
        </w:rPr>
        <w:t xml:space="preserve"> </w:t>
      </w:r>
      <w:r w:rsidRPr="00B64B4E">
        <w:rPr>
          <w:w w:val="85"/>
          <w:sz w:val="18"/>
        </w:rPr>
        <w:t>observa­ tion</w:t>
      </w:r>
      <w:r w:rsidRPr="00B64B4E">
        <w:rPr>
          <w:spacing w:val="-22"/>
          <w:w w:val="85"/>
          <w:sz w:val="18"/>
        </w:rPr>
        <w:t xml:space="preserve"> </w:t>
      </w:r>
      <w:r w:rsidRPr="00B64B4E">
        <w:rPr>
          <w:w w:val="85"/>
          <w:sz w:val="18"/>
        </w:rPr>
        <w:t>of</w:t>
      </w:r>
      <w:r w:rsidRPr="00B64B4E">
        <w:rPr>
          <w:spacing w:val="-19"/>
          <w:w w:val="85"/>
          <w:sz w:val="18"/>
        </w:rPr>
        <w:t xml:space="preserve"> </w:t>
      </w:r>
      <w:r w:rsidRPr="00B64B4E">
        <w:rPr>
          <w:w w:val="85"/>
          <w:sz w:val="18"/>
        </w:rPr>
        <w:t>the</w:t>
      </w:r>
      <w:r w:rsidRPr="00B64B4E">
        <w:rPr>
          <w:spacing w:val="-21"/>
          <w:w w:val="85"/>
          <w:sz w:val="18"/>
        </w:rPr>
        <w:t xml:space="preserve"> </w:t>
      </w:r>
      <w:r w:rsidRPr="00B64B4E">
        <w:rPr>
          <w:w w:val="85"/>
          <w:sz w:val="18"/>
        </w:rPr>
        <w:t>patient's</w:t>
      </w:r>
      <w:r w:rsidRPr="00B64B4E">
        <w:rPr>
          <w:spacing w:val="-13"/>
          <w:w w:val="85"/>
          <w:sz w:val="18"/>
        </w:rPr>
        <w:t xml:space="preserve"> </w:t>
      </w:r>
      <w:r w:rsidRPr="00B64B4E">
        <w:rPr>
          <w:w w:val="85"/>
          <w:sz w:val="18"/>
        </w:rPr>
        <w:t>vital</w:t>
      </w:r>
      <w:r w:rsidRPr="00B64B4E">
        <w:rPr>
          <w:spacing w:val="-19"/>
          <w:w w:val="85"/>
          <w:sz w:val="18"/>
        </w:rPr>
        <w:t xml:space="preserve"> </w:t>
      </w:r>
      <w:r w:rsidRPr="00B64B4E">
        <w:rPr>
          <w:w w:val="85"/>
          <w:sz w:val="18"/>
        </w:rPr>
        <w:t>signs</w:t>
      </w:r>
      <w:r w:rsidRPr="00B64B4E">
        <w:rPr>
          <w:spacing w:val="-16"/>
          <w:w w:val="85"/>
          <w:sz w:val="18"/>
        </w:rPr>
        <w:t xml:space="preserve"> </w:t>
      </w:r>
      <w:r w:rsidRPr="00B64B4E">
        <w:rPr>
          <w:w w:val="85"/>
          <w:sz w:val="18"/>
        </w:rPr>
        <w:t>when</w:t>
      </w:r>
      <w:r w:rsidRPr="00B64B4E">
        <w:rPr>
          <w:spacing w:val="-19"/>
          <w:w w:val="85"/>
          <w:sz w:val="18"/>
        </w:rPr>
        <w:t xml:space="preserve"> </w:t>
      </w:r>
      <w:r w:rsidRPr="00B64B4E">
        <w:rPr>
          <w:w w:val="85"/>
          <w:sz w:val="18"/>
        </w:rPr>
        <w:t xml:space="preserve">inhalation </w:t>
      </w:r>
      <w:r w:rsidRPr="00B64B4E">
        <w:rPr>
          <w:w w:val="90"/>
          <w:sz w:val="18"/>
        </w:rPr>
        <w:t>analgesia is</w:t>
      </w:r>
      <w:r w:rsidRPr="00B64B4E">
        <w:rPr>
          <w:spacing w:val="-19"/>
          <w:w w:val="90"/>
          <w:sz w:val="18"/>
        </w:rPr>
        <w:t xml:space="preserve"> </w:t>
      </w:r>
      <w:r w:rsidRPr="00B64B4E">
        <w:rPr>
          <w:w w:val="90"/>
          <w:sz w:val="18"/>
        </w:rPr>
        <w:t>administered.</w:t>
      </w:r>
    </w:p>
    <w:p w:rsidR="00B83951" w:rsidRPr="00B64B4E" w:rsidRDefault="00B83951" w:rsidP="00B83951">
      <w:pPr>
        <w:pStyle w:val="BodyText"/>
        <w:ind w:left="159" w:right="220" w:firstLine="728"/>
        <w:rPr>
          <w:sz w:val="18"/>
        </w:rPr>
      </w:pPr>
      <w:r w:rsidRPr="00B64B4E">
        <w:rPr>
          <w:w w:val="85"/>
          <w:sz w:val="18"/>
          <w:u w:val="thick"/>
        </w:rPr>
        <w:t xml:space="preserve">18 VAC 60-20-135. </w:t>
      </w:r>
      <w:r w:rsidRPr="00B64B4E">
        <w:rPr>
          <w:b/>
          <w:w w:val="85"/>
          <w:sz w:val="18"/>
          <w:u w:val="thick"/>
        </w:rPr>
        <w:t xml:space="preserve">Ancillary per­ </w:t>
      </w:r>
      <w:r w:rsidRPr="00B64B4E">
        <w:rPr>
          <w:b/>
          <w:w w:val="90"/>
          <w:sz w:val="18"/>
          <w:u w:val="thick"/>
        </w:rPr>
        <w:t>sonnel:</w:t>
      </w:r>
      <w:r w:rsidRPr="00B64B4E">
        <w:rPr>
          <w:b/>
          <w:spacing w:val="-34"/>
          <w:w w:val="90"/>
          <w:sz w:val="18"/>
        </w:rPr>
        <w:t xml:space="preserve"> </w:t>
      </w:r>
      <w:r w:rsidRPr="00B64B4E">
        <w:rPr>
          <w:w w:val="90"/>
          <w:sz w:val="18"/>
        </w:rPr>
        <w:t>Require</w:t>
      </w:r>
      <w:r w:rsidRPr="00B64B4E">
        <w:rPr>
          <w:spacing w:val="-32"/>
          <w:w w:val="90"/>
          <w:sz w:val="18"/>
        </w:rPr>
        <w:t xml:space="preserve"> </w:t>
      </w:r>
      <w:r w:rsidRPr="00B64B4E">
        <w:rPr>
          <w:w w:val="90"/>
          <w:sz w:val="18"/>
        </w:rPr>
        <w:t>dentists</w:t>
      </w:r>
      <w:r w:rsidRPr="00B64B4E">
        <w:rPr>
          <w:spacing w:val="-31"/>
          <w:w w:val="90"/>
          <w:sz w:val="18"/>
        </w:rPr>
        <w:t xml:space="preserve"> </w:t>
      </w:r>
      <w:r w:rsidRPr="00B64B4E">
        <w:rPr>
          <w:w w:val="90"/>
          <w:sz w:val="18"/>
        </w:rPr>
        <w:t>to</w:t>
      </w:r>
      <w:r w:rsidRPr="00B64B4E">
        <w:rPr>
          <w:spacing w:val="-35"/>
          <w:w w:val="90"/>
          <w:sz w:val="18"/>
        </w:rPr>
        <w:t xml:space="preserve"> </w:t>
      </w:r>
      <w:r w:rsidRPr="00B64B4E">
        <w:rPr>
          <w:w w:val="90"/>
          <w:sz w:val="18"/>
        </w:rPr>
        <w:t>maintain</w:t>
      </w:r>
      <w:r w:rsidRPr="00B64B4E">
        <w:rPr>
          <w:spacing w:val="-31"/>
          <w:w w:val="90"/>
          <w:sz w:val="18"/>
        </w:rPr>
        <w:t xml:space="preserve"> </w:t>
      </w:r>
      <w:r w:rsidRPr="00B64B4E">
        <w:rPr>
          <w:w w:val="90"/>
          <w:sz w:val="18"/>
        </w:rPr>
        <w:t xml:space="preserve">docu­ </w:t>
      </w:r>
      <w:r w:rsidRPr="00B64B4E">
        <w:rPr>
          <w:w w:val="85"/>
          <w:sz w:val="18"/>
        </w:rPr>
        <w:t>mentation</w:t>
      </w:r>
      <w:r w:rsidRPr="00B64B4E">
        <w:rPr>
          <w:spacing w:val="-15"/>
          <w:w w:val="85"/>
          <w:sz w:val="18"/>
        </w:rPr>
        <w:t xml:space="preserve"> </w:t>
      </w:r>
      <w:r w:rsidRPr="00B64B4E">
        <w:rPr>
          <w:w w:val="85"/>
          <w:sz w:val="18"/>
        </w:rPr>
        <w:t>that</w:t>
      </w:r>
      <w:r w:rsidRPr="00B64B4E">
        <w:rPr>
          <w:spacing w:val="-21"/>
          <w:w w:val="85"/>
          <w:sz w:val="18"/>
        </w:rPr>
        <w:t xml:space="preserve"> </w:t>
      </w:r>
      <w:r w:rsidRPr="00B64B4E">
        <w:rPr>
          <w:w w:val="85"/>
          <w:sz w:val="18"/>
        </w:rPr>
        <w:t>ancillary</w:t>
      </w:r>
      <w:r w:rsidRPr="00B64B4E">
        <w:rPr>
          <w:spacing w:val="-19"/>
          <w:w w:val="85"/>
          <w:sz w:val="18"/>
        </w:rPr>
        <w:t xml:space="preserve"> </w:t>
      </w:r>
      <w:r w:rsidRPr="00B64B4E">
        <w:rPr>
          <w:w w:val="85"/>
          <w:sz w:val="18"/>
        </w:rPr>
        <w:t>personnel</w:t>
      </w:r>
      <w:r w:rsidRPr="00B64B4E">
        <w:rPr>
          <w:spacing w:val="-14"/>
          <w:w w:val="85"/>
          <w:sz w:val="18"/>
        </w:rPr>
        <w:t xml:space="preserve"> </w:t>
      </w:r>
      <w:r w:rsidRPr="00B64B4E">
        <w:rPr>
          <w:w w:val="85"/>
          <w:sz w:val="18"/>
        </w:rPr>
        <w:t>who</w:t>
      </w:r>
      <w:r w:rsidRPr="00B64B4E">
        <w:rPr>
          <w:spacing w:val="-20"/>
          <w:w w:val="85"/>
          <w:sz w:val="18"/>
        </w:rPr>
        <w:t xml:space="preserve"> </w:t>
      </w:r>
      <w:r w:rsidRPr="00B64B4E">
        <w:rPr>
          <w:w w:val="85"/>
          <w:sz w:val="18"/>
        </w:rPr>
        <w:t>assist in</w:t>
      </w:r>
      <w:r w:rsidRPr="00B64B4E">
        <w:rPr>
          <w:spacing w:val="-25"/>
          <w:w w:val="85"/>
          <w:sz w:val="18"/>
        </w:rPr>
        <w:t xml:space="preserve"> </w:t>
      </w:r>
      <w:r w:rsidRPr="00B64B4E">
        <w:rPr>
          <w:w w:val="85"/>
          <w:sz w:val="18"/>
        </w:rPr>
        <w:t>the</w:t>
      </w:r>
      <w:r w:rsidRPr="00B64B4E">
        <w:rPr>
          <w:spacing w:val="-26"/>
          <w:w w:val="85"/>
          <w:sz w:val="18"/>
        </w:rPr>
        <w:t xml:space="preserve"> </w:t>
      </w:r>
      <w:r w:rsidRPr="00B64B4E">
        <w:rPr>
          <w:w w:val="85"/>
          <w:sz w:val="18"/>
        </w:rPr>
        <w:t>administration</w:t>
      </w:r>
      <w:r w:rsidRPr="00B64B4E">
        <w:rPr>
          <w:spacing w:val="-24"/>
          <w:w w:val="85"/>
          <w:sz w:val="18"/>
        </w:rPr>
        <w:t xml:space="preserve"> </w:t>
      </w:r>
      <w:r w:rsidRPr="00B64B4E">
        <w:rPr>
          <w:w w:val="85"/>
          <w:sz w:val="18"/>
        </w:rPr>
        <w:t>and</w:t>
      </w:r>
      <w:r w:rsidRPr="00B64B4E">
        <w:rPr>
          <w:spacing w:val="-26"/>
          <w:w w:val="85"/>
          <w:sz w:val="18"/>
        </w:rPr>
        <w:t xml:space="preserve"> </w:t>
      </w:r>
      <w:r w:rsidRPr="00B64B4E">
        <w:rPr>
          <w:w w:val="85"/>
          <w:sz w:val="18"/>
        </w:rPr>
        <w:t>monitoring</w:t>
      </w:r>
      <w:r w:rsidRPr="00B64B4E">
        <w:rPr>
          <w:spacing w:val="-20"/>
          <w:w w:val="85"/>
          <w:sz w:val="18"/>
        </w:rPr>
        <w:t xml:space="preserve"> </w:t>
      </w:r>
      <w:r w:rsidRPr="00B64B4E">
        <w:rPr>
          <w:w w:val="85"/>
          <w:sz w:val="18"/>
        </w:rPr>
        <w:t>of</w:t>
      </w:r>
      <w:r w:rsidRPr="00B64B4E">
        <w:rPr>
          <w:spacing w:val="-26"/>
          <w:w w:val="85"/>
          <w:sz w:val="18"/>
        </w:rPr>
        <w:t xml:space="preserve"> </w:t>
      </w:r>
      <w:r w:rsidRPr="00B64B4E">
        <w:rPr>
          <w:w w:val="85"/>
          <w:sz w:val="18"/>
        </w:rPr>
        <w:t>general anesthesia</w:t>
      </w:r>
      <w:r w:rsidRPr="00B64B4E">
        <w:rPr>
          <w:spacing w:val="-14"/>
          <w:w w:val="85"/>
          <w:sz w:val="18"/>
        </w:rPr>
        <w:t xml:space="preserve"> </w:t>
      </w:r>
      <w:r w:rsidRPr="00B64B4E">
        <w:rPr>
          <w:w w:val="85"/>
          <w:sz w:val="18"/>
        </w:rPr>
        <w:t>and</w:t>
      </w:r>
      <w:r w:rsidRPr="00B64B4E">
        <w:rPr>
          <w:spacing w:val="-19"/>
          <w:w w:val="85"/>
          <w:sz w:val="18"/>
        </w:rPr>
        <w:t xml:space="preserve"> </w:t>
      </w:r>
      <w:r w:rsidRPr="00B64B4E">
        <w:rPr>
          <w:w w:val="85"/>
          <w:sz w:val="18"/>
        </w:rPr>
        <w:t>any</w:t>
      </w:r>
      <w:r w:rsidRPr="00B64B4E">
        <w:rPr>
          <w:spacing w:val="-17"/>
          <w:w w:val="85"/>
          <w:sz w:val="18"/>
        </w:rPr>
        <w:t xml:space="preserve"> </w:t>
      </w:r>
      <w:r w:rsidRPr="00B64B4E">
        <w:rPr>
          <w:w w:val="85"/>
          <w:sz w:val="18"/>
        </w:rPr>
        <w:t>form</w:t>
      </w:r>
      <w:r w:rsidRPr="00B64B4E">
        <w:rPr>
          <w:spacing w:val="-21"/>
          <w:w w:val="85"/>
          <w:sz w:val="18"/>
        </w:rPr>
        <w:t xml:space="preserve"> </w:t>
      </w:r>
      <w:r w:rsidRPr="00B64B4E">
        <w:rPr>
          <w:w w:val="85"/>
          <w:sz w:val="18"/>
        </w:rPr>
        <w:t>of</w:t>
      </w:r>
      <w:r w:rsidRPr="00B64B4E">
        <w:rPr>
          <w:spacing w:val="-21"/>
          <w:w w:val="85"/>
          <w:sz w:val="18"/>
        </w:rPr>
        <w:t xml:space="preserve"> </w:t>
      </w:r>
      <w:r w:rsidRPr="00B64B4E">
        <w:rPr>
          <w:w w:val="85"/>
          <w:sz w:val="18"/>
        </w:rPr>
        <w:t>sedation</w:t>
      </w:r>
      <w:r w:rsidRPr="00B64B4E">
        <w:rPr>
          <w:spacing w:val="-17"/>
          <w:w w:val="85"/>
          <w:sz w:val="18"/>
        </w:rPr>
        <w:t xml:space="preserve"> </w:t>
      </w:r>
      <w:r w:rsidRPr="00B64B4E">
        <w:rPr>
          <w:w w:val="85"/>
          <w:sz w:val="18"/>
        </w:rPr>
        <w:t>hold</w:t>
      </w:r>
      <w:r w:rsidRPr="00B64B4E">
        <w:rPr>
          <w:spacing w:val="-18"/>
          <w:w w:val="85"/>
          <w:sz w:val="18"/>
        </w:rPr>
        <w:t xml:space="preserve"> </w:t>
      </w:r>
      <w:r w:rsidRPr="00B64B4E">
        <w:rPr>
          <w:w w:val="85"/>
          <w:sz w:val="18"/>
        </w:rPr>
        <w:t>cur­ rent</w:t>
      </w:r>
      <w:r w:rsidRPr="00B64B4E">
        <w:rPr>
          <w:spacing w:val="-22"/>
          <w:w w:val="85"/>
          <w:sz w:val="18"/>
        </w:rPr>
        <w:t xml:space="preserve"> </w:t>
      </w:r>
      <w:r w:rsidRPr="00B64B4E">
        <w:rPr>
          <w:w w:val="85"/>
          <w:sz w:val="18"/>
        </w:rPr>
        <w:t>certification</w:t>
      </w:r>
      <w:r w:rsidRPr="00B64B4E">
        <w:rPr>
          <w:spacing w:val="-16"/>
          <w:w w:val="85"/>
          <w:sz w:val="18"/>
        </w:rPr>
        <w:t xml:space="preserve"> </w:t>
      </w:r>
      <w:r w:rsidRPr="00B64B4E">
        <w:rPr>
          <w:w w:val="85"/>
          <w:sz w:val="18"/>
        </w:rPr>
        <w:t>in</w:t>
      </w:r>
      <w:r w:rsidRPr="00B64B4E">
        <w:rPr>
          <w:spacing w:val="-23"/>
          <w:w w:val="85"/>
          <w:sz w:val="18"/>
        </w:rPr>
        <w:t xml:space="preserve"> </w:t>
      </w:r>
      <w:r w:rsidRPr="00B64B4E">
        <w:rPr>
          <w:w w:val="85"/>
          <w:sz w:val="18"/>
        </w:rPr>
        <w:t>Basic</w:t>
      </w:r>
      <w:r w:rsidRPr="00B64B4E">
        <w:rPr>
          <w:spacing w:val="-19"/>
          <w:w w:val="85"/>
          <w:sz w:val="18"/>
        </w:rPr>
        <w:t xml:space="preserve"> </w:t>
      </w:r>
      <w:r w:rsidRPr="00B64B4E">
        <w:rPr>
          <w:w w:val="85"/>
          <w:sz w:val="18"/>
        </w:rPr>
        <w:t>Cardiac</w:t>
      </w:r>
      <w:r w:rsidRPr="00B64B4E">
        <w:rPr>
          <w:spacing w:val="-19"/>
          <w:w w:val="85"/>
          <w:sz w:val="18"/>
        </w:rPr>
        <w:t xml:space="preserve"> </w:t>
      </w:r>
      <w:r w:rsidRPr="00B64B4E">
        <w:rPr>
          <w:w w:val="85"/>
          <w:sz w:val="18"/>
        </w:rPr>
        <w:t>Life</w:t>
      </w:r>
      <w:r w:rsidRPr="00B64B4E">
        <w:rPr>
          <w:spacing w:val="-20"/>
          <w:w w:val="85"/>
          <w:sz w:val="18"/>
        </w:rPr>
        <w:t xml:space="preserve"> </w:t>
      </w:r>
      <w:r w:rsidRPr="00B64B4E">
        <w:rPr>
          <w:w w:val="85"/>
          <w:sz w:val="18"/>
        </w:rPr>
        <w:t>Support and have completed a course on responding to</w:t>
      </w:r>
      <w:r w:rsidRPr="00B64B4E">
        <w:rPr>
          <w:spacing w:val="-25"/>
          <w:w w:val="85"/>
          <w:sz w:val="18"/>
        </w:rPr>
        <w:t xml:space="preserve"> </w:t>
      </w:r>
      <w:r w:rsidRPr="00B64B4E">
        <w:rPr>
          <w:w w:val="85"/>
          <w:sz w:val="18"/>
        </w:rPr>
        <w:t>clinical</w:t>
      </w:r>
      <w:r w:rsidRPr="00B64B4E">
        <w:rPr>
          <w:spacing w:val="-22"/>
          <w:w w:val="85"/>
          <w:sz w:val="18"/>
        </w:rPr>
        <w:t xml:space="preserve"> </w:t>
      </w:r>
      <w:r w:rsidRPr="00B64B4E">
        <w:rPr>
          <w:w w:val="85"/>
          <w:sz w:val="18"/>
        </w:rPr>
        <w:t>emergencies.</w:t>
      </w:r>
      <w:r w:rsidRPr="00B64B4E">
        <w:rPr>
          <w:spacing w:val="13"/>
          <w:w w:val="85"/>
          <w:sz w:val="18"/>
        </w:rPr>
        <w:t xml:space="preserve"> </w:t>
      </w:r>
      <w:r w:rsidRPr="00B64B4E">
        <w:rPr>
          <w:w w:val="85"/>
          <w:sz w:val="18"/>
        </w:rPr>
        <w:t>Accept</w:t>
      </w:r>
      <w:r w:rsidRPr="00B64B4E">
        <w:rPr>
          <w:spacing w:val="-22"/>
          <w:w w:val="85"/>
          <w:sz w:val="18"/>
        </w:rPr>
        <w:t xml:space="preserve"> </w:t>
      </w:r>
      <w:r w:rsidRPr="00B64B4E">
        <w:rPr>
          <w:w w:val="85"/>
          <w:sz w:val="18"/>
        </w:rPr>
        <w:t>current</w:t>
      </w:r>
      <w:r w:rsidRPr="00B64B4E">
        <w:rPr>
          <w:spacing w:val="-22"/>
          <w:w w:val="85"/>
          <w:sz w:val="18"/>
        </w:rPr>
        <w:t xml:space="preserve"> </w:t>
      </w:r>
      <w:r w:rsidRPr="00B64B4E">
        <w:rPr>
          <w:w w:val="85"/>
          <w:sz w:val="18"/>
        </w:rPr>
        <w:t xml:space="preserve">certifi­ </w:t>
      </w:r>
      <w:r w:rsidRPr="00B64B4E">
        <w:rPr>
          <w:w w:val="90"/>
          <w:sz w:val="18"/>
        </w:rPr>
        <w:t>cation as a certified anesthesia assistant (CAA)</w:t>
      </w:r>
      <w:r w:rsidRPr="00B64B4E">
        <w:rPr>
          <w:spacing w:val="-14"/>
          <w:w w:val="90"/>
          <w:sz w:val="18"/>
        </w:rPr>
        <w:t xml:space="preserve"> </w:t>
      </w:r>
      <w:r w:rsidRPr="00B64B4E">
        <w:rPr>
          <w:w w:val="90"/>
          <w:sz w:val="18"/>
        </w:rPr>
        <w:t>as</w:t>
      </w:r>
      <w:r w:rsidRPr="00B64B4E">
        <w:rPr>
          <w:spacing w:val="-26"/>
          <w:w w:val="90"/>
          <w:sz w:val="18"/>
        </w:rPr>
        <w:t xml:space="preserve"> </w:t>
      </w:r>
      <w:r w:rsidRPr="00B64B4E">
        <w:rPr>
          <w:w w:val="90"/>
          <w:sz w:val="18"/>
        </w:rPr>
        <w:t>meeting</w:t>
      </w:r>
      <w:r w:rsidRPr="00B64B4E">
        <w:rPr>
          <w:spacing w:val="-17"/>
          <w:w w:val="90"/>
          <w:sz w:val="18"/>
        </w:rPr>
        <w:t xml:space="preserve"> </w:t>
      </w:r>
      <w:r w:rsidRPr="00B64B4E">
        <w:rPr>
          <w:w w:val="90"/>
          <w:sz w:val="18"/>
        </w:rPr>
        <w:t>these</w:t>
      </w:r>
      <w:r w:rsidRPr="00B64B4E">
        <w:rPr>
          <w:spacing w:val="-20"/>
          <w:w w:val="90"/>
          <w:sz w:val="18"/>
        </w:rPr>
        <w:t xml:space="preserve"> </w:t>
      </w:r>
      <w:r w:rsidRPr="00B64B4E">
        <w:rPr>
          <w:w w:val="90"/>
          <w:sz w:val="18"/>
        </w:rPr>
        <w:t>requirements.</w:t>
      </w:r>
    </w:p>
    <w:p w:rsidR="00B83951" w:rsidRPr="00B64B4E" w:rsidRDefault="00B83951" w:rsidP="00B83951">
      <w:pPr>
        <w:pStyle w:val="BodyText"/>
        <w:spacing w:before="115" w:line="235" w:lineRule="auto"/>
        <w:ind w:left="158" w:right="215" w:firstLine="776"/>
        <w:rPr>
          <w:sz w:val="18"/>
        </w:rPr>
      </w:pPr>
      <w:r w:rsidRPr="00B64B4E">
        <w:rPr>
          <w:w w:val="85"/>
          <w:sz w:val="18"/>
        </w:rPr>
        <w:t xml:space="preserve">The current regulations can be ac­ </w:t>
      </w:r>
      <w:r w:rsidRPr="00B64B4E">
        <w:rPr>
          <w:w w:val="95"/>
          <w:sz w:val="18"/>
        </w:rPr>
        <w:t>cessed</w:t>
      </w:r>
      <w:r w:rsidRPr="00B64B4E">
        <w:rPr>
          <w:spacing w:val="-33"/>
          <w:w w:val="95"/>
          <w:sz w:val="18"/>
        </w:rPr>
        <w:t xml:space="preserve"> </w:t>
      </w:r>
      <w:r w:rsidRPr="00B64B4E">
        <w:rPr>
          <w:w w:val="95"/>
          <w:sz w:val="18"/>
        </w:rPr>
        <w:t>on</w:t>
      </w:r>
      <w:r w:rsidRPr="00B64B4E">
        <w:rPr>
          <w:spacing w:val="-32"/>
          <w:w w:val="95"/>
          <w:sz w:val="18"/>
        </w:rPr>
        <w:t xml:space="preserve"> </w:t>
      </w:r>
      <w:r w:rsidRPr="00B64B4E">
        <w:rPr>
          <w:w w:val="95"/>
          <w:sz w:val="18"/>
        </w:rPr>
        <w:t>the</w:t>
      </w:r>
      <w:r w:rsidRPr="00B64B4E">
        <w:rPr>
          <w:spacing w:val="-33"/>
          <w:w w:val="95"/>
          <w:sz w:val="18"/>
        </w:rPr>
        <w:t xml:space="preserve"> </w:t>
      </w:r>
      <w:r w:rsidRPr="00B64B4E">
        <w:rPr>
          <w:w w:val="95"/>
          <w:sz w:val="18"/>
        </w:rPr>
        <w:t>Internet</w:t>
      </w:r>
      <w:r w:rsidRPr="00B64B4E">
        <w:rPr>
          <w:spacing w:val="-28"/>
          <w:w w:val="95"/>
          <w:sz w:val="18"/>
        </w:rPr>
        <w:t xml:space="preserve"> </w:t>
      </w:r>
      <w:r w:rsidRPr="00B64B4E">
        <w:rPr>
          <w:w w:val="95"/>
          <w:sz w:val="18"/>
        </w:rPr>
        <w:t>at</w:t>
      </w:r>
      <w:r w:rsidRPr="00B64B4E">
        <w:rPr>
          <w:spacing w:val="-37"/>
          <w:w w:val="95"/>
          <w:sz w:val="18"/>
        </w:rPr>
        <w:t xml:space="preserve"> </w:t>
      </w:r>
      <w:hyperlink r:id="rId165">
        <w:r w:rsidRPr="00B64B4E">
          <w:rPr>
            <w:b/>
            <w:w w:val="95"/>
            <w:sz w:val="18"/>
          </w:rPr>
          <w:t>www.dhp.state.</w:t>
        </w:r>
      </w:hyperlink>
      <w:r w:rsidRPr="00B64B4E">
        <w:rPr>
          <w:b/>
          <w:w w:val="95"/>
          <w:sz w:val="18"/>
        </w:rPr>
        <w:t xml:space="preserve"> va.us, </w:t>
      </w:r>
      <w:r w:rsidRPr="00B64B4E">
        <w:rPr>
          <w:w w:val="95"/>
          <w:sz w:val="18"/>
        </w:rPr>
        <w:t xml:space="preserve">by selecting Dentistry under the </w:t>
      </w:r>
      <w:r w:rsidRPr="00B64B4E">
        <w:rPr>
          <w:w w:val="85"/>
          <w:sz w:val="18"/>
        </w:rPr>
        <w:t xml:space="preserve">Boards tab then selecting regulations. A draft of the proposed regulations will be circulated </w:t>
      </w:r>
      <w:r w:rsidRPr="00B64B4E">
        <w:rPr>
          <w:w w:val="90"/>
          <w:sz w:val="18"/>
        </w:rPr>
        <w:t>for</w:t>
      </w:r>
      <w:r w:rsidRPr="00B64B4E">
        <w:rPr>
          <w:spacing w:val="-35"/>
          <w:w w:val="90"/>
          <w:sz w:val="18"/>
        </w:rPr>
        <w:t xml:space="preserve"> </w:t>
      </w:r>
      <w:r w:rsidRPr="00B64B4E">
        <w:rPr>
          <w:w w:val="90"/>
          <w:sz w:val="18"/>
        </w:rPr>
        <w:t>public</w:t>
      </w:r>
      <w:r w:rsidRPr="00B64B4E">
        <w:rPr>
          <w:spacing w:val="-33"/>
          <w:w w:val="90"/>
          <w:sz w:val="18"/>
        </w:rPr>
        <w:t xml:space="preserve"> </w:t>
      </w:r>
      <w:r w:rsidRPr="00B64B4E">
        <w:rPr>
          <w:w w:val="90"/>
          <w:sz w:val="18"/>
        </w:rPr>
        <w:t>comment</w:t>
      </w:r>
      <w:r w:rsidRPr="00B64B4E">
        <w:rPr>
          <w:spacing w:val="-31"/>
          <w:w w:val="90"/>
          <w:sz w:val="18"/>
        </w:rPr>
        <w:t xml:space="preserve"> </w:t>
      </w:r>
      <w:r w:rsidRPr="00B64B4E">
        <w:rPr>
          <w:w w:val="90"/>
          <w:sz w:val="18"/>
        </w:rPr>
        <w:t>before</w:t>
      </w:r>
      <w:r w:rsidRPr="00B64B4E">
        <w:rPr>
          <w:spacing w:val="-31"/>
          <w:w w:val="90"/>
          <w:sz w:val="18"/>
        </w:rPr>
        <w:t xml:space="preserve"> </w:t>
      </w:r>
      <w:r w:rsidRPr="00B64B4E">
        <w:rPr>
          <w:w w:val="90"/>
          <w:sz w:val="18"/>
        </w:rPr>
        <w:t>the</w:t>
      </w:r>
      <w:r w:rsidRPr="00B64B4E">
        <w:rPr>
          <w:spacing w:val="-35"/>
          <w:w w:val="90"/>
          <w:sz w:val="18"/>
        </w:rPr>
        <w:t xml:space="preserve"> </w:t>
      </w:r>
      <w:r w:rsidRPr="00B64B4E">
        <w:rPr>
          <w:w w:val="90"/>
          <w:sz w:val="18"/>
        </w:rPr>
        <w:t>Board</w:t>
      </w:r>
      <w:r w:rsidRPr="00B64B4E">
        <w:rPr>
          <w:spacing w:val="-31"/>
          <w:w w:val="90"/>
          <w:sz w:val="18"/>
        </w:rPr>
        <w:t xml:space="preserve"> </w:t>
      </w:r>
      <w:r w:rsidRPr="00B64B4E">
        <w:rPr>
          <w:w w:val="90"/>
          <w:sz w:val="18"/>
        </w:rPr>
        <w:t>adopts final</w:t>
      </w:r>
      <w:r w:rsidRPr="00B64B4E">
        <w:rPr>
          <w:spacing w:val="-32"/>
          <w:w w:val="90"/>
          <w:sz w:val="18"/>
        </w:rPr>
        <w:t xml:space="preserve"> </w:t>
      </w:r>
      <w:r w:rsidRPr="00B64B4E">
        <w:rPr>
          <w:w w:val="90"/>
          <w:sz w:val="18"/>
        </w:rPr>
        <w:t>regulations.</w:t>
      </w:r>
      <w:r w:rsidRPr="00B64B4E">
        <w:rPr>
          <w:spacing w:val="-1"/>
          <w:w w:val="90"/>
          <w:sz w:val="18"/>
        </w:rPr>
        <w:t xml:space="preserve"> </w:t>
      </w:r>
      <w:r w:rsidRPr="00B64B4E">
        <w:rPr>
          <w:w w:val="90"/>
          <w:sz w:val="18"/>
        </w:rPr>
        <w:t>You</w:t>
      </w:r>
      <w:r w:rsidRPr="00B64B4E">
        <w:rPr>
          <w:spacing w:val="-31"/>
          <w:w w:val="90"/>
          <w:sz w:val="18"/>
        </w:rPr>
        <w:t xml:space="preserve"> </w:t>
      </w:r>
      <w:r w:rsidRPr="00B64B4E">
        <w:rPr>
          <w:w w:val="90"/>
          <w:sz w:val="18"/>
        </w:rPr>
        <w:t>may</w:t>
      </w:r>
      <w:r w:rsidRPr="00B64B4E">
        <w:rPr>
          <w:spacing w:val="-29"/>
          <w:w w:val="90"/>
          <w:sz w:val="18"/>
        </w:rPr>
        <w:t xml:space="preserve"> </w:t>
      </w:r>
      <w:r w:rsidRPr="00B64B4E">
        <w:rPr>
          <w:w w:val="90"/>
          <w:sz w:val="18"/>
        </w:rPr>
        <w:t>receive</w:t>
      </w:r>
      <w:r w:rsidRPr="00B64B4E">
        <w:rPr>
          <w:spacing w:val="-28"/>
          <w:w w:val="90"/>
          <w:sz w:val="18"/>
        </w:rPr>
        <w:t xml:space="preserve"> </w:t>
      </w:r>
      <w:r w:rsidRPr="00B64B4E">
        <w:rPr>
          <w:w w:val="90"/>
          <w:sz w:val="18"/>
        </w:rPr>
        <w:t>notice</w:t>
      </w:r>
      <w:r w:rsidRPr="00B64B4E">
        <w:rPr>
          <w:spacing w:val="-29"/>
          <w:w w:val="90"/>
          <w:sz w:val="18"/>
        </w:rPr>
        <w:t xml:space="preserve"> </w:t>
      </w:r>
      <w:r w:rsidRPr="00B64B4E">
        <w:rPr>
          <w:w w:val="90"/>
          <w:sz w:val="18"/>
        </w:rPr>
        <w:t xml:space="preserve">of </w:t>
      </w:r>
      <w:r w:rsidRPr="00B64B4E">
        <w:rPr>
          <w:w w:val="85"/>
          <w:sz w:val="18"/>
        </w:rPr>
        <w:t>the</w:t>
      </w:r>
      <w:r w:rsidRPr="00B64B4E">
        <w:rPr>
          <w:spacing w:val="-26"/>
          <w:w w:val="85"/>
          <w:sz w:val="18"/>
        </w:rPr>
        <w:t xml:space="preserve"> </w:t>
      </w:r>
      <w:r w:rsidRPr="00B64B4E">
        <w:rPr>
          <w:w w:val="85"/>
          <w:sz w:val="18"/>
        </w:rPr>
        <w:t>public</w:t>
      </w:r>
      <w:r w:rsidRPr="00B64B4E">
        <w:rPr>
          <w:spacing w:val="-21"/>
          <w:w w:val="85"/>
          <w:sz w:val="18"/>
        </w:rPr>
        <w:t xml:space="preserve"> </w:t>
      </w:r>
      <w:r w:rsidRPr="00B64B4E">
        <w:rPr>
          <w:w w:val="85"/>
          <w:sz w:val="18"/>
        </w:rPr>
        <w:t>comment</w:t>
      </w:r>
      <w:r w:rsidRPr="00B64B4E">
        <w:rPr>
          <w:spacing w:val="-17"/>
          <w:w w:val="85"/>
          <w:sz w:val="18"/>
        </w:rPr>
        <w:t xml:space="preserve"> </w:t>
      </w:r>
      <w:r w:rsidRPr="00B64B4E">
        <w:rPr>
          <w:w w:val="85"/>
          <w:sz w:val="18"/>
        </w:rPr>
        <w:t>opportunity</w:t>
      </w:r>
      <w:r w:rsidRPr="00B64B4E">
        <w:rPr>
          <w:spacing w:val="-16"/>
          <w:w w:val="85"/>
          <w:sz w:val="18"/>
        </w:rPr>
        <w:t xml:space="preserve"> </w:t>
      </w:r>
      <w:r w:rsidRPr="00B64B4E">
        <w:rPr>
          <w:w w:val="85"/>
          <w:sz w:val="18"/>
        </w:rPr>
        <w:t>by</w:t>
      </w:r>
      <w:r w:rsidRPr="00B64B4E">
        <w:rPr>
          <w:spacing w:val="-21"/>
          <w:w w:val="85"/>
          <w:sz w:val="18"/>
        </w:rPr>
        <w:t xml:space="preserve"> </w:t>
      </w:r>
      <w:r w:rsidRPr="00B64B4E">
        <w:rPr>
          <w:w w:val="85"/>
          <w:sz w:val="18"/>
        </w:rPr>
        <w:t>asking</w:t>
      </w:r>
      <w:r w:rsidRPr="00B64B4E">
        <w:rPr>
          <w:spacing w:val="-19"/>
          <w:w w:val="85"/>
          <w:sz w:val="18"/>
        </w:rPr>
        <w:t xml:space="preserve"> </w:t>
      </w:r>
      <w:r w:rsidRPr="00B64B4E">
        <w:rPr>
          <w:w w:val="85"/>
          <w:sz w:val="18"/>
        </w:rPr>
        <w:t xml:space="preserve">that </w:t>
      </w:r>
      <w:r w:rsidRPr="00B64B4E">
        <w:rPr>
          <w:w w:val="90"/>
          <w:sz w:val="18"/>
        </w:rPr>
        <w:t>you</w:t>
      </w:r>
      <w:r w:rsidRPr="00B64B4E">
        <w:rPr>
          <w:spacing w:val="-34"/>
          <w:w w:val="90"/>
          <w:sz w:val="18"/>
        </w:rPr>
        <w:t xml:space="preserve"> </w:t>
      </w:r>
      <w:r w:rsidRPr="00B64B4E">
        <w:rPr>
          <w:w w:val="90"/>
          <w:sz w:val="18"/>
        </w:rPr>
        <w:t>be</w:t>
      </w:r>
      <w:r w:rsidRPr="00B64B4E">
        <w:rPr>
          <w:spacing w:val="-35"/>
          <w:w w:val="90"/>
          <w:sz w:val="18"/>
        </w:rPr>
        <w:t xml:space="preserve"> </w:t>
      </w:r>
      <w:r w:rsidRPr="00B64B4E">
        <w:rPr>
          <w:w w:val="90"/>
          <w:sz w:val="18"/>
        </w:rPr>
        <w:t>included</w:t>
      </w:r>
      <w:r w:rsidRPr="00B64B4E">
        <w:rPr>
          <w:spacing w:val="-28"/>
          <w:w w:val="90"/>
          <w:sz w:val="18"/>
        </w:rPr>
        <w:t xml:space="preserve"> </w:t>
      </w:r>
      <w:r w:rsidRPr="00B64B4E">
        <w:rPr>
          <w:w w:val="90"/>
          <w:sz w:val="18"/>
        </w:rPr>
        <w:t>on</w:t>
      </w:r>
      <w:r w:rsidRPr="00B64B4E">
        <w:rPr>
          <w:spacing w:val="-32"/>
          <w:w w:val="90"/>
          <w:sz w:val="18"/>
        </w:rPr>
        <w:t xml:space="preserve"> </w:t>
      </w:r>
      <w:r w:rsidRPr="00B64B4E">
        <w:rPr>
          <w:w w:val="90"/>
          <w:sz w:val="18"/>
        </w:rPr>
        <w:t>the</w:t>
      </w:r>
      <w:r w:rsidRPr="00B64B4E">
        <w:rPr>
          <w:spacing w:val="-34"/>
          <w:w w:val="90"/>
          <w:sz w:val="18"/>
        </w:rPr>
        <w:t xml:space="preserve"> </w:t>
      </w:r>
      <w:r w:rsidRPr="00B64B4E">
        <w:rPr>
          <w:w w:val="90"/>
          <w:sz w:val="18"/>
        </w:rPr>
        <w:t>Board'</w:t>
      </w:r>
      <w:r w:rsidRPr="00B64B4E">
        <w:rPr>
          <w:spacing w:val="-27"/>
          <w:w w:val="90"/>
          <w:sz w:val="18"/>
        </w:rPr>
        <w:t xml:space="preserve"> </w:t>
      </w:r>
      <w:r w:rsidRPr="00B64B4E">
        <w:rPr>
          <w:w w:val="90"/>
          <w:sz w:val="18"/>
        </w:rPr>
        <w:t>Public</w:t>
      </w:r>
      <w:r w:rsidRPr="00B64B4E">
        <w:rPr>
          <w:spacing w:val="-31"/>
          <w:w w:val="90"/>
          <w:sz w:val="18"/>
        </w:rPr>
        <w:t xml:space="preserve"> </w:t>
      </w:r>
      <w:r w:rsidRPr="00B64B4E">
        <w:rPr>
          <w:w w:val="90"/>
          <w:sz w:val="18"/>
        </w:rPr>
        <w:t xml:space="preserve">Partici­ </w:t>
      </w:r>
      <w:r w:rsidRPr="00B64B4E">
        <w:rPr>
          <w:w w:val="95"/>
          <w:sz w:val="18"/>
        </w:rPr>
        <w:t>pation mailing</w:t>
      </w:r>
      <w:r w:rsidRPr="00B64B4E">
        <w:rPr>
          <w:spacing w:val="-15"/>
          <w:w w:val="95"/>
          <w:sz w:val="18"/>
        </w:rPr>
        <w:t xml:space="preserve"> </w:t>
      </w:r>
      <w:r w:rsidRPr="00B64B4E">
        <w:rPr>
          <w:w w:val="95"/>
          <w:sz w:val="18"/>
        </w:rPr>
        <w:t>list.</w:t>
      </w:r>
    </w:p>
    <w:p w:rsidR="00B83951" w:rsidRPr="00B64B4E" w:rsidRDefault="00B83951" w:rsidP="00B83951">
      <w:pPr>
        <w:spacing w:line="235" w:lineRule="auto"/>
        <w:rPr>
          <w:sz w:val="22"/>
        </w:rPr>
        <w:sectPr w:rsidR="00B83951" w:rsidRPr="00B64B4E">
          <w:type w:val="continuous"/>
          <w:pgSz w:w="11870" w:h="16840"/>
          <w:pgMar w:top="300" w:right="160" w:bottom="280" w:left="500" w:header="720" w:footer="720" w:gutter="0"/>
          <w:cols w:num="3" w:space="720" w:equalWidth="0">
            <w:col w:w="3599" w:space="40"/>
            <w:col w:w="3746" w:space="39"/>
            <w:col w:w="3786"/>
          </w:cols>
        </w:sectPr>
      </w:pPr>
    </w:p>
    <w:p w:rsidR="00B83951" w:rsidRPr="00B64B4E" w:rsidRDefault="00B83951" w:rsidP="00B83951">
      <w:pPr>
        <w:spacing w:before="69"/>
        <w:ind w:left="319"/>
        <w:rPr>
          <w:sz w:val="18"/>
        </w:rPr>
      </w:pPr>
      <w:r w:rsidRPr="00B64B4E">
        <w:rPr>
          <w:w w:val="105"/>
          <w:sz w:val="18"/>
        </w:rPr>
        <w:lastRenderedPageBreak/>
        <w:t xml:space="preserve">Virginia Board </w:t>
      </w:r>
      <w:proofErr w:type="gramStart"/>
      <w:r w:rsidRPr="00B64B4E">
        <w:rPr>
          <w:w w:val="105"/>
          <w:sz w:val="18"/>
        </w:rPr>
        <w:t>Of</w:t>
      </w:r>
      <w:proofErr w:type="gramEnd"/>
      <w:r w:rsidRPr="00B64B4E">
        <w:rPr>
          <w:w w:val="105"/>
          <w:sz w:val="18"/>
        </w:rPr>
        <w:t xml:space="preserve"> Dentistry</w:t>
      </w:r>
    </w:p>
    <w:p w:rsidR="00B83951" w:rsidRPr="00B64B4E" w:rsidRDefault="00B83951" w:rsidP="00B83951">
      <w:pPr>
        <w:spacing w:before="16" w:line="254" w:lineRule="auto"/>
        <w:ind w:left="329" w:right="7280" w:hanging="9"/>
        <w:rPr>
          <w:sz w:val="18"/>
        </w:rPr>
      </w:pPr>
      <w:r w:rsidRPr="00B64B4E">
        <w:rPr>
          <w:w w:val="105"/>
          <w:sz w:val="18"/>
        </w:rPr>
        <w:t>6606 West Broad Street, 4th Floor Richmond, Virginia 23230-1717</w:t>
      </w:r>
    </w:p>
    <w:p w:rsidR="00B83951" w:rsidRPr="00B64B4E" w:rsidRDefault="00B83951" w:rsidP="00B83951">
      <w:pPr>
        <w:spacing w:before="8"/>
        <w:rPr>
          <w:sz w:val="16"/>
        </w:rPr>
      </w:pPr>
    </w:p>
    <w:p w:rsidR="00B83951" w:rsidRPr="00B64B4E" w:rsidRDefault="00B83951" w:rsidP="00B83951">
      <w:pPr>
        <w:spacing w:line="256" w:lineRule="auto"/>
        <w:ind w:left="333" w:right="8861" w:hanging="4"/>
        <w:rPr>
          <w:sz w:val="18"/>
        </w:rPr>
      </w:pPr>
      <w:r w:rsidRPr="00B64B4E">
        <w:rPr>
          <w:w w:val="105"/>
          <w:sz w:val="18"/>
        </w:rPr>
        <w:t>Phone:804-662-9906 Fax: 804-662-7246</w:t>
      </w:r>
    </w:p>
    <w:p w:rsidR="00B83951" w:rsidRPr="00B64B4E" w:rsidRDefault="00B83951" w:rsidP="00B83951">
      <w:pPr>
        <w:spacing w:line="216" w:lineRule="exact"/>
        <w:ind w:left="332"/>
        <w:rPr>
          <w:sz w:val="18"/>
        </w:rPr>
      </w:pPr>
      <w:r w:rsidRPr="00B64B4E">
        <w:rPr>
          <w:w w:val="105"/>
          <w:sz w:val="18"/>
        </w:rPr>
        <w:t xml:space="preserve">Email: </w:t>
      </w:r>
      <w:hyperlink r:id="rId166">
        <w:r w:rsidRPr="00B64B4E">
          <w:rPr>
            <w:w w:val="105"/>
            <w:sz w:val="18"/>
          </w:rPr>
          <w:t>denbd@dhp.state.va.us</w:t>
        </w:r>
      </w:hyperlink>
    </w:p>
    <w:p w:rsidR="00B83951" w:rsidRPr="00B64B4E" w:rsidRDefault="00B83951" w:rsidP="00B83951">
      <w:pPr>
        <w:rPr>
          <w:sz w:val="18"/>
        </w:rPr>
      </w:pPr>
    </w:p>
    <w:p w:rsidR="00B83951" w:rsidRPr="00B64B4E" w:rsidRDefault="00B83951" w:rsidP="00B83951">
      <w:pPr>
        <w:rPr>
          <w:sz w:val="18"/>
        </w:rPr>
      </w:pPr>
    </w:p>
    <w:p w:rsidR="00B83951" w:rsidRPr="00B64B4E" w:rsidRDefault="00B83951" w:rsidP="00B83951">
      <w:pPr>
        <w:spacing w:before="2"/>
      </w:pPr>
    </w:p>
    <w:tbl>
      <w:tblPr>
        <w:tblW w:w="0" w:type="auto"/>
        <w:tblInd w:w="4717" w:type="dxa"/>
        <w:tblLayout w:type="fixed"/>
        <w:tblCellMar>
          <w:left w:w="0" w:type="dxa"/>
          <w:right w:w="0" w:type="dxa"/>
        </w:tblCellMar>
        <w:tblLook w:val="01E0" w:firstRow="1" w:lastRow="1" w:firstColumn="1" w:lastColumn="1" w:noHBand="0" w:noVBand="0"/>
      </w:tblPr>
      <w:tblGrid>
        <w:gridCol w:w="1716"/>
        <w:gridCol w:w="542"/>
        <w:gridCol w:w="209"/>
      </w:tblGrid>
      <w:tr w:rsidR="00B83951" w:rsidRPr="00B64B4E" w:rsidTr="00B83951">
        <w:trPr>
          <w:trHeight w:val="203"/>
        </w:trPr>
        <w:tc>
          <w:tcPr>
            <w:tcW w:w="1716" w:type="dxa"/>
          </w:tcPr>
          <w:p w:rsidR="00B83951" w:rsidRPr="00B64B4E" w:rsidRDefault="00B83951" w:rsidP="00B83951">
            <w:pPr>
              <w:pStyle w:val="TableParagraph"/>
              <w:spacing w:before="3" w:line="179" w:lineRule="exact"/>
              <w:ind w:left="14" w:right="28"/>
              <w:jc w:val="center"/>
              <w:rPr>
                <w:rFonts w:ascii="Courier New"/>
                <w:sz w:val="18"/>
              </w:rPr>
            </w:pPr>
            <w:r w:rsidRPr="00B64B4E">
              <w:rPr>
                <w:rFonts w:ascii="Courier New"/>
                <w:w w:val="95"/>
                <w:sz w:val="18"/>
              </w:rPr>
              <w:t>Mailing Address</w:t>
            </w:r>
          </w:p>
        </w:tc>
        <w:tc>
          <w:tcPr>
            <w:tcW w:w="542" w:type="dxa"/>
          </w:tcPr>
          <w:p w:rsidR="00B83951" w:rsidRPr="00B64B4E" w:rsidRDefault="00B83951" w:rsidP="00B83951">
            <w:pPr>
              <w:pStyle w:val="TableParagraph"/>
              <w:spacing w:line="183" w:lineRule="exact"/>
              <w:ind w:left="21" w:right="22"/>
              <w:jc w:val="center"/>
              <w:rPr>
                <w:rFonts w:ascii="Courier New"/>
                <w:sz w:val="18"/>
              </w:rPr>
            </w:pPr>
            <w:r w:rsidRPr="00B64B4E">
              <w:rPr>
                <w:rFonts w:ascii="Courier New"/>
                <w:sz w:val="18"/>
              </w:rPr>
              <w:t>Line</w:t>
            </w:r>
          </w:p>
        </w:tc>
        <w:tc>
          <w:tcPr>
            <w:tcW w:w="209" w:type="dxa"/>
          </w:tcPr>
          <w:p w:rsidR="00B83951" w:rsidRPr="00B64B4E" w:rsidRDefault="00B83951" w:rsidP="00B83951">
            <w:pPr>
              <w:pStyle w:val="TableParagraph"/>
              <w:spacing w:line="183" w:lineRule="exact"/>
              <w:ind w:right="6"/>
              <w:jc w:val="center"/>
              <w:rPr>
                <w:sz w:val="16"/>
              </w:rPr>
            </w:pPr>
            <w:r w:rsidRPr="00B64B4E">
              <w:rPr>
                <w:w w:val="93"/>
                <w:sz w:val="16"/>
              </w:rPr>
              <w:t>1</w:t>
            </w:r>
          </w:p>
        </w:tc>
      </w:tr>
      <w:tr w:rsidR="00B83951" w:rsidRPr="00B64B4E" w:rsidTr="00B83951">
        <w:trPr>
          <w:trHeight w:val="187"/>
        </w:trPr>
        <w:tc>
          <w:tcPr>
            <w:tcW w:w="1716" w:type="dxa"/>
          </w:tcPr>
          <w:p w:rsidR="00B83951" w:rsidRPr="00B64B4E" w:rsidRDefault="00B83951" w:rsidP="00B83951">
            <w:pPr>
              <w:pStyle w:val="TableParagraph"/>
              <w:spacing w:line="167" w:lineRule="exact"/>
              <w:ind w:left="18" w:right="24"/>
              <w:jc w:val="center"/>
              <w:rPr>
                <w:rFonts w:ascii="Courier New"/>
                <w:sz w:val="18"/>
              </w:rPr>
            </w:pPr>
            <w:r w:rsidRPr="00B64B4E">
              <w:rPr>
                <w:rFonts w:ascii="Courier New"/>
                <w:w w:val="95"/>
                <w:sz w:val="18"/>
              </w:rPr>
              <w:t>Mailing Address</w:t>
            </w:r>
          </w:p>
        </w:tc>
        <w:tc>
          <w:tcPr>
            <w:tcW w:w="542" w:type="dxa"/>
          </w:tcPr>
          <w:p w:rsidR="00B83951" w:rsidRPr="00B64B4E" w:rsidRDefault="00B83951" w:rsidP="00B83951">
            <w:pPr>
              <w:pStyle w:val="TableParagraph"/>
              <w:spacing w:line="167" w:lineRule="exact"/>
              <w:ind w:left="22" w:right="21"/>
              <w:jc w:val="center"/>
              <w:rPr>
                <w:rFonts w:ascii="Courier New"/>
                <w:sz w:val="18"/>
              </w:rPr>
            </w:pPr>
            <w:r w:rsidRPr="00B64B4E">
              <w:rPr>
                <w:rFonts w:ascii="Courier New"/>
                <w:sz w:val="18"/>
              </w:rPr>
              <w:t>Line</w:t>
            </w:r>
          </w:p>
        </w:tc>
        <w:tc>
          <w:tcPr>
            <w:tcW w:w="209" w:type="dxa"/>
          </w:tcPr>
          <w:p w:rsidR="00B83951" w:rsidRPr="00B64B4E" w:rsidRDefault="00B83951" w:rsidP="00B83951">
            <w:pPr>
              <w:pStyle w:val="TableParagraph"/>
              <w:spacing w:before="5" w:line="162" w:lineRule="exact"/>
              <w:ind w:left="11"/>
              <w:jc w:val="center"/>
              <w:rPr>
                <w:rFonts w:ascii="Arial"/>
                <w:sz w:val="13"/>
              </w:rPr>
            </w:pPr>
            <w:r w:rsidRPr="00B64B4E">
              <w:rPr>
                <w:rFonts w:ascii="Arial"/>
                <w:w w:val="92"/>
                <w:sz w:val="13"/>
              </w:rPr>
              <w:t>2</w:t>
            </w:r>
          </w:p>
        </w:tc>
      </w:tr>
      <w:tr w:rsidR="00B83951" w:rsidRPr="00B64B4E" w:rsidTr="00B83951">
        <w:trPr>
          <w:trHeight w:val="185"/>
        </w:trPr>
        <w:tc>
          <w:tcPr>
            <w:tcW w:w="1716" w:type="dxa"/>
          </w:tcPr>
          <w:p w:rsidR="00B83951" w:rsidRPr="00B64B4E" w:rsidRDefault="00B83951" w:rsidP="00B83951">
            <w:pPr>
              <w:pStyle w:val="TableParagraph"/>
              <w:spacing w:line="166" w:lineRule="exact"/>
              <w:ind w:left="14" w:right="28"/>
              <w:jc w:val="center"/>
              <w:rPr>
                <w:rFonts w:ascii="Courier New"/>
                <w:sz w:val="18"/>
              </w:rPr>
            </w:pPr>
            <w:r w:rsidRPr="00B64B4E">
              <w:rPr>
                <w:rFonts w:ascii="Courier New"/>
                <w:w w:val="95"/>
                <w:sz w:val="18"/>
              </w:rPr>
              <w:t>Mailing Address</w:t>
            </w:r>
          </w:p>
        </w:tc>
        <w:tc>
          <w:tcPr>
            <w:tcW w:w="542" w:type="dxa"/>
          </w:tcPr>
          <w:p w:rsidR="00B83951" w:rsidRPr="00B64B4E" w:rsidRDefault="00B83951" w:rsidP="00B83951">
            <w:pPr>
              <w:pStyle w:val="TableParagraph"/>
              <w:spacing w:line="166" w:lineRule="exact"/>
              <w:ind w:left="21" w:right="22"/>
              <w:jc w:val="center"/>
              <w:rPr>
                <w:rFonts w:ascii="Courier New"/>
                <w:sz w:val="18"/>
              </w:rPr>
            </w:pPr>
            <w:r w:rsidRPr="00B64B4E">
              <w:rPr>
                <w:rFonts w:ascii="Courier New"/>
                <w:sz w:val="18"/>
              </w:rPr>
              <w:t>Line</w:t>
            </w:r>
          </w:p>
        </w:tc>
        <w:tc>
          <w:tcPr>
            <w:tcW w:w="209" w:type="dxa"/>
          </w:tcPr>
          <w:p w:rsidR="00B83951" w:rsidRPr="00B64B4E" w:rsidRDefault="00B83951" w:rsidP="00B83951">
            <w:pPr>
              <w:pStyle w:val="TableParagraph"/>
              <w:spacing w:before="1" w:line="164" w:lineRule="exact"/>
              <w:ind w:left="7"/>
              <w:jc w:val="center"/>
              <w:rPr>
                <w:rFonts w:ascii="Arial"/>
                <w:sz w:val="13"/>
              </w:rPr>
            </w:pPr>
            <w:r w:rsidRPr="00B64B4E">
              <w:rPr>
                <w:rFonts w:ascii="Arial"/>
                <w:w w:val="93"/>
                <w:sz w:val="13"/>
              </w:rPr>
              <w:t>3</w:t>
            </w:r>
          </w:p>
        </w:tc>
      </w:tr>
      <w:tr w:rsidR="00B83951" w:rsidRPr="00B64B4E" w:rsidTr="00B83951">
        <w:trPr>
          <w:trHeight w:val="185"/>
        </w:trPr>
        <w:tc>
          <w:tcPr>
            <w:tcW w:w="1716" w:type="dxa"/>
          </w:tcPr>
          <w:p w:rsidR="00B83951" w:rsidRPr="00B64B4E" w:rsidRDefault="00B83951" w:rsidP="00B83951">
            <w:pPr>
              <w:pStyle w:val="TableParagraph"/>
              <w:spacing w:line="166" w:lineRule="exact"/>
              <w:ind w:left="18" w:right="24"/>
              <w:jc w:val="center"/>
              <w:rPr>
                <w:rFonts w:ascii="Courier New"/>
                <w:sz w:val="18"/>
              </w:rPr>
            </w:pPr>
            <w:r w:rsidRPr="00B64B4E">
              <w:rPr>
                <w:rFonts w:ascii="Courier New"/>
                <w:w w:val="95"/>
                <w:sz w:val="18"/>
              </w:rPr>
              <w:t>Mailing Address</w:t>
            </w:r>
          </w:p>
        </w:tc>
        <w:tc>
          <w:tcPr>
            <w:tcW w:w="542" w:type="dxa"/>
          </w:tcPr>
          <w:p w:rsidR="00B83951" w:rsidRPr="00B64B4E" w:rsidRDefault="00B83951" w:rsidP="00B83951">
            <w:pPr>
              <w:pStyle w:val="TableParagraph"/>
              <w:spacing w:line="166" w:lineRule="exact"/>
              <w:ind w:left="22" w:right="21"/>
              <w:jc w:val="center"/>
              <w:rPr>
                <w:rFonts w:ascii="Courier New"/>
                <w:sz w:val="18"/>
              </w:rPr>
            </w:pPr>
            <w:r w:rsidRPr="00B64B4E">
              <w:rPr>
                <w:rFonts w:ascii="Courier New"/>
                <w:sz w:val="18"/>
              </w:rPr>
              <w:t>Line</w:t>
            </w:r>
          </w:p>
        </w:tc>
        <w:tc>
          <w:tcPr>
            <w:tcW w:w="209" w:type="dxa"/>
          </w:tcPr>
          <w:p w:rsidR="00B83951" w:rsidRPr="00B64B4E" w:rsidRDefault="00B83951" w:rsidP="00B83951">
            <w:pPr>
              <w:pStyle w:val="TableParagraph"/>
              <w:spacing w:line="166" w:lineRule="exact"/>
              <w:ind w:left="29"/>
              <w:jc w:val="center"/>
              <w:rPr>
                <w:sz w:val="16"/>
              </w:rPr>
            </w:pPr>
            <w:r w:rsidRPr="00B64B4E">
              <w:rPr>
                <w:w w:val="92"/>
                <w:sz w:val="16"/>
              </w:rPr>
              <w:t>4</w:t>
            </w:r>
          </w:p>
        </w:tc>
      </w:tr>
      <w:tr w:rsidR="00B83951" w:rsidRPr="00B64B4E" w:rsidTr="00B83951">
        <w:trPr>
          <w:trHeight w:val="203"/>
        </w:trPr>
        <w:tc>
          <w:tcPr>
            <w:tcW w:w="1716" w:type="dxa"/>
          </w:tcPr>
          <w:p w:rsidR="00B83951" w:rsidRPr="00B64B4E" w:rsidRDefault="00B83951" w:rsidP="00B83951">
            <w:pPr>
              <w:pStyle w:val="TableParagraph"/>
              <w:spacing w:line="183" w:lineRule="exact"/>
              <w:ind w:left="14" w:right="28"/>
              <w:jc w:val="center"/>
              <w:rPr>
                <w:rFonts w:ascii="Courier New"/>
                <w:sz w:val="18"/>
              </w:rPr>
            </w:pPr>
            <w:r w:rsidRPr="00B64B4E">
              <w:rPr>
                <w:rFonts w:ascii="Courier New"/>
                <w:w w:val="95"/>
                <w:sz w:val="18"/>
              </w:rPr>
              <w:t>Mailing Address</w:t>
            </w:r>
          </w:p>
        </w:tc>
        <w:tc>
          <w:tcPr>
            <w:tcW w:w="542" w:type="dxa"/>
          </w:tcPr>
          <w:p w:rsidR="00B83951" w:rsidRPr="00B64B4E" w:rsidRDefault="00B83951" w:rsidP="00B83951">
            <w:pPr>
              <w:pStyle w:val="TableParagraph"/>
              <w:spacing w:line="183" w:lineRule="exact"/>
              <w:ind w:left="21" w:right="22"/>
              <w:jc w:val="center"/>
              <w:rPr>
                <w:rFonts w:ascii="Courier New"/>
                <w:sz w:val="18"/>
              </w:rPr>
            </w:pPr>
            <w:r w:rsidRPr="00B64B4E">
              <w:rPr>
                <w:rFonts w:ascii="Courier New"/>
                <w:sz w:val="18"/>
              </w:rPr>
              <w:t>Line</w:t>
            </w:r>
          </w:p>
        </w:tc>
        <w:tc>
          <w:tcPr>
            <w:tcW w:w="209" w:type="dxa"/>
          </w:tcPr>
          <w:p w:rsidR="00B83951" w:rsidRPr="00B64B4E" w:rsidRDefault="00B83951" w:rsidP="00B83951">
            <w:pPr>
              <w:pStyle w:val="TableParagraph"/>
              <w:spacing w:before="5"/>
              <w:ind w:left="7"/>
              <w:jc w:val="center"/>
              <w:rPr>
                <w:rFonts w:ascii="Arial"/>
                <w:sz w:val="13"/>
              </w:rPr>
            </w:pPr>
            <w:r w:rsidRPr="00B64B4E">
              <w:rPr>
                <w:rFonts w:ascii="Arial"/>
                <w:w w:val="93"/>
                <w:sz w:val="13"/>
              </w:rPr>
              <w:t>5</w:t>
            </w:r>
          </w:p>
        </w:tc>
      </w:tr>
    </w:tbl>
    <w:p w:rsidR="00B83951" w:rsidRPr="00B64B4E" w:rsidRDefault="00B83951" w:rsidP="00B83951">
      <w:pPr>
        <w:rPr>
          <w:sz w:val="18"/>
        </w:rPr>
      </w:pPr>
    </w:p>
    <w:p w:rsidR="00B83951" w:rsidRPr="00B64B4E" w:rsidRDefault="00B83951" w:rsidP="00B83951">
      <w:pPr>
        <w:rPr>
          <w:sz w:val="18"/>
        </w:rPr>
      </w:pPr>
    </w:p>
    <w:p w:rsidR="00B83951" w:rsidRPr="00B64B4E" w:rsidRDefault="00B83951" w:rsidP="00B83951">
      <w:pPr>
        <w:spacing w:before="6"/>
        <w:rPr>
          <w:sz w:val="20"/>
        </w:rPr>
      </w:pPr>
    </w:p>
    <w:p w:rsidR="00B83951" w:rsidRPr="00B64B4E" w:rsidRDefault="00B83951" w:rsidP="00B83951">
      <w:pPr>
        <w:tabs>
          <w:tab w:val="left" w:pos="4638"/>
          <w:tab w:val="left" w:pos="7817"/>
        </w:tabs>
        <w:spacing w:before="69" w:after="40"/>
        <w:ind w:left="3244"/>
        <w:rPr>
          <w:rFonts w:ascii="Arial"/>
          <w:sz w:val="96"/>
        </w:rPr>
      </w:pPr>
      <w:r w:rsidRPr="00B64B4E">
        <w:rPr>
          <w:rFonts w:ascii="Arial"/>
          <w:sz w:val="96"/>
          <w:u w:val="single"/>
        </w:rPr>
        <w:t xml:space="preserve"> </w:t>
      </w:r>
      <w:r w:rsidRPr="00B64B4E">
        <w:rPr>
          <w:rFonts w:ascii="Arial"/>
          <w:sz w:val="96"/>
          <w:u w:val="single"/>
        </w:rPr>
        <w:tab/>
      </w:r>
      <w:r w:rsidRPr="00B64B4E">
        <w:rPr>
          <w:rFonts w:ascii="Arial"/>
          <w:w w:val="60"/>
          <w:sz w:val="96"/>
          <w:u w:val="single"/>
        </w:rPr>
        <w:t>SCH</w:t>
      </w:r>
      <w:r w:rsidRPr="00B64B4E">
        <w:rPr>
          <w:rFonts w:ascii="Arial"/>
          <w:w w:val="60"/>
          <w:sz w:val="96"/>
        </w:rPr>
        <w:t>E</w:t>
      </w:r>
      <w:r w:rsidRPr="00B64B4E">
        <w:rPr>
          <w:rFonts w:ascii="Arial"/>
          <w:w w:val="60"/>
          <w:sz w:val="96"/>
          <w:u w:val="single"/>
        </w:rPr>
        <w:t>DUL</w:t>
      </w:r>
      <w:r w:rsidRPr="00B64B4E">
        <w:rPr>
          <w:rFonts w:ascii="Arial"/>
          <w:sz w:val="96"/>
          <w:u w:val="single"/>
        </w:rPr>
        <w:tab/>
      </w:r>
    </w:p>
    <w:tbl>
      <w:tblPr>
        <w:tblW w:w="0" w:type="auto"/>
        <w:tblInd w:w="269" w:type="dxa"/>
        <w:tblLayout w:type="fixed"/>
        <w:tblCellMar>
          <w:left w:w="0" w:type="dxa"/>
          <w:right w:w="0" w:type="dxa"/>
        </w:tblCellMar>
        <w:tblLook w:val="01E0" w:firstRow="1" w:lastRow="1" w:firstColumn="1" w:lastColumn="1" w:noHBand="0" w:noVBand="0"/>
      </w:tblPr>
      <w:tblGrid>
        <w:gridCol w:w="512"/>
        <w:gridCol w:w="391"/>
        <w:gridCol w:w="2000"/>
        <w:gridCol w:w="618"/>
        <w:gridCol w:w="430"/>
        <w:gridCol w:w="1488"/>
        <w:gridCol w:w="570"/>
        <w:gridCol w:w="415"/>
        <w:gridCol w:w="2060"/>
        <w:gridCol w:w="519"/>
        <w:gridCol w:w="441"/>
        <w:gridCol w:w="1382"/>
      </w:tblGrid>
      <w:tr w:rsidR="00B83951" w:rsidRPr="00B64B4E" w:rsidTr="00B83951">
        <w:trPr>
          <w:trHeight w:val="341"/>
        </w:trPr>
        <w:tc>
          <w:tcPr>
            <w:tcW w:w="512" w:type="dxa"/>
            <w:tcBorders>
              <w:top w:val="single" w:sz="6" w:space="0" w:color="000000"/>
              <w:left w:val="single" w:sz="4" w:space="0" w:color="000000"/>
            </w:tcBorders>
          </w:tcPr>
          <w:p w:rsidR="00B83951" w:rsidRPr="00B64B4E" w:rsidRDefault="00B83951" w:rsidP="00B83951">
            <w:pPr>
              <w:pStyle w:val="TableParagraph"/>
              <w:spacing w:before="65"/>
              <w:ind w:left="55"/>
              <w:rPr>
                <w:rFonts w:ascii="Arial"/>
                <w:sz w:val="16"/>
              </w:rPr>
            </w:pPr>
            <w:r w:rsidRPr="00B64B4E">
              <w:rPr>
                <w:rFonts w:ascii="Arial"/>
                <w:w w:val="105"/>
                <w:sz w:val="16"/>
              </w:rPr>
              <w:t>FEB</w:t>
            </w:r>
          </w:p>
        </w:tc>
        <w:tc>
          <w:tcPr>
            <w:tcW w:w="391" w:type="dxa"/>
            <w:tcBorders>
              <w:top w:val="single" w:sz="6" w:space="0" w:color="000000"/>
            </w:tcBorders>
          </w:tcPr>
          <w:p w:rsidR="00B83951" w:rsidRPr="00B64B4E" w:rsidRDefault="00B83951" w:rsidP="00B83951">
            <w:pPr>
              <w:pStyle w:val="TableParagraph"/>
              <w:spacing w:before="65"/>
              <w:ind w:right="118"/>
              <w:jc w:val="right"/>
              <w:rPr>
                <w:rFonts w:ascii="Arial"/>
                <w:sz w:val="16"/>
              </w:rPr>
            </w:pPr>
            <w:r w:rsidRPr="00B64B4E">
              <w:rPr>
                <w:rFonts w:ascii="Arial"/>
                <w:w w:val="105"/>
                <w:sz w:val="16"/>
              </w:rPr>
              <w:t>21</w:t>
            </w:r>
          </w:p>
        </w:tc>
        <w:tc>
          <w:tcPr>
            <w:tcW w:w="2000" w:type="dxa"/>
            <w:tcBorders>
              <w:top w:val="single" w:sz="6" w:space="0" w:color="000000"/>
            </w:tcBorders>
          </w:tcPr>
          <w:p w:rsidR="00B83951" w:rsidRPr="00B64B4E" w:rsidRDefault="00B83951" w:rsidP="00B83951">
            <w:pPr>
              <w:pStyle w:val="TableParagraph"/>
              <w:spacing w:before="61"/>
              <w:ind w:left="118"/>
              <w:rPr>
                <w:rFonts w:ascii="Arial"/>
                <w:sz w:val="16"/>
              </w:rPr>
            </w:pPr>
            <w:r w:rsidRPr="00B64B4E">
              <w:rPr>
                <w:rFonts w:ascii="Arial"/>
                <w:sz w:val="16"/>
              </w:rPr>
              <w:t>Board Meeting</w:t>
            </w:r>
          </w:p>
        </w:tc>
        <w:tc>
          <w:tcPr>
            <w:tcW w:w="618" w:type="dxa"/>
          </w:tcPr>
          <w:p w:rsidR="00B83951" w:rsidRPr="00B64B4E" w:rsidRDefault="00B83951" w:rsidP="00B83951">
            <w:pPr>
              <w:pStyle w:val="TableParagraph"/>
              <w:spacing w:before="58"/>
              <w:ind w:right="74"/>
              <w:jc w:val="right"/>
              <w:rPr>
                <w:rFonts w:ascii="Arial"/>
                <w:sz w:val="16"/>
              </w:rPr>
            </w:pPr>
            <w:r w:rsidRPr="00B64B4E">
              <w:rPr>
                <w:rFonts w:ascii="Arial"/>
                <w:sz w:val="16"/>
              </w:rPr>
              <w:t>MAY</w:t>
            </w:r>
          </w:p>
        </w:tc>
        <w:tc>
          <w:tcPr>
            <w:tcW w:w="430" w:type="dxa"/>
          </w:tcPr>
          <w:p w:rsidR="00B83951" w:rsidRPr="00B64B4E" w:rsidRDefault="00B83951" w:rsidP="00B83951">
            <w:pPr>
              <w:pStyle w:val="TableParagraph"/>
              <w:spacing w:before="76"/>
              <w:ind w:left="126"/>
              <w:rPr>
                <w:rFonts w:ascii="Arial"/>
                <w:sz w:val="16"/>
              </w:rPr>
            </w:pPr>
            <w:r w:rsidRPr="00B64B4E">
              <w:rPr>
                <w:rFonts w:ascii="Arial"/>
                <w:w w:val="105"/>
                <w:sz w:val="16"/>
              </w:rPr>
              <w:t>3</w:t>
            </w:r>
          </w:p>
        </w:tc>
        <w:tc>
          <w:tcPr>
            <w:tcW w:w="1488" w:type="dxa"/>
          </w:tcPr>
          <w:p w:rsidR="00B83951" w:rsidRPr="00B64B4E" w:rsidRDefault="00B83951" w:rsidP="00B83951">
            <w:pPr>
              <w:pStyle w:val="TableParagraph"/>
              <w:spacing w:before="68"/>
              <w:ind w:left="148"/>
              <w:rPr>
                <w:rFonts w:ascii="Arial"/>
                <w:sz w:val="16"/>
              </w:rPr>
            </w:pPr>
            <w:r w:rsidRPr="00B64B4E">
              <w:rPr>
                <w:rFonts w:ascii="Arial"/>
                <w:sz w:val="16"/>
              </w:rPr>
              <w:t>Board Meeting</w:t>
            </w:r>
          </w:p>
        </w:tc>
        <w:tc>
          <w:tcPr>
            <w:tcW w:w="570" w:type="dxa"/>
          </w:tcPr>
          <w:p w:rsidR="00B83951" w:rsidRPr="00B64B4E" w:rsidRDefault="00B83951" w:rsidP="00B83951">
            <w:pPr>
              <w:pStyle w:val="TableParagraph"/>
              <w:spacing w:before="72"/>
              <w:ind w:left="70" w:right="19"/>
              <w:jc w:val="center"/>
              <w:rPr>
                <w:rFonts w:ascii="Arial"/>
                <w:sz w:val="16"/>
              </w:rPr>
            </w:pPr>
            <w:r w:rsidRPr="00B64B4E">
              <w:rPr>
                <w:rFonts w:ascii="Arial"/>
                <w:sz w:val="16"/>
              </w:rPr>
              <w:t>JUN</w:t>
            </w:r>
          </w:p>
        </w:tc>
        <w:tc>
          <w:tcPr>
            <w:tcW w:w="415" w:type="dxa"/>
          </w:tcPr>
          <w:p w:rsidR="00B83951" w:rsidRPr="00B64B4E" w:rsidRDefault="00B83951" w:rsidP="00B83951">
            <w:pPr>
              <w:pStyle w:val="TableParagraph"/>
              <w:spacing w:before="63"/>
              <w:ind w:right="154"/>
              <w:jc w:val="right"/>
              <w:rPr>
                <w:sz w:val="18"/>
              </w:rPr>
            </w:pPr>
            <w:r w:rsidRPr="00B64B4E">
              <w:rPr>
                <w:sz w:val="18"/>
              </w:rPr>
              <w:t>28</w:t>
            </w:r>
          </w:p>
        </w:tc>
        <w:tc>
          <w:tcPr>
            <w:tcW w:w="2060" w:type="dxa"/>
          </w:tcPr>
          <w:p w:rsidR="00B83951" w:rsidRPr="00B64B4E" w:rsidRDefault="00B83951" w:rsidP="00B83951">
            <w:pPr>
              <w:pStyle w:val="TableParagraph"/>
              <w:spacing w:before="72"/>
              <w:ind w:left="152"/>
              <w:rPr>
                <w:rFonts w:ascii="Arial"/>
                <w:sz w:val="16"/>
              </w:rPr>
            </w:pPr>
            <w:r w:rsidRPr="00B64B4E">
              <w:rPr>
                <w:rFonts w:ascii="Arial"/>
                <w:w w:val="105"/>
                <w:sz w:val="16"/>
              </w:rPr>
              <w:t>CommitteeC</w:t>
            </w:r>
          </w:p>
        </w:tc>
        <w:tc>
          <w:tcPr>
            <w:tcW w:w="519" w:type="dxa"/>
            <w:tcBorders>
              <w:top w:val="single" w:sz="4" w:space="0" w:color="000000"/>
            </w:tcBorders>
          </w:tcPr>
          <w:p w:rsidR="00B83951" w:rsidRPr="00B64B4E" w:rsidRDefault="00B83951" w:rsidP="00B83951">
            <w:pPr>
              <w:pStyle w:val="TableParagraph"/>
              <w:spacing w:before="65"/>
              <w:ind w:left="71"/>
              <w:rPr>
                <w:rFonts w:ascii="Arial"/>
                <w:sz w:val="16"/>
              </w:rPr>
            </w:pPr>
            <w:r w:rsidRPr="00B64B4E">
              <w:rPr>
                <w:rFonts w:ascii="Arial"/>
                <w:sz w:val="16"/>
              </w:rPr>
              <w:t>SEP</w:t>
            </w:r>
          </w:p>
        </w:tc>
        <w:tc>
          <w:tcPr>
            <w:tcW w:w="441" w:type="dxa"/>
            <w:tcBorders>
              <w:top w:val="single" w:sz="4" w:space="0" w:color="000000"/>
            </w:tcBorders>
          </w:tcPr>
          <w:p w:rsidR="00B83951" w:rsidRPr="00B64B4E" w:rsidRDefault="00B83951" w:rsidP="00B83951">
            <w:pPr>
              <w:pStyle w:val="TableParagraph"/>
              <w:spacing w:before="59"/>
              <w:ind w:left="51"/>
              <w:rPr>
                <w:rFonts w:ascii="Courier New"/>
                <w:sz w:val="20"/>
              </w:rPr>
            </w:pPr>
            <w:r w:rsidRPr="00B64B4E">
              <w:rPr>
                <w:rFonts w:ascii="Courier New"/>
                <w:sz w:val="20"/>
              </w:rPr>
              <w:t>20</w:t>
            </w:r>
          </w:p>
        </w:tc>
        <w:tc>
          <w:tcPr>
            <w:tcW w:w="1382" w:type="dxa"/>
            <w:tcBorders>
              <w:top w:val="single" w:sz="4" w:space="0" w:color="000000"/>
              <w:right w:val="single" w:sz="4" w:space="0" w:color="000000"/>
            </w:tcBorders>
          </w:tcPr>
          <w:p w:rsidR="00B83951" w:rsidRPr="00B64B4E" w:rsidRDefault="00B83951" w:rsidP="00B83951">
            <w:pPr>
              <w:pStyle w:val="TableParagraph"/>
              <w:spacing w:before="61"/>
              <w:ind w:left="93" w:right="73"/>
              <w:jc w:val="center"/>
              <w:rPr>
                <w:rFonts w:ascii="Arial"/>
                <w:sz w:val="16"/>
              </w:rPr>
            </w:pPr>
            <w:r w:rsidRPr="00B64B4E">
              <w:rPr>
                <w:rFonts w:ascii="Arial"/>
                <w:sz w:val="16"/>
              </w:rPr>
              <w:t>Board Meeting</w:t>
            </w:r>
          </w:p>
        </w:tc>
      </w:tr>
      <w:tr w:rsidR="00B83951" w:rsidRPr="00B64B4E" w:rsidTr="00B83951">
        <w:trPr>
          <w:trHeight w:val="331"/>
        </w:trPr>
        <w:tc>
          <w:tcPr>
            <w:tcW w:w="512" w:type="dxa"/>
            <w:tcBorders>
              <w:left w:val="single" w:sz="4" w:space="0" w:color="000000"/>
            </w:tcBorders>
          </w:tcPr>
          <w:p w:rsidR="00B83951" w:rsidRPr="00B64B4E" w:rsidRDefault="00B83951" w:rsidP="00B83951">
            <w:pPr>
              <w:pStyle w:val="TableParagraph"/>
              <w:spacing w:before="62"/>
              <w:ind w:left="59"/>
              <w:rPr>
                <w:rFonts w:ascii="Arial"/>
                <w:sz w:val="16"/>
              </w:rPr>
            </w:pPr>
            <w:r w:rsidRPr="00B64B4E">
              <w:rPr>
                <w:rFonts w:ascii="Arial"/>
                <w:w w:val="105"/>
                <w:sz w:val="16"/>
              </w:rPr>
              <w:t>FEB</w:t>
            </w:r>
          </w:p>
        </w:tc>
        <w:tc>
          <w:tcPr>
            <w:tcW w:w="391" w:type="dxa"/>
          </w:tcPr>
          <w:p w:rsidR="00B83951" w:rsidRPr="00B64B4E" w:rsidRDefault="00B83951" w:rsidP="00B83951">
            <w:pPr>
              <w:pStyle w:val="TableParagraph"/>
              <w:spacing w:before="62"/>
              <w:ind w:right="118"/>
              <w:jc w:val="right"/>
              <w:rPr>
                <w:rFonts w:ascii="Arial"/>
                <w:sz w:val="16"/>
              </w:rPr>
            </w:pPr>
            <w:r w:rsidRPr="00B64B4E">
              <w:rPr>
                <w:rFonts w:ascii="Arial"/>
                <w:w w:val="105"/>
                <w:sz w:val="16"/>
              </w:rPr>
              <w:t>22</w:t>
            </w:r>
          </w:p>
        </w:tc>
        <w:tc>
          <w:tcPr>
            <w:tcW w:w="2000" w:type="dxa"/>
          </w:tcPr>
          <w:p w:rsidR="00B83951" w:rsidRPr="00B64B4E" w:rsidRDefault="00B83951" w:rsidP="00B83951">
            <w:pPr>
              <w:pStyle w:val="TableParagraph"/>
              <w:spacing w:before="62"/>
              <w:ind w:left="123"/>
              <w:rPr>
                <w:rFonts w:ascii="Arial"/>
                <w:sz w:val="16"/>
              </w:rPr>
            </w:pPr>
            <w:r w:rsidRPr="00B64B4E">
              <w:rPr>
                <w:rFonts w:ascii="Arial"/>
                <w:sz w:val="16"/>
              </w:rPr>
              <w:t>SRTA Calibration</w:t>
            </w:r>
          </w:p>
        </w:tc>
        <w:tc>
          <w:tcPr>
            <w:tcW w:w="618" w:type="dxa"/>
          </w:tcPr>
          <w:p w:rsidR="00B83951" w:rsidRPr="00B64B4E" w:rsidRDefault="00B83951" w:rsidP="00B83951">
            <w:pPr>
              <w:pStyle w:val="TableParagraph"/>
              <w:spacing w:before="44"/>
              <w:ind w:right="73"/>
              <w:jc w:val="right"/>
              <w:rPr>
                <w:rFonts w:ascii="Courier New"/>
                <w:b/>
                <w:sz w:val="20"/>
              </w:rPr>
            </w:pPr>
            <w:r w:rsidRPr="00B64B4E">
              <w:rPr>
                <w:rFonts w:ascii="Courier New"/>
                <w:b/>
                <w:w w:val="90"/>
                <w:sz w:val="20"/>
              </w:rPr>
              <w:t>MAY</w:t>
            </w:r>
          </w:p>
        </w:tc>
        <w:tc>
          <w:tcPr>
            <w:tcW w:w="430" w:type="dxa"/>
          </w:tcPr>
          <w:p w:rsidR="00B83951" w:rsidRPr="00B64B4E" w:rsidRDefault="00B83951" w:rsidP="00B83951">
            <w:pPr>
              <w:pStyle w:val="TableParagraph"/>
              <w:spacing w:before="59"/>
              <w:ind w:right="146"/>
              <w:jc w:val="right"/>
              <w:rPr>
                <w:rFonts w:ascii="Arial"/>
                <w:sz w:val="16"/>
              </w:rPr>
            </w:pPr>
            <w:r w:rsidRPr="00B64B4E">
              <w:rPr>
                <w:rFonts w:ascii="Arial"/>
                <w:sz w:val="16"/>
              </w:rPr>
              <w:t>10</w:t>
            </w:r>
          </w:p>
        </w:tc>
        <w:tc>
          <w:tcPr>
            <w:tcW w:w="1488" w:type="dxa"/>
          </w:tcPr>
          <w:p w:rsidR="00B83951" w:rsidRPr="00B64B4E" w:rsidRDefault="00B83951" w:rsidP="00B83951">
            <w:pPr>
              <w:pStyle w:val="TableParagraph"/>
              <w:spacing w:before="55"/>
              <w:ind w:left="148"/>
              <w:rPr>
                <w:rFonts w:ascii="Arial"/>
                <w:sz w:val="16"/>
              </w:rPr>
            </w:pPr>
            <w:r w:rsidRPr="00B64B4E">
              <w:rPr>
                <w:rFonts w:ascii="Arial"/>
                <w:sz w:val="16"/>
              </w:rPr>
              <w:t>Committee B</w:t>
            </w:r>
          </w:p>
        </w:tc>
        <w:tc>
          <w:tcPr>
            <w:tcW w:w="570" w:type="dxa"/>
          </w:tcPr>
          <w:p w:rsidR="00B83951" w:rsidRPr="00B64B4E" w:rsidRDefault="00B83951" w:rsidP="00B83951">
            <w:pPr>
              <w:pStyle w:val="TableParagraph"/>
              <w:spacing w:before="59"/>
              <w:ind w:left="43" w:right="19"/>
              <w:jc w:val="center"/>
              <w:rPr>
                <w:rFonts w:ascii="Arial"/>
                <w:sz w:val="16"/>
              </w:rPr>
            </w:pPr>
            <w:r w:rsidRPr="00B64B4E">
              <w:rPr>
                <w:rFonts w:ascii="Arial"/>
                <w:w w:val="105"/>
                <w:sz w:val="16"/>
              </w:rPr>
              <w:t>JUL</w:t>
            </w:r>
          </w:p>
        </w:tc>
        <w:tc>
          <w:tcPr>
            <w:tcW w:w="415" w:type="dxa"/>
          </w:tcPr>
          <w:p w:rsidR="00B83951" w:rsidRPr="00B64B4E" w:rsidRDefault="00B83951" w:rsidP="00B83951">
            <w:pPr>
              <w:pStyle w:val="TableParagraph"/>
              <w:spacing w:before="55"/>
              <w:ind w:right="170"/>
              <w:jc w:val="right"/>
              <w:rPr>
                <w:rFonts w:ascii="Arial"/>
                <w:sz w:val="16"/>
              </w:rPr>
            </w:pPr>
            <w:r w:rsidRPr="00B64B4E">
              <w:rPr>
                <w:rFonts w:ascii="Arial"/>
                <w:sz w:val="16"/>
              </w:rPr>
              <w:t>19</w:t>
            </w:r>
          </w:p>
        </w:tc>
        <w:tc>
          <w:tcPr>
            <w:tcW w:w="2060" w:type="dxa"/>
          </w:tcPr>
          <w:p w:rsidR="00B83951" w:rsidRPr="00B64B4E" w:rsidRDefault="00B83951" w:rsidP="00B83951">
            <w:pPr>
              <w:pStyle w:val="TableParagraph"/>
              <w:spacing w:before="40"/>
              <w:ind w:left="170"/>
              <w:rPr>
                <w:rFonts w:ascii="Arial" w:hAnsi="Arial"/>
                <w:sz w:val="18"/>
              </w:rPr>
            </w:pPr>
            <w:r w:rsidRPr="00B64B4E">
              <w:rPr>
                <w:rFonts w:ascii="Arial" w:hAnsi="Arial"/>
                <w:sz w:val="16"/>
              </w:rPr>
              <w:t xml:space="preserve">Committee </w:t>
            </w:r>
            <w:r w:rsidRPr="00B64B4E">
              <w:rPr>
                <w:rFonts w:ascii="Arial" w:hAnsi="Arial"/>
                <w:sz w:val="18"/>
              </w:rPr>
              <w:t>A·</w:t>
            </w:r>
          </w:p>
        </w:tc>
        <w:tc>
          <w:tcPr>
            <w:tcW w:w="519" w:type="dxa"/>
          </w:tcPr>
          <w:p w:rsidR="00B83951" w:rsidRPr="00B64B4E" w:rsidRDefault="00B83951" w:rsidP="00B83951">
            <w:pPr>
              <w:pStyle w:val="TableParagraph"/>
              <w:spacing w:before="51"/>
              <w:ind w:left="74"/>
              <w:rPr>
                <w:rFonts w:ascii="Arial"/>
                <w:sz w:val="16"/>
              </w:rPr>
            </w:pPr>
            <w:r w:rsidRPr="00B64B4E">
              <w:rPr>
                <w:rFonts w:ascii="Arial"/>
                <w:sz w:val="16"/>
              </w:rPr>
              <w:t>OCT</w:t>
            </w:r>
          </w:p>
        </w:tc>
        <w:tc>
          <w:tcPr>
            <w:tcW w:w="441" w:type="dxa"/>
          </w:tcPr>
          <w:p w:rsidR="00B83951" w:rsidRPr="00B64B4E" w:rsidRDefault="00B83951" w:rsidP="00B83951">
            <w:pPr>
              <w:pStyle w:val="TableParagraph"/>
              <w:spacing w:before="51"/>
              <w:ind w:left="82"/>
              <w:rPr>
                <w:rFonts w:ascii="Arial"/>
                <w:sz w:val="16"/>
              </w:rPr>
            </w:pPr>
            <w:r w:rsidRPr="00B64B4E">
              <w:rPr>
                <w:rFonts w:ascii="Arial"/>
                <w:sz w:val="16"/>
              </w:rPr>
              <w:t>18</w:t>
            </w:r>
          </w:p>
        </w:tc>
        <w:tc>
          <w:tcPr>
            <w:tcW w:w="1382" w:type="dxa"/>
            <w:tcBorders>
              <w:right w:val="single" w:sz="4" w:space="0" w:color="000000"/>
            </w:tcBorders>
          </w:tcPr>
          <w:p w:rsidR="00B83951" w:rsidRPr="00B64B4E" w:rsidRDefault="00B83951" w:rsidP="00B83951">
            <w:pPr>
              <w:pStyle w:val="TableParagraph"/>
              <w:spacing w:before="48"/>
              <w:ind w:left="26" w:right="73"/>
              <w:jc w:val="center"/>
              <w:rPr>
                <w:rFonts w:ascii="Arial"/>
                <w:sz w:val="16"/>
              </w:rPr>
            </w:pPr>
            <w:r w:rsidRPr="00B64B4E">
              <w:rPr>
                <w:rFonts w:ascii="Arial"/>
                <w:sz w:val="16"/>
              </w:rPr>
              <w:t>Committee A</w:t>
            </w:r>
          </w:p>
        </w:tc>
      </w:tr>
      <w:tr w:rsidR="00B83951" w:rsidRPr="00B64B4E" w:rsidTr="00B83951">
        <w:trPr>
          <w:trHeight w:val="330"/>
        </w:trPr>
        <w:tc>
          <w:tcPr>
            <w:tcW w:w="512" w:type="dxa"/>
            <w:tcBorders>
              <w:left w:val="single" w:sz="4" w:space="0" w:color="000000"/>
            </w:tcBorders>
          </w:tcPr>
          <w:p w:rsidR="00B83951" w:rsidRPr="00B64B4E" w:rsidRDefault="00B83951" w:rsidP="00B83951">
            <w:pPr>
              <w:pStyle w:val="TableParagraph"/>
              <w:spacing w:before="44"/>
              <w:ind w:left="79"/>
              <w:rPr>
                <w:rFonts w:ascii="Courier New"/>
                <w:b/>
                <w:sz w:val="20"/>
              </w:rPr>
            </w:pPr>
            <w:r w:rsidRPr="00B64B4E">
              <w:rPr>
                <w:rFonts w:ascii="Courier New"/>
                <w:b/>
                <w:sz w:val="20"/>
              </w:rPr>
              <w:t>MAR</w:t>
            </w:r>
          </w:p>
        </w:tc>
        <w:tc>
          <w:tcPr>
            <w:tcW w:w="391" w:type="dxa"/>
          </w:tcPr>
          <w:p w:rsidR="00B83951" w:rsidRPr="00B64B4E" w:rsidRDefault="00B83951" w:rsidP="00B83951">
            <w:pPr>
              <w:pStyle w:val="TableParagraph"/>
              <w:spacing w:before="62"/>
              <w:ind w:right="122"/>
              <w:jc w:val="right"/>
              <w:rPr>
                <w:rFonts w:ascii="Arial"/>
                <w:sz w:val="16"/>
              </w:rPr>
            </w:pPr>
            <w:r w:rsidRPr="00B64B4E">
              <w:rPr>
                <w:rFonts w:ascii="Arial"/>
                <w:w w:val="108"/>
                <w:sz w:val="16"/>
              </w:rPr>
              <w:t>8</w:t>
            </w:r>
          </w:p>
        </w:tc>
        <w:tc>
          <w:tcPr>
            <w:tcW w:w="2000" w:type="dxa"/>
          </w:tcPr>
          <w:p w:rsidR="00B83951" w:rsidRPr="00B64B4E" w:rsidRDefault="00B83951" w:rsidP="00B83951">
            <w:pPr>
              <w:pStyle w:val="TableParagraph"/>
              <w:spacing w:before="62"/>
              <w:ind w:left="122"/>
              <w:rPr>
                <w:rFonts w:ascii="Arial"/>
                <w:sz w:val="16"/>
              </w:rPr>
            </w:pPr>
            <w:r w:rsidRPr="00B64B4E">
              <w:rPr>
                <w:rFonts w:ascii="Arial"/>
                <w:w w:val="105"/>
                <w:sz w:val="16"/>
              </w:rPr>
              <w:t>CommitteeC</w:t>
            </w:r>
          </w:p>
        </w:tc>
        <w:tc>
          <w:tcPr>
            <w:tcW w:w="618" w:type="dxa"/>
          </w:tcPr>
          <w:p w:rsidR="00B83951" w:rsidRPr="00B64B4E" w:rsidRDefault="00B83951" w:rsidP="00B83951">
            <w:pPr>
              <w:pStyle w:val="TableParagraph"/>
              <w:spacing w:before="37"/>
              <w:ind w:right="69"/>
              <w:jc w:val="right"/>
              <w:rPr>
                <w:rFonts w:ascii="Courier New"/>
                <w:b/>
                <w:sz w:val="20"/>
              </w:rPr>
            </w:pPr>
            <w:r w:rsidRPr="00B64B4E">
              <w:rPr>
                <w:rFonts w:ascii="Courier New"/>
                <w:b/>
                <w:w w:val="95"/>
                <w:sz w:val="20"/>
              </w:rPr>
              <w:t>MAY</w:t>
            </w:r>
          </w:p>
        </w:tc>
        <w:tc>
          <w:tcPr>
            <w:tcW w:w="430" w:type="dxa"/>
          </w:tcPr>
          <w:p w:rsidR="00B83951" w:rsidRPr="00B64B4E" w:rsidRDefault="00B83951" w:rsidP="00B83951">
            <w:pPr>
              <w:pStyle w:val="TableParagraph"/>
              <w:spacing w:before="52"/>
              <w:ind w:right="145"/>
              <w:jc w:val="right"/>
              <w:rPr>
                <w:rFonts w:ascii="Arial"/>
                <w:sz w:val="16"/>
              </w:rPr>
            </w:pPr>
            <w:r w:rsidRPr="00B64B4E">
              <w:rPr>
                <w:rFonts w:ascii="Arial"/>
                <w:sz w:val="16"/>
              </w:rPr>
              <w:t>17</w:t>
            </w:r>
          </w:p>
        </w:tc>
        <w:tc>
          <w:tcPr>
            <w:tcW w:w="1488" w:type="dxa"/>
          </w:tcPr>
          <w:p w:rsidR="00B83951" w:rsidRPr="00B64B4E" w:rsidRDefault="00B83951" w:rsidP="00B83951">
            <w:pPr>
              <w:pStyle w:val="TableParagraph"/>
              <w:spacing w:before="52"/>
              <w:ind w:left="152"/>
              <w:rPr>
                <w:rFonts w:ascii="Arial"/>
                <w:sz w:val="16"/>
              </w:rPr>
            </w:pPr>
            <w:r w:rsidRPr="00B64B4E">
              <w:rPr>
                <w:rFonts w:ascii="Arial"/>
                <w:sz w:val="16"/>
              </w:rPr>
              <w:t>Committee C</w:t>
            </w:r>
          </w:p>
        </w:tc>
        <w:tc>
          <w:tcPr>
            <w:tcW w:w="570" w:type="dxa"/>
          </w:tcPr>
          <w:p w:rsidR="00B83951" w:rsidRPr="00B64B4E" w:rsidRDefault="00B83951" w:rsidP="00B83951">
            <w:pPr>
              <w:pStyle w:val="TableParagraph"/>
              <w:spacing w:before="55"/>
              <w:ind w:left="108" w:right="7"/>
              <w:jc w:val="center"/>
              <w:rPr>
                <w:rFonts w:ascii="Arial"/>
                <w:sz w:val="16"/>
              </w:rPr>
            </w:pPr>
            <w:r w:rsidRPr="00B64B4E">
              <w:rPr>
                <w:rFonts w:ascii="Arial"/>
                <w:sz w:val="16"/>
              </w:rPr>
              <w:t>AUG</w:t>
            </w:r>
          </w:p>
        </w:tc>
        <w:tc>
          <w:tcPr>
            <w:tcW w:w="415" w:type="dxa"/>
          </w:tcPr>
          <w:p w:rsidR="00B83951" w:rsidRPr="00B64B4E" w:rsidRDefault="00B83951" w:rsidP="00B83951">
            <w:pPr>
              <w:pStyle w:val="TableParagraph"/>
              <w:spacing w:before="37"/>
              <w:ind w:right="146"/>
              <w:jc w:val="right"/>
              <w:rPr>
                <w:sz w:val="18"/>
              </w:rPr>
            </w:pPr>
            <w:r w:rsidRPr="00B64B4E">
              <w:rPr>
                <w:w w:val="105"/>
                <w:sz w:val="18"/>
              </w:rPr>
              <w:t>2</w:t>
            </w:r>
          </w:p>
        </w:tc>
        <w:tc>
          <w:tcPr>
            <w:tcW w:w="2060" w:type="dxa"/>
          </w:tcPr>
          <w:p w:rsidR="00B83951" w:rsidRPr="00B64B4E" w:rsidRDefault="00B83951" w:rsidP="00B83951">
            <w:pPr>
              <w:pStyle w:val="TableParagraph"/>
              <w:spacing w:before="55"/>
              <w:ind w:left="144"/>
              <w:rPr>
                <w:rFonts w:ascii="Arial"/>
                <w:sz w:val="16"/>
              </w:rPr>
            </w:pPr>
            <w:r w:rsidRPr="00B64B4E">
              <w:rPr>
                <w:rFonts w:ascii="Arial"/>
                <w:w w:val="110"/>
                <w:sz w:val="16"/>
              </w:rPr>
              <w:t>Committees</w:t>
            </w:r>
          </w:p>
        </w:tc>
        <w:tc>
          <w:tcPr>
            <w:tcW w:w="519" w:type="dxa"/>
          </w:tcPr>
          <w:p w:rsidR="00B83951" w:rsidRPr="00B64B4E" w:rsidRDefault="00B83951" w:rsidP="00B83951">
            <w:pPr>
              <w:pStyle w:val="TableParagraph"/>
              <w:spacing w:before="48"/>
              <w:ind w:left="73"/>
              <w:rPr>
                <w:rFonts w:ascii="Arial"/>
                <w:sz w:val="16"/>
              </w:rPr>
            </w:pPr>
            <w:r w:rsidRPr="00B64B4E">
              <w:rPr>
                <w:rFonts w:ascii="Arial"/>
                <w:sz w:val="16"/>
              </w:rPr>
              <w:t>NOV</w:t>
            </w:r>
          </w:p>
        </w:tc>
        <w:tc>
          <w:tcPr>
            <w:tcW w:w="441" w:type="dxa"/>
          </w:tcPr>
          <w:p w:rsidR="00B83951" w:rsidRPr="00B64B4E" w:rsidRDefault="00B83951" w:rsidP="00B83951">
            <w:pPr>
              <w:pStyle w:val="TableParagraph"/>
              <w:spacing w:before="48"/>
              <w:ind w:left="144"/>
              <w:rPr>
                <w:rFonts w:ascii="Arial"/>
                <w:sz w:val="16"/>
              </w:rPr>
            </w:pPr>
            <w:r w:rsidRPr="00B64B4E">
              <w:rPr>
                <w:rFonts w:ascii="Arial"/>
                <w:w w:val="104"/>
                <w:sz w:val="16"/>
              </w:rPr>
              <w:t>8</w:t>
            </w:r>
          </w:p>
        </w:tc>
        <w:tc>
          <w:tcPr>
            <w:tcW w:w="1382" w:type="dxa"/>
            <w:tcBorders>
              <w:right w:val="single" w:sz="4" w:space="0" w:color="000000"/>
            </w:tcBorders>
          </w:tcPr>
          <w:p w:rsidR="00B83951" w:rsidRPr="00B64B4E" w:rsidRDefault="00B83951" w:rsidP="00B83951">
            <w:pPr>
              <w:pStyle w:val="TableParagraph"/>
              <w:spacing w:before="44"/>
              <w:ind w:left="45" w:right="73"/>
              <w:jc w:val="center"/>
              <w:rPr>
                <w:rFonts w:ascii="Arial"/>
                <w:sz w:val="16"/>
              </w:rPr>
            </w:pPr>
            <w:r w:rsidRPr="00B64B4E">
              <w:rPr>
                <w:rFonts w:ascii="Arial"/>
                <w:sz w:val="16"/>
              </w:rPr>
              <w:t>Committee B</w:t>
            </w:r>
          </w:p>
        </w:tc>
      </w:tr>
      <w:tr w:rsidR="00B83951" w:rsidRPr="00B64B4E" w:rsidTr="00B83951">
        <w:trPr>
          <w:trHeight w:val="291"/>
        </w:trPr>
        <w:tc>
          <w:tcPr>
            <w:tcW w:w="512" w:type="dxa"/>
            <w:tcBorders>
              <w:left w:val="single" w:sz="4" w:space="0" w:color="000000"/>
            </w:tcBorders>
          </w:tcPr>
          <w:p w:rsidR="00B83951" w:rsidRPr="00B64B4E" w:rsidRDefault="00B83951" w:rsidP="00B83951">
            <w:pPr>
              <w:pStyle w:val="TableParagraph"/>
              <w:spacing w:before="42" w:line="229" w:lineRule="exact"/>
              <w:ind w:left="79"/>
              <w:rPr>
                <w:rFonts w:ascii="Courier New"/>
                <w:b/>
                <w:sz w:val="20"/>
              </w:rPr>
            </w:pPr>
            <w:r w:rsidRPr="00B64B4E">
              <w:rPr>
                <w:rFonts w:ascii="Courier New"/>
                <w:b/>
                <w:sz w:val="20"/>
              </w:rPr>
              <w:t>MAR</w:t>
            </w:r>
          </w:p>
        </w:tc>
        <w:tc>
          <w:tcPr>
            <w:tcW w:w="391" w:type="dxa"/>
          </w:tcPr>
          <w:p w:rsidR="00B83951" w:rsidRPr="00B64B4E" w:rsidRDefault="00B83951" w:rsidP="00B83951">
            <w:pPr>
              <w:pStyle w:val="TableParagraph"/>
              <w:spacing w:before="42" w:line="229" w:lineRule="exact"/>
              <w:ind w:right="111"/>
              <w:jc w:val="right"/>
              <w:rPr>
                <w:rFonts w:ascii="Courier New"/>
                <w:b/>
                <w:sz w:val="20"/>
              </w:rPr>
            </w:pPr>
            <w:r w:rsidRPr="00B64B4E">
              <w:rPr>
                <w:rFonts w:ascii="Courier New"/>
                <w:b/>
                <w:w w:val="85"/>
                <w:sz w:val="20"/>
              </w:rPr>
              <w:t>22</w:t>
            </w:r>
          </w:p>
        </w:tc>
        <w:tc>
          <w:tcPr>
            <w:tcW w:w="2000" w:type="dxa"/>
          </w:tcPr>
          <w:p w:rsidR="00B83951" w:rsidRPr="00B64B4E" w:rsidRDefault="00B83951" w:rsidP="00B83951">
            <w:pPr>
              <w:pStyle w:val="TableParagraph"/>
              <w:spacing w:before="39"/>
              <w:ind w:left="126"/>
              <w:rPr>
                <w:sz w:val="18"/>
              </w:rPr>
            </w:pPr>
            <w:r w:rsidRPr="00B64B4E">
              <w:rPr>
                <w:rFonts w:ascii="Arial"/>
                <w:sz w:val="16"/>
              </w:rPr>
              <w:t xml:space="preserve">Committee </w:t>
            </w:r>
            <w:r w:rsidRPr="00B64B4E">
              <w:rPr>
                <w:sz w:val="18"/>
              </w:rPr>
              <w:t>A</w:t>
            </w:r>
          </w:p>
        </w:tc>
        <w:tc>
          <w:tcPr>
            <w:tcW w:w="618" w:type="dxa"/>
          </w:tcPr>
          <w:p w:rsidR="00B83951" w:rsidRPr="00B64B4E" w:rsidRDefault="00B83951" w:rsidP="00B83951">
            <w:pPr>
              <w:pStyle w:val="TableParagraph"/>
              <w:spacing w:before="49"/>
              <w:ind w:right="71"/>
              <w:jc w:val="right"/>
              <w:rPr>
                <w:rFonts w:ascii="Arial"/>
                <w:sz w:val="16"/>
              </w:rPr>
            </w:pPr>
            <w:r w:rsidRPr="00B64B4E">
              <w:rPr>
                <w:rFonts w:ascii="Arial"/>
                <w:sz w:val="16"/>
              </w:rPr>
              <w:t>MAY</w:t>
            </w:r>
          </w:p>
        </w:tc>
        <w:tc>
          <w:tcPr>
            <w:tcW w:w="430" w:type="dxa"/>
          </w:tcPr>
          <w:p w:rsidR="00B83951" w:rsidRPr="00B64B4E" w:rsidRDefault="00B83951" w:rsidP="00B83951">
            <w:pPr>
              <w:pStyle w:val="TableParagraph"/>
              <w:spacing w:before="49"/>
              <w:ind w:right="144"/>
              <w:jc w:val="right"/>
              <w:rPr>
                <w:rFonts w:ascii="Arial"/>
                <w:sz w:val="16"/>
              </w:rPr>
            </w:pPr>
            <w:r w:rsidRPr="00B64B4E">
              <w:rPr>
                <w:rFonts w:ascii="Arial"/>
                <w:sz w:val="16"/>
              </w:rPr>
              <w:t>31</w:t>
            </w:r>
          </w:p>
        </w:tc>
        <w:tc>
          <w:tcPr>
            <w:tcW w:w="1488" w:type="dxa"/>
          </w:tcPr>
          <w:p w:rsidR="00B83951" w:rsidRPr="00B64B4E" w:rsidRDefault="00B83951" w:rsidP="00B83951">
            <w:pPr>
              <w:pStyle w:val="TableParagraph"/>
              <w:spacing w:before="49"/>
              <w:ind w:left="152"/>
              <w:rPr>
                <w:rFonts w:ascii="Arial"/>
                <w:sz w:val="16"/>
              </w:rPr>
            </w:pPr>
            <w:r w:rsidRPr="00B64B4E">
              <w:rPr>
                <w:rFonts w:ascii="Arial"/>
                <w:sz w:val="16"/>
              </w:rPr>
              <w:t>Committee A</w:t>
            </w:r>
          </w:p>
        </w:tc>
        <w:tc>
          <w:tcPr>
            <w:tcW w:w="570" w:type="dxa"/>
          </w:tcPr>
          <w:p w:rsidR="00B83951" w:rsidRPr="00B64B4E" w:rsidRDefault="00B83951" w:rsidP="00B83951">
            <w:pPr>
              <w:pStyle w:val="TableParagraph"/>
              <w:spacing w:before="49"/>
              <w:ind w:left="108" w:right="7"/>
              <w:jc w:val="center"/>
              <w:rPr>
                <w:rFonts w:ascii="Arial"/>
                <w:sz w:val="16"/>
              </w:rPr>
            </w:pPr>
            <w:r w:rsidRPr="00B64B4E">
              <w:rPr>
                <w:rFonts w:ascii="Arial"/>
                <w:sz w:val="16"/>
              </w:rPr>
              <w:t>AUG</w:t>
            </w:r>
          </w:p>
        </w:tc>
        <w:tc>
          <w:tcPr>
            <w:tcW w:w="415" w:type="dxa"/>
          </w:tcPr>
          <w:p w:rsidR="00B83951" w:rsidRPr="00B64B4E" w:rsidRDefault="00B83951" w:rsidP="00B83951">
            <w:pPr>
              <w:pStyle w:val="TableParagraph"/>
              <w:spacing w:before="49"/>
              <w:ind w:right="148"/>
              <w:jc w:val="right"/>
              <w:rPr>
                <w:rFonts w:ascii="Arial"/>
                <w:sz w:val="16"/>
              </w:rPr>
            </w:pPr>
            <w:r w:rsidRPr="00B64B4E">
              <w:rPr>
                <w:rFonts w:ascii="Arial"/>
                <w:w w:val="105"/>
                <w:sz w:val="16"/>
              </w:rPr>
              <w:t>16</w:t>
            </w:r>
          </w:p>
        </w:tc>
        <w:tc>
          <w:tcPr>
            <w:tcW w:w="2060" w:type="dxa"/>
          </w:tcPr>
          <w:p w:rsidR="00B83951" w:rsidRPr="00B64B4E" w:rsidRDefault="00B83951" w:rsidP="00B83951">
            <w:pPr>
              <w:pStyle w:val="TableParagraph"/>
              <w:spacing w:before="53"/>
              <w:ind w:left="144"/>
              <w:rPr>
                <w:rFonts w:ascii="Arial"/>
                <w:sz w:val="16"/>
              </w:rPr>
            </w:pPr>
            <w:r w:rsidRPr="00B64B4E">
              <w:rPr>
                <w:rFonts w:ascii="Arial"/>
                <w:w w:val="105"/>
                <w:sz w:val="16"/>
              </w:rPr>
              <w:t>CommitteeC</w:t>
            </w:r>
          </w:p>
        </w:tc>
        <w:tc>
          <w:tcPr>
            <w:tcW w:w="519" w:type="dxa"/>
          </w:tcPr>
          <w:p w:rsidR="00B83951" w:rsidRPr="00B64B4E" w:rsidRDefault="00B83951" w:rsidP="00B83951">
            <w:pPr>
              <w:pStyle w:val="TableParagraph"/>
              <w:spacing w:before="46"/>
              <w:ind w:left="73"/>
              <w:rPr>
                <w:rFonts w:ascii="Arial"/>
                <w:sz w:val="16"/>
              </w:rPr>
            </w:pPr>
            <w:r w:rsidRPr="00B64B4E">
              <w:rPr>
                <w:rFonts w:ascii="Arial"/>
                <w:sz w:val="16"/>
              </w:rPr>
              <w:t>NOV</w:t>
            </w:r>
          </w:p>
        </w:tc>
        <w:tc>
          <w:tcPr>
            <w:tcW w:w="441" w:type="dxa"/>
          </w:tcPr>
          <w:p w:rsidR="00B83951" w:rsidRPr="00B64B4E" w:rsidRDefault="00B83951" w:rsidP="00B83951">
            <w:pPr>
              <w:pStyle w:val="TableParagraph"/>
              <w:spacing w:before="36" w:line="235" w:lineRule="exact"/>
              <w:ind w:left="83"/>
              <w:rPr>
                <w:rFonts w:ascii="Courier New"/>
                <w:sz w:val="20"/>
              </w:rPr>
            </w:pPr>
            <w:r w:rsidRPr="00B64B4E">
              <w:rPr>
                <w:rFonts w:ascii="Courier New"/>
                <w:sz w:val="20"/>
              </w:rPr>
              <w:t>22</w:t>
            </w:r>
          </w:p>
        </w:tc>
        <w:tc>
          <w:tcPr>
            <w:tcW w:w="1382" w:type="dxa"/>
            <w:tcBorders>
              <w:right w:val="single" w:sz="4" w:space="0" w:color="000000"/>
            </w:tcBorders>
          </w:tcPr>
          <w:p w:rsidR="00B83951" w:rsidRPr="00B64B4E" w:rsidRDefault="00B83951" w:rsidP="00B83951">
            <w:pPr>
              <w:pStyle w:val="TableParagraph"/>
              <w:spacing w:before="42"/>
              <w:ind w:left="56" w:right="73"/>
              <w:jc w:val="center"/>
              <w:rPr>
                <w:rFonts w:ascii="Arial"/>
                <w:sz w:val="16"/>
              </w:rPr>
            </w:pPr>
            <w:r w:rsidRPr="00B64B4E">
              <w:rPr>
                <w:rFonts w:ascii="Arial"/>
                <w:sz w:val="16"/>
              </w:rPr>
              <w:t>Committee C</w:t>
            </w:r>
          </w:p>
        </w:tc>
      </w:tr>
      <w:tr w:rsidR="00B83951" w:rsidRPr="00B64B4E" w:rsidTr="00B83951">
        <w:trPr>
          <w:trHeight w:val="492"/>
        </w:trPr>
        <w:tc>
          <w:tcPr>
            <w:tcW w:w="2903" w:type="dxa"/>
            <w:gridSpan w:val="3"/>
            <w:tcBorders>
              <w:left w:val="single" w:sz="4" w:space="0" w:color="000000"/>
              <w:bottom w:val="single" w:sz="6" w:space="0" w:color="000000"/>
            </w:tcBorders>
          </w:tcPr>
          <w:p w:rsidR="00B83951" w:rsidRPr="00B64B4E" w:rsidRDefault="00B83951" w:rsidP="00B83951">
            <w:pPr>
              <w:pStyle w:val="TableParagraph"/>
              <w:tabs>
                <w:tab w:val="left" w:pos="1013"/>
              </w:tabs>
              <w:spacing w:before="75"/>
              <w:ind w:left="79"/>
              <w:rPr>
                <w:rFonts w:ascii="Arial"/>
                <w:sz w:val="16"/>
              </w:rPr>
            </w:pPr>
            <w:r w:rsidRPr="00B64B4E">
              <w:rPr>
                <w:rFonts w:ascii="Courier New"/>
                <w:b/>
                <w:sz w:val="20"/>
              </w:rPr>
              <w:t>MAY</w:t>
            </w:r>
            <w:r w:rsidRPr="00B64B4E">
              <w:rPr>
                <w:rFonts w:ascii="Courier New"/>
                <w:b/>
                <w:spacing w:val="38"/>
                <w:sz w:val="20"/>
              </w:rPr>
              <w:t xml:space="preserve"> </w:t>
            </w:r>
            <w:r w:rsidRPr="00B64B4E">
              <w:rPr>
                <w:rFonts w:ascii="Arial"/>
                <w:sz w:val="16"/>
              </w:rPr>
              <w:t>2</w:t>
            </w:r>
            <w:r w:rsidRPr="00B64B4E">
              <w:rPr>
                <w:rFonts w:ascii="Arial"/>
                <w:sz w:val="16"/>
              </w:rPr>
              <w:tab/>
              <w:t>Standing</w:t>
            </w:r>
            <w:r w:rsidRPr="00B64B4E">
              <w:rPr>
                <w:rFonts w:ascii="Arial"/>
                <w:spacing w:val="41"/>
                <w:sz w:val="16"/>
              </w:rPr>
              <w:t xml:space="preserve"> </w:t>
            </w:r>
            <w:r w:rsidRPr="00B64B4E">
              <w:rPr>
                <w:rFonts w:ascii="Arial"/>
                <w:sz w:val="16"/>
              </w:rPr>
              <w:t>Committees</w:t>
            </w:r>
          </w:p>
        </w:tc>
        <w:tc>
          <w:tcPr>
            <w:tcW w:w="5581" w:type="dxa"/>
            <w:gridSpan w:val="6"/>
          </w:tcPr>
          <w:p w:rsidR="00B83951" w:rsidRPr="00B64B4E" w:rsidRDefault="00B83951" w:rsidP="00B83951">
            <w:pPr>
              <w:pStyle w:val="TableParagraph"/>
              <w:tabs>
                <w:tab w:val="left" w:pos="1211"/>
                <w:tab w:val="left" w:pos="2668"/>
                <w:tab w:val="left" w:pos="3684"/>
              </w:tabs>
              <w:spacing w:before="85"/>
              <w:ind w:left="152"/>
              <w:rPr>
                <w:rFonts w:ascii="Arial"/>
                <w:sz w:val="16"/>
              </w:rPr>
            </w:pPr>
            <w:r w:rsidRPr="00B64B4E">
              <w:rPr>
                <w:rFonts w:ascii="Arial"/>
                <w:sz w:val="16"/>
              </w:rPr>
              <w:t xml:space="preserve">JUN  </w:t>
            </w:r>
            <w:r w:rsidRPr="00B64B4E">
              <w:rPr>
                <w:rFonts w:ascii="Arial"/>
                <w:spacing w:val="1"/>
                <w:sz w:val="16"/>
              </w:rPr>
              <w:t xml:space="preserve"> </w:t>
            </w:r>
            <w:r w:rsidRPr="00B64B4E">
              <w:rPr>
                <w:rFonts w:ascii="Arial"/>
                <w:sz w:val="16"/>
              </w:rPr>
              <w:t>14</w:t>
            </w:r>
            <w:r w:rsidRPr="00B64B4E">
              <w:rPr>
                <w:rFonts w:ascii="Arial"/>
                <w:sz w:val="16"/>
              </w:rPr>
              <w:tab/>
              <w:t>Committee</w:t>
            </w:r>
            <w:r w:rsidRPr="00B64B4E">
              <w:rPr>
                <w:rFonts w:ascii="Arial"/>
                <w:spacing w:val="2"/>
                <w:sz w:val="16"/>
              </w:rPr>
              <w:t xml:space="preserve"> </w:t>
            </w:r>
            <w:r w:rsidRPr="00B64B4E">
              <w:rPr>
                <w:rFonts w:ascii="Arial"/>
                <w:sz w:val="16"/>
              </w:rPr>
              <w:t>B</w:t>
            </w:r>
            <w:r w:rsidRPr="00B64B4E">
              <w:rPr>
                <w:rFonts w:ascii="Arial"/>
                <w:sz w:val="16"/>
              </w:rPr>
              <w:tab/>
              <w:t xml:space="preserve">SEP </w:t>
            </w:r>
            <w:r w:rsidRPr="00B64B4E">
              <w:rPr>
                <w:rFonts w:ascii="Arial"/>
                <w:spacing w:val="48"/>
                <w:sz w:val="16"/>
              </w:rPr>
              <w:t xml:space="preserve"> </w:t>
            </w:r>
            <w:r w:rsidRPr="00B64B4E">
              <w:rPr>
                <w:rFonts w:ascii="Arial"/>
                <w:sz w:val="16"/>
              </w:rPr>
              <w:t>19</w:t>
            </w:r>
            <w:r w:rsidRPr="00B64B4E">
              <w:rPr>
                <w:rFonts w:ascii="Arial"/>
                <w:sz w:val="16"/>
              </w:rPr>
              <w:tab/>
              <w:t>Standing</w:t>
            </w:r>
            <w:r w:rsidRPr="00B64B4E">
              <w:rPr>
                <w:rFonts w:ascii="Arial"/>
                <w:spacing w:val="-6"/>
                <w:sz w:val="16"/>
              </w:rPr>
              <w:t xml:space="preserve"> </w:t>
            </w:r>
            <w:r w:rsidRPr="00B64B4E">
              <w:rPr>
                <w:rFonts w:ascii="Arial"/>
                <w:sz w:val="16"/>
              </w:rPr>
              <w:t>Corrtmittees</w:t>
            </w:r>
          </w:p>
        </w:tc>
        <w:tc>
          <w:tcPr>
            <w:tcW w:w="2342" w:type="dxa"/>
            <w:gridSpan w:val="3"/>
            <w:tcBorders>
              <w:bottom w:val="single" w:sz="4" w:space="0" w:color="000000"/>
              <w:right w:val="single" w:sz="4" w:space="0" w:color="000000"/>
            </w:tcBorders>
          </w:tcPr>
          <w:p w:rsidR="00B83951" w:rsidRPr="00B64B4E" w:rsidRDefault="00B83951" w:rsidP="00B83951">
            <w:pPr>
              <w:pStyle w:val="TableParagraph"/>
              <w:spacing w:before="75"/>
              <w:ind w:left="73"/>
              <w:rPr>
                <w:rFonts w:ascii="Arial"/>
                <w:sz w:val="16"/>
              </w:rPr>
            </w:pPr>
            <w:r w:rsidRPr="00B64B4E">
              <w:rPr>
                <w:rFonts w:ascii="Arial"/>
                <w:sz w:val="16"/>
              </w:rPr>
              <w:t>No Meetings in December</w:t>
            </w:r>
          </w:p>
        </w:tc>
      </w:tr>
    </w:tbl>
    <w:p w:rsidR="00B83951" w:rsidRDefault="00B83951" w:rsidP="00B83951">
      <w:pPr>
        <w:pStyle w:val="BodyText"/>
        <w:spacing w:line="20" w:lineRule="exact"/>
        <w:ind w:left="3233"/>
        <w:rPr>
          <w:sz w:val="2"/>
        </w:rPr>
      </w:pPr>
      <w:r>
        <w:rPr>
          <w:noProof/>
          <w:sz w:val="2"/>
        </w:rPr>
        <mc:AlternateContent>
          <mc:Choice Requires="wpg">
            <w:drawing>
              <wp:inline distT="0" distB="0" distL="0" distR="0" wp14:anchorId="06C9C7EA" wp14:editId="0606FD81">
                <wp:extent cx="1556385" cy="5080"/>
                <wp:effectExtent l="0" t="0" r="5715" b="0"/>
                <wp:docPr id="173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6385" cy="5080"/>
                          <a:chOff x="0" y="0"/>
                          <a:chExt cx="2451" cy="8"/>
                        </a:xfrm>
                      </wpg:grpSpPr>
                      <wps:wsp>
                        <wps:cNvPr id="1736" name="Line 6"/>
                        <wps:cNvCnPr>
                          <a:cxnSpLocks/>
                        </wps:cNvCnPr>
                        <wps:spPr bwMode="auto">
                          <a:xfrm>
                            <a:off x="0" y="4"/>
                            <a:ext cx="2451" cy="0"/>
                          </a:xfrm>
                          <a:prstGeom prst="line">
                            <a:avLst/>
                          </a:prstGeom>
                          <a:noFill/>
                          <a:ln w="45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950366" id="Group 5" o:spid="_x0000_s1026" style="width:122.55pt;height:.4pt;mso-position-horizontal-relative:char;mso-position-vertical-relative:line" coordsize="245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">
                <v:line id="Line 6" o:spid="_x0000_s1027" style="position:absolute;visibility:visible;mso-wrap-style:square" from="0,4" to="245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" strokeweight=".1271mm">
                  <o:lock v:ext="edit" shapetype="f"/>
                </v:line>
                <w10:anchorlock/>
              </v:group>
            </w:pict>
          </mc:Fallback>
        </mc:AlternateContent>
      </w:r>
      <w:r>
        <w:rPr>
          <w:rFonts w:ascii="Times New Roman"/>
          <w:spacing w:val="45"/>
          <w:sz w:val="2"/>
        </w:rPr>
        <w:t xml:space="preserve"> </w:t>
      </w:r>
      <w:r>
        <w:rPr>
          <w:noProof/>
          <w:spacing w:val="45"/>
          <w:sz w:val="2"/>
        </w:rPr>
        <mc:AlternateContent>
          <mc:Choice Requires="wpg">
            <w:drawing>
              <wp:inline distT="0" distB="0" distL="0" distR="0" wp14:anchorId="5537F8C2" wp14:editId="5F4EFB79">
                <wp:extent cx="1849755" cy="6985"/>
                <wp:effectExtent l="0" t="0" r="4445" b="0"/>
                <wp:docPr id="173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9755" cy="6985"/>
                          <a:chOff x="0" y="0"/>
                          <a:chExt cx="2913" cy="11"/>
                        </a:xfrm>
                      </wpg:grpSpPr>
                      <wps:wsp>
                        <wps:cNvPr id="1738" name="Line 4"/>
                        <wps:cNvCnPr>
                          <a:cxnSpLocks/>
                        </wps:cNvCnPr>
                        <wps:spPr bwMode="auto">
                          <a:xfrm>
                            <a:off x="0" y="5"/>
                            <a:ext cx="2912" cy="0"/>
                          </a:xfrm>
                          <a:prstGeom prst="line">
                            <a:avLst/>
                          </a:prstGeom>
                          <a:noFill/>
                          <a:ln w="68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798884" id="Group 3" o:spid="_x0000_s1026" style="width:145.65pt;height:.55pt;mso-position-horizontal-relative:char;mso-position-vertical-relative:line" coordsize="2913,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">
                <v:line id="Line 4" o:spid="_x0000_s1027" style="position:absolute;visibility:visible;mso-wrap-style:square" from="0,5" to="291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" strokeweight=".19067mm">
                  <o:lock v:ext="edit" shapetype="f"/>
                </v:line>
                <w10:anchorlock/>
              </v:group>
            </w:pict>
          </mc:Fallback>
        </mc:AlternateContent>
      </w:r>
    </w:p>
    <w:p w:rsidR="00B83951" w:rsidRPr="00B64B4E" w:rsidRDefault="00B83951" w:rsidP="00B83951">
      <w:pPr>
        <w:spacing w:before="682"/>
        <w:ind w:left="213" w:right="57"/>
        <w:jc w:val="center"/>
        <w:rPr>
          <w:b/>
        </w:rPr>
      </w:pPr>
      <w:r w:rsidRPr="00B64B4E">
        <w:rPr>
          <w:noProof/>
          <w:sz w:val="22"/>
        </w:rPr>
        <mc:AlternateContent>
          <mc:Choice Requires="wps">
            <w:drawing>
              <wp:anchor distT="0" distB="0" distL="114300" distR="114300" simplePos="0" relativeHeight="251711488" behindDoc="1" locked="0" layoutInCell="1" allowOverlap="1" wp14:anchorId="7412385B" wp14:editId="7A08EE5F">
                <wp:simplePos x="0" y="0"/>
                <wp:positionH relativeFrom="page">
                  <wp:posOffset>468630</wp:posOffset>
                </wp:positionH>
                <wp:positionV relativeFrom="paragraph">
                  <wp:posOffset>-3981450</wp:posOffset>
                </wp:positionV>
                <wp:extent cx="6890385" cy="4087495"/>
                <wp:effectExtent l="0" t="0" r="18415" b="4358005"/>
                <wp:wrapNone/>
                <wp:docPr id="173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0385" cy="4087495"/>
                        </a:xfrm>
                        <a:custGeom>
                          <a:avLst/>
                          <a:gdLst>
                            <a:gd name="T0" fmla="+- 0 761 738"/>
                            <a:gd name="T1" fmla="*/ T0 w 10851"/>
                            <a:gd name="T2" fmla="+- 0 7016 -6270"/>
                            <a:gd name="T3" fmla="*/ 7016 h 6437"/>
                            <a:gd name="T4" fmla="+- 0 761 738"/>
                            <a:gd name="T5" fmla="*/ T4 w 10851"/>
                            <a:gd name="T6" fmla="+- 0 1640 -6270"/>
                            <a:gd name="T7" fmla="*/ 1640 h 6437"/>
                            <a:gd name="T8" fmla="+- 0 768 738"/>
                            <a:gd name="T9" fmla="*/ T8 w 10851"/>
                            <a:gd name="T10" fmla="+- 0 1597 -6270"/>
                            <a:gd name="T11" fmla="*/ 1597 h 6437"/>
                            <a:gd name="T12" fmla="+- 0 768 738"/>
                            <a:gd name="T13" fmla="*/ T12 w 10851"/>
                            <a:gd name="T14" fmla="+- 0 603 -6270"/>
                            <a:gd name="T15" fmla="*/ 603 h 6437"/>
                            <a:gd name="T16" fmla="+- 0 11581 738"/>
                            <a:gd name="T17" fmla="*/ T16 w 10851"/>
                            <a:gd name="T18" fmla="+- 0 7030 -6270"/>
                            <a:gd name="T19" fmla="*/ 7030 h 6437"/>
                            <a:gd name="T20" fmla="+- 0 11581 738"/>
                            <a:gd name="T21" fmla="*/ T20 w 10851"/>
                            <a:gd name="T22" fmla="+- 0 1640 -6270"/>
                            <a:gd name="T23" fmla="*/ 1640 h 6437"/>
                            <a:gd name="T24" fmla="+- 0 11584 738"/>
                            <a:gd name="T25" fmla="*/ T24 w 10851"/>
                            <a:gd name="T26" fmla="+- 0 1597 -6270"/>
                            <a:gd name="T27" fmla="*/ 1597 h 6437"/>
                            <a:gd name="T28" fmla="+- 0 11584 738"/>
                            <a:gd name="T29" fmla="*/ T28 w 10851"/>
                            <a:gd name="T30" fmla="+- 0 588 -6270"/>
                            <a:gd name="T31" fmla="*/ 588 h 6437"/>
                            <a:gd name="T32" fmla="+- 0 757 738"/>
                            <a:gd name="T33" fmla="*/ T32 w 10851"/>
                            <a:gd name="T34" fmla="+- 0 599 -6270"/>
                            <a:gd name="T35" fmla="*/ 599 h 6437"/>
                            <a:gd name="T36" fmla="+- 0 11584 738"/>
                            <a:gd name="T37" fmla="*/ T36 w 10851"/>
                            <a:gd name="T38" fmla="+- 0 599 -6270"/>
                            <a:gd name="T39" fmla="*/ 599 h 6437"/>
                            <a:gd name="T40" fmla="+- 0 761 738"/>
                            <a:gd name="T41" fmla="*/ T40 w 10851"/>
                            <a:gd name="T42" fmla="+- 0 1586 -6270"/>
                            <a:gd name="T43" fmla="*/ 1586 h 6437"/>
                            <a:gd name="T44" fmla="+- 0 11602 738"/>
                            <a:gd name="T45" fmla="*/ T44 w 10851"/>
                            <a:gd name="T46" fmla="+- 0 1586 -6270"/>
                            <a:gd name="T47" fmla="*/ 1586 h 6437"/>
                            <a:gd name="T48" fmla="+- 0 739 738"/>
                            <a:gd name="T49" fmla="*/ T48 w 10851"/>
                            <a:gd name="T50" fmla="+- 0 7012 -6270"/>
                            <a:gd name="T51" fmla="*/ 7012 h 6437"/>
                            <a:gd name="T52" fmla="+- 0 11581 738"/>
                            <a:gd name="T53" fmla="*/ T52 w 10851"/>
                            <a:gd name="T54" fmla="+- 0 7012 -6270"/>
                            <a:gd name="T55" fmla="*/ 7012 h 6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851" h="6437">
                              <a:moveTo>
                                <a:pt x="23" y="13286"/>
                              </a:moveTo>
                              <a:lnTo>
                                <a:pt x="23" y="7910"/>
                              </a:lnTo>
                              <a:moveTo>
                                <a:pt x="30" y="7867"/>
                              </a:moveTo>
                              <a:lnTo>
                                <a:pt x="30" y="6873"/>
                              </a:lnTo>
                              <a:moveTo>
                                <a:pt x="10843" y="13300"/>
                              </a:moveTo>
                              <a:lnTo>
                                <a:pt x="10843" y="7910"/>
                              </a:lnTo>
                              <a:moveTo>
                                <a:pt x="10846" y="7867"/>
                              </a:moveTo>
                              <a:lnTo>
                                <a:pt x="10846" y="6858"/>
                              </a:lnTo>
                              <a:moveTo>
                                <a:pt x="19" y="6869"/>
                              </a:moveTo>
                              <a:lnTo>
                                <a:pt x="10846" y="6869"/>
                              </a:lnTo>
                              <a:moveTo>
                                <a:pt x="23" y="7856"/>
                              </a:moveTo>
                              <a:lnTo>
                                <a:pt x="10864" y="7856"/>
                              </a:lnTo>
                              <a:moveTo>
                                <a:pt x="1" y="13282"/>
                              </a:moveTo>
                              <a:lnTo>
                                <a:pt x="10843" y="13282"/>
                              </a:lnTo>
                            </a:path>
                          </a:pathLst>
                        </a:custGeom>
                        <a:noFill/>
                        <a:ln w="4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17508" id="AutoShape 2" o:spid="_x0000_s1026" style="position:absolute;margin-left:36.9pt;margin-top:-313.5pt;width:542.55pt;height:321.8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51,64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" path="m23,13286r,-5376m30,7867r,-994m10843,13300r,-5390m10846,7867r,-1009m19,6869r10827,m23,7856r10841,m1,13282r10842,e" filled="f" strokeweight=".1271mm">
                <v:path arrowok="t" o:connecttype="custom" o:connectlocs="14605,4455160;14605,1041400;19050,1014095;19050,382905;6885305,4464050;6885305,1041400;6887210,1014095;6887210,373380;12065,380365;6887210,380365;14605,1007110;6898640,1007110;635,4452620;6885305,4452620" o:connectangles="0,0,0,0,0,0,0,0,0,0,0,0,0,0"/>
                <w10:wrap anchorx="page"/>
              </v:shape>
            </w:pict>
          </mc:Fallback>
        </mc:AlternateContent>
      </w:r>
      <w:r w:rsidRPr="00B64B4E">
        <w:rPr>
          <w:b/>
        </w:rPr>
        <w:t>GENERAL SUPERVISION OF DENTAL HYGIENE</w:t>
      </w:r>
    </w:p>
    <w:p w:rsidR="00B83951" w:rsidRPr="00B64B4E" w:rsidRDefault="00B83951" w:rsidP="00B83951">
      <w:pPr>
        <w:spacing w:before="6"/>
        <w:ind w:left="213" w:right="45"/>
        <w:jc w:val="center"/>
        <w:rPr>
          <w:b/>
          <w:sz w:val="18"/>
        </w:rPr>
      </w:pPr>
      <w:r w:rsidRPr="00B64B4E">
        <w:rPr>
          <w:b/>
          <w:w w:val="105"/>
          <w:sz w:val="18"/>
        </w:rPr>
        <w:t>By Trudy Levitin, RDH</w:t>
      </w:r>
    </w:p>
    <w:p w:rsidR="00B83951" w:rsidRPr="00B64B4E" w:rsidRDefault="00B83951" w:rsidP="00B83951">
      <w:pPr>
        <w:spacing w:before="12"/>
        <w:ind w:left="213" w:right="54"/>
        <w:jc w:val="center"/>
        <w:rPr>
          <w:b/>
          <w:sz w:val="18"/>
        </w:rPr>
      </w:pPr>
      <w:r w:rsidRPr="00B64B4E">
        <w:rPr>
          <w:b/>
          <w:w w:val="105"/>
          <w:sz w:val="18"/>
        </w:rPr>
        <w:t>Member of the Virginia Board of Dentistry</w:t>
      </w:r>
    </w:p>
    <w:p w:rsidR="00B83951" w:rsidRPr="00B64B4E" w:rsidRDefault="00B83951" w:rsidP="00B83951">
      <w:pPr>
        <w:spacing w:before="3"/>
        <w:rPr>
          <w:b/>
          <w:sz w:val="13"/>
        </w:rPr>
      </w:pPr>
    </w:p>
    <w:p w:rsidR="00B83951" w:rsidRPr="00B64B4E" w:rsidRDefault="00B83951" w:rsidP="00B83951">
      <w:pPr>
        <w:rPr>
          <w:sz w:val="13"/>
        </w:rPr>
        <w:sectPr w:rsidR="00B83951" w:rsidRPr="00B64B4E">
          <w:pgSz w:w="11870" w:h="16840"/>
          <w:pgMar w:top="860" w:right="160" w:bottom="280" w:left="500" w:header="720" w:footer="720" w:gutter="0"/>
          <w:cols w:space="720"/>
        </w:sectPr>
      </w:pPr>
    </w:p>
    <w:p w:rsidR="00B83951" w:rsidRPr="00B64B4E" w:rsidRDefault="00B83951" w:rsidP="00B83951">
      <w:pPr>
        <w:pStyle w:val="BodyText"/>
        <w:spacing w:before="98" w:line="261" w:lineRule="auto"/>
        <w:ind w:left="326" w:firstLine="8"/>
        <w:rPr>
          <w:rFonts w:ascii="Times New Roman"/>
          <w:sz w:val="18"/>
        </w:rPr>
      </w:pPr>
      <w:r w:rsidRPr="00B64B4E">
        <w:rPr>
          <w:rFonts w:ascii="Times New Roman"/>
          <w:w w:val="110"/>
          <w:sz w:val="18"/>
        </w:rPr>
        <w:lastRenderedPageBreak/>
        <w:t xml:space="preserve">Virginia is one of the five remaining states that do </w:t>
      </w:r>
      <w:r w:rsidRPr="00B64B4E">
        <w:rPr>
          <w:rFonts w:ascii="Times New Roman"/>
          <w:w w:val="110"/>
          <w:sz w:val="18"/>
          <w:u w:val="thick"/>
        </w:rPr>
        <w:t>not</w:t>
      </w:r>
      <w:r w:rsidRPr="00B64B4E">
        <w:rPr>
          <w:rFonts w:ascii="Times New Roman"/>
          <w:w w:val="110"/>
          <w:sz w:val="18"/>
        </w:rPr>
        <w:t xml:space="preserve"> have some form of "general supervision" of dental hygiene where dental hygienists may provide services without the presence of the dentist. </w:t>
      </w:r>
      <w:r w:rsidRPr="00B64B4E">
        <w:rPr>
          <w:w w:val="110"/>
          <w:sz w:val="18"/>
        </w:rPr>
        <w:t xml:space="preserve">In </w:t>
      </w:r>
      <w:r w:rsidRPr="00B64B4E">
        <w:rPr>
          <w:rFonts w:ascii="Times New Roman"/>
          <w:w w:val="110"/>
          <w:sz w:val="18"/>
        </w:rPr>
        <w:t>the year 2002, legislation in Virginia could be reducing that number to only four states. Yes, Virginia may be getting general supervision of dental hygiene.</w:t>
      </w:r>
    </w:p>
    <w:p w:rsidR="00B83951" w:rsidRPr="00B64B4E" w:rsidRDefault="00B83951" w:rsidP="00B83951">
      <w:pPr>
        <w:pStyle w:val="BodyText"/>
        <w:spacing w:before="91" w:line="261" w:lineRule="auto"/>
        <w:ind w:left="325" w:right="111" w:hanging="3"/>
        <w:rPr>
          <w:rFonts w:ascii="Times New Roman"/>
          <w:sz w:val="18"/>
        </w:rPr>
      </w:pPr>
      <w:r w:rsidRPr="00B64B4E">
        <w:rPr>
          <w:rFonts w:ascii="Times New Roman"/>
          <w:w w:val="110"/>
          <w:sz w:val="18"/>
        </w:rPr>
        <w:t xml:space="preserve">The Joint Commission on Health Care (JCHC) requested that the Virginia Board of Dentistry support legislation that would implement general supervision. On December 19, 2001 the Board voted in favor of backing the legislation. </w:t>
      </w:r>
      <w:r w:rsidRPr="00B64B4E">
        <w:rPr>
          <w:w w:val="110"/>
          <w:sz w:val="18"/>
        </w:rPr>
        <w:t xml:space="preserve">In </w:t>
      </w:r>
      <w:r w:rsidRPr="00B64B4E">
        <w:rPr>
          <w:rFonts w:ascii="Times New Roman"/>
          <w:w w:val="110"/>
          <w:sz w:val="18"/>
        </w:rPr>
        <w:t>January the JCHC introduced legislation to the Virginia General Assembly as Senate Bill 503, which reads:</w:t>
      </w:r>
    </w:p>
    <w:p w:rsidR="00B83951" w:rsidRPr="00B64B4E" w:rsidRDefault="00B83951" w:rsidP="00B83951">
      <w:pPr>
        <w:spacing w:before="79" w:line="247" w:lineRule="auto"/>
        <w:ind w:left="1049" w:right="587" w:firstLine="2"/>
        <w:rPr>
          <w:b/>
          <w:sz w:val="18"/>
        </w:rPr>
      </w:pPr>
      <w:r w:rsidRPr="00B64B4E">
        <w:rPr>
          <w:b/>
          <w:w w:val="105"/>
          <w:sz w:val="18"/>
        </w:rPr>
        <w:t>A licensed dental hygienist may, under the direction or general supervision of a licensed dentist and subject to the regulations of the Board, perform services, which are educational, diagnostic, therapeutic, or preven­ tive. These services shall not include the estab­ lishment of a final diagnosis or treatment plan for a dental patient. For the purposes of this section, "general supervision" means that</w:t>
      </w:r>
      <w:r w:rsidRPr="00B64B4E">
        <w:rPr>
          <w:b/>
          <w:spacing w:val="5"/>
          <w:w w:val="105"/>
          <w:sz w:val="18"/>
        </w:rPr>
        <w:t xml:space="preserve"> </w:t>
      </w:r>
      <w:r w:rsidRPr="00B64B4E">
        <w:rPr>
          <w:b/>
          <w:w w:val="105"/>
          <w:sz w:val="18"/>
        </w:rPr>
        <w:t>a</w:t>
      </w:r>
    </w:p>
    <w:p w:rsidR="00B83951" w:rsidRPr="00B64B4E" w:rsidRDefault="00B83951" w:rsidP="00B83951">
      <w:pPr>
        <w:spacing w:before="93" w:line="252" w:lineRule="auto"/>
        <w:ind w:left="830" w:right="794" w:firstLine="3"/>
        <w:rPr>
          <w:b/>
          <w:sz w:val="18"/>
        </w:rPr>
      </w:pPr>
      <w:r w:rsidRPr="00B64B4E">
        <w:rPr>
          <w:sz w:val="22"/>
        </w:rPr>
        <w:br w:type="column"/>
      </w:r>
      <w:r w:rsidRPr="00B64B4E">
        <w:rPr>
          <w:b/>
          <w:w w:val="105"/>
          <w:sz w:val="18"/>
        </w:rPr>
        <w:lastRenderedPageBreak/>
        <w:t>dentist has examined the patient and pre­ scribed authorized services to be provided by a dental hygienist; however, the dentist need not be present in the facility while the au­ thorized services are being provided.</w:t>
      </w:r>
    </w:p>
    <w:p w:rsidR="00B83951" w:rsidRPr="00B64B4E" w:rsidRDefault="00B83951" w:rsidP="00B83951">
      <w:pPr>
        <w:pStyle w:val="BodyText"/>
        <w:spacing w:before="97" w:line="256" w:lineRule="auto"/>
        <w:ind w:left="108" w:right="219" w:firstLine="7"/>
        <w:rPr>
          <w:rFonts w:ascii="Times New Roman" w:hAnsi="Times New Roman"/>
          <w:sz w:val="18"/>
        </w:rPr>
      </w:pPr>
      <w:r w:rsidRPr="00B64B4E">
        <w:rPr>
          <w:rFonts w:ascii="Times New Roman" w:hAnsi="Times New Roman"/>
          <w:w w:val="110"/>
          <w:sz w:val="18"/>
        </w:rPr>
        <w:t xml:space="preserve">Senate Bill 503 passed the Senate on February 5, 2002 and is presently (while this is being written) in the House of Delegates. </w:t>
      </w:r>
      <w:r w:rsidRPr="00B64B4E">
        <w:rPr>
          <w:rFonts w:ascii="Times New Roman" w:hAnsi="Times New Roman"/>
          <w:w w:val="110"/>
          <w:sz w:val="22"/>
        </w:rPr>
        <w:t xml:space="preserve">If </w:t>
      </w:r>
      <w:r w:rsidRPr="00B64B4E">
        <w:rPr>
          <w:rFonts w:ascii="Times New Roman" w:hAnsi="Times New Roman"/>
          <w:w w:val="110"/>
          <w:sz w:val="18"/>
        </w:rPr>
        <w:t>it is passed and signed by the governor, then the Board will have 280 days to promulgate emer­ gency regulations. The Legislative/Regulatory Committee of the Board will have the task of developing these regula­ tions on the "general supervision" of dental</w:t>
      </w:r>
      <w:r w:rsidRPr="00B64B4E">
        <w:rPr>
          <w:rFonts w:ascii="Times New Roman" w:hAnsi="Times New Roman"/>
          <w:spacing w:val="3"/>
          <w:w w:val="110"/>
          <w:sz w:val="18"/>
        </w:rPr>
        <w:t xml:space="preserve"> </w:t>
      </w:r>
      <w:r w:rsidRPr="00B64B4E">
        <w:rPr>
          <w:rFonts w:ascii="Times New Roman" w:hAnsi="Times New Roman"/>
          <w:w w:val="110"/>
          <w:sz w:val="18"/>
        </w:rPr>
        <w:t>hygiene.</w:t>
      </w:r>
    </w:p>
    <w:p w:rsidR="00B83951" w:rsidRPr="00B64B4E" w:rsidRDefault="00B83951" w:rsidP="00B83951">
      <w:pPr>
        <w:pStyle w:val="BodyText"/>
        <w:spacing w:before="89" w:line="256" w:lineRule="auto"/>
        <w:ind w:left="106" w:right="237" w:firstLine="1"/>
        <w:rPr>
          <w:rFonts w:ascii="Times New Roman" w:hAnsi="Times New Roman"/>
          <w:sz w:val="18"/>
        </w:rPr>
      </w:pPr>
      <w:r w:rsidRPr="00B64B4E">
        <w:rPr>
          <w:rFonts w:ascii="Times New Roman" w:hAnsi="Times New Roman"/>
          <w:w w:val="110"/>
          <w:sz w:val="18"/>
        </w:rPr>
        <w:t>To assist the committee in drafting regulations, the Board would like to hear from dental hygienists and dentists from across the state. Please submit your views on this issue by April 15, or you may personally address the com­ mittee at our next meeting on May 2 &amp; 3. (Contact the Board office for the specific time.) This is your profes­ sion! We value your opinion, and we want to hear from YOU.</w:t>
      </w:r>
    </w:p>
    <w:p w:rsidR="00E97CD8" w:rsidRPr="00B64B4E" w:rsidRDefault="00E97CD8" w:rsidP="00E97CD8">
      <w:pPr>
        <w:pStyle w:val="NormalWeb"/>
        <w:rPr>
          <w:b/>
          <w:sz w:val="22"/>
        </w:rPr>
      </w:pPr>
    </w:p>
    <w:p w:rsidR="00B83951" w:rsidRPr="00B64B4E" w:rsidRDefault="00B83951" w:rsidP="00E97CD8">
      <w:pPr>
        <w:pStyle w:val="NormalWeb"/>
        <w:rPr>
          <w:b/>
          <w:sz w:val="22"/>
        </w:rPr>
      </w:pPr>
    </w:p>
    <w:p w:rsidR="00B83951" w:rsidRPr="00B64B4E" w:rsidRDefault="00B83951" w:rsidP="00E97CD8">
      <w:pPr>
        <w:pStyle w:val="NormalWeb"/>
        <w:rPr>
          <w:b/>
          <w:sz w:val="22"/>
        </w:rPr>
      </w:pPr>
    </w:p>
    <w:p w:rsidR="00B83951" w:rsidRPr="00B64B4E" w:rsidRDefault="00B83951" w:rsidP="00E97CD8">
      <w:pPr>
        <w:pStyle w:val="NormalWeb"/>
        <w:rPr>
          <w:b/>
          <w:sz w:val="22"/>
        </w:rPr>
      </w:pPr>
    </w:p>
    <w:p w:rsidR="00B83951" w:rsidRPr="00B64B4E" w:rsidRDefault="00B83951" w:rsidP="00E97CD8">
      <w:pPr>
        <w:pStyle w:val="NormalWeb"/>
        <w:rPr>
          <w:b/>
          <w:sz w:val="22"/>
        </w:rPr>
      </w:pPr>
    </w:p>
    <w:p w:rsidR="00B83951" w:rsidRPr="00B64B4E" w:rsidRDefault="00B83951" w:rsidP="00E97CD8">
      <w:pPr>
        <w:pStyle w:val="NormalWeb"/>
        <w:rPr>
          <w:b/>
          <w:sz w:val="22"/>
        </w:rPr>
      </w:pPr>
    </w:p>
    <w:p w:rsidR="00B83951" w:rsidRPr="00B64B4E" w:rsidRDefault="00B83951" w:rsidP="00E97CD8">
      <w:pPr>
        <w:pStyle w:val="NormalWeb"/>
        <w:rPr>
          <w:b/>
          <w:sz w:val="22"/>
        </w:rPr>
      </w:pPr>
    </w:p>
    <w:p w:rsidR="00B83951" w:rsidRPr="00B64B4E" w:rsidRDefault="00B83951" w:rsidP="00E97CD8">
      <w:pPr>
        <w:pStyle w:val="NormalWeb"/>
        <w:rPr>
          <w:b/>
          <w:sz w:val="22"/>
        </w:rPr>
      </w:pPr>
    </w:p>
    <w:p w:rsidR="00B83951" w:rsidRPr="00B64B4E" w:rsidRDefault="00B83951" w:rsidP="00E97CD8">
      <w:pPr>
        <w:pStyle w:val="NormalWeb"/>
        <w:rPr>
          <w:b/>
          <w:sz w:val="22"/>
        </w:rPr>
      </w:pPr>
    </w:p>
    <w:p w:rsidR="00B83951" w:rsidRPr="00B64B4E" w:rsidRDefault="00B83951" w:rsidP="00E97CD8">
      <w:pPr>
        <w:pStyle w:val="NormalWeb"/>
        <w:rPr>
          <w:b/>
          <w:sz w:val="22"/>
        </w:rPr>
      </w:pPr>
    </w:p>
    <w:p w:rsidR="00B83951" w:rsidRPr="00B64B4E" w:rsidRDefault="00B83951" w:rsidP="00E97CD8">
      <w:pPr>
        <w:pStyle w:val="NormalWeb"/>
        <w:rPr>
          <w:b/>
          <w:sz w:val="22"/>
        </w:rPr>
      </w:pPr>
    </w:p>
    <w:p w:rsidR="00B83951" w:rsidRPr="00B64B4E" w:rsidRDefault="00B83951" w:rsidP="00E97CD8">
      <w:pPr>
        <w:pStyle w:val="NormalWeb"/>
        <w:rPr>
          <w:b/>
          <w:sz w:val="22"/>
        </w:rPr>
      </w:pPr>
    </w:p>
    <w:p w:rsidR="00B83951" w:rsidRPr="00B64B4E" w:rsidRDefault="00B83951" w:rsidP="00E97CD8">
      <w:pPr>
        <w:pStyle w:val="NormalWeb"/>
        <w:rPr>
          <w:b/>
          <w:sz w:val="22"/>
        </w:rPr>
      </w:pPr>
    </w:p>
    <w:p w:rsidR="00B83951" w:rsidRPr="00B64B4E" w:rsidRDefault="00B83951" w:rsidP="00E97CD8">
      <w:pPr>
        <w:pStyle w:val="NormalWeb"/>
        <w:rPr>
          <w:b/>
          <w:sz w:val="22"/>
        </w:rPr>
      </w:pPr>
    </w:p>
    <w:p w:rsidR="00B83951" w:rsidRPr="00B64B4E" w:rsidRDefault="00B83951" w:rsidP="00E97CD8">
      <w:pPr>
        <w:pStyle w:val="NormalWeb"/>
        <w:rPr>
          <w:b/>
          <w:sz w:val="22"/>
        </w:rPr>
      </w:pPr>
    </w:p>
    <w:p w:rsidR="00B83951" w:rsidRPr="00B64B4E" w:rsidRDefault="00B83951" w:rsidP="00E97CD8">
      <w:pPr>
        <w:pStyle w:val="NormalWeb"/>
        <w:rPr>
          <w:b/>
          <w:sz w:val="22"/>
        </w:rPr>
      </w:pPr>
    </w:p>
    <w:p w:rsidR="00B83951" w:rsidRPr="00B64B4E" w:rsidRDefault="00B83951" w:rsidP="00E97CD8">
      <w:pPr>
        <w:pStyle w:val="NormalWeb"/>
        <w:rPr>
          <w:b/>
          <w:sz w:val="22"/>
        </w:rPr>
      </w:pPr>
    </w:p>
    <w:p w:rsidR="00B83951" w:rsidRPr="00B64B4E" w:rsidRDefault="00B83951" w:rsidP="00E97CD8">
      <w:pPr>
        <w:pStyle w:val="NormalWeb"/>
        <w:rPr>
          <w:b/>
          <w:sz w:val="22"/>
        </w:rPr>
      </w:pPr>
    </w:p>
    <w:p w:rsidR="00B83951" w:rsidRPr="00B64B4E" w:rsidRDefault="00B83951" w:rsidP="00E97CD8">
      <w:pPr>
        <w:pStyle w:val="NormalWeb"/>
        <w:rPr>
          <w:b/>
          <w:sz w:val="22"/>
        </w:rPr>
      </w:pPr>
      <w:r w:rsidRPr="00B64B4E">
        <w:rPr>
          <w:b/>
          <w:sz w:val="22"/>
        </w:rPr>
        <w:t>VIRGINIA BOARD OF DENISTRY BULLETIN</w:t>
      </w:r>
    </w:p>
    <w:p w:rsidR="00B83951" w:rsidRPr="00B64B4E" w:rsidRDefault="00B83951" w:rsidP="00E97CD8">
      <w:pPr>
        <w:pStyle w:val="NormalWeb"/>
        <w:rPr>
          <w:b/>
          <w:sz w:val="22"/>
        </w:rPr>
      </w:pPr>
      <w:r w:rsidRPr="00B64B4E">
        <w:rPr>
          <w:b/>
          <w:sz w:val="22"/>
        </w:rPr>
        <w:t>SUMMER 2002</w:t>
      </w:r>
    </w:p>
    <w:p w:rsidR="00B83951" w:rsidRPr="00B64B4E" w:rsidRDefault="00B83951" w:rsidP="00B83951">
      <w:pPr>
        <w:pStyle w:val="Heading1"/>
        <w:rPr>
          <w:rFonts w:ascii="Arial Unicode MS" w:hAnsi="Arial Unicode MS" w:cs="Arial Unicode MS"/>
          <w:sz w:val="20"/>
        </w:rPr>
      </w:pPr>
      <w:r w:rsidRPr="00B64B4E">
        <w:rPr>
          <w:rFonts w:ascii="Arial Unicode MS" w:hAnsi="Arial Unicode MS" w:cs="Arial Unicode MS"/>
          <w:sz w:val="20"/>
        </w:rPr>
        <w:lastRenderedPageBreak/>
        <w:t>GENERAL SUPERVISION OF DENTAL HYGIENISTS</w:t>
      </w:r>
    </w:p>
    <w:p w:rsidR="00B83951" w:rsidRPr="00B64B4E" w:rsidRDefault="00B83951" w:rsidP="00B83951">
      <w:pPr>
        <w:spacing w:after="120"/>
        <w:jc w:val="both"/>
        <w:rPr>
          <w:rFonts w:ascii="Franklin Gothic Book" w:hAnsi="Franklin Gothic Book"/>
          <w:sz w:val="18"/>
        </w:rPr>
      </w:pPr>
      <w:r w:rsidRPr="00B64B4E">
        <w:rPr>
          <w:sz w:val="18"/>
        </w:rPr>
        <w:tab/>
      </w:r>
      <w:r w:rsidRPr="00B64B4E">
        <w:rPr>
          <w:rFonts w:ascii="Franklin Gothic Book" w:hAnsi="Franklin Gothic Book" w:cs="Arial Unicode MS"/>
          <w:sz w:val="18"/>
        </w:rPr>
        <w:t>On July 1, 2002 legislation to allow dental hygienists to practice under general supervision</w:t>
      </w:r>
      <w:r w:rsidRPr="00B64B4E">
        <w:rPr>
          <w:rFonts w:ascii="Franklin Gothic Book" w:hAnsi="Franklin Gothic Book"/>
          <w:sz w:val="18"/>
        </w:rPr>
        <w:t xml:space="preserve"> went into effect.  In response to the requirements of the statute, the Virginia Board of Dentistry has promulgated emergency regulations to implement the statute.  The emergency regulations became effective July 19, 2002.</w:t>
      </w:r>
    </w:p>
    <w:p w:rsidR="00B83951" w:rsidRPr="00B64B4E" w:rsidRDefault="00B83951" w:rsidP="00B83951">
      <w:pPr>
        <w:spacing w:after="120"/>
        <w:ind w:firstLine="720"/>
        <w:jc w:val="both"/>
        <w:rPr>
          <w:rFonts w:ascii="Franklin Gothic Book" w:hAnsi="Franklin Gothic Book"/>
          <w:sz w:val="18"/>
        </w:rPr>
      </w:pPr>
      <w:r w:rsidRPr="00B64B4E">
        <w:rPr>
          <w:rFonts w:ascii="Franklin Gothic Book" w:hAnsi="Franklin Gothic Book"/>
          <w:sz w:val="18"/>
        </w:rPr>
        <w:t xml:space="preserve">The emergency regulations are posted on the Board’s web page at </w:t>
      </w:r>
      <w:hyperlink r:id="rId167" w:history="1">
        <w:r w:rsidRPr="00B64B4E">
          <w:rPr>
            <w:rStyle w:val="Hyperlink"/>
            <w:rFonts w:ascii="Franklin Gothic Book" w:hAnsi="Franklin Gothic Book"/>
            <w:sz w:val="18"/>
          </w:rPr>
          <w:t>www.dhp.state.va.us/dentistry</w:t>
        </w:r>
      </w:hyperlink>
      <w:r w:rsidRPr="00B64B4E">
        <w:rPr>
          <w:rFonts w:ascii="Franklin Gothic Book" w:hAnsi="Franklin Gothic Book"/>
          <w:sz w:val="18"/>
        </w:rPr>
        <w:t xml:space="preserve"> and have been sent to the Board’s Public Participation mailing list.  The emergency regulations amend or add the following sections of the Board’s regulations:</w:t>
      </w:r>
    </w:p>
    <w:p w:rsidR="00B83951" w:rsidRPr="00B64B4E" w:rsidRDefault="00B83951" w:rsidP="00B83951">
      <w:pPr>
        <w:pStyle w:val="BodyText2"/>
        <w:ind w:left="864" w:right="864"/>
        <w:jc w:val="both"/>
        <w:rPr>
          <w:rFonts w:ascii="Franklin Gothic Book" w:hAnsi="Franklin Gothic Book"/>
          <w:sz w:val="22"/>
        </w:rPr>
      </w:pPr>
      <w:r w:rsidRPr="00B64B4E">
        <w:rPr>
          <w:rFonts w:ascii="Franklin Gothic Book" w:hAnsi="Franklin Gothic Book"/>
          <w:sz w:val="22"/>
        </w:rPr>
        <w:t>18 VAC 60-20-10 to add the definition of general supervision set forth in the legislation.  “General supervision” means that the dentist has evaluated the patient and prescribed authorized services to be provided by a dental hygienist without the requirement for the dentist to be present in the facility while the authorized services are being provided.</w:t>
      </w:r>
    </w:p>
    <w:p w:rsidR="00B83951" w:rsidRPr="00B64B4E" w:rsidRDefault="00B83951" w:rsidP="00B83951">
      <w:pPr>
        <w:spacing w:after="120"/>
        <w:ind w:left="864" w:right="864"/>
        <w:jc w:val="both"/>
        <w:rPr>
          <w:rFonts w:ascii="Franklin Gothic Book" w:hAnsi="Franklin Gothic Book"/>
          <w:sz w:val="18"/>
        </w:rPr>
      </w:pPr>
      <w:r w:rsidRPr="00B64B4E">
        <w:rPr>
          <w:rFonts w:ascii="Franklin Gothic Book" w:hAnsi="Franklin Gothic Book"/>
          <w:sz w:val="18"/>
        </w:rPr>
        <w:t>18 VAC 60-20-200 to allow dentists to have two dental hygienists working under general supervision in addition to two dental hygienists working under direction.</w:t>
      </w:r>
    </w:p>
    <w:p w:rsidR="00B83951" w:rsidRPr="00B64B4E" w:rsidRDefault="00B83951" w:rsidP="00B83951">
      <w:pPr>
        <w:ind w:left="864" w:right="864"/>
        <w:jc w:val="both"/>
        <w:rPr>
          <w:rFonts w:ascii="Franklin Gothic Book" w:hAnsi="Franklin Gothic Book"/>
          <w:sz w:val="18"/>
        </w:rPr>
      </w:pPr>
      <w:r w:rsidRPr="00B64B4E">
        <w:rPr>
          <w:rFonts w:ascii="Franklin Gothic Book" w:hAnsi="Franklin Gothic Book"/>
          <w:sz w:val="18"/>
        </w:rPr>
        <w:t>18 VAC 60-20-210.B to delete general language addressing direction and control.</w:t>
      </w:r>
    </w:p>
    <w:p w:rsidR="00B83951" w:rsidRPr="00B64B4E" w:rsidRDefault="00B83951" w:rsidP="00B83951">
      <w:pPr>
        <w:ind w:left="864" w:right="864"/>
        <w:jc w:val="both"/>
        <w:rPr>
          <w:rFonts w:ascii="Franklin Gothic Book" w:hAnsi="Franklin Gothic Book"/>
          <w:sz w:val="18"/>
        </w:rPr>
      </w:pPr>
      <w:r w:rsidRPr="00B64B4E">
        <w:rPr>
          <w:noProof/>
          <w:sz w:val="22"/>
        </w:rPr>
        <mc:AlternateContent>
          <mc:Choice Requires="wps">
            <w:drawing>
              <wp:anchor distT="0" distB="0" distL="114300" distR="114300" simplePos="0" relativeHeight="251713536" behindDoc="0" locked="0" layoutInCell="1" allowOverlap="1" wp14:anchorId="5167A88F" wp14:editId="10BA4AFF">
                <wp:simplePos x="0" y="0"/>
                <wp:positionH relativeFrom="column">
                  <wp:posOffset>7429500</wp:posOffset>
                </wp:positionH>
                <wp:positionV relativeFrom="paragraph">
                  <wp:posOffset>52705</wp:posOffset>
                </wp:positionV>
                <wp:extent cx="571500" cy="342900"/>
                <wp:effectExtent l="0" t="0" r="0" b="0"/>
                <wp:wrapNone/>
                <wp:docPr id="1741" name="Text Box 1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CC0A4D" w:rsidRDefault="00CC0A4D" w:rsidP="00B839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7A88F" id="Text Box 1741" o:spid="_x0000_s1057" type="#_x0000_t202" style="position:absolute;left:0;text-align:left;margin-left:585pt;margin-top:4.15pt;width:45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">
                <v:path arrowok="t"/>
                <v:textbox>
                  <w:txbxContent>
                    <w:p w:rsidR="00CC0A4D" w:rsidRDefault="00CC0A4D" w:rsidP="00B83951"/>
                  </w:txbxContent>
                </v:textbox>
              </v:shape>
            </w:pict>
          </mc:Fallback>
        </mc:AlternateContent>
      </w:r>
    </w:p>
    <w:p w:rsidR="00B83951" w:rsidRPr="00B64B4E" w:rsidRDefault="00B83951" w:rsidP="00B83951">
      <w:pPr>
        <w:pStyle w:val="BodyText2"/>
        <w:ind w:left="864" w:right="864"/>
        <w:jc w:val="both"/>
        <w:rPr>
          <w:rFonts w:ascii="Franklin Gothic Book" w:hAnsi="Franklin Gothic Book"/>
          <w:sz w:val="22"/>
        </w:rPr>
      </w:pPr>
      <w:r w:rsidRPr="00B64B4E">
        <w:rPr>
          <w:rFonts w:ascii="Franklin Gothic Book" w:hAnsi="Franklin Gothic Book"/>
          <w:sz w:val="22"/>
        </w:rPr>
        <w:t>18 VAC 60-20-</w:t>
      </w:r>
      <w:proofErr w:type="gramStart"/>
      <w:r w:rsidRPr="00B64B4E">
        <w:rPr>
          <w:rFonts w:ascii="Franklin Gothic Book" w:hAnsi="Franklin Gothic Book"/>
          <w:sz w:val="22"/>
        </w:rPr>
        <w:t>210.C.</w:t>
      </w:r>
      <w:proofErr w:type="gramEnd"/>
      <w:r w:rsidRPr="00B64B4E">
        <w:rPr>
          <w:rFonts w:ascii="Franklin Gothic Book" w:hAnsi="Franklin Gothic Book"/>
          <w:sz w:val="22"/>
        </w:rPr>
        <w:t xml:space="preserve"> is added to address that duties delegated under direction shall only be performed when the dentist is present.</w:t>
      </w:r>
    </w:p>
    <w:p w:rsidR="00B83951" w:rsidRPr="00B64B4E" w:rsidRDefault="00B83951" w:rsidP="00B83951">
      <w:pPr>
        <w:ind w:left="864" w:right="864"/>
        <w:jc w:val="both"/>
        <w:rPr>
          <w:rFonts w:ascii="Franklin Gothic Book" w:hAnsi="Franklin Gothic Book"/>
          <w:sz w:val="18"/>
        </w:rPr>
      </w:pPr>
    </w:p>
    <w:p w:rsidR="00B83951" w:rsidRPr="00B64B4E" w:rsidRDefault="00B83951" w:rsidP="00B83951">
      <w:pPr>
        <w:spacing w:after="120"/>
        <w:ind w:left="864" w:right="864"/>
        <w:jc w:val="both"/>
        <w:rPr>
          <w:rFonts w:ascii="Franklin Gothic Medium" w:hAnsi="Franklin Gothic Medium"/>
          <w:sz w:val="18"/>
        </w:rPr>
      </w:pPr>
      <w:r w:rsidRPr="00B64B4E">
        <w:rPr>
          <w:rFonts w:ascii="Franklin Gothic Medium" w:hAnsi="Franklin Gothic Medium"/>
          <w:sz w:val="18"/>
        </w:rPr>
        <w:t>18 VAC 60-20-</w:t>
      </w:r>
      <w:proofErr w:type="gramStart"/>
      <w:r w:rsidRPr="00B64B4E">
        <w:rPr>
          <w:rFonts w:ascii="Franklin Gothic Medium" w:hAnsi="Franklin Gothic Medium"/>
          <w:sz w:val="18"/>
        </w:rPr>
        <w:t>210.D.</w:t>
      </w:r>
      <w:proofErr w:type="gramEnd"/>
      <w:r w:rsidRPr="00B64B4E">
        <w:rPr>
          <w:rFonts w:ascii="Franklin Gothic Medium" w:hAnsi="Franklin Gothic Medium"/>
          <w:sz w:val="18"/>
        </w:rPr>
        <w:t xml:space="preserve"> is added to list the conditions that must be met for duties to be delegated under general supervision.  The conditions are:</w:t>
      </w:r>
    </w:p>
    <w:p w:rsidR="00B83951" w:rsidRPr="00B64B4E" w:rsidRDefault="00B83951" w:rsidP="00051B76">
      <w:pPr>
        <w:numPr>
          <w:ilvl w:val="0"/>
          <w:numId w:val="162"/>
        </w:numPr>
        <w:tabs>
          <w:tab w:val="clear" w:pos="1080"/>
          <w:tab w:val="num" w:pos="900"/>
        </w:tabs>
        <w:ind w:left="864" w:right="864"/>
        <w:jc w:val="both"/>
        <w:rPr>
          <w:rFonts w:ascii="Franklin Gothic Medium" w:hAnsi="Franklin Gothic Medium"/>
          <w:sz w:val="18"/>
        </w:rPr>
      </w:pPr>
      <w:r w:rsidRPr="00B64B4E">
        <w:rPr>
          <w:rFonts w:ascii="Franklin Gothic Medium" w:hAnsi="Franklin Gothic Medium"/>
          <w:sz w:val="18"/>
        </w:rPr>
        <w:t>A written prescription for the treatment that specifies the time period for filling the prescription.  The time period can not exceed seven months.</w:t>
      </w:r>
    </w:p>
    <w:p w:rsidR="00B83951" w:rsidRPr="00B64B4E" w:rsidRDefault="00B83951" w:rsidP="00051B76">
      <w:pPr>
        <w:numPr>
          <w:ilvl w:val="0"/>
          <w:numId w:val="162"/>
        </w:numPr>
        <w:tabs>
          <w:tab w:val="clear" w:pos="1080"/>
          <w:tab w:val="num" w:pos="900"/>
        </w:tabs>
        <w:ind w:left="864" w:right="864"/>
        <w:jc w:val="both"/>
        <w:rPr>
          <w:rFonts w:ascii="Franklin Gothic Medium" w:hAnsi="Franklin Gothic Medium"/>
          <w:sz w:val="18"/>
        </w:rPr>
      </w:pPr>
      <w:r w:rsidRPr="00B64B4E">
        <w:rPr>
          <w:rFonts w:ascii="Franklin Gothic Medium" w:hAnsi="Franklin Gothic Medium"/>
          <w:sz w:val="18"/>
        </w:rPr>
        <w:t>Consent of the dental hygienist to provide services under general supervision.</w:t>
      </w:r>
    </w:p>
    <w:p w:rsidR="00B83951" w:rsidRPr="00B64B4E" w:rsidRDefault="00B83951" w:rsidP="00051B76">
      <w:pPr>
        <w:numPr>
          <w:ilvl w:val="0"/>
          <w:numId w:val="162"/>
        </w:numPr>
        <w:tabs>
          <w:tab w:val="clear" w:pos="1080"/>
          <w:tab w:val="num" w:pos="900"/>
        </w:tabs>
        <w:ind w:left="864" w:right="864"/>
        <w:jc w:val="both"/>
        <w:rPr>
          <w:rFonts w:ascii="Franklin Gothic Medium" w:hAnsi="Franklin Gothic Medium"/>
          <w:sz w:val="18"/>
        </w:rPr>
      </w:pPr>
      <w:r w:rsidRPr="00B64B4E">
        <w:rPr>
          <w:rFonts w:ascii="Franklin Gothic Medium" w:hAnsi="Franklin Gothic Medium"/>
          <w:sz w:val="18"/>
        </w:rPr>
        <w:t>Notification to the patient prior to the appointment that a dentist will not be present, that no anesthesia can be administered and that only the prescribed services will be provided.</w:t>
      </w:r>
    </w:p>
    <w:p w:rsidR="00B83951" w:rsidRPr="00B64B4E" w:rsidRDefault="00B83951" w:rsidP="00051B76">
      <w:pPr>
        <w:numPr>
          <w:ilvl w:val="0"/>
          <w:numId w:val="162"/>
        </w:numPr>
        <w:tabs>
          <w:tab w:val="clear" w:pos="1080"/>
          <w:tab w:val="left" w:pos="900"/>
        </w:tabs>
        <w:spacing w:after="120"/>
        <w:ind w:left="864" w:right="864"/>
        <w:jc w:val="both"/>
        <w:rPr>
          <w:rFonts w:ascii="Franklin Gothic Medium" w:hAnsi="Franklin Gothic Medium"/>
          <w:sz w:val="18"/>
        </w:rPr>
      </w:pPr>
      <w:r w:rsidRPr="00B64B4E">
        <w:rPr>
          <w:rFonts w:ascii="Franklin Gothic Medium" w:hAnsi="Franklin Gothic Medium"/>
          <w:sz w:val="18"/>
        </w:rPr>
        <w:t xml:space="preserve">Written emergency procedures and the dental hygienist is capable of implementing </w:t>
      </w:r>
      <w:proofErr w:type="gramStart"/>
      <w:r w:rsidRPr="00B64B4E">
        <w:rPr>
          <w:rFonts w:ascii="Franklin Gothic Medium" w:hAnsi="Franklin Gothic Medium"/>
          <w:sz w:val="18"/>
        </w:rPr>
        <w:t>those  procedures</w:t>
      </w:r>
      <w:proofErr w:type="gramEnd"/>
      <w:r w:rsidRPr="00B64B4E">
        <w:rPr>
          <w:rFonts w:ascii="Franklin Gothic Medium" w:hAnsi="Franklin Gothic Medium"/>
          <w:sz w:val="18"/>
        </w:rPr>
        <w:t>.</w:t>
      </w:r>
    </w:p>
    <w:p w:rsidR="00B83951" w:rsidRPr="00B64B4E" w:rsidRDefault="00B83951" w:rsidP="00B83951">
      <w:pPr>
        <w:spacing w:after="120"/>
        <w:ind w:left="864" w:right="864"/>
        <w:jc w:val="both"/>
        <w:rPr>
          <w:rFonts w:ascii="Franklin Gothic Book" w:hAnsi="Franklin Gothic Book"/>
          <w:sz w:val="18"/>
        </w:rPr>
      </w:pPr>
      <w:r w:rsidRPr="00B64B4E">
        <w:rPr>
          <w:rFonts w:ascii="Franklin Gothic Book" w:hAnsi="Franklin Gothic Book"/>
          <w:sz w:val="18"/>
        </w:rPr>
        <w:t>18 VAC 60-20-</w:t>
      </w:r>
      <w:proofErr w:type="gramStart"/>
      <w:r w:rsidRPr="00B64B4E">
        <w:rPr>
          <w:rFonts w:ascii="Franklin Gothic Book" w:hAnsi="Franklin Gothic Book"/>
          <w:sz w:val="18"/>
        </w:rPr>
        <w:t>220.A.</w:t>
      </w:r>
      <w:proofErr w:type="gramEnd"/>
      <w:r w:rsidRPr="00B64B4E">
        <w:rPr>
          <w:rFonts w:ascii="Franklin Gothic Book" w:hAnsi="Franklin Gothic Book"/>
          <w:sz w:val="18"/>
        </w:rPr>
        <w:t xml:space="preserve"> modifies the list of duties that may only be delegated to a hygienist under direction.</w:t>
      </w:r>
    </w:p>
    <w:p w:rsidR="00B83951" w:rsidRPr="00B64B4E" w:rsidRDefault="00B83951" w:rsidP="00B83951">
      <w:pPr>
        <w:spacing w:after="120"/>
        <w:ind w:left="864" w:right="864"/>
        <w:jc w:val="both"/>
        <w:rPr>
          <w:rFonts w:ascii="Franklin Gothic Medium" w:hAnsi="Franklin Gothic Medium"/>
          <w:sz w:val="18"/>
        </w:rPr>
      </w:pPr>
      <w:r w:rsidRPr="00B64B4E">
        <w:rPr>
          <w:rFonts w:ascii="Franklin Gothic Medium" w:hAnsi="Franklin Gothic Medium"/>
          <w:sz w:val="18"/>
        </w:rPr>
        <w:t>18 VAC 60-20-</w:t>
      </w:r>
      <w:proofErr w:type="gramStart"/>
      <w:r w:rsidRPr="00B64B4E">
        <w:rPr>
          <w:rFonts w:ascii="Franklin Gothic Medium" w:hAnsi="Franklin Gothic Medium"/>
          <w:sz w:val="18"/>
        </w:rPr>
        <w:t>220.B.</w:t>
      </w:r>
      <w:proofErr w:type="gramEnd"/>
      <w:r w:rsidRPr="00B64B4E">
        <w:rPr>
          <w:rFonts w:ascii="Franklin Gothic Medium" w:hAnsi="Franklin Gothic Medium"/>
          <w:sz w:val="18"/>
        </w:rPr>
        <w:t xml:space="preserve"> is added to list the duties that may be delegated through a prescription to be performed by a dental hygienist under general supervision.  Those duties are:</w:t>
      </w:r>
    </w:p>
    <w:p w:rsidR="00B83951" w:rsidRPr="00B64B4E" w:rsidRDefault="00B83951" w:rsidP="00051B76">
      <w:pPr>
        <w:numPr>
          <w:ilvl w:val="0"/>
          <w:numId w:val="163"/>
        </w:numPr>
        <w:tabs>
          <w:tab w:val="clear" w:pos="1080"/>
          <w:tab w:val="num" w:pos="900"/>
        </w:tabs>
        <w:ind w:left="864" w:right="864"/>
        <w:jc w:val="both"/>
        <w:rPr>
          <w:rFonts w:ascii="Franklin Gothic Medium" w:hAnsi="Franklin Gothic Medium"/>
          <w:sz w:val="18"/>
        </w:rPr>
      </w:pPr>
      <w:r w:rsidRPr="00B64B4E">
        <w:rPr>
          <w:rFonts w:ascii="Franklin Gothic Medium" w:hAnsi="Franklin Gothic Medium"/>
          <w:sz w:val="18"/>
        </w:rPr>
        <w:t>Scaling and root planning of natural and restored teeth using hand instruments, rotary     instruments and ultrasonic devices without anesthesia.</w:t>
      </w:r>
    </w:p>
    <w:p w:rsidR="00B83951" w:rsidRPr="00B64B4E" w:rsidRDefault="00B83951" w:rsidP="00051B76">
      <w:pPr>
        <w:numPr>
          <w:ilvl w:val="0"/>
          <w:numId w:val="163"/>
        </w:numPr>
        <w:tabs>
          <w:tab w:val="clear" w:pos="1080"/>
          <w:tab w:val="num" w:pos="900"/>
        </w:tabs>
        <w:ind w:left="864" w:right="864"/>
        <w:jc w:val="both"/>
        <w:rPr>
          <w:rFonts w:ascii="Franklin Gothic Medium" w:hAnsi="Franklin Gothic Medium"/>
          <w:sz w:val="18"/>
        </w:rPr>
      </w:pPr>
      <w:r w:rsidRPr="00B64B4E">
        <w:rPr>
          <w:rFonts w:ascii="Franklin Gothic Medium" w:hAnsi="Franklin Gothic Medium"/>
          <w:sz w:val="18"/>
        </w:rPr>
        <w:t>Polishing of natural and restored teeth using air polishers.</w:t>
      </w:r>
    </w:p>
    <w:p w:rsidR="00B83951" w:rsidRPr="00B64B4E" w:rsidRDefault="00B83951" w:rsidP="00051B76">
      <w:pPr>
        <w:numPr>
          <w:ilvl w:val="0"/>
          <w:numId w:val="163"/>
        </w:numPr>
        <w:tabs>
          <w:tab w:val="clear" w:pos="1080"/>
          <w:tab w:val="num" w:pos="900"/>
        </w:tabs>
        <w:ind w:left="864" w:right="864"/>
        <w:jc w:val="both"/>
        <w:rPr>
          <w:rFonts w:ascii="Franklin Gothic Medium" w:hAnsi="Franklin Gothic Medium"/>
          <w:sz w:val="18"/>
        </w:rPr>
      </w:pPr>
      <w:r w:rsidRPr="00B64B4E">
        <w:rPr>
          <w:rFonts w:ascii="Franklin Gothic Medium" w:hAnsi="Franklin Gothic Medium"/>
          <w:sz w:val="18"/>
        </w:rPr>
        <w:t>Performing a clinical examination of teeth and surrounding tissues including the charting of carious lesions, periodontal pockets or other abnormal conditions for further evaluation and diagnosis by the dentist.</w:t>
      </w:r>
    </w:p>
    <w:p w:rsidR="00B83951" w:rsidRPr="00B64B4E" w:rsidRDefault="00B83951" w:rsidP="00051B76">
      <w:pPr>
        <w:numPr>
          <w:ilvl w:val="0"/>
          <w:numId w:val="163"/>
        </w:numPr>
        <w:tabs>
          <w:tab w:val="left" w:pos="432"/>
          <w:tab w:val="left" w:pos="864"/>
          <w:tab w:val="left" w:pos="1230"/>
          <w:tab w:val="left" w:pos="1296"/>
          <w:tab w:val="left" w:pos="1728"/>
          <w:tab w:val="left" w:pos="2160"/>
        </w:tabs>
        <w:ind w:left="864" w:right="864"/>
        <w:jc w:val="both"/>
        <w:rPr>
          <w:rFonts w:ascii="Franklin Gothic Medium" w:hAnsi="Franklin Gothic Medium"/>
          <w:sz w:val="18"/>
        </w:rPr>
      </w:pPr>
      <w:r w:rsidRPr="00B64B4E">
        <w:rPr>
          <w:rFonts w:ascii="Franklin Gothic Medium" w:hAnsi="Franklin Gothic Medium"/>
          <w:sz w:val="18"/>
        </w:rPr>
        <w:t>Duties appropriate to the education and experience of the dental hygienist and the practice of the supervising dentist, with the exception of those that can only be performed by a dentist and those that may only be delegated under direction.</w:t>
      </w:r>
    </w:p>
    <w:p w:rsidR="00B83951" w:rsidRPr="00B64B4E" w:rsidRDefault="00B83951" w:rsidP="00B83951">
      <w:pPr>
        <w:pStyle w:val="Heading5"/>
        <w:spacing w:after="120"/>
        <w:jc w:val="both"/>
        <w:rPr>
          <w:rFonts w:ascii="Arial Unicode MS" w:hAnsi="Arial Unicode MS" w:cs="Arial Unicode MS"/>
          <w:sz w:val="20"/>
          <w:szCs w:val="24"/>
        </w:rPr>
      </w:pPr>
    </w:p>
    <w:p w:rsidR="00B83951" w:rsidRPr="00B64B4E" w:rsidRDefault="00B83951" w:rsidP="00B83951">
      <w:pPr>
        <w:rPr>
          <w:sz w:val="22"/>
        </w:rPr>
      </w:pPr>
    </w:p>
    <w:p w:rsidR="00B83951" w:rsidRPr="00B64B4E" w:rsidRDefault="00B83951" w:rsidP="00B83951">
      <w:pPr>
        <w:pStyle w:val="Heading5"/>
        <w:jc w:val="both"/>
        <w:rPr>
          <w:rFonts w:ascii="Arial Unicode MS" w:hAnsi="Arial Unicode MS" w:cs="Arial Unicode MS"/>
          <w:sz w:val="20"/>
          <w:szCs w:val="24"/>
        </w:rPr>
      </w:pPr>
    </w:p>
    <w:p w:rsidR="00B83951" w:rsidRPr="00B64B4E" w:rsidRDefault="00B83951" w:rsidP="00B83951">
      <w:pPr>
        <w:jc w:val="both"/>
        <w:rPr>
          <w:sz w:val="22"/>
        </w:rPr>
      </w:pPr>
    </w:p>
    <w:p w:rsidR="00B83951" w:rsidRPr="00B64B4E" w:rsidRDefault="00B83951" w:rsidP="00B83951">
      <w:pPr>
        <w:pStyle w:val="Heading1"/>
        <w:rPr>
          <w:rFonts w:ascii="Arial Unicode MS" w:hAnsi="Arial Unicode MS" w:cs="Arial Unicode MS"/>
          <w:sz w:val="20"/>
          <w:szCs w:val="24"/>
        </w:rPr>
      </w:pPr>
      <w:r w:rsidRPr="00B64B4E">
        <w:rPr>
          <w:rFonts w:ascii="Arial Unicode MS" w:hAnsi="Arial Unicode MS" w:cs="Arial Unicode MS"/>
          <w:sz w:val="20"/>
        </w:rPr>
        <w:t>PRESIDENT’S MESSAG</w:t>
      </w:r>
      <w:r w:rsidRPr="00B64B4E">
        <w:rPr>
          <w:rFonts w:ascii="Arial Unicode MS" w:hAnsi="Arial Unicode MS" w:cs="Arial Unicode MS"/>
          <w:sz w:val="20"/>
          <w:szCs w:val="24"/>
        </w:rPr>
        <w:t>E</w:t>
      </w:r>
    </w:p>
    <w:p w:rsidR="00B83951" w:rsidRPr="00B64B4E" w:rsidRDefault="00B83951" w:rsidP="00B83951">
      <w:pPr>
        <w:pStyle w:val="Heading1"/>
        <w:rPr>
          <w:rFonts w:ascii="Franklin Gothic Medium" w:eastAsia="Arial Unicode MS" w:hAnsi="Franklin Gothic Medium"/>
          <w:b w:val="0"/>
          <w:bCs w:val="0"/>
          <w:sz w:val="18"/>
        </w:rPr>
      </w:pPr>
      <w:r w:rsidRPr="00B64B4E">
        <w:rPr>
          <w:rFonts w:ascii="Franklin Gothic Medium" w:eastAsia="Arial Unicode MS" w:hAnsi="Franklin Gothic Medium"/>
          <w:b w:val="0"/>
          <w:bCs w:val="0"/>
          <w:sz w:val="18"/>
        </w:rPr>
        <w:t>By Michael J. Link, D.D.S.</w:t>
      </w:r>
    </w:p>
    <w:p w:rsidR="00B83951" w:rsidRPr="00B64B4E" w:rsidRDefault="00B83951" w:rsidP="00B83951">
      <w:pPr>
        <w:spacing w:after="120"/>
        <w:jc w:val="center"/>
        <w:rPr>
          <w:rFonts w:ascii="Franklin Gothic Book" w:eastAsia="Arial Unicode MS" w:hAnsi="Franklin Gothic Book"/>
          <w:sz w:val="18"/>
        </w:rPr>
      </w:pPr>
      <w:r w:rsidRPr="00B64B4E">
        <w:rPr>
          <w:rFonts w:ascii="Franklin Gothic Book" w:eastAsia="Arial Unicode MS" w:hAnsi="Franklin Gothic Book"/>
          <w:sz w:val="18"/>
        </w:rPr>
        <w:t>President of the Virginia Board of Dentistry</w:t>
      </w:r>
    </w:p>
    <w:p w:rsidR="00B83951" w:rsidRPr="00B64B4E" w:rsidRDefault="00B83951" w:rsidP="00B83951">
      <w:pPr>
        <w:spacing w:before="120" w:after="120"/>
        <w:jc w:val="both"/>
        <w:rPr>
          <w:rFonts w:ascii="Franklin Gothic Book" w:hAnsi="Franklin Gothic Book"/>
          <w:sz w:val="18"/>
        </w:rPr>
      </w:pPr>
      <w:r w:rsidRPr="00B64B4E">
        <w:rPr>
          <w:sz w:val="22"/>
        </w:rPr>
        <w:t xml:space="preserve">   </w:t>
      </w:r>
      <w:r w:rsidRPr="00B64B4E">
        <w:rPr>
          <w:sz w:val="22"/>
        </w:rPr>
        <w:tab/>
      </w:r>
      <w:r w:rsidRPr="00B64B4E">
        <w:rPr>
          <w:rFonts w:ascii="Franklin Gothic Book" w:hAnsi="Franklin Gothic Book"/>
          <w:sz w:val="18"/>
        </w:rPr>
        <w:t>I am pleased to note that Governor Warner is acting expeditiously to facilitate change.   Three sets of emergency regulations required by legislation passed in the 2002 Session of the General Assembly became effective on July 19, 2002.  The Governor’s rapid action on these regulations is truly exceptional.</w:t>
      </w:r>
    </w:p>
    <w:p w:rsidR="00B83951" w:rsidRPr="00B64B4E" w:rsidRDefault="00B83951" w:rsidP="00B83951">
      <w:pPr>
        <w:spacing w:before="120" w:after="120"/>
        <w:ind w:firstLine="720"/>
        <w:jc w:val="both"/>
        <w:rPr>
          <w:rFonts w:ascii="Franklin Gothic Book" w:hAnsi="Franklin Gothic Book"/>
          <w:sz w:val="18"/>
        </w:rPr>
      </w:pPr>
      <w:r w:rsidRPr="00B64B4E">
        <w:rPr>
          <w:rFonts w:ascii="Franklin Gothic Book" w:hAnsi="Franklin Gothic Book"/>
          <w:sz w:val="18"/>
        </w:rPr>
        <w:t xml:space="preserve">Governor Warner has appointed Dr. Harold S. Seigel, D.D.S. to succeed Dr. Richard D. Wilson, D.D.S. on the Board.  Dr. Seigel brings with him a wealth of professional experience.  The Board is grateful to Dr. Wilson for his generous and unflagging </w:t>
      </w:r>
      <w:r w:rsidRPr="00B64B4E">
        <w:rPr>
          <w:rFonts w:ascii="Franklin Gothic Book" w:hAnsi="Franklin Gothic Book"/>
          <w:sz w:val="18"/>
        </w:rPr>
        <w:lastRenderedPageBreak/>
        <w:t xml:space="preserve">investment of time, energy and expertise.  His contributions included serving as Secretary/Treasurer, Chairman of the Regulatory/Legislative Committee and Chairman of a Special Conference Committee.  </w:t>
      </w:r>
    </w:p>
    <w:p w:rsidR="00B83951" w:rsidRPr="00B64B4E" w:rsidRDefault="00B83951" w:rsidP="00B83951">
      <w:pPr>
        <w:spacing w:before="120" w:after="120"/>
        <w:ind w:firstLine="720"/>
        <w:jc w:val="both"/>
        <w:rPr>
          <w:rFonts w:ascii="Franklin Gothic Book" w:hAnsi="Franklin Gothic Book"/>
          <w:sz w:val="18"/>
        </w:rPr>
      </w:pPr>
      <w:r w:rsidRPr="00B64B4E">
        <w:rPr>
          <w:rFonts w:ascii="Franklin Gothic Book" w:hAnsi="Franklin Gothic Book"/>
          <w:sz w:val="18"/>
        </w:rPr>
        <w:t>The Board has distributed two legislative proposals to its PPG list* for comment.  One proposal is to repeal § 54.1-2718 of the Code of Virginia.  This section requires a dentist to practice under his own name and prohibits the use of trade names.  The Board wishes to acknowledge that the blanket prohibition of trade names is no longer enforceable and that Trade names are being used.  Repeal of the statute would allow the use of trade names that comply with the Board’s regulations on advertising.  The other proposal is to accept, for purposes of licensure, passage of a specialty examination for eligible applicants who agree to restrict their practice to a dental specialty.</w:t>
      </w:r>
    </w:p>
    <w:p w:rsidR="00B83951" w:rsidRPr="00B64B4E" w:rsidRDefault="00B83951" w:rsidP="00B83951">
      <w:pPr>
        <w:pStyle w:val="BodyText2"/>
        <w:spacing w:before="120"/>
        <w:jc w:val="both"/>
        <w:rPr>
          <w:rFonts w:ascii="Franklin Gothic Book" w:hAnsi="Franklin Gothic Book"/>
          <w:sz w:val="22"/>
        </w:rPr>
      </w:pPr>
      <w:r w:rsidRPr="00B64B4E">
        <w:rPr>
          <w:sz w:val="22"/>
        </w:rPr>
        <w:tab/>
      </w:r>
      <w:r w:rsidRPr="00B64B4E">
        <w:rPr>
          <w:rFonts w:ascii="Franklin Gothic Book" w:hAnsi="Franklin Gothic Book"/>
          <w:sz w:val="22"/>
        </w:rPr>
        <w:t>The topics addressed in this Bulletin demonstrate that we are in an ever-changing environment.  Change is a dynamic process that benefits from consideration of multiple points of view. On behalf of the Board, I invite you to share your concerns and opinions with the Board.</w:t>
      </w:r>
      <w:r w:rsidRPr="00B64B4E">
        <w:rPr>
          <w:rFonts w:ascii="Franklin Gothic Book" w:hAnsi="Franklin Gothic Book"/>
          <w:sz w:val="22"/>
        </w:rPr>
        <w:tab/>
      </w:r>
    </w:p>
    <w:p w:rsidR="00B83951" w:rsidRPr="00B64B4E" w:rsidRDefault="00B83951" w:rsidP="00B83951">
      <w:pPr>
        <w:pStyle w:val="BodyText2"/>
        <w:spacing w:before="120"/>
        <w:ind w:left="720" w:right="720"/>
        <w:jc w:val="both"/>
        <w:rPr>
          <w:rFonts w:ascii="Franklin Gothic Book" w:hAnsi="Franklin Gothic Book"/>
          <w:sz w:val="14"/>
        </w:rPr>
      </w:pPr>
      <w:r w:rsidRPr="00B64B4E">
        <w:rPr>
          <w:sz w:val="22"/>
        </w:rPr>
        <w:t xml:space="preserve"> </w:t>
      </w:r>
      <w:r w:rsidRPr="00B64B4E">
        <w:rPr>
          <w:rFonts w:ascii="Franklin Gothic Book" w:hAnsi="Franklin Gothic Book"/>
          <w:sz w:val="14"/>
        </w:rPr>
        <w:t xml:space="preserve">*PPG stands for Public Participation Guidelines.  The list consists of mailing addresses for individuals and organizations that wish to be informed about the Board’s policy activities.  </w:t>
      </w:r>
    </w:p>
    <w:p w:rsidR="00B83951" w:rsidRPr="00B64B4E" w:rsidRDefault="00B83951" w:rsidP="00B83951">
      <w:pPr>
        <w:pStyle w:val="BodyTextIndent"/>
        <w:ind w:right="720"/>
        <w:rPr>
          <w:rFonts w:ascii="Franklin Gothic Book" w:hAnsi="Franklin Gothic Book"/>
          <w:sz w:val="14"/>
        </w:rPr>
      </w:pPr>
    </w:p>
    <w:p w:rsidR="00B83951" w:rsidRPr="00B64B4E" w:rsidRDefault="00B83951" w:rsidP="00B83951">
      <w:pPr>
        <w:pStyle w:val="Heading1"/>
        <w:rPr>
          <w:rFonts w:ascii="Arial Unicode MS" w:eastAsia="Arial Unicode MS" w:hAnsi="Arial Unicode MS" w:cs="Arial Unicode MS"/>
          <w:sz w:val="20"/>
        </w:rPr>
      </w:pPr>
      <w:r w:rsidRPr="00B64B4E">
        <w:rPr>
          <w:rFonts w:ascii="Arial Unicode MS" w:eastAsia="Arial Unicode MS" w:hAnsi="Arial Unicode MS" w:cs="Arial Unicode MS" w:hint="eastAsia"/>
          <w:sz w:val="20"/>
        </w:rPr>
        <w:t>CONTINUING EDUCATION IN VIRGINIA</w:t>
      </w:r>
    </w:p>
    <w:p w:rsidR="00B83951" w:rsidRPr="00B64B4E" w:rsidRDefault="00B83951" w:rsidP="00B83951">
      <w:pPr>
        <w:pStyle w:val="Heading1"/>
        <w:rPr>
          <w:rFonts w:ascii="Franklin Gothic Medium" w:eastAsia="Arial Unicode MS" w:hAnsi="Franklin Gothic Medium"/>
          <w:b w:val="0"/>
          <w:bCs w:val="0"/>
          <w:sz w:val="18"/>
        </w:rPr>
      </w:pPr>
      <w:r w:rsidRPr="00B64B4E">
        <w:rPr>
          <w:rFonts w:ascii="Franklin Gothic Medium" w:eastAsia="Arial Unicode MS" w:hAnsi="Franklin Gothic Medium"/>
          <w:b w:val="0"/>
          <w:bCs w:val="0"/>
          <w:sz w:val="18"/>
        </w:rPr>
        <w:t>By James D. Watkins, D.D.S.</w:t>
      </w:r>
    </w:p>
    <w:p w:rsidR="00B83951" w:rsidRPr="00B64B4E" w:rsidRDefault="00B83951" w:rsidP="00B83951">
      <w:pPr>
        <w:spacing w:after="120"/>
        <w:jc w:val="center"/>
        <w:rPr>
          <w:rFonts w:ascii="Franklin Gothic Book" w:eastAsia="Arial Unicode MS" w:hAnsi="Franklin Gothic Book"/>
          <w:sz w:val="18"/>
        </w:rPr>
      </w:pPr>
      <w:r w:rsidRPr="00B64B4E">
        <w:rPr>
          <w:rFonts w:ascii="Franklin Gothic Book" w:eastAsia="Arial Unicode MS" w:hAnsi="Franklin Gothic Book"/>
          <w:sz w:val="18"/>
        </w:rPr>
        <w:t>Member of the Virginia Board of Dentistry</w:t>
      </w:r>
    </w:p>
    <w:p w:rsidR="00B83951" w:rsidRPr="00B64B4E" w:rsidRDefault="00B83951" w:rsidP="00B83951">
      <w:pPr>
        <w:spacing w:before="120" w:after="120"/>
        <w:jc w:val="both"/>
        <w:rPr>
          <w:rFonts w:ascii="Franklin Gothic Book" w:hAnsi="Franklin Gothic Book" w:cs="Arial"/>
          <w:sz w:val="18"/>
        </w:rPr>
      </w:pPr>
      <w:r w:rsidRPr="00B64B4E">
        <w:rPr>
          <w:rFonts w:ascii="Franklin Gothic Book" w:hAnsi="Franklin Gothic Book" w:cs="Arial"/>
          <w:sz w:val="18"/>
        </w:rPr>
        <w:t>Since April 1, 1995, the Board has required each dentist and dental hygienist to take a minimum of 15 hours of approved continuing education for each renewal year of licensure.  The Board would like to clarify some issues regarding its continuing education policy.</w:t>
      </w:r>
    </w:p>
    <w:p w:rsidR="00B83951" w:rsidRPr="00B64B4E" w:rsidRDefault="00B83951" w:rsidP="00B83951">
      <w:pPr>
        <w:spacing w:before="120" w:after="120"/>
        <w:jc w:val="both"/>
        <w:rPr>
          <w:rFonts w:ascii="Franklin Gothic Book" w:hAnsi="Franklin Gothic Book" w:cs="Arial"/>
          <w:sz w:val="18"/>
        </w:rPr>
      </w:pPr>
      <w:r w:rsidRPr="00B64B4E">
        <w:rPr>
          <w:rFonts w:ascii="Franklin Gothic Book" w:hAnsi="Franklin Gothic Book" w:cs="Arial"/>
          <w:sz w:val="18"/>
        </w:rPr>
        <w:t>Let’s begin by answering the following 3 questions with either “YES” or “NO”:</w:t>
      </w:r>
    </w:p>
    <w:p w:rsidR="00B83951" w:rsidRPr="00B64B4E" w:rsidRDefault="00B83951" w:rsidP="00051B76">
      <w:pPr>
        <w:numPr>
          <w:ilvl w:val="0"/>
          <w:numId w:val="160"/>
        </w:numPr>
        <w:ind w:left="360" w:hanging="360"/>
        <w:jc w:val="both"/>
        <w:rPr>
          <w:rFonts w:ascii="Franklin Gothic Book" w:hAnsi="Franklin Gothic Book" w:cs="Arial"/>
          <w:sz w:val="18"/>
        </w:rPr>
      </w:pPr>
      <w:r w:rsidRPr="00B64B4E">
        <w:rPr>
          <w:rFonts w:ascii="Franklin Gothic Book" w:hAnsi="Franklin Gothic Book" w:cs="Arial"/>
          <w:i/>
          <w:iCs/>
          <w:sz w:val="18"/>
        </w:rPr>
        <w:t>Can I take 45 hours of clinical continuing education courses in one year and have all my hours necessary for three years?</w:t>
      </w:r>
    </w:p>
    <w:p w:rsidR="00B83951" w:rsidRPr="00B64B4E" w:rsidRDefault="00B83951" w:rsidP="00051B76">
      <w:pPr>
        <w:numPr>
          <w:ilvl w:val="0"/>
          <w:numId w:val="160"/>
        </w:numPr>
        <w:ind w:left="360" w:hanging="360"/>
        <w:jc w:val="both"/>
        <w:rPr>
          <w:rFonts w:ascii="Franklin Gothic Book" w:hAnsi="Franklin Gothic Book" w:cs="Arial"/>
          <w:sz w:val="18"/>
        </w:rPr>
      </w:pPr>
      <w:r w:rsidRPr="00B64B4E">
        <w:rPr>
          <w:rFonts w:ascii="Franklin Gothic Book" w:hAnsi="Franklin Gothic Book" w:cs="Arial"/>
          <w:i/>
          <w:iCs/>
          <w:sz w:val="18"/>
        </w:rPr>
        <w:t>Does my year for counting my continuing education credit hours begin January 1st and end December 31st?</w:t>
      </w:r>
    </w:p>
    <w:p w:rsidR="00B83951" w:rsidRPr="00B64B4E" w:rsidRDefault="00B83951" w:rsidP="00051B76">
      <w:pPr>
        <w:numPr>
          <w:ilvl w:val="0"/>
          <w:numId w:val="160"/>
        </w:numPr>
        <w:ind w:left="360" w:hanging="360"/>
        <w:jc w:val="both"/>
        <w:rPr>
          <w:rFonts w:ascii="Franklin Gothic Book" w:hAnsi="Franklin Gothic Book" w:cs="Arial"/>
          <w:i/>
          <w:iCs/>
          <w:sz w:val="18"/>
        </w:rPr>
      </w:pPr>
      <w:proofErr w:type="gramStart"/>
      <w:r w:rsidRPr="00B64B4E">
        <w:rPr>
          <w:rFonts w:ascii="Franklin Gothic Book" w:hAnsi="Franklin Gothic Book" w:cs="Arial"/>
          <w:i/>
          <w:iCs/>
          <w:sz w:val="18"/>
        </w:rPr>
        <w:t>Since</w:t>
      </w:r>
      <w:proofErr w:type="gramEnd"/>
      <w:r w:rsidRPr="00B64B4E">
        <w:rPr>
          <w:rFonts w:ascii="Franklin Gothic Book" w:hAnsi="Franklin Gothic Book" w:cs="Arial"/>
          <w:i/>
          <w:iCs/>
          <w:sz w:val="18"/>
        </w:rPr>
        <w:t xml:space="preserve"> 30 hours are needed over 2 years and I can carry over hours for one year; can I take 14 hours one year and 16 hours the next year?</w:t>
      </w:r>
    </w:p>
    <w:p w:rsidR="00B83951" w:rsidRPr="00B64B4E" w:rsidRDefault="00B83951" w:rsidP="00B83951">
      <w:pPr>
        <w:spacing w:after="120"/>
        <w:jc w:val="both"/>
        <w:rPr>
          <w:rFonts w:ascii="Franklin Gothic Book" w:hAnsi="Franklin Gothic Book" w:cs="Arial"/>
          <w:sz w:val="18"/>
        </w:rPr>
      </w:pPr>
      <w:r w:rsidRPr="00B64B4E">
        <w:rPr>
          <w:rFonts w:ascii="Franklin Gothic Book" w:hAnsi="Franklin Gothic Book" w:cs="Arial"/>
          <w:sz w:val="18"/>
        </w:rPr>
        <w:t>If you answered “NO” to all of those questions, you are knowledgeable of the Board’s guidelines.</w:t>
      </w:r>
    </w:p>
    <w:p w:rsidR="00B83951" w:rsidRPr="00B64B4E" w:rsidRDefault="00B83951" w:rsidP="00B83951">
      <w:pPr>
        <w:spacing w:after="120"/>
        <w:jc w:val="both"/>
        <w:rPr>
          <w:rFonts w:ascii="Franklin Gothic Book" w:hAnsi="Franklin Gothic Book" w:cs="Arial"/>
          <w:sz w:val="18"/>
        </w:rPr>
      </w:pPr>
      <w:r w:rsidRPr="00B64B4E">
        <w:rPr>
          <w:rFonts w:ascii="Franklin Gothic Medium" w:hAnsi="Franklin Gothic Medium" w:cs="Arial"/>
          <w:sz w:val="18"/>
        </w:rPr>
        <w:t>Question number 1</w:t>
      </w:r>
      <w:r w:rsidRPr="00B64B4E">
        <w:rPr>
          <w:rFonts w:ascii="Franklin Gothic Book" w:hAnsi="Franklin Gothic Book" w:cs="Arial"/>
          <w:sz w:val="18"/>
        </w:rPr>
        <w:t xml:space="preserve">:  A maximum of 15 hours can be carried over to the next year.  </w:t>
      </w:r>
    </w:p>
    <w:p w:rsidR="00B83951" w:rsidRPr="00B64B4E" w:rsidRDefault="00B83951" w:rsidP="00B83951">
      <w:pPr>
        <w:spacing w:after="120"/>
        <w:jc w:val="both"/>
        <w:rPr>
          <w:rFonts w:ascii="Franklin Gothic Book" w:hAnsi="Franklin Gothic Book" w:cs="Arial"/>
          <w:sz w:val="18"/>
        </w:rPr>
      </w:pPr>
      <w:r w:rsidRPr="00B64B4E">
        <w:rPr>
          <w:rFonts w:ascii="Franklin Gothic Book" w:hAnsi="Franklin Gothic Book" w:cs="Arial"/>
          <w:sz w:val="18"/>
        </w:rPr>
        <w:t>Therefore, in this example, at the beginning of the third year, the license will need to start their count of hours with new C.E. courses.  However, if you take some C.E. courses in year two of this example; you can carry over to year three because you would have adequate hours for year two and C.E. hours can only be carried over for a period of one year after the course is taken.</w:t>
      </w:r>
    </w:p>
    <w:p w:rsidR="00B83951" w:rsidRPr="00B64B4E" w:rsidRDefault="00B83951" w:rsidP="00B83951">
      <w:pPr>
        <w:spacing w:after="120"/>
        <w:jc w:val="both"/>
        <w:rPr>
          <w:rFonts w:ascii="Franklin Gothic Book" w:hAnsi="Franklin Gothic Book" w:cs="Arial"/>
          <w:sz w:val="18"/>
        </w:rPr>
      </w:pPr>
      <w:r w:rsidRPr="00B64B4E">
        <w:rPr>
          <w:rFonts w:ascii="Franklin Gothic Medium" w:hAnsi="Franklin Gothic Medium" w:cs="Arial"/>
          <w:sz w:val="18"/>
        </w:rPr>
        <w:t>Question number 2</w:t>
      </w:r>
      <w:r w:rsidRPr="00B64B4E">
        <w:rPr>
          <w:rFonts w:ascii="Franklin Gothic Book" w:hAnsi="Franklin Gothic Book" w:cs="Arial"/>
          <w:sz w:val="18"/>
        </w:rPr>
        <w:t xml:space="preserve">:  The date of the year from whence you start counting your period of time for continuing education hours is April 1st and that year ends on the following March 31st; </w:t>
      </w:r>
      <w:proofErr w:type="gramStart"/>
      <w:r w:rsidRPr="00B64B4E">
        <w:rPr>
          <w:rFonts w:ascii="Franklin Gothic Book" w:hAnsi="Franklin Gothic Book" w:cs="Arial"/>
          <w:sz w:val="18"/>
        </w:rPr>
        <w:t>( i.e.</w:t>
      </w:r>
      <w:proofErr w:type="gramEnd"/>
      <w:r w:rsidRPr="00B64B4E">
        <w:rPr>
          <w:rFonts w:ascii="Franklin Gothic Book" w:hAnsi="Franklin Gothic Book" w:cs="Arial"/>
          <w:sz w:val="18"/>
        </w:rPr>
        <w:t>, it coincides with your license renewal).</w:t>
      </w:r>
    </w:p>
    <w:p w:rsidR="00B83951" w:rsidRPr="00B64B4E" w:rsidRDefault="00B83951" w:rsidP="00B83951">
      <w:pPr>
        <w:spacing w:after="120"/>
        <w:jc w:val="both"/>
        <w:rPr>
          <w:rFonts w:ascii="Franklin Gothic Book" w:hAnsi="Franklin Gothic Book" w:cs="Arial"/>
          <w:sz w:val="18"/>
        </w:rPr>
      </w:pPr>
      <w:r w:rsidRPr="00B64B4E">
        <w:rPr>
          <w:rFonts w:ascii="Franklin Gothic Medium" w:hAnsi="Franklin Gothic Medium" w:cs="Arial"/>
          <w:sz w:val="18"/>
        </w:rPr>
        <w:t>Question number 3</w:t>
      </w:r>
      <w:r w:rsidRPr="00B64B4E">
        <w:rPr>
          <w:rFonts w:ascii="Franklin Gothic Book" w:hAnsi="Franklin Gothic Book" w:cs="Arial"/>
          <w:b/>
          <w:bCs/>
          <w:sz w:val="18"/>
        </w:rPr>
        <w:t xml:space="preserve">:  </w:t>
      </w:r>
      <w:r w:rsidRPr="00B64B4E">
        <w:rPr>
          <w:rFonts w:ascii="Franklin Gothic Book" w:hAnsi="Franklin Gothic Book" w:cs="Arial"/>
          <w:sz w:val="18"/>
        </w:rPr>
        <w:t xml:space="preserve">You must have at least 15 hours each year; so you can take more than 15 hours and carry over the </w:t>
      </w:r>
      <w:r w:rsidRPr="00B64B4E">
        <w:rPr>
          <w:rFonts w:cs="Arial"/>
          <w:sz w:val="18"/>
        </w:rPr>
        <w:t xml:space="preserve">excess </w:t>
      </w:r>
      <w:r w:rsidRPr="00B64B4E">
        <w:rPr>
          <w:rFonts w:ascii="Franklin Gothic Book" w:hAnsi="Franklin Gothic Book" w:cs="Arial"/>
          <w:sz w:val="18"/>
        </w:rPr>
        <w:t xml:space="preserve">(up to 15 hours); but you cannot take less than </w:t>
      </w:r>
      <w:proofErr w:type="gramStart"/>
      <w:r w:rsidRPr="00B64B4E">
        <w:rPr>
          <w:rFonts w:ascii="Franklin Gothic Book" w:hAnsi="Franklin Gothic Book" w:cs="Arial"/>
          <w:sz w:val="18"/>
        </w:rPr>
        <w:t>15  hours</w:t>
      </w:r>
      <w:proofErr w:type="gramEnd"/>
      <w:r w:rsidRPr="00B64B4E">
        <w:rPr>
          <w:rFonts w:ascii="Franklin Gothic Book" w:hAnsi="Franklin Gothic Book" w:cs="Arial"/>
          <w:sz w:val="18"/>
        </w:rPr>
        <w:t xml:space="preserve"> in any year.</w:t>
      </w:r>
    </w:p>
    <w:p w:rsidR="00B83951" w:rsidRPr="00B64B4E" w:rsidRDefault="00B83951" w:rsidP="00B83951">
      <w:pPr>
        <w:spacing w:after="120"/>
        <w:jc w:val="both"/>
        <w:rPr>
          <w:rFonts w:ascii="Franklin Gothic Book" w:hAnsi="Franklin Gothic Book" w:cs="Arial"/>
          <w:sz w:val="18"/>
        </w:rPr>
      </w:pPr>
      <w:r w:rsidRPr="00B64B4E">
        <w:rPr>
          <w:rFonts w:ascii="Franklin Gothic Book" w:hAnsi="Franklin Gothic Book" w:cs="Arial"/>
          <w:sz w:val="18"/>
        </w:rPr>
        <w:t>The Board requires the original documents verifying attendance at your courses (and, it must show the date and the subject of the program or activity).  Also, remember that you must maintain this documentation for a period of 4 years following renewal of your license.  For example, when you sign the verification for your continuing education next March (2003); you must keep the continuing education course documents until March 2007 because you are “certifying” that you have taken the required hours from April 1, 2002—March 31, 2003.  To facilitate compliance with these requirements, the Board recently passed a resolution that allows the continuing education report provided by the Academy of General Dentistry to be accepted as original documentation for Board of Dentistry continuing education verification.</w:t>
      </w:r>
    </w:p>
    <w:p w:rsidR="00B83951" w:rsidRPr="00B64B4E" w:rsidRDefault="00B83951" w:rsidP="00B83951">
      <w:pPr>
        <w:spacing w:after="120"/>
        <w:jc w:val="both"/>
        <w:rPr>
          <w:rFonts w:ascii="Franklin Gothic Book" w:hAnsi="Franklin Gothic Book" w:cs="Arial"/>
          <w:i/>
          <w:iCs/>
          <w:sz w:val="18"/>
        </w:rPr>
      </w:pPr>
      <w:r w:rsidRPr="00B64B4E">
        <w:rPr>
          <w:rFonts w:ascii="Franklin Gothic Book" w:hAnsi="Franklin Gothic Book" w:cs="Arial"/>
          <w:sz w:val="18"/>
        </w:rPr>
        <w:t xml:space="preserve">Each licensee must remember that continuing education course sponsors must be approved in advance by the Board if they are not among those listed in your copy of </w:t>
      </w:r>
      <w:r w:rsidRPr="00B64B4E">
        <w:rPr>
          <w:rFonts w:ascii="Franklin Gothic Book" w:hAnsi="Franklin Gothic Book" w:cs="Arial"/>
          <w:i/>
          <w:iCs/>
          <w:sz w:val="18"/>
        </w:rPr>
        <w:t xml:space="preserve">“Regulations Governing the Practice of Dentistry and Dental Hygiene.” </w:t>
      </w:r>
    </w:p>
    <w:p w:rsidR="00B83951" w:rsidRPr="00B64B4E" w:rsidRDefault="00B83951" w:rsidP="00B83951">
      <w:pPr>
        <w:spacing w:after="120"/>
        <w:jc w:val="both"/>
        <w:rPr>
          <w:rFonts w:cs="Arial"/>
          <w:sz w:val="22"/>
        </w:rPr>
      </w:pPr>
      <w:r w:rsidRPr="00B64B4E">
        <w:rPr>
          <w:rFonts w:ascii="Franklin Gothic Book" w:hAnsi="Franklin Gothic Book" w:cs="Arial"/>
          <w:i/>
          <w:iCs/>
          <w:sz w:val="18"/>
        </w:rPr>
        <w:t xml:space="preserve"> </w:t>
      </w:r>
      <w:r w:rsidRPr="00B64B4E">
        <w:rPr>
          <w:rFonts w:ascii="Franklin Gothic Book" w:hAnsi="Franklin Gothic Book" w:cs="Arial"/>
          <w:sz w:val="18"/>
        </w:rPr>
        <w:t xml:space="preserve">I hope this article simplifies your knowledge of your requirements under the Boards continuing education </w:t>
      </w:r>
      <w:proofErr w:type="gramStart"/>
      <w:r w:rsidRPr="00B64B4E">
        <w:rPr>
          <w:rFonts w:ascii="Franklin Gothic Book" w:hAnsi="Franklin Gothic Book" w:cs="Arial"/>
          <w:sz w:val="18"/>
        </w:rPr>
        <w:t>regulation  (</w:t>
      </w:r>
      <w:proofErr w:type="gramEnd"/>
      <w:r w:rsidRPr="00B64B4E">
        <w:rPr>
          <w:rFonts w:ascii="Franklin Gothic Book" w:hAnsi="Franklin Gothic Book" w:cs="Arial"/>
          <w:sz w:val="18"/>
        </w:rPr>
        <w:t>18 VAC 60-20-50).</w:t>
      </w:r>
    </w:p>
    <w:p w:rsidR="00B83951" w:rsidRPr="00B64B4E" w:rsidRDefault="00B83951" w:rsidP="00B83951">
      <w:pPr>
        <w:pStyle w:val="Heading1"/>
        <w:rPr>
          <w:rFonts w:ascii="Arial Unicode MS" w:eastAsia="Arial Unicode MS" w:hAnsi="Arial Unicode MS" w:cs="Arial Unicode MS"/>
          <w:sz w:val="20"/>
        </w:rPr>
      </w:pPr>
      <w:r w:rsidRPr="00B64B4E">
        <w:rPr>
          <w:rFonts w:ascii="Arial Unicode MS" w:eastAsia="Arial Unicode MS" w:hAnsi="Arial Unicode MS" w:cs="Arial Unicode MS"/>
          <w:sz w:val="20"/>
        </w:rPr>
        <w:t>GUIDANCE ON PRACTICE NAMES</w:t>
      </w:r>
    </w:p>
    <w:p w:rsidR="00B83951" w:rsidRPr="00B64B4E" w:rsidRDefault="00B83951" w:rsidP="00B83951">
      <w:pPr>
        <w:ind w:firstLine="720"/>
        <w:jc w:val="both"/>
        <w:rPr>
          <w:rFonts w:ascii="Franklin Gothic Book" w:hAnsi="Franklin Gothic Book"/>
          <w:b/>
          <w:bCs/>
          <w:sz w:val="16"/>
          <w:u w:val="single"/>
        </w:rPr>
      </w:pPr>
    </w:p>
    <w:p w:rsidR="00B83951" w:rsidRPr="00B64B4E" w:rsidRDefault="00B83951" w:rsidP="00B83951">
      <w:pPr>
        <w:spacing w:after="120"/>
        <w:ind w:firstLine="720"/>
        <w:jc w:val="both"/>
        <w:rPr>
          <w:rFonts w:ascii="Franklin Gothic Book" w:hAnsi="Franklin Gothic Book"/>
          <w:b/>
          <w:bCs/>
          <w:sz w:val="18"/>
          <w:u w:val="single"/>
        </w:rPr>
      </w:pPr>
      <w:r w:rsidRPr="00B64B4E">
        <w:rPr>
          <w:rFonts w:ascii="Franklin Gothic Book" w:hAnsi="Franklin Gothic Book"/>
          <w:sz w:val="18"/>
        </w:rPr>
        <w:t>The Board of Dentistry on May 3, 2002 adopted the following guidance on practice names:</w:t>
      </w:r>
    </w:p>
    <w:p w:rsidR="00B83951" w:rsidRPr="00B64B4E" w:rsidRDefault="00B83951" w:rsidP="00B83951">
      <w:pPr>
        <w:spacing w:after="120"/>
        <w:ind w:firstLine="720"/>
        <w:jc w:val="both"/>
        <w:rPr>
          <w:rFonts w:ascii="Franklin Gothic Book" w:hAnsi="Franklin Gothic Book"/>
          <w:sz w:val="18"/>
        </w:rPr>
      </w:pPr>
      <w:r w:rsidRPr="00B64B4E">
        <w:rPr>
          <w:rFonts w:ascii="Franklin Gothic Book" w:hAnsi="Franklin Gothic Book"/>
          <w:sz w:val="18"/>
        </w:rPr>
        <w:t xml:space="preserve">In accordance with VA Code </w:t>
      </w:r>
      <w:r w:rsidRPr="00B64B4E">
        <w:rPr>
          <w:rFonts w:ascii="Franklin Gothic Book" w:hAnsi="Franklin Gothic Book"/>
          <w:noProof/>
          <w:sz w:val="18"/>
        </w:rPr>
        <w:t>§</w:t>
      </w:r>
      <w:r w:rsidRPr="00B64B4E">
        <w:rPr>
          <w:rFonts w:ascii="Franklin Gothic Book" w:hAnsi="Franklin Gothic Book"/>
          <w:sz w:val="18"/>
        </w:rPr>
        <w:t>54.1-2718, a dentist must practice under his own name.  A dentist, partnership, professional corporation or professional limited liability company who owns a dental practice may also adopt a trade name for that practice so long as the trade name meets the following requirements:</w:t>
      </w:r>
    </w:p>
    <w:p w:rsidR="00B83951" w:rsidRPr="00B64B4E" w:rsidRDefault="00B83951" w:rsidP="00051B76">
      <w:pPr>
        <w:numPr>
          <w:ilvl w:val="0"/>
          <w:numId w:val="164"/>
        </w:numPr>
        <w:spacing w:before="120" w:after="120"/>
        <w:ind w:left="540" w:hanging="360"/>
        <w:jc w:val="both"/>
        <w:rPr>
          <w:rFonts w:ascii="Franklin Gothic Book" w:hAnsi="Franklin Gothic Book"/>
          <w:sz w:val="18"/>
          <w:szCs w:val="22"/>
        </w:rPr>
      </w:pPr>
      <w:r w:rsidRPr="00B64B4E">
        <w:rPr>
          <w:rFonts w:ascii="Franklin Gothic Book" w:hAnsi="Franklin Gothic Book"/>
          <w:sz w:val="18"/>
          <w:szCs w:val="22"/>
        </w:rPr>
        <w:lastRenderedPageBreak/>
        <w:t>The trade name does not violate the Board’s advertising regulations set out in 18 VAC 60-20-180;</w:t>
      </w:r>
    </w:p>
    <w:p w:rsidR="00B83951" w:rsidRPr="00B64B4E" w:rsidRDefault="00B83951" w:rsidP="00051B76">
      <w:pPr>
        <w:numPr>
          <w:ilvl w:val="0"/>
          <w:numId w:val="165"/>
        </w:numPr>
        <w:spacing w:before="120" w:after="120"/>
        <w:ind w:left="540" w:hanging="360"/>
        <w:jc w:val="both"/>
        <w:rPr>
          <w:rFonts w:ascii="Franklin Gothic Book" w:hAnsi="Franklin Gothic Book"/>
          <w:sz w:val="18"/>
          <w:szCs w:val="22"/>
        </w:rPr>
      </w:pPr>
      <w:r w:rsidRPr="00B64B4E">
        <w:rPr>
          <w:rFonts w:ascii="Franklin Gothic Book" w:hAnsi="Franklin Gothic Book"/>
          <w:sz w:val="18"/>
          <w:szCs w:val="22"/>
        </w:rPr>
        <w:t>The trade name incorporates one or more of the following: (i) a geographic location (e.g., to include but not limited to a street name, shopping center, neighborhood, city or county location), (ii) type of practice or (iii) a derivative of the dentist’s name.  Derivatives of the recognized specialties may be used to describe the type of practice if one or more dentists in the practice are Board certified in the specialty or if the specialty name is accompanied by the conspicuous disclosure that services are provided by a general dentist in every medium in which it is used;</w:t>
      </w:r>
    </w:p>
    <w:p w:rsidR="00B83951" w:rsidRPr="00B64B4E" w:rsidRDefault="00B83951" w:rsidP="00B83951">
      <w:pPr>
        <w:spacing w:before="120" w:after="120"/>
        <w:ind w:left="540" w:hanging="540"/>
        <w:jc w:val="both"/>
        <w:rPr>
          <w:rFonts w:ascii="Franklin Gothic Book" w:hAnsi="Franklin Gothic Book"/>
          <w:sz w:val="18"/>
          <w:szCs w:val="22"/>
        </w:rPr>
      </w:pPr>
      <w:r w:rsidRPr="00B64B4E">
        <w:rPr>
          <w:rFonts w:ascii="Franklin Gothic Book" w:hAnsi="Franklin Gothic Book"/>
          <w:sz w:val="18"/>
          <w:szCs w:val="22"/>
        </w:rPr>
        <w:t xml:space="preserve">   3.   The trade name is used in conjunction with either (i) the name of the dentist or (ii) the name </w:t>
      </w:r>
      <w:proofErr w:type="gramStart"/>
      <w:r w:rsidRPr="00B64B4E">
        <w:rPr>
          <w:rFonts w:ascii="Franklin Gothic Book" w:hAnsi="Franklin Gothic Book"/>
          <w:sz w:val="18"/>
          <w:szCs w:val="22"/>
        </w:rPr>
        <w:t>of  the</w:t>
      </w:r>
      <w:proofErr w:type="gramEnd"/>
      <w:r w:rsidRPr="00B64B4E">
        <w:rPr>
          <w:rFonts w:ascii="Franklin Gothic Book" w:hAnsi="Franklin Gothic Book"/>
          <w:sz w:val="18"/>
          <w:szCs w:val="22"/>
        </w:rPr>
        <w:t xml:space="preserve"> partnership, professional corporation or professional limited liability company who owns the practice.</w:t>
      </w:r>
    </w:p>
    <w:p w:rsidR="00B83951" w:rsidRPr="00B64B4E" w:rsidRDefault="00B83951" w:rsidP="00B83951">
      <w:pPr>
        <w:spacing w:before="120" w:after="120"/>
        <w:ind w:left="540" w:hanging="540"/>
        <w:jc w:val="both"/>
        <w:rPr>
          <w:rFonts w:ascii="Franklin Gothic Book" w:hAnsi="Franklin Gothic Book"/>
          <w:sz w:val="18"/>
          <w:szCs w:val="22"/>
        </w:rPr>
      </w:pPr>
      <w:r w:rsidRPr="00B64B4E">
        <w:rPr>
          <w:rFonts w:ascii="Franklin Gothic Book" w:hAnsi="Franklin Gothic Book"/>
          <w:sz w:val="18"/>
          <w:szCs w:val="22"/>
        </w:rPr>
        <w:t xml:space="preserve">   4.   Marquee signage, web page addresses and e-mail addresses may be limited to </w:t>
      </w:r>
      <w:proofErr w:type="gramStart"/>
      <w:r w:rsidRPr="00B64B4E">
        <w:rPr>
          <w:rFonts w:ascii="Franklin Gothic Book" w:hAnsi="Franklin Gothic Book"/>
          <w:sz w:val="18"/>
          <w:szCs w:val="22"/>
        </w:rPr>
        <w:t>the  trade</w:t>
      </w:r>
      <w:proofErr w:type="gramEnd"/>
      <w:r w:rsidRPr="00B64B4E">
        <w:rPr>
          <w:rFonts w:ascii="Franklin Gothic Book" w:hAnsi="Franklin Gothic Book"/>
          <w:sz w:val="18"/>
          <w:szCs w:val="22"/>
        </w:rPr>
        <w:t xml:space="preserve"> name adopted for the practice but all other advertisements in any medium shall include the name of the dentist or the name of the partnership, professional corporation or professional limited liability company who owns the practice.  The lettering for the owner’s name shall be at least equal in size to the lettering used for the trade name.</w:t>
      </w:r>
    </w:p>
    <w:p w:rsidR="00B83951" w:rsidRPr="00B64B4E" w:rsidRDefault="00B83951" w:rsidP="00B83951">
      <w:pPr>
        <w:pStyle w:val="Heading1"/>
        <w:rPr>
          <w:rFonts w:ascii="Arial Unicode MS" w:eastAsia="Arial Unicode MS" w:hAnsi="Arial Unicode MS" w:cs="Arial Unicode MS"/>
          <w:sz w:val="20"/>
        </w:rPr>
      </w:pPr>
      <w:r w:rsidRPr="00B64B4E">
        <w:rPr>
          <w:rFonts w:ascii="Arial Unicode MS" w:eastAsia="Arial Unicode MS" w:hAnsi="Arial Unicode MS" w:cs="Arial Unicode MS"/>
          <w:sz w:val="20"/>
        </w:rPr>
        <w:t>NEW LAWS FROM THE 2002 GENERAL ASSEMBLY</w:t>
      </w:r>
    </w:p>
    <w:p w:rsidR="00B83951" w:rsidRPr="00B64B4E" w:rsidRDefault="00B83951" w:rsidP="00B83951">
      <w:pPr>
        <w:jc w:val="center"/>
        <w:rPr>
          <w:i/>
          <w:iCs/>
          <w:sz w:val="20"/>
        </w:rPr>
      </w:pPr>
      <w:r w:rsidRPr="00B64B4E">
        <w:rPr>
          <w:i/>
          <w:iCs/>
          <w:sz w:val="20"/>
        </w:rPr>
        <w:t>All are effective July 1, 2002 unless otherwise indicated.</w:t>
      </w:r>
    </w:p>
    <w:p w:rsidR="00B83951" w:rsidRPr="00B64B4E" w:rsidRDefault="00B83951" w:rsidP="00B83951">
      <w:pPr>
        <w:spacing w:before="120" w:after="120"/>
        <w:jc w:val="both"/>
        <w:rPr>
          <w:rFonts w:ascii="Franklin Gothic Book" w:hAnsi="Franklin Gothic Book"/>
          <w:sz w:val="18"/>
        </w:rPr>
      </w:pPr>
      <w:r w:rsidRPr="00B64B4E">
        <w:rPr>
          <w:rFonts w:ascii="Franklin Gothic Medium" w:hAnsi="Franklin Gothic Medium"/>
          <w:sz w:val="18"/>
          <w:u w:val="single"/>
        </w:rPr>
        <w:t>General Supervision of Dental Hygienists</w:t>
      </w:r>
      <w:r w:rsidRPr="00B64B4E">
        <w:rPr>
          <w:rFonts w:ascii="Franklin Gothic Book" w:hAnsi="Franklin Gothic Book"/>
          <w:sz w:val="18"/>
        </w:rPr>
        <w:t xml:space="preserve">: §54.1-2722 of the Code of Virginia has been amended to provide that a licensed dental hygienist may, under the direction or general supervision of a licensed dentist and subject to the regulations of the Board, perform services which are educational, diagnostic, therapeutic, or preventive.  These services shall not include the establishment of a final diagnosis or treatment plan for a dental patient.  Emergency regulations became effective July 19, 2002 and are posted at </w:t>
      </w:r>
      <w:hyperlink r:id="rId168" w:history="1">
        <w:r w:rsidRPr="00B64B4E">
          <w:rPr>
            <w:rStyle w:val="Hyperlink"/>
            <w:rFonts w:ascii="Franklin Gothic Book" w:hAnsi="Franklin Gothic Book"/>
            <w:sz w:val="18"/>
          </w:rPr>
          <w:t>www.dhp.state.va.us/dentistry</w:t>
        </w:r>
      </w:hyperlink>
      <w:r w:rsidRPr="00B64B4E">
        <w:rPr>
          <w:rFonts w:ascii="Franklin Gothic Book" w:hAnsi="Franklin Gothic Book"/>
          <w:sz w:val="18"/>
        </w:rPr>
        <w:t>.</w:t>
      </w:r>
    </w:p>
    <w:p w:rsidR="00B83951" w:rsidRPr="00B64B4E" w:rsidRDefault="00B83951" w:rsidP="00B83951">
      <w:pPr>
        <w:spacing w:before="120" w:after="120"/>
        <w:jc w:val="both"/>
        <w:rPr>
          <w:rFonts w:ascii="Franklin Gothic Book" w:hAnsi="Franklin Gothic Book"/>
          <w:sz w:val="18"/>
        </w:rPr>
      </w:pPr>
      <w:r w:rsidRPr="00B64B4E">
        <w:rPr>
          <w:rFonts w:ascii="Franklin Gothic Medium" w:hAnsi="Franklin Gothic Medium"/>
          <w:sz w:val="18"/>
          <w:u w:val="single"/>
        </w:rPr>
        <w:t>Temporary Permits</w:t>
      </w:r>
      <w:r w:rsidRPr="00B64B4E">
        <w:rPr>
          <w:rFonts w:ascii="Franklin Gothic Book" w:hAnsi="Franklin Gothic Book"/>
          <w:sz w:val="18"/>
        </w:rPr>
        <w:t>: § 54.1-2715 and § 54.1-2726 of the Code of Virginia have been amended to add certain organizations to those that might employ a dentist with a temporary permit.  The organizations added are “a Virginia charitable corporation granted tax-exempt status under § 501 (</w:t>
      </w:r>
      <w:proofErr w:type="gramStart"/>
      <w:r w:rsidRPr="00B64B4E">
        <w:rPr>
          <w:rFonts w:ascii="Franklin Gothic Book" w:hAnsi="Franklin Gothic Book"/>
          <w:sz w:val="18"/>
        </w:rPr>
        <w:t>c )</w:t>
      </w:r>
      <w:proofErr w:type="gramEnd"/>
      <w:r w:rsidRPr="00B64B4E">
        <w:rPr>
          <w:rFonts w:ascii="Franklin Gothic Book" w:hAnsi="Franklin Gothic Book"/>
          <w:sz w:val="18"/>
        </w:rPr>
        <w:t xml:space="preserve"> (3) of the Internal Revenue Code and operating as a clinic for the indigent and uninsured that is organized for the delivery of primary health care services: (i) as a federal qualified health center designated by the Centers for Medicare and Medicaid Services or (ii) at a reduced or sliding fee scale or without charge.”  Emergency regulations became effective July 19, 2002 and are posted at </w:t>
      </w:r>
      <w:hyperlink r:id="rId169" w:history="1">
        <w:r w:rsidRPr="00B64B4E">
          <w:rPr>
            <w:rStyle w:val="Hyperlink"/>
            <w:rFonts w:ascii="Franklin Gothic Book" w:hAnsi="Franklin Gothic Book"/>
            <w:sz w:val="18"/>
          </w:rPr>
          <w:t>www.dhp.state.va.us/dentistry</w:t>
        </w:r>
      </w:hyperlink>
      <w:r w:rsidRPr="00B64B4E">
        <w:rPr>
          <w:rFonts w:ascii="Franklin Gothic Book" w:hAnsi="Franklin Gothic Book"/>
          <w:sz w:val="18"/>
        </w:rPr>
        <w:t>.</w:t>
      </w:r>
    </w:p>
    <w:p w:rsidR="00B83951" w:rsidRPr="00B64B4E" w:rsidRDefault="00B83951" w:rsidP="00B83951">
      <w:pPr>
        <w:spacing w:before="120" w:after="120"/>
        <w:jc w:val="both"/>
        <w:rPr>
          <w:rFonts w:ascii="Franklin Gothic Book" w:hAnsi="Franklin Gothic Book"/>
          <w:sz w:val="18"/>
        </w:rPr>
      </w:pPr>
      <w:r w:rsidRPr="00B64B4E">
        <w:rPr>
          <w:rFonts w:ascii="Franklin Gothic Medium" w:hAnsi="Franklin Gothic Medium"/>
          <w:sz w:val="18"/>
          <w:u w:val="single"/>
        </w:rPr>
        <w:t>Volunteer Service</w:t>
      </w:r>
      <w:r w:rsidRPr="00B64B4E">
        <w:rPr>
          <w:rFonts w:ascii="Franklin Gothic Book" w:hAnsi="Franklin Gothic Book"/>
          <w:sz w:val="18"/>
        </w:rPr>
        <w:t>:  § 54.1-2701 of the Code of Virginia has been amended to allow any dentist or dental hygienist who is licensed in another state and who “volunteers to provide free health care to an underserved area of this Commonwealth under the auspices of a publicly supported all volunteer, nonprofit organization with no paid employees that sponsors the provision of health care to populations of underserved people throughout the world…”  The volunteer must register with the Board at least 15 days prior to providing services and can only practice on the dates and at the location filed with the</w:t>
      </w:r>
      <w:r w:rsidRPr="00B64B4E">
        <w:rPr>
          <w:rFonts w:ascii="Times New Roman" w:hAnsi="Times New Roman"/>
          <w:sz w:val="20"/>
        </w:rPr>
        <w:t xml:space="preserve"> </w:t>
      </w:r>
      <w:r w:rsidRPr="00B64B4E">
        <w:rPr>
          <w:rFonts w:ascii="Franklin Gothic Book" w:hAnsi="Franklin Gothic Book"/>
          <w:sz w:val="18"/>
        </w:rPr>
        <w:t xml:space="preserve">Board.  The Board is authorized to deny registration to anyone whose license has been previously suspended or revoked, who has been convicted of a felony or who is otherwise found to be in violation of applicable laws and regulations.  Emergency regulations became effective July 19, 2002 and are posted at </w:t>
      </w:r>
      <w:hyperlink r:id="rId170" w:history="1">
        <w:r w:rsidRPr="00B64B4E">
          <w:rPr>
            <w:rStyle w:val="Hyperlink"/>
            <w:rFonts w:ascii="Franklin Gothic Book" w:hAnsi="Franklin Gothic Book"/>
            <w:sz w:val="18"/>
          </w:rPr>
          <w:t>www.dhp.state.va.us/dentistry</w:t>
        </w:r>
      </w:hyperlink>
      <w:r w:rsidRPr="00B64B4E">
        <w:rPr>
          <w:rFonts w:ascii="Franklin Gothic Book" w:hAnsi="Franklin Gothic Book"/>
          <w:sz w:val="18"/>
        </w:rPr>
        <w:t>.</w:t>
      </w:r>
    </w:p>
    <w:p w:rsidR="00B83951" w:rsidRPr="00B64B4E" w:rsidRDefault="00B83951" w:rsidP="00B83951">
      <w:pPr>
        <w:spacing w:before="120" w:after="120"/>
        <w:jc w:val="both"/>
        <w:rPr>
          <w:rFonts w:ascii="Franklin Gothic Book" w:hAnsi="Franklin Gothic Book"/>
          <w:i/>
          <w:iCs/>
          <w:sz w:val="18"/>
        </w:rPr>
      </w:pPr>
      <w:r w:rsidRPr="00B64B4E">
        <w:rPr>
          <w:rFonts w:ascii="Franklin Gothic Medium" w:hAnsi="Franklin Gothic Medium"/>
          <w:sz w:val="18"/>
          <w:u w:val="single"/>
        </w:rPr>
        <w:t>Prescription-Monitoring Program</w:t>
      </w:r>
      <w:r w:rsidRPr="00B64B4E">
        <w:rPr>
          <w:rFonts w:ascii="Franklin Gothic Book" w:hAnsi="Franklin Gothic Book"/>
          <w:sz w:val="18"/>
        </w:rPr>
        <w:t xml:space="preserve">: Chapter 25.2 §§ 54.1-2519-54.1-2525 of the Code of Virginia establishes a prescription-monitoring program in the Department of Health Professions.  The program requires reports to the Department from dispensers of “covered substances.”  This program will initially be implemented in State Health Planning Region III and the “covered substances” initially will be all Schedule II controlled substances.  The program will be implemented when funds become available and will be reviewed by the House Committee on Health, Welfare and Institutions and the Senate committee on Education and Health. </w:t>
      </w:r>
    </w:p>
    <w:p w:rsidR="00B83951" w:rsidRPr="00B64B4E" w:rsidRDefault="00B83951" w:rsidP="00B83951">
      <w:pPr>
        <w:pStyle w:val="BodyText"/>
        <w:spacing w:before="120" w:after="120"/>
        <w:rPr>
          <w:rFonts w:ascii="Franklin Gothic Book" w:hAnsi="Franklin Gothic Book"/>
          <w:b/>
          <w:bCs/>
          <w:sz w:val="18"/>
        </w:rPr>
      </w:pPr>
      <w:r w:rsidRPr="00B64B4E">
        <w:rPr>
          <w:rFonts w:ascii="Franklin Gothic Medium" w:hAnsi="Franklin Gothic Medium"/>
          <w:sz w:val="18"/>
          <w:u w:val="single"/>
        </w:rPr>
        <w:t>Medical treatment for certain persons incapable of giving informed consent</w:t>
      </w:r>
      <w:r w:rsidRPr="00B64B4E">
        <w:t xml:space="preserve">:  </w:t>
      </w:r>
      <w:r w:rsidRPr="00B64B4E">
        <w:rPr>
          <w:rFonts w:ascii="Franklin Gothic Book" w:hAnsi="Franklin Gothic Book"/>
          <w:sz w:val="18"/>
        </w:rPr>
        <w:t xml:space="preserve">§ 54.1-2970 has been amended to include dental treatment.  At the request of James Reinhard, M.D., Commissioner of the Department of Mental Health, Mental Retardation and Substance Abuse Services, the entire bill is reprinted here.  </w:t>
      </w:r>
    </w:p>
    <w:p w:rsidR="00B83951" w:rsidRPr="00B64B4E" w:rsidRDefault="00B83951" w:rsidP="00B83951">
      <w:pPr>
        <w:pStyle w:val="NormalWeb"/>
        <w:spacing w:before="120" w:beforeAutospacing="0" w:after="120" w:afterAutospacing="0"/>
        <w:ind w:right="720"/>
        <w:jc w:val="both"/>
        <w:rPr>
          <w:rFonts w:ascii="Franklin Gothic Book" w:hAnsi="Franklin Gothic Book"/>
          <w:sz w:val="18"/>
        </w:rPr>
      </w:pPr>
      <w:r w:rsidRPr="00B64B4E">
        <w:rPr>
          <w:rFonts w:ascii="Franklin Gothic Book" w:hAnsi="Franklin Gothic Book"/>
          <w:sz w:val="18"/>
        </w:rPr>
        <w:t>When a delay in treatment might adversely affect recovery, a licensed health professional or licensed hospital shall not be subject to liability arising out of a claim based on lack of informed consent or be prohibited from providing surgical</w:t>
      </w:r>
      <w:r w:rsidRPr="00B64B4E">
        <w:rPr>
          <w:rFonts w:ascii="Franklin Gothic Book" w:hAnsi="Franklin Gothic Book"/>
          <w:strike/>
          <w:sz w:val="18"/>
        </w:rPr>
        <w:t xml:space="preserve"> or</w:t>
      </w:r>
      <w:r w:rsidRPr="00B64B4E">
        <w:rPr>
          <w:rFonts w:ascii="Franklin Gothic Book" w:hAnsi="Franklin Gothic Book"/>
          <w:i/>
          <w:iCs/>
          <w:sz w:val="18"/>
        </w:rPr>
        <w:t xml:space="preserve">, </w:t>
      </w:r>
      <w:r w:rsidRPr="00B64B4E">
        <w:rPr>
          <w:rFonts w:ascii="Franklin Gothic Book" w:hAnsi="Franklin Gothic Book"/>
          <w:sz w:val="18"/>
        </w:rPr>
        <w:t>medical</w:t>
      </w:r>
      <w:r w:rsidRPr="00B64B4E">
        <w:rPr>
          <w:rFonts w:ascii="Franklin Gothic Book" w:hAnsi="Franklin Gothic Book"/>
          <w:i/>
          <w:iCs/>
          <w:sz w:val="18"/>
        </w:rPr>
        <w:t xml:space="preserve"> or dental</w:t>
      </w:r>
      <w:r w:rsidRPr="00B64B4E">
        <w:rPr>
          <w:rFonts w:ascii="Franklin Gothic Book" w:hAnsi="Franklin Gothic Book"/>
          <w:sz w:val="18"/>
        </w:rPr>
        <w:t xml:space="preserve"> treatment to an individual who is a patient or resident of a hospital or facility operated by the Department of Mental Health, Mental Retardation and Substance Abuse Services</w:t>
      </w:r>
      <w:r w:rsidRPr="00B64B4E">
        <w:rPr>
          <w:rFonts w:ascii="Franklin Gothic Book" w:hAnsi="Franklin Gothic Book"/>
          <w:i/>
          <w:iCs/>
          <w:sz w:val="18"/>
        </w:rPr>
        <w:t xml:space="preserve"> or to a consumer who is receiving case management services from a community services board or behavioral health authority</w:t>
      </w:r>
      <w:r w:rsidRPr="00B64B4E">
        <w:rPr>
          <w:rFonts w:ascii="Franklin Gothic Book" w:hAnsi="Franklin Gothic Book"/>
          <w:sz w:val="18"/>
        </w:rPr>
        <w:t xml:space="preserve"> and who is incapable of giving informed consent to the treatment by reason of mental illness or mental retardation under the following conditions: </w:t>
      </w:r>
    </w:p>
    <w:p w:rsidR="00B83951" w:rsidRPr="00B64B4E" w:rsidRDefault="00B83951" w:rsidP="00B83951">
      <w:pPr>
        <w:pStyle w:val="NormalWeb"/>
        <w:spacing w:before="120" w:beforeAutospacing="0" w:after="120" w:afterAutospacing="0"/>
        <w:jc w:val="both"/>
        <w:rPr>
          <w:rFonts w:ascii="Franklin Gothic Book" w:hAnsi="Franklin Gothic Book"/>
          <w:sz w:val="18"/>
        </w:rPr>
      </w:pPr>
      <w:r w:rsidRPr="00B64B4E">
        <w:rPr>
          <w:rFonts w:ascii="Franklin Gothic Book" w:hAnsi="Franklin Gothic Book"/>
          <w:sz w:val="18"/>
        </w:rPr>
        <w:t xml:space="preserve">1. No legally authorized guardian or committee was available to give consent; </w:t>
      </w:r>
    </w:p>
    <w:p w:rsidR="00B83951" w:rsidRPr="00B64B4E" w:rsidRDefault="00B83951" w:rsidP="00B83951">
      <w:pPr>
        <w:pStyle w:val="NormalWeb"/>
        <w:tabs>
          <w:tab w:val="left" w:pos="10080"/>
        </w:tabs>
        <w:spacing w:before="120" w:beforeAutospacing="0" w:after="120" w:afterAutospacing="0"/>
        <w:ind w:right="720"/>
        <w:jc w:val="both"/>
        <w:rPr>
          <w:rFonts w:ascii="Franklin Gothic Book" w:hAnsi="Franklin Gothic Book"/>
          <w:sz w:val="18"/>
        </w:rPr>
      </w:pPr>
      <w:r w:rsidRPr="00B64B4E">
        <w:rPr>
          <w:rFonts w:ascii="Franklin Gothic Book" w:hAnsi="Franklin Gothic Book"/>
          <w:sz w:val="18"/>
        </w:rPr>
        <w:t>2. A reasonable effort is made to advise a parent or other next of kin of the need for the surgical</w:t>
      </w:r>
      <w:r w:rsidRPr="00B64B4E">
        <w:rPr>
          <w:rFonts w:ascii="Franklin Gothic Book" w:hAnsi="Franklin Gothic Book"/>
          <w:strike/>
          <w:sz w:val="18"/>
        </w:rPr>
        <w:t xml:space="preserve"> or</w:t>
      </w:r>
      <w:r w:rsidRPr="00B64B4E">
        <w:rPr>
          <w:rFonts w:ascii="Franklin Gothic Book" w:hAnsi="Franklin Gothic Book"/>
          <w:i/>
          <w:iCs/>
          <w:sz w:val="18"/>
        </w:rPr>
        <w:t xml:space="preserve">, </w:t>
      </w:r>
      <w:r w:rsidRPr="00B64B4E">
        <w:rPr>
          <w:rFonts w:ascii="Franklin Gothic Book" w:hAnsi="Franklin Gothic Book"/>
          <w:sz w:val="18"/>
        </w:rPr>
        <w:t xml:space="preserve">medical </w:t>
      </w:r>
      <w:r w:rsidRPr="00B64B4E">
        <w:rPr>
          <w:rFonts w:ascii="Franklin Gothic Book" w:hAnsi="Franklin Gothic Book"/>
          <w:i/>
          <w:iCs/>
          <w:sz w:val="18"/>
        </w:rPr>
        <w:t xml:space="preserve">or dental </w:t>
      </w:r>
      <w:r w:rsidRPr="00B64B4E">
        <w:rPr>
          <w:rFonts w:ascii="Franklin Gothic Book" w:hAnsi="Franklin Gothic Book"/>
          <w:sz w:val="18"/>
        </w:rPr>
        <w:t xml:space="preserve">treatment; </w:t>
      </w:r>
    </w:p>
    <w:p w:rsidR="00B83951" w:rsidRPr="00B64B4E" w:rsidRDefault="00B83951" w:rsidP="00B83951">
      <w:pPr>
        <w:pStyle w:val="NormalWeb"/>
        <w:tabs>
          <w:tab w:val="left" w:pos="10080"/>
        </w:tabs>
        <w:spacing w:before="120" w:beforeAutospacing="0" w:after="120" w:afterAutospacing="0"/>
        <w:ind w:right="720"/>
        <w:jc w:val="both"/>
        <w:rPr>
          <w:rFonts w:ascii="Franklin Gothic Book" w:hAnsi="Franklin Gothic Book"/>
          <w:sz w:val="18"/>
        </w:rPr>
      </w:pPr>
      <w:r w:rsidRPr="00B64B4E">
        <w:rPr>
          <w:rFonts w:ascii="Franklin Gothic Book" w:hAnsi="Franklin Gothic Book"/>
          <w:sz w:val="18"/>
        </w:rPr>
        <w:t>3. No reasonable objection is raised by</w:t>
      </w:r>
      <w:r w:rsidRPr="00B64B4E">
        <w:rPr>
          <w:rFonts w:ascii="Franklin Gothic Book" w:hAnsi="Franklin Gothic Book"/>
          <w:i/>
          <w:iCs/>
          <w:sz w:val="18"/>
        </w:rPr>
        <w:t xml:space="preserve"> or on behalf of</w:t>
      </w:r>
      <w:r w:rsidRPr="00B64B4E">
        <w:rPr>
          <w:rFonts w:ascii="Franklin Gothic Book" w:hAnsi="Franklin Gothic Book"/>
          <w:sz w:val="18"/>
        </w:rPr>
        <w:t xml:space="preserve"> the alleged incapacitated person; and </w:t>
      </w:r>
    </w:p>
    <w:p w:rsidR="00B83951" w:rsidRPr="00B64B4E" w:rsidRDefault="00B83951" w:rsidP="00B83951">
      <w:pPr>
        <w:pStyle w:val="NormalWeb"/>
        <w:tabs>
          <w:tab w:val="left" w:pos="10080"/>
        </w:tabs>
        <w:spacing w:before="120" w:beforeAutospacing="0" w:after="120" w:afterAutospacing="0"/>
        <w:ind w:right="720"/>
        <w:jc w:val="both"/>
        <w:rPr>
          <w:rFonts w:ascii="Franklin Gothic Book" w:hAnsi="Franklin Gothic Book"/>
          <w:sz w:val="18"/>
        </w:rPr>
      </w:pPr>
      <w:r w:rsidRPr="00B64B4E">
        <w:rPr>
          <w:rFonts w:ascii="Franklin Gothic Book" w:hAnsi="Franklin Gothic Book"/>
          <w:sz w:val="18"/>
        </w:rPr>
        <w:t>4. Two physicians</w:t>
      </w:r>
      <w:r w:rsidRPr="00B64B4E">
        <w:rPr>
          <w:rFonts w:ascii="Franklin Gothic Book" w:hAnsi="Franklin Gothic Book"/>
          <w:i/>
          <w:iCs/>
          <w:sz w:val="18"/>
        </w:rPr>
        <w:t xml:space="preserve">, or in the case of dental treatment, two dentists or one dentist and one physician, </w:t>
      </w:r>
      <w:r w:rsidRPr="00B64B4E">
        <w:rPr>
          <w:rFonts w:ascii="Franklin Gothic Book" w:hAnsi="Franklin Gothic Book"/>
          <w:sz w:val="18"/>
        </w:rPr>
        <w:t>state</w:t>
      </w:r>
      <w:r w:rsidRPr="00B64B4E">
        <w:rPr>
          <w:sz w:val="20"/>
        </w:rPr>
        <w:t xml:space="preserve"> in </w:t>
      </w:r>
      <w:r w:rsidRPr="00B64B4E">
        <w:rPr>
          <w:rFonts w:ascii="Franklin Gothic Book" w:hAnsi="Franklin Gothic Book"/>
          <w:sz w:val="18"/>
        </w:rPr>
        <w:t xml:space="preserve">writing that they have made a good faith effort to explain the necessary treatment to the individual, and they have probable cause to believe that the individual is incapacitated and unable to consent to the treatment by reason of mental illness or mental retardation and that delay in treatment might adversely affect recovery. </w:t>
      </w:r>
    </w:p>
    <w:p w:rsidR="00B83951" w:rsidRPr="00B64B4E" w:rsidRDefault="00B83951" w:rsidP="00B83951">
      <w:pPr>
        <w:pStyle w:val="NormalWeb"/>
        <w:tabs>
          <w:tab w:val="left" w:pos="10080"/>
        </w:tabs>
        <w:spacing w:before="120" w:beforeAutospacing="0" w:after="120" w:afterAutospacing="0"/>
        <w:ind w:right="720"/>
        <w:jc w:val="both"/>
        <w:rPr>
          <w:rFonts w:ascii="Franklin Gothic Book" w:hAnsi="Franklin Gothic Book"/>
          <w:sz w:val="18"/>
        </w:rPr>
      </w:pPr>
      <w:r w:rsidRPr="00B64B4E">
        <w:rPr>
          <w:rFonts w:ascii="Franklin Gothic Book" w:hAnsi="Franklin Gothic Book"/>
          <w:sz w:val="18"/>
        </w:rPr>
        <w:t xml:space="preserve">The provisions of this section shall apply only to the treatment of physical injury or illness and not to any treatment for mental, emotional or psychological condition. </w:t>
      </w:r>
    </w:p>
    <w:p w:rsidR="00B83951" w:rsidRPr="00B64B4E" w:rsidRDefault="00B83951" w:rsidP="00B83951">
      <w:pPr>
        <w:pStyle w:val="BodyText"/>
        <w:rPr>
          <w:rFonts w:ascii="Franklin Gothic Book" w:hAnsi="Franklin Gothic Book"/>
          <w:sz w:val="18"/>
        </w:rPr>
      </w:pPr>
      <w:r w:rsidRPr="00B64B4E">
        <w:rPr>
          <w:rFonts w:ascii="Franklin Gothic Book" w:hAnsi="Franklin Gothic Book"/>
          <w:sz w:val="18"/>
        </w:rPr>
        <w:lastRenderedPageBreak/>
        <w:t xml:space="preserve">Treatment </w:t>
      </w:r>
      <w:r w:rsidRPr="00B64B4E">
        <w:rPr>
          <w:rFonts w:ascii="Franklin Gothic Book" w:hAnsi="Franklin Gothic Book"/>
          <w:i/>
          <w:iCs/>
          <w:sz w:val="18"/>
        </w:rPr>
        <w:t xml:space="preserve">pursuant to this section </w:t>
      </w:r>
      <w:r w:rsidRPr="00B64B4E">
        <w:rPr>
          <w:rFonts w:ascii="Franklin Gothic Book" w:hAnsi="Franklin Gothic Book"/>
          <w:sz w:val="18"/>
        </w:rPr>
        <w:t xml:space="preserve">of an individual's mental, emotional or psychological condition when the </w:t>
      </w:r>
      <w:r w:rsidRPr="00B64B4E">
        <w:rPr>
          <w:rFonts w:ascii="Franklin Gothic Book" w:hAnsi="Franklin Gothic Book"/>
          <w:strike/>
          <w:sz w:val="18"/>
        </w:rPr>
        <w:t>resident</w:t>
      </w:r>
      <w:r w:rsidRPr="00B64B4E">
        <w:rPr>
          <w:rFonts w:ascii="Franklin Gothic Book" w:hAnsi="Franklin Gothic Book"/>
          <w:sz w:val="18"/>
        </w:rPr>
        <w:t xml:space="preserve"> </w:t>
      </w:r>
      <w:r w:rsidRPr="00B64B4E">
        <w:rPr>
          <w:rFonts w:ascii="Franklin Gothic Book" w:hAnsi="Franklin Gothic Book"/>
          <w:i/>
          <w:iCs/>
          <w:sz w:val="18"/>
        </w:rPr>
        <w:t xml:space="preserve">individual </w:t>
      </w:r>
      <w:r w:rsidRPr="00B64B4E">
        <w:rPr>
          <w:rFonts w:ascii="Franklin Gothic Book" w:hAnsi="Franklin Gothic Book"/>
          <w:sz w:val="18"/>
        </w:rPr>
        <w:t>is unable to make an informed decision and when no legally authorized guardian or committee is available to provide consent shall be governed by regulations promulgated by the State Mental Health, Mental Retardation and Substance Abuse Services Board under § 37.1-84.1 of this Code.</w:t>
      </w:r>
    </w:p>
    <w:p w:rsidR="00B83951" w:rsidRPr="00B64B4E" w:rsidRDefault="00B83951" w:rsidP="00B83951">
      <w:pPr>
        <w:pStyle w:val="BodyText"/>
        <w:rPr>
          <w:rFonts w:ascii="Franklin Gothic Book" w:hAnsi="Franklin Gothic Book"/>
          <w:sz w:val="18"/>
        </w:rPr>
      </w:pPr>
    </w:p>
    <w:p w:rsidR="00B83951" w:rsidRPr="00B64B4E" w:rsidRDefault="00B83951" w:rsidP="00B83951">
      <w:pPr>
        <w:pStyle w:val="Heading1"/>
        <w:spacing w:after="120"/>
        <w:rPr>
          <w:rFonts w:ascii="Arial Unicode MS" w:eastAsia="Arial Unicode MS" w:hAnsi="Arial Unicode MS" w:cs="Arial Unicode MS"/>
          <w:sz w:val="20"/>
        </w:rPr>
      </w:pPr>
      <w:r w:rsidRPr="00B64B4E">
        <w:rPr>
          <w:rFonts w:ascii="Arial Unicode MS" w:eastAsia="Arial Unicode MS" w:hAnsi="Arial Unicode MS" w:cs="Arial Unicode MS"/>
          <w:sz w:val="20"/>
        </w:rPr>
        <w:t>ITEMS OF INTEREST</w:t>
      </w:r>
    </w:p>
    <w:p w:rsidR="00B83951" w:rsidRPr="00B64B4E" w:rsidRDefault="00B83951" w:rsidP="00051B76">
      <w:pPr>
        <w:pStyle w:val="BodyText"/>
        <w:widowControl/>
        <w:numPr>
          <w:ilvl w:val="0"/>
          <w:numId w:val="166"/>
        </w:numPr>
        <w:autoSpaceDE/>
        <w:autoSpaceDN/>
        <w:jc w:val="both"/>
        <w:rPr>
          <w:rFonts w:ascii="Franklin Gothic Book" w:hAnsi="Franklin Gothic Book"/>
          <w:sz w:val="18"/>
        </w:rPr>
      </w:pPr>
      <w:r w:rsidRPr="00B64B4E">
        <w:rPr>
          <w:rFonts w:ascii="Franklin Gothic Book" w:hAnsi="Franklin Gothic Book"/>
          <w:sz w:val="18"/>
        </w:rPr>
        <w:t xml:space="preserve">New Board of Dentistry Member, </w:t>
      </w:r>
      <w:r w:rsidRPr="00B64B4E">
        <w:rPr>
          <w:rFonts w:ascii="Franklin Gothic Medium" w:hAnsi="Franklin Gothic Medium"/>
          <w:sz w:val="18"/>
        </w:rPr>
        <w:t>Harold S. Seigel, D.D.S</w:t>
      </w:r>
      <w:r w:rsidRPr="00B64B4E">
        <w:rPr>
          <w:rFonts w:ascii="Franklin Gothic Book" w:hAnsi="Franklin Gothic Book"/>
          <w:sz w:val="18"/>
        </w:rPr>
        <w:t xml:space="preserve">., of Falls Church was appointed to the Board July 1, </w:t>
      </w:r>
      <w:proofErr w:type="gramStart"/>
      <w:r w:rsidRPr="00B64B4E">
        <w:rPr>
          <w:rFonts w:ascii="Franklin Gothic Book" w:hAnsi="Franklin Gothic Book"/>
          <w:sz w:val="18"/>
        </w:rPr>
        <w:t>2002  by</w:t>
      </w:r>
      <w:proofErr w:type="gramEnd"/>
      <w:r w:rsidRPr="00B64B4E">
        <w:rPr>
          <w:rFonts w:ascii="Franklin Gothic Book" w:hAnsi="Franklin Gothic Book"/>
          <w:sz w:val="18"/>
        </w:rPr>
        <w:t xml:space="preserve"> Governor Warner effective for a four year term.  </w:t>
      </w:r>
    </w:p>
    <w:p w:rsidR="00B83951" w:rsidRPr="00B64B4E" w:rsidRDefault="00B83951" w:rsidP="00B83951">
      <w:pPr>
        <w:pStyle w:val="BodyText"/>
        <w:rPr>
          <w:rFonts w:ascii="Franklin Gothic Book" w:hAnsi="Franklin Gothic Book"/>
          <w:sz w:val="18"/>
        </w:rPr>
      </w:pPr>
    </w:p>
    <w:p w:rsidR="00B83951" w:rsidRPr="00B64B4E" w:rsidRDefault="00B83951" w:rsidP="00051B76">
      <w:pPr>
        <w:pStyle w:val="BodyText"/>
        <w:widowControl/>
        <w:numPr>
          <w:ilvl w:val="0"/>
          <w:numId w:val="166"/>
        </w:numPr>
        <w:autoSpaceDE/>
        <w:autoSpaceDN/>
        <w:jc w:val="both"/>
        <w:rPr>
          <w:rFonts w:ascii="Franklin Gothic Book" w:hAnsi="Franklin Gothic Book"/>
          <w:sz w:val="18"/>
        </w:rPr>
      </w:pPr>
      <w:r w:rsidRPr="00B64B4E">
        <w:rPr>
          <w:rFonts w:ascii="Franklin Gothic Book" w:hAnsi="Franklin Gothic Book"/>
          <w:sz w:val="18"/>
        </w:rPr>
        <w:t>The Board recognized the Medical College of Virginia Orthodontic Education and Research Foundation as an approved sponsor of continuing education programs effective the 2002-2003 renewal period.</w:t>
      </w:r>
    </w:p>
    <w:p w:rsidR="00B83951" w:rsidRPr="00B64B4E" w:rsidRDefault="00B83951" w:rsidP="00B83951">
      <w:pPr>
        <w:pStyle w:val="BodyText"/>
        <w:rPr>
          <w:rFonts w:ascii="Franklin Gothic Book" w:hAnsi="Franklin Gothic Book"/>
          <w:sz w:val="18"/>
        </w:rPr>
      </w:pPr>
    </w:p>
    <w:p w:rsidR="00B83951" w:rsidRPr="00B64B4E" w:rsidRDefault="00B83951" w:rsidP="00051B76">
      <w:pPr>
        <w:pStyle w:val="BodyText"/>
        <w:widowControl/>
        <w:numPr>
          <w:ilvl w:val="0"/>
          <w:numId w:val="166"/>
        </w:numPr>
        <w:autoSpaceDE/>
        <w:autoSpaceDN/>
        <w:jc w:val="both"/>
        <w:rPr>
          <w:rFonts w:ascii="Franklin Gothic Book" w:hAnsi="Franklin Gothic Book"/>
          <w:sz w:val="18"/>
        </w:rPr>
      </w:pPr>
      <w:r w:rsidRPr="00B64B4E">
        <w:rPr>
          <w:rFonts w:ascii="Franklin Gothic Book" w:hAnsi="Franklin Gothic Book"/>
          <w:sz w:val="18"/>
        </w:rPr>
        <w:t>The Virginia Board of Dentistry was recently asked to clarify whether the removal of orthodontic brackets was within the scope of duties of a dental assistant.  The Board clarified this by stating that “</w:t>
      </w:r>
      <w:r w:rsidRPr="00B64B4E">
        <w:rPr>
          <w:rFonts w:ascii="Franklin Gothic Medium" w:hAnsi="Franklin Gothic Medium"/>
          <w:sz w:val="18"/>
        </w:rPr>
        <w:t xml:space="preserve">a dental assistant may remove bands and </w:t>
      </w:r>
      <w:proofErr w:type="gramStart"/>
      <w:r w:rsidRPr="00B64B4E">
        <w:rPr>
          <w:rFonts w:ascii="Franklin Gothic Medium" w:hAnsi="Franklin Gothic Medium"/>
          <w:sz w:val="18"/>
        </w:rPr>
        <w:t>stainless steel</w:t>
      </w:r>
      <w:proofErr w:type="gramEnd"/>
      <w:r w:rsidRPr="00B64B4E">
        <w:rPr>
          <w:rFonts w:ascii="Franklin Gothic Medium" w:hAnsi="Franklin Gothic Medium"/>
          <w:sz w:val="18"/>
        </w:rPr>
        <w:t xml:space="preserve"> brackets; however, they can not remove ceramic brackets</w:t>
      </w:r>
      <w:r w:rsidRPr="00B64B4E">
        <w:rPr>
          <w:rFonts w:ascii="Franklin Gothic Book" w:hAnsi="Franklin Gothic Book"/>
          <w:sz w:val="18"/>
        </w:rPr>
        <w:t>”.</w:t>
      </w:r>
    </w:p>
    <w:p w:rsidR="00B83951" w:rsidRPr="00B64B4E" w:rsidRDefault="00B83951" w:rsidP="00B83951">
      <w:pPr>
        <w:pStyle w:val="BodyText"/>
        <w:rPr>
          <w:rFonts w:ascii="Franklin Gothic Book" w:hAnsi="Franklin Gothic Book"/>
          <w:sz w:val="18"/>
        </w:rPr>
      </w:pPr>
    </w:p>
    <w:p w:rsidR="00B83951" w:rsidRPr="00B64B4E" w:rsidRDefault="00B83951" w:rsidP="00051B76">
      <w:pPr>
        <w:pStyle w:val="BodyText"/>
        <w:widowControl/>
        <w:numPr>
          <w:ilvl w:val="0"/>
          <w:numId w:val="166"/>
        </w:numPr>
        <w:autoSpaceDE/>
        <w:autoSpaceDN/>
        <w:jc w:val="both"/>
        <w:rPr>
          <w:rFonts w:ascii="Franklin Gothic Book" w:hAnsi="Franklin Gothic Book"/>
          <w:sz w:val="18"/>
        </w:rPr>
      </w:pPr>
      <w:r w:rsidRPr="00B64B4E">
        <w:rPr>
          <w:rFonts w:ascii="Franklin Gothic Book" w:hAnsi="Franklin Gothic Book"/>
          <w:sz w:val="18"/>
        </w:rPr>
        <w:t>New Dental Program:  The Rappahannock Area Health District is developing a comprehensive dental program during the Summer of 2002.  The focus of the program will be with children in the Fredericksburg, Spotsylvania County and Caroline County, Virginia area.  The program will provide both dental care and preventative dental</w:t>
      </w:r>
      <w:r w:rsidRPr="00B64B4E">
        <w:t xml:space="preserve"> </w:t>
      </w:r>
      <w:r w:rsidRPr="00B64B4E">
        <w:rPr>
          <w:rFonts w:ascii="Franklin Gothic Book" w:hAnsi="Franklin Gothic Book"/>
          <w:sz w:val="18"/>
        </w:rPr>
        <w:t>education to children in the local area.  The Health District plans to hire one to two dentists for the program.  For more information about the program, contact Don Stern, District Health Director, at (540) 899-4797.</w:t>
      </w:r>
    </w:p>
    <w:p w:rsidR="00B83951" w:rsidRPr="00B64B4E" w:rsidRDefault="00B83951" w:rsidP="00B83951">
      <w:pPr>
        <w:pStyle w:val="BodyText"/>
        <w:ind w:left="360"/>
        <w:rPr>
          <w:rFonts w:ascii="Franklin Gothic Book" w:hAnsi="Franklin Gothic Book"/>
          <w:sz w:val="18"/>
        </w:rPr>
      </w:pPr>
    </w:p>
    <w:p w:rsidR="00B83951" w:rsidRPr="00B64B4E" w:rsidRDefault="00B83951" w:rsidP="00B83951">
      <w:pPr>
        <w:pStyle w:val="Header"/>
        <w:rPr>
          <w:rFonts w:eastAsia="Arial Unicode MS"/>
          <w:sz w:val="22"/>
        </w:rPr>
        <w:sectPr w:rsidR="00B83951" w:rsidRPr="00B64B4E">
          <w:headerReference w:type="even" r:id="rId171"/>
          <w:headerReference w:type="default" r:id="rId172"/>
          <w:footerReference w:type="even" r:id="rId173"/>
          <w:footerReference w:type="default" r:id="rId174"/>
          <w:headerReference w:type="first" r:id="rId175"/>
          <w:footerReference w:type="first" r:id="rId176"/>
          <w:pgSz w:w="12240" w:h="15840" w:code="1"/>
          <w:pgMar w:top="432" w:right="1152" w:bottom="720" w:left="1152" w:header="576" w:footer="576" w:gutter="0"/>
          <w:cols w:space="720"/>
          <w:titlePg/>
        </w:sectPr>
      </w:pPr>
    </w:p>
    <w:p w:rsidR="00B83951" w:rsidRPr="00B64B4E" w:rsidRDefault="00B83951" w:rsidP="00B83951">
      <w:pPr>
        <w:pStyle w:val="Heading1"/>
        <w:rPr>
          <w:rFonts w:ascii="Arial Unicode MS" w:eastAsia="Arial Unicode MS" w:hAnsi="Arial Unicode MS" w:cs="Arial Unicode MS"/>
          <w:sz w:val="20"/>
        </w:rPr>
      </w:pPr>
      <w:r w:rsidRPr="00B64B4E">
        <w:rPr>
          <w:rFonts w:ascii="Arial Unicode MS" w:eastAsia="Arial Unicode MS" w:hAnsi="Arial Unicode MS" w:cs="Arial Unicode MS"/>
          <w:sz w:val="20"/>
        </w:rPr>
        <w:lastRenderedPageBreak/>
        <w:t>PROPOSED FEE CHANGES</w:t>
      </w:r>
    </w:p>
    <w:p w:rsidR="00B83951" w:rsidRPr="00B64B4E" w:rsidRDefault="00B83951" w:rsidP="00B83951">
      <w:pPr>
        <w:rPr>
          <w:rFonts w:eastAsia="Arial Unicode MS"/>
          <w:sz w:val="22"/>
        </w:rPr>
      </w:pPr>
    </w:p>
    <w:p w:rsidR="00B83951" w:rsidRPr="00B64B4E" w:rsidRDefault="00B83951" w:rsidP="00B83951">
      <w:pPr>
        <w:rPr>
          <w:rFonts w:eastAsia="Arial Unicode MS"/>
          <w:sz w:val="22"/>
        </w:rPr>
        <w:sectPr w:rsidR="00B83951" w:rsidRPr="00B64B4E">
          <w:headerReference w:type="first" r:id="rId177"/>
          <w:pgSz w:w="12240" w:h="15840" w:code="1"/>
          <w:pgMar w:top="576" w:right="1152" w:bottom="1008" w:left="1152" w:header="576" w:footer="720" w:gutter="0"/>
          <w:cols w:space="720"/>
          <w:titlePg/>
        </w:sectPr>
      </w:pPr>
    </w:p>
    <w:p w:rsidR="00B83951" w:rsidRPr="00B64B4E" w:rsidRDefault="00B83951" w:rsidP="00B83951">
      <w:pPr>
        <w:ind w:left="-240"/>
        <w:jc w:val="both"/>
        <w:rPr>
          <w:rFonts w:ascii="Franklin Gothic Book" w:hAnsi="Franklin Gothic Book" w:cs="Arial"/>
          <w:sz w:val="16"/>
        </w:rPr>
      </w:pPr>
      <w:r w:rsidRPr="00B64B4E">
        <w:rPr>
          <w:rFonts w:ascii="Franklin Gothic Book" w:hAnsi="Franklin Gothic Book" w:cs="Arial"/>
          <w:sz w:val="16"/>
        </w:rPr>
        <w:t>Virginia Board of Dentistry</w:t>
      </w:r>
    </w:p>
    <w:p w:rsidR="00B83951" w:rsidRPr="00B64B4E" w:rsidRDefault="00B83951" w:rsidP="00B83951">
      <w:pPr>
        <w:ind w:left="-240"/>
        <w:jc w:val="both"/>
        <w:rPr>
          <w:rFonts w:ascii="Franklin Gothic Book" w:hAnsi="Franklin Gothic Book" w:cs="Arial"/>
          <w:sz w:val="16"/>
        </w:rPr>
      </w:pPr>
    </w:p>
    <w:p w:rsidR="00B83951" w:rsidRPr="00B64B4E" w:rsidRDefault="00B83951" w:rsidP="00B83951">
      <w:pPr>
        <w:ind w:left="-240"/>
        <w:jc w:val="both"/>
        <w:rPr>
          <w:rFonts w:ascii="Franklin Gothic Book" w:hAnsi="Franklin Gothic Book" w:cs="Arial"/>
          <w:sz w:val="16"/>
        </w:rPr>
      </w:pPr>
      <w:r w:rsidRPr="00B64B4E">
        <w:rPr>
          <w:rFonts w:ascii="Franklin Gothic Book" w:hAnsi="Franklin Gothic Book" w:cs="Arial"/>
          <w:sz w:val="16"/>
        </w:rPr>
        <w:t>Regulations Governing the</w:t>
      </w:r>
    </w:p>
    <w:p w:rsidR="00B83951" w:rsidRPr="00B64B4E" w:rsidRDefault="00B83951" w:rsidP="00B83951">
      <w:pPr>
        <w:ind w:left="-240"/>
        <w:jc w:val="both"/>
        <w:rPr>
          <w:rFonts w:ascii="Franklin Gothic Book" w:hAnsi="Franklin Gothic Book" w:cs="Arial"/>
          <w:sz w:val="16"/>
        </w:rPr>
      </w:pPr>
      <w:r w:rsidRPr="00B64B4E">
        <w:rPr>
          <w:rFonts w:ascii="Franklin Gothic Book" w:hAnsi="Franklin Gothic Book" w:cs="Arial"/>
          <w:sz w:val="16"/>
        </w:rPr>
        <w:t xml:space="preserve"> Practice of Dentistry</w:t>
      </w:r>
    </w:p>
    <w:p w:rsidR="00B83951" w:rsidRPr="00B64B4E" w:rsidRDefault="00B83951" w:rsidP="00B83951">
      <w:pPr>
        <w:ind w:left="-240"/>
        <w:jc w:val="both"/>
        <w:rPr>
          <w:rFonts w:ascii="Franklin Gothic Book" w:hAnsi="Franklin Gothic Book" w:cs="Arial"/>
          <w:sz w:val="16"/>
        </w:rPr>
      </w:pPr>
    </w:p>
    <w:p w:rsidR="00B83951" w:rsidRPr="00B64B4E" w:rsidRDefault="00B83951" w:rsidP="00B83951">
      <w:pPr>
        <w:pStyle w:val="BodyTextIndent"/>
        <w:ind w:left="0"/>
        <w:jc w:val="both"/>
        <w:rPr>
          <w:rFonts w:ascii="Franklin Gothic Medium" w:hAnsi="Franklin Gothic Medium" w:cs="Arial"/>
          <w:sz w:val="16"/>
        </w:rPr>
      </w:pPr>
      <w:r w:rsidRPr="00B64B4E">
        <w:rPr>
          <w:rFonts w:ascii="Franklin Gothic Medium" w:hAnsi="Franklin Gothic Medium" w:cs="Arial"/>
          <w:sz w:val="16"/>
        </w:rPr>
        <w:t>18 VAC 60-20-20. License renewal and reinstatement.</w:t>
      </w:r>
    </w:p>
    <w:p w:rsidR="00B83951" w:rsidRPr="00B64B4E" w:rsidRDefault="00B83951" w:rsidP="00B83951">
      <w:pPr>
        <w:ind w:left="-240"/>
        <w:jc w:val="both"/>
        <w:rPr>
          <w:rFonts w:ascii="Franklin Gothic Book" w:hAnsi="Franklin Gothic Book" w:cs="Arial"/>
          <w:b/>
          <w:bCs/>
          <w:sz w:val="16"/>
        </w:rPr>
      </w:pPr>
    </w:p>
    <w:p w:rsidR="00B83951" w:rsidRPr="00B64B4E" w:rsidRDefault="00B83951" w:rsidP="00B83951">
      <w:pPr>
        <w:pStyle w:val="NormalWeb"/>
        <w:spacing w:before="120" w:beforeAutospacing="0" w:after="120" w:afterAutospacing="0"/>
        <w:jc w:val="both"/>
        <w:rPr>
          <w:rFonts w:ascii="Franklin Gothic Book" w:hAnsi="Franklin Gothic Book" w:cs="Arial"/>
          <w:sz w:val="16"/>
          <w:szCs w:val="18"/>
        </w:rPr>
      </w:pPr>
      <w:r w:rsidRPr="00B64B4E">
        <w:rPr>
          <w:rFonts w:ascii="Franklin Gothic Book" w:hAnsi="Franklin Gothic Book" w:cs="Arial"/>
          <w:sz w:val="16"/>
          <w:szCs w:val="18"/>
        </w:rPr>
        <w:t xml:space="preserve">A. Renewal fees. Every person holding an active or inactive license, a full-time faculty license, or a restricted volunteer license to practice dentistry or dental hygiene shall, on or before March 31, renew his license. Every person holding a teacher's license or a temporary permit to practice dentistry or dental hygiene shall, on or before June 30, renew his license. </w:t>
      </w:r>
    </w:p>
    <w:p w:rsidR="00B83951" w:rsidRPr="00B64B4E" w:rsidRDefault="00B83951" w:rsidP="00B83951">
      <w:pPr>
        <w:pStyle w:val="NormalWeb"/>
        <w:spacing w:before="120" w:beforeAutospacing="0" w:after="120" w:afterAutospacing="0"/>
        <w:jc w:val="both"/>
        <w:rPr>
          <w:rFonts w:ascii="Franklin Gothic Book" w:hAnsi="Franklin Gothic Book" w:cs="Arial"/>
          <w:sz w:val="16"/>
          <w:szCs w:val="18"/>
        </w:rPr>
      </w:pPr>
      <w:r w:rsidRPr="00B64B4E">
        <w:rPr>
          <w:rFonts w:ascii="Franklin Gothic Book" w:hAnsi="Franklin Gothic Book" w:cs="Arial"/>
          <w:sz w:val="16"/>
          <w:szCs w:val="18"/>
        </w:rPr>
        <w:t xml:space="preserve">1. The fee for renewal of an active license or permit </w:t>
      </w:r>
      <w:r w:rsidRPr="00B64B4E">
        <w:rPr>
          <w:rFonts w:ascii="Franklin Gothic Book" w:hAnsi="Franklin Gothic Book" w:cs="Arial"/>
          <w:sz w:val="16"/>
          <w:szCs w:val="18"/>
          <w:u w:val="single"/>
        </w:rPr>
        <w:t>to practice or teach dentistry</w:t>
      </w:r>
      <w:r w:rsidRPr="00B64B4E">
        <w:rPr>
          <w:rFonts w:ascii="Franklin Gothic Book" w:hAnsi="Franklin Gothic Book" w:cs="Arial"/>
          <w:sz w:val="16"/>
          <w:szCs w:val="18"/>
        </w:rPr>
        <w:t xml:space="preserve"> shall be $</w:t>
      </w:r>
      <w:r w:rsidRPr="00B64B4E">
        <w:rPr>
          <w:rFonts w:ascii="Franklin Gothic Book" w:hAnsi="Franklin Gothic Book" w:cs="Arial"/>
          <w:strike/>
          <w:sz w:val="16"/>
          <w:szCs w:val="18"/>
        </w:rPr>
        <w:t>100</w:t>
      </w:r>
      <w:r w:rsidRPr="00B64B4E">
        <w:rPr>
          <w:rFonts w:ascii="Franklin Gothic Book" w:hAnsi="Franklin Gothic Book" w:cs="Arial"/>
          <w:sz w:val="16"/>
          <w:szCs w:val="18"/>
        </w:rPr>
        <w:t xml:space="preserve"> </w:t>
      </w:r>
      <w:r w:rsidRPr="00B64B4E">
        <w:rPr>
          <w:rFonts w:ascii="Franklin Gothic Book" w:hAnsi="Franklin Gothic Book" w:cs="Arial"/>
          <w:sz w:val="16"/>
          <w:szCs w:val="18"/>
          <w:u w:val="single"/>
        </w:rPr>
        <w:t>150</w:t>
      </w:r>
      <w:r w:rsidRPr="00B64B4E">
        <w:rPr>
          <w:rFonts w:ascii="Franklin Gothic Book" w:hAnsi="Franklin Gothic Book" w:cs="Arial"/>
          <w:sz w:val="16"/>
          <w:szCs w:val="18"/>
        </w:rPr>
        <w:t xml:space="preserve"> </w:t>
      </w:r>
      <w:r w:rsidRPr="00B64B4E">
        <w:rPr>
          <w:rFonts w:ascii="Franklin Gothic Book" w:hAnsi="Franklin Gothic Book" w:cs="Arial"/>
          <w:strike/>
          <w:sz w:val="16"/>
          <w:szCs w:val="18"/>
        </w:rPr>
        <w:t xml:space="preserve">for </w:t>
      </w:r>
      <w:proofErr w:type="gramStart"/>
      <w:r w:rsidRPr="00B64B4E">
        <w:rPr>
          <w:rFonts w:ascii="Franklin Gothic Book" w:hAnsi="Franklin Gothic Book" w:cs="Arial"/>
          <w:strike/>
          <w:sz w:val="16"/>
          <w:szCs w:val="18"/>
        </w:rPr>
        <w:t>dentists</w:t>
      </w:r>
      <w:r w:rsidRPr="00B64B4E">
        <w:rPr>
          <w:rFonts w:ascii="Franklin Gothic Book" w:hAnsi="Franklin Gothic Book" w:cs="Arial"/>
          <w:sz w:val="16"/>
          <w:szCs w:val="18"/>
        </w:rPr>
        <w:t xml:space="preserve"> </w:t>
      </w:r>
      <w:r w:rsidRPr="00B64B4E">
        <w:rPr>
          <w:rFonts w:ascii="Franklin Gothic Book" w:hAnsi="Franklin Gothic Book" w:cs="Arial"/>
          <w:sz w:val="16"/>
          <w:szCs w:val="18"/>
          <w:u w:val="single"/>
        </w:rPr>
        <w:t>,</w:t>
      </w:r>
      <w:proofErr w:type="gramEnd"/>
      <w:r w:rsidRPr="00B64B4E">
        <w:rPr>
          <w:rFonts w:ascii="Franklin Gothic Book" w:hAnsi="Franklin Gothic Book" w:cs="Arial"/>
          <w:sz w:val="16"/>
          <w:szCs w:val="18"/>
          <w:u w:val="single"/>
        </w:rPr>
        <w:t xml:space="preserve"> </w:t>
      </w:r>
      <w:r w:rsidRPr="00B64B4E">
        <w:rPr>
          <w:rFonts w:ascii="Franklin Gothic Book" w:hAnsi="Franklin Gothic Book" w:cs="Arial"/>
          <w:sz w:val="16"/>
          <w:szCs w:val="18"/>
        </w:rPr>
        <w:t xml:space="preserve">and </w:t>
      </w:r>
      <w:r w:rsidRPr="00B64B4E">
        <w:rPr>
          <w:rFonts w:ascii="Franklin Gothic Book" w:hAnsi="Franklin Gothic Book" w:cs="Arial"/>
          <w:sz w:val="16"/>
          <w:szCs w:val="18"/>
          <w:u w:val="single"/>
        </w:rPr>
        <w:t>the</w:t>
      </w:r>
      <w:r w:rsidRPr="00B64B4E">
        <w:rPr>
          <w:rFonts w:ascii="Franklin Gothic Book" w:hAnsi="Franklin Gothic Book" w:cs="Arial"/>
          <w:sz w:val="16"/>
          <w:szCs w:val="18"/>
        </w:rPr>
        <w:t xml:space="preserve"> </w:t>
      </w:r>
      <w:r w:rsidRPr="00B64B4E">
        <w:rPr>
          <w:rFonts w:ascii="Franklin Gothic Book" w:hAnsi="Franklin Gothic Book" w:cs="Arial"/>
          <w:sz w:val="16"/>
          <w:szCs w:val="18"/>
          <w:u w:val="single"/>
        </w:rPr>
        <w:t>fee for renewal of an active license or permit to practice or teach dental hygiene shall be</w:t>
      </w:r>
      <w:r w:rsidRPr="00B64B4E">
        <w:rPr>
          <w:rFonts w:ascii="Franklin Gothic Book" w:hAnsi="Franklin Gothic Book" w:cs="Arial"/>
          <w:sz w:val="16"/>
          <w:szCs w:val="18"/>
        </w:rPr>
        <w:t xml:space="preserve"> $</w:t>
      </w:r>
      <w:r w:rsidRPr="00B64B4E">
        <w:rPr>
          <w:rFonts w:ascii="Franklin Gothic Book" w:hAnsi="Franklin Gothic Book" w:cs="Arial"/>
          <w:strike/>
          <w:sz w:val="16"/>
          <w:szCs w:val="18"/>
        </w:rPr>
        <w:t>40</w:t>
      </w:r>
      <w:r w:rsidRPr="00B64B4E">
        <w:rPr>
          <w:rFonts w:ascii="Franklin Gothic Book" w:hAnsi="Franklin Gothic Book" w:cs="Arial"/>
          <w:sz w:val="16"/>
          <w:szCs w:val="18"/>
        </w:rPr>
        <w:t xml:space="preserve"> </w:t>
      </w:r>
      <w:r w:rsidRPr="00B64B4E">
        <w:rPr>
          <w:rFonts w:ascii="Franklin Gothic Book" w:hAnsi="Franklin Gothic Book" w:cs="Arial"/>
          <w:sz w:val="16"/>
          <w:szCs w:val="18"/>
          <w:u w:val="single"/>
        </w:rPr>
        <w:t>50</w:t>
      </w:r>
      <w:r w:rsidRPr="00B64B4E">
        <w:rPr>
          <w:rFonts w:ascii="Franklin Gothic Book" w:hAnsi="Franklin Gothic Book" w:cs="Arial"/>
          <w:sz w:val="16"/>
          <w:szCs w:val="18"/>
        </w:rPr>
        <w:t xml:space="preserve"> for dental hygienists. </w:t>
      </w:r>
    </w:p>
    <w:p w:rsidR="00B83951" w:rsidRPr="00B64B4E" w:rsidRDefault="00B83951" w:rsidP="00B83951">
      <w:pPr>
        <w:pStyle w:val="NormalWeb"/>
        <w:spacing w:before="120" w:beforeAutospacing="0" w:after="120" w:afterAutospacing="0"/>
        <w:jc w:val="both"/>
        <w:rPr>
          <w:rFonts w:ascii="Franklin Gothic Book" w:hAnsi="Franklin Gothic Book" w:cs="Arial"/>
          <w:sz w:val="16"/>
          <w:szCs w:val="18"/>
        </w:rPr>
      </w:pPr>
      <w:r w:rsidRPr="00B64B4E">
        <w:rPr>
          <w:rFonts w:ascii="Franklin Gothic Book" w:hAnsi="Franklin Gothic Book" w:cs="Arial"/>
          <w:sz w:val="16"/>
          <w:szCs w:val="18"/>
        </w:rPr>
        <w:t>2. The fee for renewal of an inactive license shall be $</w:t>
      </w:r>
      <w:r w:rsidRPr="00B64B4E">
        <w:rPr>
          <w:rFonts w:ascii="Franklin Gothic Book" w:hAnsi="Franklin Gothic Book" w:cs="Arial"/>
          <w:strike/>
          <w:sz w:val="16"/>
          <w:szCs w:val="18"/>
        </w:rPr>
        <w:t>65</w:t>
      </w:r>
      <w:r w:rsidRPr="00B64B4E">
        <w:rPr>
          <w:rFonts w:ascii="Franklin Gothic Book" w:hAnsi="Franklin Gothic Book" w:cs="Arial"/>
          <w:sz w:val="16"/>
          <w:szCs w:val="18"/>
        </w:rPr>
        <w:t xml:space="preserve"> </w:t>
      </w:r>
      <w:r w:rsidRPr="00B64B4E">
        <w:rPr>
          <w:rFonts w:ascii="Franklin Gothic Book" w:hAnsi="Franklin Gothic Book" w:cs="Arial"/>
          <w:sz w:val="16"/>
          <w:szCs w:val="18"/>
          <w:u w:val="single"/>
        </w:rPr>
        <w:t>75</w:t>
      </w:r>
      <w:r w:rsidRPr="00B64B4E">
        <w:rPr>
          <w:rFonts w:ascii="Franklin Gothic Book" w:hAnsi="Franklin Gothic Book" w:cs="Arial"/>
          <w:sz w:val="16"/>
          <w:szCs w:val="18"/>
        </w:rPr>
        <w:t xml:space="preserve"> for dentists and $25 for dental hygienists. </w:t>
      </w:r>
    </w:p>
    <w:p w:rsidR="00B83951" w:rsidRPr="00B64B4E" w:rsidRDefault="00B83951" w:rsidP="00B83951">
      <w:pPr>
        <w:pStyle w:val="NormalWeb"/>
        <w:spacing w:before="120" w:beforeAutospacing="0" w:after="120" w:afterAutospacing="0"/>
        <w:jc w:val="both"/>
        <w:rPr>
          <w:rFonts w:ascii="Franklin Gothic Book" w:hAnsi="Franklin Gothic Book" w:cs="Arial"/>
          <w:sz w:val="16"/>
          <w:szCs w:val="18"/>
        </w:rPr>
      </w:pPr>
      <w:r w:rsidRPr="00B64B4E">
        <w:rPr>
          <w:rFonts w:ascii="Franklin Gothic Book" w:hAnsi="Franklin Gothic Book" w:cs="Arial"/>
          <w:sz w:val="16"/>
          <w:szCs w:val="18"/>
        </w:rPr>
        <w:t xml:space="preserve">3. The fee for renewal of a restricted volunteer license shall be $15. </w:t>
      </w:r>
    </w:p>
    <w:p w:rsidR="00B83951" w:rsidRPr="00B64B4E" w:rsidRDefault="00B83951" w:rsidP="00B83951">
      <w:pPr>
        <w:pStyle w:val="NormalWeb"/>
        <w:spacing w:before="120" w:beforeAutospacing="0" w:after="120" w:afterAutospacing="0"/>
        <w:jc w:val="both"/>
        <w:rPr>
          <w:rFonts w:ascii="Franklin Gothic Book" w:hAnsi="Franklin Gothic Book" w:cs="Arial"/>
          <w:sz w:val="16"/>
          <w:szCs w:val="18"/>
        </w:rPr>
      </w:pPr>
      <w:r w:rsidRPr="00B64B4E">
        <w:rPr>
          <w:rFonts w:ascii="Franklin Gothic Book" w:hAnsi="Franklin Gothic Book" w:cs="Arial"/>
          <w:sz w:val="16"/>
          <w:szCs w:val="18"/>
        </w:rPr>
        <w:t>B. Penalty fees. Any person who does not return the completed form and fee by the deadline required in subsection A of this section shall be required to pay an additional penalty fee of $50 for dentists and $</w:t>
      </w:r>
      <w:r w:rsidRPr="00B64B4E">
        <w:rPr>
          <w:rFonts w:ascii="Franklin Gothic Book" w:hAnsi="Franklin Gothic Book" w:cs="Arial"/>
          <w:strike/>
          <w:sz w:val="16"/>
          <w:szCs w:val="18"/>
        </w:rPr>
        <w:t>35</w:t>
      </w:r>
      <w:r w:rsidRPr="00B64B4E">
        <w:rPr>
          <w:rFonts w:ascii="Franklin Gothic Book" w:hAnsi="Franklin Gothic Book" w:cs="Arial"/>
          <w:sz w:val="16"/>
          <w:szCs w:val="18"/>
        </w:rPr>
        <w:t xml:space="preserve"> </w:t>
      </w:r>
      <w:r w:rsidRPr="00B64B4E">
        <w:rPr>
          <w:rFonts w:ascii="Franklin Gothic Book" w:hAnsi="Franklin Gothic Book" w:cs="Arial"/>
          <w:sz w:val="16"/>
          <w:szCs w:val="18"/>
          <w:u w:val="single"/>
        </w:rPr>
        <w:t>20</w:t>
      </w:r>
      <w:r w:rsidRPr="00B64B4E">
        <w:rPr>
          <w:rFonts w:ascii="Franklin Gothic Book" w:hAnsi="Franklin Gothic Book" w:cs="Arial"/>
          <w:sz w:val="16"/>
          <w:szCs w:val="18"/>
        </w:rPr>
        <w:t xml:space="preserve"> for dental hygienists. The board shall renew a license if the renewal form, renewal fee, and penalty fee are received within </w:t>
      </w:r>
      <w:r w:rsidRPr="00B64B4E">
        <w:rPr>
          <w:rFonts w:ascii="Franklin Gothic Book" w:hAnsi="Franklin Gothic Book" w:cs="Arial"/>
          <w:strike/>
          <w:sz w:val="16"/>
          <w:szCs w:val="18"/>
        </w:rPr>
        <w:t>30 days</w:t>
      </w:r>
      <w:r w:rsidRPr="00B64B4E">
        <w:rPr>
          <w:rFonts w:ascii="Franklin Gothic Book" w:hAnsi="Franklin Gothic Book" w:cs="Arial"/>
          <w:sz w:val="16"/>
          <w:szCs w:val="18"/>
        </w:rPr>
        <w:t xml:space="preserve"> </w:t>
      </w:r>
      <w:r w:rsidRPr="00B64B4E">
        <w:rPr>
          <w:rFonts w:ascii="Franklin Gothic Book" w:hAnsi="Franklin Gothic Book" w:cs="Arial"/>
          <w:sz w:val="16"/>
          <w:szCs w:val="18"/>
          <w:u w:val="single"/>
        </w:rPr>
        <w:t>one year</w:t>
      </w:r>
      <w:r w:rsidRPr="00B64B4E">
        <w:rPr>
          <w:rFonts w:ascii="Franklin Gothic Book" w:hAnsi="Franklin Gothic Book" w:cs="Arial"/>
          <w:sz w:val="16"/>
          <w:szCs w:val="18"/>
        </w:rPr>
        <w:t xml:space="preserve"> of the deadline required in subsection A of this section. </w:t>
      </w:r>
    </w:p>
    <w:p w:rsidR="00B83951" w:rsidRPr="00B64B4E" w:rsidRDefault="00B83951" w:rsidP="00B83951">
      <w:pPr>
        <w:spacing w:before="120" w:after="120"/>
        <w:jc w:val="both"/>
        <w:rPr>
          <w:rFonts w:ascii="Franklin Gothic Book" w:hAnsi="Franklin Gothic Book" w:cs="Arial"/>
          <w:sz w:val="16"/>
        </w:rPr>
      </w:pPr>
      <w:r w:rsidRPr="00B64B4E">
        <w:rPr>
          <w:rFonts w:ascii="Franklin Gothic Book" w:hAnsi="Franklin Gothic Book" w:cs="Arial"/>
          <w:noProof/>
          <w:sz w:val="16"/>
        </w:rPr>
        <w:t xml:space="preserve">C. Reinstatement fees and procedures. The license of any person who does not return the completed renewal form and fees </w:t>
      </w:r>
      <w:r w:rsidRPr="00B64B4E">
        <w:rPr>
          <w:rFonts w:ascii="Franklin Gothic Book" w:hAnsi="Franklin Gothic Book" w:cs="Arial"/>
          <w:strike/>
          <w:noProof/>
          <w:sz w:val="16"/>
        </w:rPr>
        <w:t>within 30 days of</w:t>
      </w:r>
      <w:r w:rsidRPr="00B64B4E">
        <w:rPr>
          <w:rFonts w:ascii="Franklin Gothic Book" w:hAnsi="Franklin Gothic Book" w:cs="Arial"/>
          <w:noProof/>
          <w:sz w:val="16"/>
        </w:rPr>
        <w:t xml:space="preserve"> </w:t>
      </w:r>
      <w:r w:rsidRPr="00B64B4E">
        <w:rPr>
          <w:rFonts w:ascii="Franklin Gothic Book" w:hAnsi="Franklin Gothic Book" w:cs="Arial"/>
          <w:noProof/>
          <w:sz w:val="16"/>
          <w:u w:val="single"/>
        </w:rPr>
        <w:t>by</w:t>
      </w:r>
      <w:r w:rsidRPr="00B64B4E">
        <w:rPr>
          <w:rFonts w:ascii="Franklin Gothic Book" w:hAnsi="Franklin Gothic Book" w:cs="Arial"/>
          <w:noProof/>
          <w:sz w:val="16"/>
        </w:rPr>
        <w:t xml:space="preserve"> the deadline required in subsection A of this section shall automatically expire and become invalid and his practice of dentistry/dental hygiene shall be illegal. </w:t>
      </w:r>
      <w:r w:rsidRPr="00B64B4E">
        <w:rPr>
          <w:rFonts w:ascii="Franklin Gothic Book" w:hAnsi="Franklin Gothic Book" w:cs="Arial"/>
          <w:strike/>
          <w:noProof/>
          <w:sz w:val="16"/>
        </w:rPr>
        <w:t xml:space="preserve">Upon such expiration, the board shall immediately notify the affected </w:t>
      </w:r>
      <w:r w:rsidRPr="00B64B4E">
        <w:rPr>
          <w:rFonts w:ascii="Franklin Gothic Book" w:hAnsi="Franklin Gothic Book" w:cs="Arial"/>
          <w:strike/>
          <w:sz w:val="16"/>
        </w:rPr>
        <w:t>person of the expiration and the reinstatement procedures.</w:t>
      </w:r>
      <w:r w:rsidRPr="00B64B4E">
        <w:rPr>
          <w:rFonts w:ascii="Franklin Gothic Book" w:hAnsi="Franklin Gothic Book" w:cs="Arial"/>
          <w:sz w:val="16"/>
        </w:rPr>
        <w:t xml:space="preserve"> </w:t>
      </w:r>
    </w:p>
    <w:p w:rsidR="00B83951" w:rsidRPr="00B64B4E" w:rsidRDefault="00B83951" w:rsidP="00B83951">
      <w:pPr>
        <w:pStyle w:val="NormalWeb"/>
        <w:spacing w:before="120" w:beforeAutospacing="0" w:after="120" w:afterAutospacing="0"/>
        <w:jc w:val="both"/>
        <w:rPr>
          <w:rFonts w:ascii="Franklin Gothic Book" w:hAnsi="Franklin Gothic Book" w:cs="Arial"/>
          <w:strike/>
          <w:sz w:val="16"/>
          <w:szCs w:val="18"/>
        </w:rPr>
      </w:pPr>
      <w:r w:rsidRPr="00B64B4E">
        <w:rPr>
          <w:rFonts w:ascii="Franklin Gothic Book" w:hAnsi="Franklin Gothic Book" w:cs="Arial"/>
          <w:sz w:val="16"/>
          <w:szCs w:val="18"/>
        </w:rPr>
        <w:t xml:space="preserve">1. Any person whose license has expired who wishes to reinstate such license shall submit to the board a reinstatement application, the renewal fee and the </w:t>
      </w:r>
      <w:r w:rsidRPr="00B64B4E">
        <w:rPr>
          <w:rFonts w:ascii="Franklin Gothic Book" w:hAnsi="Franklin Gothic Book" w:cs="Arial"/>
          <w:strike/>
          <w:sz w:val="16"/>
          <w:szCs w:val="18"/>
        </w:rPr>
        <w:t>penalty</w:t>
      </w:r>
      <w:r w:rsidRPr="00B64B4E">
        <w:rPr>
          <w:rFonts w:ascii="Franklin Gothic Book" w:hAnsi="Franklin Gothic Book" w:cs="Arial"/>
          <w:sz w:val="16"/>
          <w:szCs w:val="18"/>
        </w:rPr>
        <w:t xml:space="preserve"> </w:t>
      </w:r>
      <w:r w:rsidRPr="00B64B4E">
        <w:rPr>
          <w:rFonts w:ascii="Franklin Gothic Book" w:hAnsi="Franklin Gothic Book" w:cs="Arial"/>
          <w:sz w:val="16"/>
          <w:szCs w:val="18"/>
          <w:u w:val="single"/>
        </w:rPr>
        <w:t>reinstatement</w:t>
      </w:r>
      <w:r w:rsidRPr="00B64B4E">
        <w:rPr>
          <w:rFonts w:ascii="Franklin Gothic Book" w:hAnsi="Franklin Gothic Book" w:cs="Arial"/>
          <w:sz w:val="16"/>
          <w:szCs w:val="18"/>
        </w:rPr>
        <w:t xml:space="preserve"> fee of $</w:t>
      </w:r>
      <w:r w:rsidRPr="00B64B4E">
        <w:rPr>
          <w:rFonts w:ascii="Franklin Gothic Book" w:hAnsi="Franklin Gothic Book" w:cs="Arial"/>
          <w:strike/>
          <w:sz w:val="16"/>
          <w:szCs w:val="18"/>
        </w:rPr>
        <w:t>50</w:t>
      </w:r>
      <w:r w:rsidRPr="00B64B4E">
        <w:rPr>
          <w:rFonts w:ascii="Franklin Gothic Book" w:hAnsi="Franklin Gothic Book" w:cs="Arial"/>
          <w:sz w:val="16"/>
          <w:szCs w:val="18"/>
        </w:rPr>
        <w:t xml:space="preserve"> </w:t>
      </w:r>
      <w:r w:rsidRPr="00B64B4E">
        <w:rPr>
          <w:rFonts w:ascii="Franklin Gothic Book" w:hAnsi="Franklin Gothic Book" w:cs="Arial"/>
          <w:sz w:val="16"/>
          <w:szCs w:val="18"/>
          <w:u w:val="single"/>
        </w:rPr>
        <w:t>225</w:t>
      </w:r>
      <w:r w:rsidRPr="00B64B4E">
        <w:rPr>
          <w:rFonts w:ascii="Franklin Gothic Book" w:hAnsi="Franklin Gothic Book" w:cs="Arial"/>
          <w:sz w:val="16"/>
          <w:szCs w:val="18"/>
        </w:rPr>
        <w:t xml:space="preserve"> for dentists and $</w:t>
      </w:r>
      <w:r w:rsidRPr="00B64B4E">
        <w:rPr>
          <w:rFonts w:ascii="Franklin Gothic Book" w:hAnsi="Franklin Gothic Book" w:cs="Arial"/>
          <w:strike/>
          <w:sz w:val="16"/>
          <w:szCs w:val="18"/>
        </w:rPr>
        <w:t>35</w:t>
      </w:r>
      <w:r w:rsidRPr="00B64B4E">
        <w:rPr>
          <w:rFonts w:ascii="Franklin Gothic Book" w:hAnsi="Franklin Gothic Book" w:cs="Arial"/>
          <w:sz w:val="16"/>
          <w:szCs w:val="18"/>
        </w:rPr>
        <w:t xml:space="preserve"> </w:t>
      </w:r>
      <w:r w:rsidRPr="00B64B4E">
        <w:rPr>
          <w:rFonts w:ascii="Franklin Gothic Book" w:hAnsi="Franklin Gothic Book" w:cs="Arial"/>
          <w:sz w:val="16"/>
          <w:szCs w:val="18"/>
          <w:u w:val="single"/>
        </w:rPr>
        <w:t>135</w:t>
      </w:r>
      <w:r w:rsidRPr="00B64B4E">
        <w:rPr>
          <w:rFonts w:ascii="Franklin Gothic Book" w:hAnsi="Franklin Gothic Book" w:cs="Arial"/>
          <w:sz w:val="16"/>
          <w:szCs w:val="18"/>
        </w:rPr>
        <w:t xml:space="preserve"> for dental hygienists </w:t>
      </w:r>
      <w:r w:rsidRPr="00B64B4E">
        <w:rPr>
          <w:rFonts w:ascii="Franklin Gothic Book" w:hAnsi="Franklin Gothic Book" w:cs="Arial"/>
          <w:strike/>
          <w:sz w:val="16"/>
          <w:szCs w:val="18"/>
        </w:rPr>
        <w:t xml:space="preserve">per month for each month or part of a month the license has been expired for a maximum amount of $600 for dentists and $420 for dental hygienists. </w:t>
      </w:r>
    </w:p>
    <w:p w:rsidR="00B83951" w:rsidRPr="00B64B4E" w:rsidRDefault="00B83951" w:rsidP="00B83951">
      <w:pPr>
        <w:pStyle w:val="NormalWeb"/>
        <w:spacing w:before="120" w:beforeAutospacing="0" w:after="120" w:afterAutospacing="0"/>
        <w:jc w:val="both"/>
        <w:rPr>
          <w:rFonts w:ascii="Franklin Gothic Book" w:hAnsi="Franklin Gothic Book" w:cs="Arial"/>
          <w:sz w:val="16"/>
          <w:szCs w:val="18"/>
        </w:rPr>
      </w:pPr>
      <w:r w:rsidRPr="00B64B4E">
        <w:rPr>
          <w:rFonts w:ascii="Franklin Gothic Book" w:hAnsi="Franklin Gothic Book" w:cs="Arial"/>
          <w:sz w:val="16"/>
          <w:szCs w:val="18"/>
        </w:rPr>
        <w:t xml:space="preserve">2. Practicing in Virginia with an expired license may subject the licensee to </w:t>
      </w:r>
      <w:r w:rsidRPr="00B64B4E">
        <w:rPr>
          <w:rFonts w:ascii="Franklin Gothic Book" w:hAnsi="Franklin Gothic Book" w:cs="Arial"/>
          <w:sz w:val="16"/>
          <w:szCs w:val="18"/>
        </w:rPr>
        <w:t xml:space="preserve">disciplinary action and additional fines by the board. </w:t>
      </w:r>
    </w:p>
    <w:p w:rsidR="00B83951" w:rsidRPr="00B64B4E" w:rsidRDefault="00B83951" w:rsidP="00B83951">
      <w:pPr>
        <w:pStyle w:val="NormalWeb"/>
        <w:spacing w:before="120" w:beforeAutospacing="0" w:after="120" w:afterAutospacing="0"/>
        <w:jc w:val="both"/>
        <w:rPr>
          <w:rFonts w:ascii="Franklin Gothic Book" w:hAnsi="Franklin Gothic Book" w:cs="Arial"/>
          <w:sz w:val="16"/>
          <w:szCs w:val="18"/>
        </w:rPr>
      </w:pPr>
      <w:r w:rsidRPr="00B64B4E">
        <w:rPr>
          <w:rFonts w:ascii="Franklin Gothic Book" w:hAnsi="Franklin Gothic Book" w:cs="Arial"/>
          <w:sz w:val="16"/>
          <w:szCs w:val="18"/>
        </w:rPr>
        <w:t xml:space="preserve">3. The executive director </w:t>
      </w:r>
      <w:r w:rsidRPr="00B64B4E">
        <w:rPr>
          <w:rFonts w:ascii="Franklin Gothic Book" w:hAnsi="Franklin Gothic Book" w:cs="Arial"/>
          <w:strike/>
          <w:sz w:val="16"/>
          <w:szCs w:val="18"/>
        </w:rPr>
        <w:t>shall</w:t>
      </w:r>
      <w:r w:rsidRPr="00B64B4E">
        <w:rPr>
          <w:rFonts w:ascii="Franklin Gothic Book" w:hAnsi="Franklin Gothic Book" w:cs="Arial"/>
          <w:sz w:val="16"/>
          <w:szCs w:val="18"/>
        </w:rPr>
        <w:t xml:space="preserve"> </w:t>
      </w:r>
      <w:r w:rsidRPr="00B64B4E">
        <w:rPr>
          <w:rFonts w:ascii="Franklin Gothic Book" w:hAnsi="Franklin Gothic Book" w:cs="Arial"/>
          <w:sz w:val="16"/>
          <w:szCs w:val="18"/>
          <w:u w:val="single"/>
        </w:rPr>
        <w:t>may</w:t>
      </w:r>
      <w:r w:rsidRPr="00B64B4E">
        <w:rPr>
          <w:rFonts w:ascii="Franklin Gothic Book" w:hAnsi="Franklin Gothic Book" w:cs="Arial"/>
          <w:sz w:val="16"/>
          <w:szCs w:val="18"/>
        </w:rPr>
        <w:t xml:space="preserve"> reinstate such expired license provided that the applicant can demonstrate continuing competence, that no grounds exist pursuant to §54.1-2706 of the Code of Virginia and 18VAC60-20-170 to deny said reinstatement, and that the applicant has paid </w:t>
      </w:r>
      <w:r w:rsidRPr="00B64B4E">
        <w:rPr>
          <w:rFonts w:ascii="Franklin Gothic Book" w:hAnsi="Franklin Gothic Book" w:cs="Arial"/>
          <w:strike/>
          <w:sz w:val="16"/>
          <w:szCs w:val="18"/>
        </w:rPr>
        <w:t>all</w:t>
      </w:r>
      <w:r w:rsidRPr="00B64B4E">
        <w:rPr>
          <w:rFonts w:ascii="Franklin Gothic Book" w:hAnsi="Franklin Gothic Book" w:cs="Arial"/>
          <w:sz w:val="16"/>
          <w:szCs w:val="18"/>
        </w:rPr>
        <w:t xml:space="preserve"> </w:t>
      </w:r>
      <w:r w:rsidRPr="00B64B4E">
        <w:rPr>
          <w:rFonts w:ascii="Franklin Gothic Book" w:hAnsi="Franklin Gothic Book" w:cs="Arial"/>
          <w:sz w:val="16"/>
          <w:szCs w:val="18"/>
          <w:u w:val="single"/>
        </w:rPr>
        <w:t>the</w:t>
      </w:r>
      <w:r w:rsidRPr="00B64B4E">
        <w:rPr>
          <w:rFonts w:ascii="Franklin Gothic Book" w:hAnsi="Franklin Gothic Book" w:cs="Arial"/>
          <w:sz w:val="16"/>
          <w:szCs w:val="18"/>
        </w:rPr>
        <w:t xml:space="preserve"> unpaid renewal </w:t>
      </w:r>
      <w:r w:rsidRPr="00B64B4E">
        <w:rPr>
          <w:rFonts w:ascii="Franklin Gothic Book" w:hAnsi="Franklin Gothic Book" w:cs="Arial"/>
          <w:strike/>
          <w:sz w:val="16"/>
          <w:szCs w:val="18"/>
        </w:rPr>
        <w:t>fees</w:t>
      </w:r>
      <w:r w:rsidRPr="00B64B4E">
        <w:rPr>
          <w:rFonts w:ascii="Franklin Gothic Book" w:hAnsi="Franklin Gothic Book" w:cs="Arial"/>
          <w:sz w:val="16"/>
          <w:szCs w:val="18"/>
          <w:u w:val="single"/>
        </w:rPr>
        <w:t xml:space="preserve"> fee, the reinstatement fee</w:t>
      </w:r>
      <w:r w:rsidRPr="00B64B4E">
        <w:rPr>
          <w:rFonts w:ascii="Franklin Gothic Book" w:hAnsi="Franklin Gothic Book" w:cs="Arial"/>
          <w:sz w:val="16"/>
          <w:szCs w:val="18"/>
        </w:rPr>
        <w:t xml:space="preserve"> and </w:t>
      </w:r>
      <w:r w:rsidRPr="00B64B4E">
        <w:rPr>
          <w:rFonts w:ascii="Franklin Gothic Book" w:hAnsi="Franklin Gothic Book" w:cs="Arial"/>
          <w:sz w:val="16"/>
          <w:szCs w:val="18"/>
          <w:u w:val="single"/>
        </w:rPr>
        <w:t>any fines or</w:t>
      </w:r>
      <w:r w:rsidRPr="00B64B4E">
        <w:rPr>
          <w:rFonts w:ascii="Franklin Gothic Book" w:hAnsi="Franklin Gothic Book" w:cs="Arial"/>
          <w:sz w:val="16"/>
          <w:szCs w:val="18"/>
        </w:rPr>
        <w:t xml:space="preserve"> assessments. </w:t>
      </w:r>
    </w:p>
    <w:p w:rsidR="00B83951" w:rsidRPr="00B64B4E" w:rsidRDefault="00B83951" w:rsidP="00B83951">
      <w:pPr>
        <w:pStyle w:val="NormalWeb"/>
        <w:spacing w:before="120" w:beforeAutospacing="0" w:after="120" w:afterAutospacing="0"/>
        <w:jc w:val="both"/>
        <w:rPr>
          <w:rFonts w:ascii="Franklin Gothic Book" w:hAnsi="Franklin Gothic Book" w:cs="Arial"/>
          <w:sz w:val="16"/>
          <w:szCs w:val="18"/>
        </w:rPr>
      </w:pPr>
      <w:r w:rsidRPr="00B64B4E">
        <w:rPr>
          <w:rFonts w:ascii="Franklin Gothic Book" w:hAnsi="Franklin Gothic Book" w:cs="Arial"/>
          <w:sz w:val="16"/>
          <w:szCs w:val="18"/>
        </w:rPr>
        <w:t xml:space="preserve">D. Reinstatement of a license previously revoked or indefinitely suspended. Any person whose license has been revoked shall submit to the board for its approval a reinstatement application and fee of $750 for dentists and $500 for dental hygienists. Any person whose license has been indefinitely suspended shall submit to the board for its approval a reinstatement application and fee of $350 for dentists and $250 for dental hygienists. </w:t>
      </w:r>
    </w:p>
    <w:p w:rsidR="00B83951" w:rsidRPr="00B64B4E" w:rsidRDefault="00B83951" w:rsidP="00B83951">
      <w:pPr>
        <w:pStyle w:val="NormalWeb"/>
        <w:spacing w:before="120" w:beforeAutospacing="0" w:after="120" w:afterAutospacing="0"/>
        <w:jc w:val="both"/>
        <w:rPr>
          <w:rFonts w:ascii="Franklin Gothic Book" w:hAnsi="Franklin Gothic Book" w:cs="Arial"/>
          <w:b/>
          <w:bCs/>
          <w:sz w:val="16"/>
          <w:szCs w:val="18"/>
        </w:rPr>
      </w:pPr>
      <w:r w:rsidRPr="00B64B4E">
        <w:rPr>
          <w:rFonts w:ascii="Franklin Gothic Medium" w:hAnsi="Franklin Gothic Medium" w:cs="Arial"/>
          <w:sz w:val="16"/>
          <w:szCs w:val="18"/>
        </w:rPr>
        <w:t>18 VAC 60-20-30. Other fees</w:t>
      </w:r>
      <w:r w:rsidRPr="00B64B4E">
        <w:rPr>
          <w:rFonts w:ascii="Franklin Gothic Book" w:hAnsi="Franklin Gothic Book" w:cs="Arial"/>
          <w:b/>
          <w:bCs/>
          <w:sz w:val="16"/>
          <w:szCs w:val="18"/>
        </w:rPr>
        <w:t xml:space="preserve">. </w:t>
      </w:r>
    </w:p>
    <w:p w:rsidR="00B83951" w:rsidRPr="00B64B4E" w:rsidRDefault="00B83951" w:rsidP="00B83951">
      <w:pPr>
        <w:pStyle w:val="NormalWeb"/>
        <w:spacing w:before="120" w:beforeAutospacing="0" w:after="120" w:afterAutospacing="0"/>
        <w:jc w:val="both"/>
        <w:rPr>
          <w:rFonts w:ascii="Franklin Gothic Book" w:hAnsi="Franklin Gothic Book" w:cs="Arial"/>
          <w:sz w:val="16"/>
          <w:szCs w:val="18"/>
        </w:rPr>
      </w:pPr>
      <w:r w:rsidRPr="00B64B4E">
        <w:rPr>
          <w:rFonts w:ascii="Franklin Gothic Book" w:hAnsi="Franklin Gothic Book" w:cs="Arial"/>
          <w:sz w:val="16"/>
          <w:szCs w:val="18"/>
        </w:rPr>
        <w:t>A. Dental licensure application fees. The application fee for a dental license, a license to teach dentistry</w:t>
      </w:r>
      <w:r w:rsidRPr="00B64B4E">
        <w:rPr>
          <w:rFonts w:ascii="Franklin Gothic Book" w:hAnsi="Franklin Gothic Book" w:cs="Arial"/>
          <w:sz w:val="16"/>
          <w:szCs w:val="18"/>
          <w:u w:val="single"/>
        </w:rPr>
        <w:t>, a full-time faculty license</w:t>
      </w:r>
      <w:r w:rsidRPr="00B64B4E">
        <w:rPr>
          <w:rFonts w:ascii="Franklin Gothic Book" w:hAnsi="Franklin Gothic Book" w:cs="Arial"/>
          <w:sz w:val="16"/>
          <w:szCs w:val="18"/>
        </w:rPr>
        <w:t xml:space="preserve">, or a temporary permit as a dentist shall be $225. </w:t>
      </w:r>
    </w:p>
    <w:p w:rsidR="00B83951" w:rsidRPr="00B64B4E" w:rsidRDefault="00B83951" w:rsidP="00B83951">
      <w:pPr>
        <w:pStyle w:val="NormalWeb"/>
        <w:spacing w:before="120" w:beforeAutospacing="0" w:after="120" w:afterAutospacing="0"/>
        <w:jc w:val="both"/>
        <w:rPr>
          <w:rFonts w:ascii="Franklin Gothic Book" w:hAnsi="Franklin Gothic Book" w:cs="Arial"/>
          <w:sz w:val="16"/>
          <w:szCs w:val="18"/>
        </w:rPr>
      </w:pPr>
      <w:r w:rsidRPr="00B64B4E">
        <w:rPr>
          <w:rFonts w:ascii="Franklin Gothic Book" w:hAnsi="Franklin Gothic Book" w:cs="Arial"/>
          <w:sz w:val="16"/>
          <w:szCs w:val="18"/>
        </w:rPr>
        <w:t>B. Dental hygiene licensure application fees. The application fee for a dental hygiene license by examination, a license to teach dental hygiene, or a temporary permit as a dental hygienist shall be $</w:t>
      </w:r>
      <w:r w:rsidRPr="00B64B4E">
        <w:rPr>
          <w:rFonts w:ascii="Franklin Gothic Book" w:hAnsi="Franklin Gothic Book" w:cs="Arial"/>
          <w:strike/>
          <w:sz w:val="16"/>
          <w:szCs w:val="18"/>
        </w:rPr>
        <w:t>160</w:t>
      </w:r>
      <w:r w:rsidRPr="00B64B4E">
        <w:rPr>
          <w:rFonts w:ascii="Franklin Gothic Book" w:hAnsi="Franklin Gothic Book" w:cs="Arial"/>
          <w:sz w:val="16"/>
          <w:szCs w:val="18"/>
        </w:rPr>
        <w:t xml:space="preserve"> </w:t>
      </w:r>
      <w:r w:rsidRPr="00B64B4E">
        <w:rPr>
          <w:rFonts w:ascii="Franklin Gothic Book" w:hAnsi="Franklin Gothic Book" w:cs="Arial"/>
          <w:sz w:val="16"/>
          <w:szCs w:val="18"/>
          <w:u w:val="single"/>
        </w:rPr>
        <w:t>135</w:t>
      </w:r>
      <w:r w:rsidRPr="00B64B4E">
        <w:rPr>
          <w:rFonts w:ascii="Franklin Gothic Book" w:hAnsi="Franklin Gothic Book" w:cs="Arial"/>
          <w:sz w:val="16"/>
          <w:szCs w:val="18"/>
        </w:rPr>
        <w:t xml:space="preserve">. </w:t>
      </w:r>
    </w:p>
    <w:p w:rsidR="00B83951" w:rsidRPr="00B64B4E" w:rsidRDefault="00B83951" w:rsidP="00B83951">
      <w:pPr>
        <w:pStyle w:val="NormalWeb"/>
        <w:spacing w:before="120" w:beforeAutospacing="0" w:after="120" w:afterAutospacing="0"/>
        <w:jc w:val="both"/>
        <w:rPr>
          <w:rFonts w:ascii="Franklin Gothic Book" w:hAnsi="Franklin Gothic Book" w:cs="Arial"/>
          <w:sz w:val="16"/>
          <w:szCs w:val="18"/>
        </w:rPr>
      </w:pPr>
      <w:r w:rsidRPr="00B64B4E">
        <w:rPr>
          <w:rFonts w:ascii="Franklin Gothic Book" w:hAnsi="Franklin Gothic Book" w:cs="Arial"/>
          <w:sz w:val="16"/>
          <w:szCs w:val="18"/>
        </w:rPr>
        <w:t>C. Duplicate wall certificate. Licensees desiring a duplicate wall certificate shall submit a request in writing stating the necessity for such duplicate wall certificate, accompanied by a fee of $</w:t>
      </w:r>
      <w:r w:rsidRPr="00B64B4E">
        <w:rPr>
          <w:rFonts w:ascii="Franklin Gothic Book" w:hAnsi="Franklin Gothic Book" w:cs="Arial"/>
          <w:strike/>
          <w:sz w:val="16"/>
          <w:szCs w:val="18"/>
        </w:rPr>
        <w:t>15</w:t>
      </w:r>
      <w:r w:rsidRPr="00B64B4E">
        <w:rPr>
          <w:rFonts w:ascii="Franklin Gothic Book" w:hAnsi="Franklin Gothic Book" w:cs="Arial"/>
          <w:sz w:val="16"/>
          <w:szCs w:val="18"/>
        </w:rPr>
        <w:t xml:space="preserve"> </w:t>
      </w:r>
      <w:r w:rsidRPr="00B64B4E">
        <w:rPr>
          <w:rFonts w:ascii="Franklin Gothic Book" w:hAnsi="Franklin Gothic Book" w:cs="Arial"/>
          <w:sz w:val="16"/>
          <w:szCs w:val="18"/>
          <w:u w:val="single"/>
        </w:rPr>
        <w:t>25</w:t>
      </w:r>
      <w:r w:rsidRPr="00B64B4E">
        <w:rPr>
          <w:rFonts w:ascii="Franklin Gothic Book" w:hAnsi="Franklin Gothic Book" w:cs="Arial"/>
          <w:sz w:val="16"/>
          <w:szCs w:val="18"/>
        </w:rPr>
        <w:t xml:space="preserve">. </w:t>
      </w:r>
    </w:p>
    <w:p w:rsidR="00B83951" w:rsidRPr="00B64B4E" w:rsidRDefault="00B83951" w:rsidP="00B83951">
      <w:pPr>
        <w:pStyle w:val="NormalWeb"/>
        <w:spacing w:before="120" w:beforeAutospacing="0" w:after="120" w:afterAutospacing="0"/>
        <w:jc w:val="both"/>
        <w:rPr>
          <w:rFonts w:ascii="Franklin Gothic Book" w:hAnsi="Franklin Gothic Book"/>
          <w:sz w:val="16"/>
          <w:szCs w:val="18"/>
        </w:rPr>
      </w:pPr>
      <w:r w:rsidRPr="00B64B4E">
        <w:rPr>
          <w:rFonts w:ascii="Franklin Gothic Book" w:hAnsi="Franklin Gothic Book" w:cs="Arial"/>
          <w:sz w:val="16"/>
          <w:szCs w:val="18"/>
        </w:rPr>
        <w:t>D. Duplicate license. Licensees desiring a duplicate license shall submit a request in writing stating the necessity for such duplicate license, accompanied by a fee of $10. If a licensee maintains more than one office, a notarized</w:t>
      </w:r>
      <w:r w:rsidRPr="00B64B4E">
        <w:rPr>
          <w:rFonts w:ascii="Franklin Gothic Book" w:hAnsi="Franklin Gothic Book"/>
          <w:sz w:val="16"/>
          <w:szCs w:val="18"/>
        </w:rPr>
        <w:t xml:space="preserve"> photocopy of a license may be used. </w:t>
      </w:r>
    </w:p>
    <w:p w:rsidR="00B83951" w:rsidRPr="00B64B4E" w:rsidRDefault="00B83951" w:rsidP="00B83951">
      <w:pPr>
        <w:pStyle w:val="NormalWeb"/>
        <w:spacing w:before="120" w:beforeAutospacing="0" w:after="120" w:afterAutospacing="0"/>
        <w:jc w:val="both"/>
        <w:rPr>
          <w:rFonts w:ascii="Franklin Gothic Book" w:hAnsi="Franklin Gothic Book"/>
          <w:sz w:val="16"/>
          <w:szCs w:val="18"/>
        </w:rPr>
      </w:pPr>
      <w:r w:rsidRPr="00B64B4E">
        <w:rPr>
          <w:rFonts w:ascii="Franklin Gothic Book" w:hAnsi="Franklin Gothic Book"/>
          <w:sz w:val="16"/>
          <w:szCs w:val="18"/>
        </w:rPr>
        <w:t xml:space="preserve">E. Licensure certification. Licensees requesting endorsement or certification by this board shall pay a fee of $25 for each endorsement or certification. </w:t>
      </w:r>
    </w:p>
    <w:p w:rsidR="00B83951" w:rsidRPr="00B64B4E" w:rsidRDefault="00B83951" w:rsidP="00B83951">
      <w:pPr>
        <w:pStyle w:val="NormalWeb"/>
        <w:spacing w:before="120" w:beforeAutospacing="0" w:after="120" w:afterAutospacing="0"/>
        <w:jc w:val="both"/>
        <w:rPr>
          <w:rFonts w:ascii="Franklin Gothic Book" w:hAnsi="Franklin Gothic Book"/>
          <w:sz w:val="16"/>
          <w:szCs w:val="18"/>
        </w:rPr>
      </w:pPr>
      <w:r w:rsidRPr="00B64B4E">
        <w:rPr>
          <w:rFonts w:ascii="Franklin Gothic Book" w:hAnsi="Franklin Gothic Book"/>
          <w:sz w:val="16"/>
          <w:szCs w:val="18"/>
        </w:rPr>
        <w:t>F. Restricted license. Restricted license issued in accordance with §54.1-2714 of the Code of Virginia shall be at a fee of $</w:t>
      </w:r>
      <w:r w:rsidRPr="00B64B4E">
        <w:rPr>
          <w:rFonts w:ascii="Franklin Gothic Book" w:hAnsi="Franklin Gothic Book"/>
          <w:strike/>
          <w:sz w:val="16"/>
          <w:szCs w:val="18"/>
        </w:rPr>
        <w:t>100</w:t>
      </w:r>
      <w:r w:rsidRPr="00B64B4E">
        <w:rPr>
          <w:rFonts w:ascii="Franklin Gothic Book" w:hAnsi="Franklin Gothic Book"/>
          <w:sz w:val="16"/>
          <w:szCs w:val="18"/>
        </w:rPr>
        <w:t xml:space="preserve"> </w:t>
      </w:r>
      <w:r w:rsidRPr="00B64B4E">
        <w:rPr>
          <w:rFonts w:ascii="Franklin Gothic Book" w:hAnsi="Franklin Gothic Book"/>
          <w:sz w:val="16"/>
          <w:szCs w:val="18"/>
          <w:u w:val="single"/>
        </w:rPr>
        <w:t>150</w:t>
      </w:r>
      <w:r w:rsidRPr="00B64B4E">
        <w:rPr>
          <w:rFonts w:ascii="Franklin Gothic Book" w:hAnsi="Franklin Gothic Book"/>
          <w:sz w:val="16"/>
          <w:szCs w:val="18"/>
        </w:rPr>
        <w:t xml:space="preserve">. </w:t>
      </w:r>
    </w:p>
    <w:p w:rsidR="00B83951" w:rsidRPr="00B64B4E" w:rsidRDefault="00B83951" w:rsidP="00B83951">
      <w:pPr>
        <w:pStyle w:val="NormalWeb"/>
        <w:spacing w:before="120" w:beforeAutospacing="0" w:after="120" w:afterAutospacing="0"/>
        <w:jc w:val="both"/>
        <w:rPr>
          <w:rFonts w:ascii="Franklin Gothic Book" w:hAnsi="Franklin Gothic Book"/>
          <w:sz w:val="16"/>
          <w:szCs w:val="18"/>
        </w:rPr>
      </w:pPr>
      <w:r w:rsidRPr="00B64B4E">
        <w:rPr>
          <w:rFonts w:ascii="Franklin Gothic Book" w:hAnsi="Franklin Gothic Book"/>
          <w:sz w:val="16"/>
          <w:szCs w:val="18"/>
        </w:rPr>
        <w:t>G. Endorsement license. License by endorsement issued in accordance with 18VAC60-20-80 for dental hygienists shall be at a fee of $</w:t>
      </w:r>
      <w:r w:rsidRPr="00B64B4E">
        <w:rPr>
          <w:rFonts w:ascii="Franklin Gothic Book" w:hAnsi="Franklin Gothic Book"/>
          <w:strike/>
          <w:sz w:val="16"/>
          <w:szCs w:val="18"/>
        </w:rPr>
        <w:t>225</w:t>
      </w:r>
      <w:r w:rsidRPr="00B64B4E">
        <w:rPr>
          <w:rFonts w:ascii="Franklin Gothic Book" w:hAnsi="Franklin Gothic Book"/>
          <w:sz w:val="16"/>
          <w:szCs w:val="18"/>
        </w:rPr>
        <w:t xml:space="preserve"> </w:t>
      </w:r>
      <w:r w:rsidRPr="00B64B4E">
        <w:rPr>
          <w:rFonts w:ascii="Franklin Gothic Book" w:hAnsi="Franklin Gothic Book"/>
          <w:sz w:val="16"/>
          <w:szCs w:val="18"/>
          <w:u w:val="single"/>
        </w:rPr>
        <w:t>135</w:t>
      </w:r>
      <w:r w:rsidRPr="00B64B4E">
        <w:rPr>
          <w:rFonts w:ascii="Franklin Gothic Book" w:hAnsi="Franklin Gothic Book"/>
          <w:sz w:val="16"/>
          <w:szCs w:val="18"/>
        </w:rPr>
        <w:t xml:space="preserve">. </w:t>
      </w:r>
    </w:p>
    <w:p w:rsidR="00B83951" w:rsidRPr="00B64B4E" w:rsidRDefault="00B83951" w:rsidP="00B83951">
      <w:pPr>
        <w:pStyle w:val="NormalWeb"/>
        <w:spacing w:before="120" w:beforeAutospacing="0" w:after="120" w:afterAutospacing="0"/>
        <w:jc w:val="both"/>
        <w:rPr>
          <w:rFonts w:ascii="Franklin Gothic Book" w:hAnsi="Franklin Gothic Book"/>
          <w:sz w:val="16"/>
          <w:szCs w:val="18"/>
        </w:rPr>
      </w:pPr>
      <w:r w:rsidRPr="00B64B4E">
        <w:rPr>
          <w:rFonts w:ascii="Franklin Gothic Book" w:hAnsi="Franklin Gothic Book"/>
          <w:sz w:val="16"/>
          <w:szCs w:val="18"/>
        </w:rPr>
        <w:t xml:space="preserve">H. Restricted volunteer license. The application fee for licensure as a restricted volunteer dentist or dental hygienist issued in accordance with §54.1-2712.1 or §54.1-2726.1 of the Code of Virginia shall be $25. </w:t>
      </w:r>
    </w:p>
    <w:p w:rsidR="00B83951" w:rsidRPr="00B64B4E" w:rsidRDefault="00B83951" w:rsidP="00051B76">
      <w:pPr>
        <w:pStyle w:val="NormalWeb"/>
        <w:numPr>
          <w:ilvl w:val="0"/>
          <w:numId w:val="161"/>
        </w:numPr>
        <w:spacing w:before="120" w:beforeAutospacing="0" w:after="120" w:afterAutospacing="0"/>
        <w:ind w:left="360" w:hanging="360"/>
        <w:jc w:val="both"/>
        <w:rPr>
          <w:rFonts w:ascii="Franklin Gothic Book" w:hAnsi="Franklin Gothic Book"/>
          <w:sz w:val="16"/>
          <w:szCs w:val="18"/>
          <w:u w:val="single"/>
        </w:rPr>
      </w:pPr>
      <w:r w:rsidRPr="00B64B4E">
        <w:rPr>
          <w:rFonts w:ascii="Franklin Gothic Book" w:hAnsi="Franklin Gothic Book"/>
          <w:sz w:val="16"/>
          <w:szCs w:val="18"/>
          <w:u w:val="single"/>
        </w:rPr>
        <w:t>Returned check.  The fee for a returned check shall be $25.</w:t>
      </w:r>
    </w:p>
    <w:p w:rsidR="00B83951" w:rsidRPr="00B64B4E" w:rsidRDefault="00B83951" w:rsidP="00B83951">
      <w:pPr>
        <w:pStyle w:val="NormalWeb"/>
        <w:spacing w:before="120" w:beforeAutospacing="0" w:after="120" w:afterAutospacing="0"/>
        <w:jc w:val="both"/>
        <w:rPr>
          <w:rFonts w:ascii="Franklin Gothic Book" w:hAnsi="Franklin Gothic Book"/>
          <w:i/>
          <w:iCs/>
          <w:sz w:val="16"/>
          <w:szCs w:val="18"/>
        </w:rPr>
      </w:pPr>
      <w:r w:rsidRPr="00B64B4E">
        <w:rPr>
          <w:rFonts w:ascii="Franklin Gothic Book" w:hAnsi="Franklin Gothic Book"/>
          <w:i/>
          <w:iCs/>
          <w:sz w:val="16"/>
          <w:szCs w:val="20"/>
        </w:rPr>
        <w:t xml:space="preserve">You may submit any written comments on these proposed regulatory changes </w:t>
      </w:r>
      <w:proofErr w:type="gramStart"/>
      <w:r w:rsidRPr="00B64B4E">
        <w:rPr>
          <w:rFonts w:ascii="Franklin Gothic Book" w:hAnsi="Franklin Gothic Book"/>
          <w:i/>
          <w:iCs/>
          <w:sz w:val="16"/>
          <w:szCs w:val="20"/>
        </w:rPr>
        <w:t>through  September</w:t>
      </w:r>
      <w:proofErr w:type="gramEnd"/>
      <w:r w:rsidRPr="00B64B4E">
        <w:rPr>
          <w:rFonts w:ascii="Franklin Gothic Book" w:hAnsi="Franklin Gothic Book"/>
          <w:i/>
          <w:iCs/>
          <w:sz w:val="16"/>
          <w:szCs w:val="20"/>
        </w:rPr>
        <w:t xml:space="preserve"> 13, 2002 to the Board office</w:t>
      </w:r>
      <w:r w:rsidRPr="00B64B4E">
        <w:rPr>
          <w:rFonts w:ascii="Franklin Gothic Book" w:hAnsi="Franklin Gothic Book"/>
          <w:b/>
          <w:bCs/>
          <w:i/>
          <w:iCs/>
          <w:sz w:val="16"/>
          <w:szCs w:val="18"/>
        </w:rPr>
        <w:t xml:space="preserve">.  </w:t>
      </w:r>
      <w:r w:rsidRPr="00B64B4E">
        <w:rPr>
          <w:rFonts w:ascii="Franklin Gothic Book" w:hAnsi="Franklin Gothic Book"/>
          <w:i/>
          <w:iCs/>
          <w:sz w:val="16"/>
          <w:szCs w:val="18"/>
        </w:rPr>
        <w:t xml:space="preserve">Comments should be </w:t>
      </w:r>
      <w:proofErr w:type="gramStart"/>
      <w:r w:rsidRPr="00B64B4E">
        <w:rPr>
          <w:rFonts w:ascii="Franklin Gothic Book" w:hAnsi="Franklin Gothic Book"/>
          <w:i/>
          <w:iCs/>
          <w:sz w:val="16"/>
          <w:szCs w:val="18"/>
        </w:rPr>
        <w:t>mailed  to</w:t>
      </w:r>
      <w:proofErr w:type="gramEnd"/>
      <w:r w:rsidRPr="00B64B4E">
        <w:rPr>
          <w:rFonts w:ascii="Franklin Gothic Book" w:hAnsi="Franklin Gothic Book"/>
          <w:i/>
          <w:iCs/>
          <w:sz w:val="16"/>
          <w:szCs w:val="18"/>
        </w:rPr>
        <w:t xml:space="preserve"> the attention </w:t>
      </w:r>
      <w:r w:rsidRPr="00B64B4E">
        <w:rPr>
          <w:rFonts w:ascii="Franklin Gothic Book" w:hAnsi="Franklin Gothic Book"/>
          <w:i/>
          <w:iCs/>
          <w:sz w:val="16"/>
          <w:szCs w:val="18"/>
        </w:rPr>
        <w:t xml:space="preserve">of Sandra Reen or e-mailed to her at  sandra.reen@dhp.state.va.us. </w:t>
      </w:r>
    </w:p>
    <w:p w:rsidR="00B83951" w:rsidRPr="00B64B4E" w:rsidRDefault="00B83951" w:rsidP="00B83951">
      <w:pPr>
        <w:pStyle w:val="NormalWeb"/>
        <w:spacing w:before="120" w:beforeAutospacing="0" w:after="120" w:afterAutospacing="0"/>
        <w:jc w:val="both"/>
        <w:rPr>
          <w:rFonts w:ascii="Franklin Gothic Book" w:hAnsi="Franklin Gothic Book"/>
          <w:i/>
          <w:iCs/>
          <w:sz w:val="16"/>
          <w:szCs w:val="18"/>
        </w:rPr>
      </w:pPr>
      <w:r w:rsidRPr="00B64B4E">
        <w:rPr>
          <w:rFonts w:ascii="Franklin Gothic Book" w:hAnsi="Franklin Gothic Book"/>
          <w:i/>
          <w:iCs/>
          <w:sz w:val="16"/>
          <w:szCs w:val="18"/>
        </w:rPr>
        <w:t xml:space="preserve"> When preparing comments please reference the sections of the regulations you are addressing.</w:t>
      </w:r>
    </w:p>
    <w:p w:rsidR="00B83951" w:rsidRPr="00B64B4E" w:rsidRDefault="00B83951" w:rsidP="00B83951">
      <w:pPr>
        <w:spacing w:before="120" w:after="120"/>
        <w:jc w:val="both"/>
        <w:rPr>
          <w:rFonts w:ascii="Franklin Gothic Book" w:hAnsi="Franklin Gothic Book"/>
          <w:sz w:val="16"/>
        </w:rPr>
      </w:pPr>
      <w:r w:rsidRPr="00B64B4E">
        <w:rPr>
          <w:rFonts w:ascii="Franklin Gothic Book" w:hAnsi="Franklin Gothic Book"/>
          <w:i/>
          <w:iCs/>
          <w:noProof/>
          <w:sz w:val="16"/>
          <w:szCs w:val="18"/>
        </w:rPr>
        <w:t>The current regulations can be accessed on the Internet at www.dhp.state.va.us/dentistry.</w:t>
      </w:r>
    </w:p>
    <w:p w:rsidR="00B83951" w:rsidRPr="00B64B4E" w:rsidRDefault="00B83951" w:rsidP="00B83951">
      <w:pPr>
        <w:rPr>
          <w:rFonts w:ascii="Franklin Gothic Book" w:hAnsi="Franklin Gothic Book"/>
          <w:b/>
          <w:bCs/>
          <w:sz w:val="16"/>
          <w:szCs w:val="48"/>
        </w:rPr>
        <w:sectPr w:rsidR="00B83951" w:rsidRPr="00B64B4E">
          <w:type w:val="continuous"/>
          <w:pgSz w:w="12240" w:h="15840" w:code="1"/>
          <w:pgMar w:top="864" w:right="1152" w:bottom="1008" w:left="1152" w:header="576" w:footer="720" w:gutter="0"/>
          <w:cols w:num="3" w:space="720" w:equalWidth="0">
            <w:col w:w="2688" w:space="720"/>
            <w:col w:w="3120" w:space="720"/>
            <w:col w:w="2688"/>
          </w:cols>
          <w:titlePg/>
        </w:sectPr>
      </w:pPr>
    </w:p>
    <w:p w:rsidR="00B83951" w:rsidRPr="00B64B4E" w:rsidRDefault="00B83951" w:rsidP="00B83951">
      <w:pPr>
        <w:rPr>
          <w:rFonts w:ascii="Franklin Gothic Book" w:hAnsi="Franklin Gothic Book"/>
          <w:b/>
          <w:bCs/>
          <w:sz w:val="16"/>
          <w:szCs w:val="48"/>
        </w:rPr>
        <w:sectPr w:rsidR="00B83951" w:rsidRPr="00B64B4E">
          <w:headerReference w:type="first" r:id="rId178"/>
          <w:pgSz w:w="12240" w:h="15840" w:code="1"/>
          <w:pgMar w:top="864" w:right="1152" w:bottom="1008" w:left="1152" w:header="576" w:footer="720" w:gutter="0"/>
          <w:cols w:num="3" w:space="720" w:equalWidth="0">
            <w:col w:w="2688" w:space="720"/>
            <w:col w:w="3120" w:space="720"/>
            <w:col w:w="2688"/>
          </w:cols>
          <w:titlePg/>
        </w:sectPr>
      </w:pPr>
    </w:p>
    <w:tbl>
      <w:tblPr>
        <w:tblW w:w="12598" w:type="dxa"/>
        <w:tblInd w:w="288" w:type="dxa"/>
        <w:tblLayout w:type="fixed"/>
        <w:tblLook w:val="0000" w:firstRow="0" w:lastRow="0" w:firstColumn="0" w:lastColumn="0" w:noHBand="0" w:noVBand="0"/>
      </w:tblPr>
      <w:tblGrid>
        <w:gridCol w:w="72"/>
        <w:gridCol w:w="5508"/>
        <w:gridCol w:w="3900"/>
        <w:gridCol w:w="3118"/>
      </w:tblGrid>
      <w:tr w:rsidR="00B83951" w:rsidRPr="00B64B4E" w:rsidTr="00B83951">
        <w:trPr>
          <w:gridBefore w:val="1"/>
          <w:wBefore w:w="72" w:type="dxa"/>
          <w:trHeight w:val="4554"/>
        </w:trPr>
        <w:tc>
          <w:tcPr>
            <w:tcW w:w="5508" w:type="dxa"/>
          </w:tcPr>
          <w:p w:rsidR="00B83951" w:rsidRPr="00B64B4E" w:rsidRDefault="00B83951" w:rsidP="00B83951">
            <w:pPr>
              <w:pStyle w:val="Heading1"/>
              <w:spacing w:after="120"/>
              <w:rPr>
                <w:rFonts w:ascii="Arial Unicode MS" w:hAnsi="Arial Unicode MS" w:cs="Arial Unicode MS"/>
                <w:sz w:val="20"/>
              </w:rPr>
            </w:pPr>
            <w:r w:rsidRPr="00B64B4E">
              <w:rPr>
                <w:rFonts w:ascii="Arial Unicode MS" w:hAnsi="Arial Unicode MS" w:cs="Arial Unicode MS"/>
                <w:sz w:val="20"/>
              </w:rPr>
              <w:lastRenderedPageBreak/>
              <w:t>BOARD STATISTICS</w:t>
            </w:r>
          </w:p>
          <w:p w:rsidR="00B83951" w:rsidRPr="00B64B4E" w:rsidRDefault="00B83951" w:rsidP="00B83951">
            <w:pPr>
              <w:rPr>
                <w:rFonts w:ascii="Franklin Gothic Book" w:hAnsi="Franklin Gothic Book"/>
                <w:sz w:val="18"/>
              </w:rPr>
            </w:pPr>
            <w:r w:rsidRPr="00B64B4E">
              <w:rPr>
                <w:rFonts w:ascii="Franklin Gothic Book" w:hAnsi="Franklin Gothic Book" w:cs="Arial Unicode MS"/>
                <w:sz w:val="18"/>
              </w:rPr>
              <w:t>T</w:t>
            </w:r>
            <w:r w:rsidRPr="00B64B4E">
              <w:rPr>
                <w:rFonts w:ascii="Franklin Gothic Book" w:hAnsi="Franklin Gothic Book"/>
                <w:sz w:val="18"/>
              </w:rPr>
              <w:t xml:space="preserve">he Virginia Board </w:t>
            </w:r>
            <w:proofErr w:type="gramStart"/>
            <w:r w:rsidRPr="00B64B4E">
              <w:rPr>
                <w:rFonts w:ascii="Franklin Gothic Book" w:hAnsi="Franklin Gothic Book"/>
                <w:sz w:val="18"/>
              </w:rPr>
              <w:t>of  Dentistry</w:t>
            </w:r>
            <w:proofErr w:type="gramEnd"/>
            <w:r w:rsidRPr="00B64B4E">
              <w:rPr>
                <w:rFonts w:ascii="Franklin Gothic Book" w:hAnsi="Franklin Gothic Book"/>
                <w:sz w:val="18"/>
              </w:rPr>
              <w:t xml:space="preserve"> reports the following </w:t>
            </w:r>
          </w:p>
          <w:p w:rsidR="00B83951" w:rsidRPr="00B64B4E" w:rsidRDefault="00B83951" w:rsidP="00B83951">
            <w:pPr>
              <w:rPr>
                <w:rFonts w:ascii="Franklin Gothic Book" w:hAnsi="Franklin Gothic Book"/>
                <w:spacing w:val="-4"/>
                <w:sz w:val="18"/>
                <w:szCs w:val="22"/>
              </w:rPr>
            </w:pPr>
            <w:r w:rsidRPr="00B64B4E">
              <w:rPr>
                <w:rFonts w:ascii="Franklin Gothic Book" w:hAnsi="Franklin Gothic Book"/>
                <w:sz w:val="18"/>
              </w:rPr>
              <w:t xml:space="preserve">Statistics </w:t>
            </w:r>
            <w:r w:rsidRPr="00B64B4E">
              <w:rPr>
                <w:rFonts w:ascii="Franklin Gothic Book" w:hAnsi="Franklin Gothic Book"/>
                <w:spacing w:val="-4"/>
                <w:sz w:val="18"/>
                <w:szCs w:val="22"/>
              </w:rPr>
              <w:t>on licensees as of July 25, 2002.</w:t>
            </w:r>
          </w:p>
          <w:p w:rsidR="00B83951" w:rsidRPr="00B64B4E" w:rsidRDefault="00B83951" w:rsidP="00B83951">
            <w:pPr>
              <w:tabs>
                <w:tab w:val="left" w:pos="432"/>
                <w:tab w:val="left" w:pos="864"/>
                <w:tab w:val="left" w:pos="1230"/>
                <w:tab w:val="left" w:pos="1296"/>
                <w:tab w:val="left" w:pos="1728"/>
                <w:tab w:val="left" w:pos="2160"/>
              </w:tabs>
              <w:rPr>
                <w:rFonts w:ascii="Franklin Gothic Medium" w:hAnsi="Franklin Gothic Medium"/>
                <w:spacing w:val="-4"/>
                <w:sz w:val="18"/>
              </w:rPr>
            </w:pPr>
            <w:r w:rsidRPr="00B64B4E">
              <w:rPr>
                <w:rFonts w:ascii="Franklin Gothic Book" w:hAnsi="Franklin Gothic Book"/>
                <w:spacing w:val="-4"/>
                <w:sz w:val="18"/>
                <w:szCs w:val="22"/>
              </w:rPr>
              <w:tab/>
            </w:r>
            <w:r w:rsidRPr="00B64B4E">
              <w:rPr>
                <w:rFonts w:ascii="Franklin Gothic Book" w:hAnsi="Franklin Gothic Book"/>
                <w:spacing w:val="-4"/>
                <w:sz w:val="18"/>
                <w:szCs w:val="22"/>
              </w:rPr>
              <w:tab/>
            </w:r>
          </w:p>
          <w:p w:rsidR="00B83951" w:rsidRPr="00B64B4E" w:rsidRDefault="00B83951" w:rsidP="00B83951">
            <w:pPr>
              <w:tabs>
                <w:tab w:val="left" w:pos="432"/>
                <w:tab w:val="left" w:pos="864"/>
                <w:tab w:val="left" w:pos="1230"/>
                <w:tab w:val="left" w:pos="1296"/>
                <w:tab w:val="left" w:pos="1728"/>
                <w:tab w:val="left" w:pos="2160"/>
              </w:tabs>
              <w:jc w:val="both"/>
              <w:rPr>
                <w:rFonts w:ascii="Franklin Gothic Medium" w:hAnsi="Franklin Gothic Medium"/>
                <w:spacing w:val="-4"/>
                <w:sz w:val="18"/>
              </w:rPr>
            </w:pPr>
            <w:r w:rsidRPr="00B64B4E">
              <w:rPr>
                <w:rFonts w:ascii="Franklin Gothic Medium" w:hAnsi="Franklin Gothic Medium"/>
                <w:spacing w:val="-4"/>
                <w:sz w:val="18"/>
                <w:u w:val="single"/>
              </w:rPr>
              <w:t>PROFESSION (</w:t>
            </w:r>
            <w:proofErr w:type="gramStart"/>
            <w:r w:rsidRPr="00B64B4E">
              <w:rPr>
                <w:rFonts w:ascii="Franklin Gothic Medium" w:hAnsi="Franklin Gothic Medium"/>
                <w:spacing w:val="-4"/>
                <w:sz w:val="18"/>
                <w:u w:val="single"/>
              </w:rPr>
              <w:t xml:space="preserve">ACTIVE) </w:t>
            </w:r>
            <w:r w:rsidRPr="00B64B4E">
              <w:rPr>
                <w:rFonts w:ascii="Franklin Gothic Medium" w:hAnsi="Franklin Gothic Medium"/>
                <w:spacing w:val="-4"/>
                <w:sz w:val="18"/>
              </w:rPr>
              <w:t xml:space="preserve">  </w:t>
            </w:r>
            <w:proofErr w:type="gramEnd"/>
            <w:r w:rsidRPr="00B64B4E">
              <w:rPr>
                <w:rFonts w:ascii="Franklin Gothic Medium" w:hAnsi="Franklin Gothic Medium"/>
                <w:spacing w:val="-4"/>
                <w:sz w:val="18"/>
              </w:rPr>
              <w:t xml:space="preserve">               </w:t>
            </w:r>
            <w:r w:rsidRPr="00B64B4E">
              <w:rPr>
                <w:rFonts w:ascii="Franklin Gothic Medium" w:hAnsi="Franklin Gothic Medium"/>
                <w:spacing w:val="-4"/>
                <w:sz w:val="18"/>
                <w:u w:val="single"/>
              </w:rPr>
              <w:t>CURRENT NUMBER</w:t>
            </w:r>
          </w:p>
          <w:tbl>
            <w:tblPr>
              <w:tblW w:w="0" w:type="auto"/>
              <w:tblLayout w:type="fixed"/>
              <w:tblLook w:val="0000" w:firstRow="0" w:lastRow="0" w:firstColumn="0" w:lastColumn="0" w:noHBand="0" w:noVBand="0"/>
            </w:tblPr>
            <w:tblGrid>
              <w:gridCol w:w="4788"/>
            </w:tblGrid>
            <w:tr w:rsidR="00B83951" w:rsidRPr="00B64B4E" w:rsidTr="00B83951">
              <w:tc>
                <w:tcPr>
                  <w:tcW w:w="4788" w:type="dxa"/>
                </w:tcPr>
                <w:p w:rsidR="00B83951" w:rsidRPr="00B64B4E" w:rsidRDefault="00B83951" w:rsidP="00B83951">
                  <w:pPr>
                    <w:tabs>
                      <w:tab w:val="left" w:pos="432"/>
                      <w:tab w:val="left" w:pos="5040"/>
                    </w:tabs>
                    <w:ind w:right="116"/>
                    <w:jc w:val="both"/>
                    <w:rPr>
                      <w:rFonts w:ascii="Franklin Gothic Book" w:hAnsi="Franklin Gothic Book"/>
                      <w:spacing w:val="-4"/>
                      <w:sz w:val="18"/>
                    </w:rPr>
                  </w:pPr>
                  <w:r w:rsidRPr="00B64B4E">
                    <w:rPr>
                      <w:rFonts w:ascii="Franklin Gothic Book" w:hAnsi="Franklin Gothic Book"/>
                      <w:spacing w:val="-4"/>
                      <w:sz w:val="18"/>
                    </w:rPr>
                    <w:t>Dentists                                                                4849</w:t>
                  </w:r>
                </w:p>
              </w:tc>
            </w:tr>
            <w:tr w:rsidR="00B83951" w:rsidRPr="00B64B4E" w:rsidTr="00B83951">
              <w:tc>
                <w:tcPr>
                  <w:tcW w:w="4788" w:type="dxa"/>
                </w:tcPr>
                <w:p w:rsidR="00B83951" w:rsidRPr="00B64B4E" w:rsidRDefault="00B83951" w:rsidP="00B83951">
                  <w:pPr>
                    <w:tabs>
                      <w:tab w:val="left" w:pos="432"/>
                      <w:tab w:val="left" w:pos="864"/>
                      <w:tab w:val="left" w:pos="1230"/>
                      <w:tab w:val="left" w:pos="1296"/>
                      <w:tab w:val="left" w:pos="1728"/>
                      <w:tab w:val="left" w:pos="2160"/>
                    </w:tabs>
                    <w:rPr>
                      <w:rFonts w:ascii="Franklin Gothic Book" w:hAnsi="Franklin Gothic Book"/>
                      <w:spacing w:val="-4"/>
                      <w:sz w:val="18"/>
                    </w:rPr>
                  </w:pPr>
                  <w:proofErr w:type="gramStart"/>
                  <w:r w:rsidRPr="00B64B4E">
                    <w:rPr>
                      <w:rFonts w:ascii="Franklin Gothic Book" w:hAnsi="Franklin Gothic Book"/>
                      <w:spacing w:val="-4"/>
                      <w:sz w:val="18"/>
                    </w:rPr>
                    <w:t>Dental  Hygienists</w:t>
                  </w:r>
                  <w:proofErr w:type="gramEnd"/>
                  <w:r w:rsidRPr="00B64B4E">
                    <w:rPr>
                      <w:rFonts w:ascii="Franklin Gothic Book" w:hAnsi="Franklin Gothic Book"/>
                      <w:spacing w:val="-4"/>
                      <w:sz w:val="18"/>
                    </w:rPr>
                    <w:t xml:space="preserve">                                               3289                                                     </w:t>
                  </w:r>
                </w:p>
              </w:tc>
            </w:tr>
            <w:tr w:rsidR="00B83951" w:rsidRPr="00B64B4E" w:rsidTr="00B83951">
              <w:tc>
                <w:tcPr>
                  <w:tcW w:w="4788" w:type="dxa"/>
                </w:tcPr>
                <w:p w:rsidR="00B83951" w:rsidRPr="00B64B4E" w:rsidRDefault="00B83951" w:rsidP="00B83951">
                  <w:pPr>
                    <w:tabs>
                      <w:tab w:val="left" w:pos="432"/>
                      <w:tab w:val="left" w:pos="864"/>
                      <w:tab w:val="left" w:pos="1230"/>
                      <w:tab w:val="left" w:pos="1296"/>
                      <w:tab w:val="left" w:pos="1728"/>
                      <w:tab w:val="left" w:pos="2160"/>
                    </w:tabs>
                    <w:rPr>
                      <w:rFonts w:ascii="Franklin Gothic Book" w:hAnsi="Franklin Gothic Book"/>
                      <w:spacing w:val="-4"/>
                      <w:sz w:val="18"/>
                    </w:rPr>
                  </w:pPr>
                  <w:proofErr w:type="gramStart"/>
                  <w:r w:rsidRPr="00B64B4E">
                    <w:rPr>
                      <w:rFonts w:ascii="Franklin Gothic Book" w:hAnsi="Franklin Gothic Book"/>
                      <w:spacing w:val="-4"/>
                      <w:sz w:val="18"/>
                    </w:rPr>
                    <w:t>Dental  Hygiene</w:t>
                  </w:r>
                  <w:proofErr w:type="gramEnd"/>
                  <w:r w:rsidRPr="00B64B4E">
                    <w:rPr>
                      <w:rFonts w:ascii="Franklin Gothic Book" w:hAnsi="Franklin Gothic Book"/>
                      <w:spacing w:val="-4"/>
                      <w:sz w:val="18"/>
                    </w:rPr>
                    <w:t xml:space="preserve"> Teachers                                         2        </w:t>
                  </w:r>
                </w:p>
              </w:tc>
            </w:tr>
            <w:tr w:rsidR="00B83951" w:rsidRPr="00B64B4E" w:rsidTr="00B83951">
              <w:tc>
                <w:tcPr>
                  <w:tcW w:w="4788" w:type="dxa"/>
                </w:tcPr>
                <w:p w:rsidR="00B83951" w:rsidRPr="00B64B4E" w:rsidRDefault="00B83951" w:rsidP="00B83951">
                  <w:pPr>
                    <w:tabs>
                      <w:tab w:val="left" w:pos="432"/>
                      <w:tab w:val="left" w:pos="864"/>
                      <w:tab w:val="left" w:pos="1230"/>
                      <w:tab w:val="left" w:pos="1296"/>
                      <w:tab w:val="left" w:pos="1728"/>
                      <w:tab w:val="left" w:pos="2160"/>
                    </w:tabs>
                    <w:rPr>
                      <w:rFonts w:ascii="Franklin Gothic Book" w:hAnsi="Franklin Gothic Book"/>
                      <w:spacing w:val="-4"/>
                      <w:sz w:val="18"/>
                    </w:rPr>
                  </w:pPr>
                  <w:r w:rsidRPr="00B64B4E">
                    <w:rPr>
                      <w:rFonts w:ascii="Franklin Gothic Book" w:hAnsi="Franklin Gothic Book"/>
                      <w:spacing w:val="-4"/>
                      <w:sz w:val="18"/>
                    </w:rPr>
                    <w:t xml:space="preserve">Dental Teachers (Part </w:t>
                  </w:r>
                  <w:proofErr w:type="gramStart"/>
                  <w:r w:rsidRPr="00B64B4E">
                    <w:rPr>
                      <w:rFonts w:ascii="Franklin Gothic Book" w:hAnsi="Franklin Gothic Book"/>
                      <w:spacing w:val="-4"/>
                      <w:sz w:val="18"/>
                    </w:rPr>
                    <w:t xml:space="preserve">time)   </w:t>
                  </w:r>
                  <w:proofErr w:type="gramEnd"/>
                  <w:r w:rsidRPr="00B64B4E">
                    <w:rPr>
                      <w:rFonts w:ascii="Franklin Gothic Book" w:hAnsi="Franklin Gothic Book"/>
                      <w:spacing w:val="-4"/>
                      <w:sz w:val="18"/>
                    </w:rPr>
                    <w:t xml:space="preserve">                                   8</w:t>
                  </w:r>
                </w:p>
              </w:tc>
            </w:tr>
            <w:tr w:rsidR="00B83951" w:rsidRPr="00B64B4E" w:rsidTr="00B83951">
              <w:tc>
                <w:tcPr>
                  <w:tcW w:w="4788" w:type="dxa"/>
                </w:tcPr>
                <w:p w:rsidR="00B83951" w:rsidRPr="00B64B4E" w:rsidRDefault="00B83951" w:rsidP="00B83951">
                  <w:pPr>
                    <w:tabs>
                      <w:tab w:val="left" w:pos="432"/>
                      <w:tab w:val="left" w:pos="864"/>
                      <w:tab w:val="left" w:pos="1230"/>
                      <w:tab w:val="left" w:pos="1296"/>
                      <w:tab w:val="left" w:pos="1728"/>
                      <w:tab w:val="left" w:pos="2160"/>
                    </w:tabs>
                    <w:rPr>
                      <w:rFonts w:ascii="Franklin Gothic Book" w:hAnsi="Franklin Gothic Book"/>
                      <w:spacing w:val="-4"/>
                      <w:sz w:val="18"/>
                    </w:rPr>
                  </w:pPr>
                  <w:r w:rsidRPr="00B64B4E">
                    <w:rPr>
                      <w:rFonts w:ascii="Franklin Gothic Book" w:hAnsi="Franklin Gothic Book"/>
                      <w:spacing w:val="-4"/>
                      <w:sz w:val="18"/>
                    </w:rPr>
                    <w:t>Dental Faculty                                                          12</w:t>
                  </w:r>
                </w:p>
              </w:tc>
            </w:tr>
            <w:tr w:rsidR="00B83951" w:rsidRPr="00B64B4E" w:rsidTr="00B83951">
              <w:tc>
                <w:tcPr>
                  <w:tcW w:w="4788" w:type="dxa"/>
                </w:tcPr>
                <w:p w:rsidR="00B83951" w:rsidRPr="00B64B4E" w:rsidRDefault="00B83951" w:rsidP="00B83951">
                  <w:pPr>
                    <w:tabs>
                      <w:tab w:val="left" w:pos="432"/>
                      <w:tab w:val="left" w:pos="864"/>
                      <w:tab w:val="left" w:pos="1230"/>
                      <w:tab w:val="left" w:pos="1296"/>
                      <w:tab w:val="left" w:pos="1728"/>
                      <w:tab w:val="left" w:pos="2160"/>
                    </w:tabs>
                    <w:rPr>
                      <w:rFonts w:ascii="Franklin Gothic Book" w:hAnsi="Franklin Gothic Book"/>
                      <w:spacing w:val="-4"/>
                      <w:sz w:val="18"/>
                    </w:rPr>
                  </w:pPr>
                  <w:r w:rsidRPr="00B64B4E">
                    <w:rPr>
                      <w:rFonts w:ascii="Franklin Gothic Book" w:hAnsi="Franklin Gothic Book"/>
                      <w:spacing w:val="-4"/>
                      <w:sz w:val="18"/>
                    </w:rPr>
                    <w:t>Dental Hygiene Restricted Volunteer Licensees    0</w:t>
                  </w:r>
                </w:p>
              </w:tc>
            </w:tr>
            <w:tr w:rsidR="00B83951" w:rsidRPr="00B64B4E" w:rsidTr="00B83951">
              <w:tc>
                <w:tcPr>
                  <w:tcW w:w="4788" w:type="dxa"/>
                </w:tcPr>
                <w:p w:rsidR="00B83951" w:rsidRPr="00B64B4E" w:rsidRDefault="00B83951" w:rsidP="00B83951">
                  <w:pPr>
                    <w:tabs>
                      <w:tab w:val="left" w:pos="432"/>
                      <w:tab w:val="left" w:pos="864"/>
                      <w:tab w:val="left" w:pos="1230"/>
                      <w:tab w:val="left" w:pos="1296"/>
                      <w:tab w:val="left" w:pos="1728"/>
                      <w:tab w:val="left" w:pos="2160"/>
                    </w:tabs>
                    <w:rPr>
                      <w:rFonts w:ascii="Franklin Gothic Book" w:hAnsi="Franklin Gothic Book"/>
                      <w:spacing w:val="-4"/>
                      <w:sz w:val="18"/>
                    </w:rPr>
                  </w:pPr>
                  <w:r w:rsidRPr="00B64B4E">
                    <w:rPr>
                      <w:rFonts w:ascii="Franklin Gothic Book" w:hAnsi="Franklin Gothic Book"/>
                      <w:spacing w:val="-4"/>
                      <w:sz w:val="18"/>
                    </w:rPr>
                    <w:t>Dentist Restricted Volunteer Licensees                  0</w:t>
                  </w:r>
                </w:p>
              </w:tc>
            </w:tr>
            <w:tr w:rsidR="00B83951" w:rsidRPr="00B64B4E" w:rsidTr="00B83951">
              <w:tc>
                <w:tcPr>
                  <w:tcW w:w="4788" w:type="dxa"/>
                </w:tcPr>
                <w:p w:rsidR="00B83951" w:rsidRPr="00B64B4E" w:rsidRDefault="00B83951" w:rsidP="00B83951">
                  <w:pPr>
                    <w:tabs>
                      <w:tab w:val="left" w:pos="432"/>
                      <w:tab w:val="left" w:pos="864"/>
                      <w:tab w:val="left" w:pos="1230"/>
                      <w:tab w:val="left" w:pos="1296"/>
                      <w:tab w:val="left" w:pos="1728"/>
                      <w:tab w:val="left" w:pos="2160"/>
                    </w:tabs>
                    <w:rPr>
                      <w:rFonts w:ascii="Franklin Gothic Book" w:hAnsi="Franklin Gothic Book"/>
                      <w:spacing w:val="-4"/>
                      <w:sz w:val="18"/>
                    </w:rPr>
                  </w:pPr>
                  <w:r w:rsidRPr="00B64B4E">
                    <w:rPr>
                      <w:rFonts w:ascii="Franklin Gothic Book" w:hAnsi="Franklin Gothic Book"/>
                      <w:spacing w:val="-4"/>
                      <w:sz w:val="18"/>
                    </w:rPr>
                    <w:t>Oral/Maxillofacial Surgeon Registration             175</w:t>
                  </w:r>
                </w:p>
              </w:tc>
            </w:tr>
            <w:tr w:rsidR="00B83951" w:rsidRPr="00B64B4E" w:rsidTr="00B83951">
              <w:tc>
                <w:tcPr>
                  <w:tcW w:w="4788" w:type="dxa"/>
                </w:tcPr>
                <w:p w:rsidR="00B83951" w:rsidRPr="00B64B4E" w:rsidRDefault="00B83951" w:rsidP="00B83951">
                  <w:pPr>
                    <w:tabs>
                      <w:tab w:val="left" w:pos="432"/>
                      <w:tab w:val="left" w:pos="864"/>
                      <w:tab w:val="left" w:pos="1230"/>
                      <w:tab w:val="left" w:pos="1296"/>
                      <w:tab w:val="left" w:pos="1728"/>
                      <w:tab w:val="left" w:pos="2160"/>
                    </w:tabs>
                    <w:rPr>
                      <w:rFonts w:ascii="Franklin Gothic Book" w:hAnsi="Franklin Gothic Book"/>
                      <w:spacing w:val="-4"/>
                      <w:sz w:val="18"/>
                    </w:rPr>
                  </w:pPr>
                  <w:r w:rsidRPr="00B64B4E">
                    <w:rPr>
                      <w:rFonts w:ascii="Franklin Gothic Book" w:hAnsi="Franklin Gothic Book"/>
                      <w:spacing w:val="-4"/>
                      <w:sz w:val="18"/>
                    </w:rPr>
                    <w:t>Cosmetic Procedures                                                 7</w:t>
                  </w:r>
                </w:p>
              </w:tc>
            </w:tr>
          </w:tbl>
          <w:p w:rsidR="00B83951" w:rsidRPr="00B64B4E" w:rsidRDefault="00B83951" w:rsidP="00B83951">
            <w:pPr>
              <w:tabs>
                <w:tab w:val="left" w:pos="432"/>
                <w:tab w:val="left" w:pos="864"/>
                <w:tab w:val="left" w:pos="1230"/>
                <w:tab w:val="left" w:pos="1296"/>
                <w:tab w:val="left" w:pos="1728"/>
                <w:tab w:val="left" w:pos="2160"/>
              </w:tabs>
              <w:spacing w:line="180" w:lineRule="auto"/>
              <w:rPr>
                <w:rFonts w:ascii="Franklin Gothic Book" w:hAnsi="Franklin Gothic Book"/>
                <w:spacing w:val="-4"/>
                <w:sz w:val="18"/>
              </w:rPr>
            </w:pPr>
          </w:p>
          <w:p w:rsidR="00B83951" w:rsidRPr="00B64B4E" w:rsidRDefault="00B83951" w:rsidP="00B83951">
            <w:pPr>
              <w:tabs>
                <w:tab w:val="left" w:pos="432"/>
                <w:tab w:val="left" w:pos="864"/>
                <w:tab w:val="left" w:pos="1230"/>
                <w:tab w:val="left" w:pos="1296"/>
                <w:tab w:val="left" w:pos="1728"/>
                <w:tab w:val="left" w:pos="2160"/>
              </w:tabs>
              <w:rPr>
                <w:rFonts w:ascii="Franklin Gothic Medium" w:hAnsi="Franklin Gothic Medium"/>
                <w:spacing w:val="-4"/>
                <w:sz w:val="18"/>
              </w:rPr>
            </w:pPr>
            <w:r w:rsidRPr="00B64B4E">
              <w:rPr>
                <w:rFonts w:ascii="Franklin Gothic Medium" w:hAnsi="Franklin Gothic Medium"/>
                <w:spacing w:val="-4"/>
                <w:sz w:val="18"/>
                <w:u w:val="single"/>
              </w:rPr>
              <w:t>PROFESSION (</w:t>
            </w:r>
            <w:proofErr w:type="gramStart"/>
            <w:r w:rsidRPr="00B64B4E">
              <w:rPr>
                <w:rFonts w:ascii="Franklin Gothic Medium" w:hAnsi="Franklin Gothic Medium"/>
                <w:spacing w:val="-4"/>
                <w:sz w:val="18"/>
                <w:u w:val="single"/>
              </w:rPr>
              <w:t>INACTIVE)</w:t>
            </w:r>
            <w:r w:rsidRPr="00B64B4E">
              <w:rPr>
                <w:rFonts w:ascii="Franklin Gothic Medium" w:hAnsi="Franklin Gothic Medium"/>
                <w:spacing w:val="-4"/>
                <w:sz w:val="18"/>
              </w:rPr>
              <w:t xml:space="preserve">   </w:t>
            </w:r>
            <w:proofErr w:type="gramEnd"/>
            <w:r w:rsidRPr="00B64B4E">
              <w:rPr>
                <w:rFonts w:ascii="Franklin Gothic Medium" w:hAnsi="Franklin Gothic Medium"/>
                <w:spacing w:val="-4"/>
                <w:sz w:val="18"/>
              </w:rPr>
              <w:t xml:space="preserve">              </w:t>
            </w:r>
            <w:r w:rsidRPr="00B64B4E">
              <w:rPr>
                <w:rFonts w:ascii="Franklin Gothic Medium" w:hAnsi="Franklin Gothic Medium"/>
                <w:spacing w:val="-4"/>
                <w:sz w:val="18"/>
                <w:u w:val="single"/>
              </w:rPr>
              <w:t>CURRENT NUMBER</w:t>
            </w:r>
          </w:p>
          <w:tbl>
            <w:tblPr>
              <w:tblW w:w="0" w:type="auto"/>
              <w:tblLayout w:type="fixed"/>
              <w:tblLook w:val="0000" w:firstRow="0" w:lastRow="0" w:firstColumn="0" w:lastColumn="0" w:noHBand="0" w:noVBand="0"/>
            </w:tblPr>
            <w:tblGrid>
              <w:gridCol w:w="4788"/>
            </w:tblGrid>
            <w:tr w:rsidR="00B83951" w:rsidRPr="00B64B4E" w:rsidTr="00B83951">
              <w:tc>
                <w:tcPr>
                  <w:tcW w:w="4788" w:type="dxa"/>
                </w:tcPr>
                <w:p w:rsidR="00B83951" w:rsidRPr="00B64B4E" w:rsidRDefault="00B83951" w:rsidP="00B83951">
                  <w:pPr>
                    <w:ind w:right="8"/>
                    <w:jc w:val="both"/>
                    <w:rPr>
                      <w:rFonts w:ascii="Franklin Gothic Book" w:hAnsi="Franklin Gothic Book"/>
                      <w:spacing w:val="-4"/>
                      <w:sz w:val="18"/>
                    </w:rPr>
                  </w:pPr>
                  <w:r w:rsidRPr="00B64B4E">
                    <w:rPr>
                      <w:rFonts w:ascii="Franklin Gothic Book" w:hAnsi="Franklin Gothic Book"/>
                      <w:spacing w:val="-4"/>
                      <w:sz w:val="18"/>
                    </w:rPr>
                    <w:t xml:space="preserve">Dentists                                                                   470 </w:t>
                  </w:r>
                </w:p>
              </w:tc>
            </w:tr>
            <w:tr w:rsidR="00B83951" w:rsidRPr="00B64B4E" w:rsidTr="00B83951">
              <w:tc>
                <w:tcPr>
                  <w:tcW w:w="4788" w:type="dxa"/>
                </w:tcPr>
                <w:p w:rsidR="00B83951" w:rsidRPr="00B64B4E" w:rsidRDefault="00B83951" w:rsidP="00B83951">
                  <w:pPr>
                    <w:rPr>
                      <w:rFonts w:ascii="Franklin Gothic Book" w:hAnsi="Franklin Gothic Book"/>
                      <w:sz w:val="20"/>
                    </w:rPr>
                  </w:pPr>
                  <w:r w:rsidRPr="00B64B4E">
                    <w:rPr>
                      <w:rFonts w:ascii="Franklin Gothic Book" w:hAnsi="Franklin Gothic Book"/>
                      <w:spacing w:val="-4"/>
                      <w:sz w:val="18"/>
                    </w:rPr>
                    <w:t>Dental Hygienists                                                   340</w:t>
                  </w:r>
                </w:p>
              </w:tc>
            </w:tr>
          </w:tbl>
          <w:p w:rsidR="00B83951" w:rsidRPr="00B64B4E" w:rsidRDefault="00B83951" w:rsidP="00B83951">
            <w:pPr>
              <w:rPr>
                <w:sz w:val="22"/>
              </w:rPr>
            </w:pPr>
          </w:p>
        </w:tc>
        <w:tc>
          <w:tcPr>
            <w:tcW w:w="7018" w:type="dxa"/>
            <w:gridSpan w:val="2"/>
          </w:tcPr>
          <w:p w:rsidR="00B83951" w:rsidRPr="00B64B4E" w:rsidRDefault="00B83951" w:rsidP="00B83951">
            <w:pPr>
              <w:pStyle w:val="Heading1"/>
              <w:spacing w:after="120"/>
              <w:rPr>
                <w:rFonts w:ascii="Arial Unicode MS" w:hAnsi="Arial Unicode MS" w:cs="Arial Unicode MS"/>
                <w:sz w:val="20"/>
              </w:rPr>
            </w:pPr>
            <w:r w:rsidRPr="00B64B4E">
              <w:rPr>
                <w:rFonts w:ascii="Arial Unicode MS" w:hAnsi="Arial Unicode MS" w:cs="Arial Unicode MS"/>
                <w:sz w:val="20"/>
              </w:rPr>
              <w:t>BOARD SCHEDULE</w:t>
            </w:r>
          </w:p>
          <w:p w:rsidR="00B83951" w:rsidRPr="00B64B4E" w:rsidRDefault="00B83951" w:rsidP="00B83951">
            <w:pPr>
              <w:pStyle w:val="Heading2"/>
              <w:spacing w:after="120"/>
              <w:rPr>
                <w:rFonts w:ascii="Franklin Gothic Book" w:hAnsi="Franklin Gothic Book"/>
                <w:b w:val="0"/>
                <w:bCs w:val="0"/>
                <w:sz w:val="18"/>
              </w:rPr>
            </w:pPr>
            <w:r w:rsidRPr="00B64B4E">
              <w:rPr>
                <w:rFonts w:ascii="Franklin Gothic Book" w:hAnsi="Franklin Gothic Book"/>
                <w:b w:val="0"/>
                <w:bCs w:val="0"/>
                <w:sz w:val="18"/>
              </w:rPr>
              <w:t>AUG 23      INFORMAL HEARINGS</w:t>
            </w:r>
          </w:p>
          <w:p w:rsidR="00B83951" w:rsidRPr="00B64B4E" w:rsidRDefault="00B83951" w:rsidP="00B83951">
            <w:pPr>
              <w:pStyle w:val="Heading2"/>
              <w:spacing w:after="120"/>
              <w:rPr>
                <w:rFonts w:ascii="Franklin Gothic Book" w:hAnsi="Franklin Gothic Book"/>
                <w:b w:val="0"/>
                <w:bCs w:val="0"/>
                <w:sz w:val="18"/>
              </w:rPr>
            </w:pPr>
            <w:r w:rsidRPr="00B64B4E">
              <w:rPr>
                <w:rFonts w:ascii="Franklin Gothic Book" w:hAnsi="Franklin Gothic Book"/>
                <w:b w:val="0"/>
                <w:bCs w:val="0"/>
                <w:sz w:val="18"/>
              </w:rPr>
              <w:t>SEP 19       FORMAL HEARINGS - Norfolk, VA</w:t>
            </w:r>
          </w:p>
          <w:p w:rsidR="00B83951" w:rsidRPr="00B64B4E" w:rsidRDefault="00B83951" w:rsidP="00B83951">
            <w:pPr>
              <w:pStyle w:val="Heading2"/>
              <w:spacing w:after="120"/>
              <w:rPr>
                <w:rFonts w:ascii="Franklin Gothic Book" w:hAnsi="Franklin Gothic Book"/>
                <w:b w:val="0"/>
                <w:bCs w:val="0"/>
                <w:sz w:val="18"/>
              </w:rPr>
            </w:pPr>
            <w:r w:rsidRPr="00B64B4E">
              <w:rPr>
                <w:rFonts w:ascii="Franklin Gothic Book" w:hAnsi="Franklin Gothic Book"/>
                <w:b w:val="0"/>
                <w:bCs w:val="0"/>
                <w:sz w:val="18"/>
              </w:rPr>
              <w:t>SEP 20       BOARD MEETING - Norfolk, VA</w:t>
            </w:r>
          </w:p>
          <w:p w:rsidR="00B83951" w:rsidRPr="00B64B4E" w:rsidRDefault="00B83951" w:rsidP="00B83951">
            <w:pPr>
              <w:spacing w:after="120"/>
              <w:rPr>
                <w:rFonts w:ascii="Franklin Gothic Book" w:hAnsi="Franklin Gothic Book"/>
                <w:sz w:val="18"/>
              </w:rPr>
            </w:pPr>
            <w:r w:rsidRPr="00B64B4E">
              <w:rPr>
                <w:rFonts w:ascii="Franklin Gothic Book" w:hAnsi="Franklin Gothic Book"/>
                <w:sz w:val="18"/>
              </w:rPr>
              <w:t>SEP 27       WORKFORCE TASK GROUP</w:t>
            </w:r>
          </w:p>
          <w:p w:rsidR="00B83951" w:rsidRPr="00B64B4E" w:rsidRDefault="00B83951" w:rsidP="00B83951">
            <w:pPr>
              <w:spacing w:after="120"/>
              <w:rPr>
                <w:rFonts w:ascii="Franklin Gothic Book" w:hAnsi="Franklin Gothic Book"/>
                <w:sz w:val="18"/>
              </w:rPr>
            </w:pPr>
            <w:r w:rsidRPr="00B64B4E">
              <w:rPr>
                <w:rFonts w:ascii="Franklin Gothic Book" w:hAnsi="Franklin Gothic Book"/>
                <w:sz w:val="18"/>
              </w:rPr>
              <w:t>OCT 11       INFORMAL HEARINGS</w:t>
            </w:r>
          </w:p>
          <w:p w:rsidR="00B83951" w:rsidRPr="00B64B4E" w:rsidRDefault="00B83951" w:rsidP="00B83951">
            <w:pPr>
              <w:spacing w:after="120"/>
              <w:rPr>
                <w:rFonts w:ascii="Franklin Gothic Book" w:hAnsi="Franklin Gothic Book"/>
                <w:sz w:val="18"/>
              </w:rPr>
            </w:pPr>
            <w:r w:rsidRPr="00B64B4E">
              <w:rPr>
                <w:rFonts w:ascii="Franklin Gothic Book" w:hAnsi="Franklin Gothic Book"/>
                <w:sz w:val="18"/>
              </w:rPr>
              <w:t>OCT 25       INFORMAL HEARINGS</w:t>
            </w:r>
          </w:p>
          <w:p w:rsidR="00B83951" w:rsidRPr="00B64B4E" w:rsidRDefault="00B83951" w:rsidP="00B83951">
            <w:pPr>
              <w:pStyle w:val="Heading2"/>
              <w:spacing w:after="120"/>
              <w:rPr>
                <w:rFonts w:ascii="Franklin Gothic Book" w:hAnsi="Franklin Gothic Book"/>
                <w:b w:val="0"/>
                <w:bCs w:val="0"/>
                <w:sz w:val="18"/>
              </w:rPr>
            </w:pPr>
            <w:r w:rsidRPr="00B64B4E">
              <w:rPr>
                <w:rFonts w:ascii="Franklin Gothic Book" w:hAnsi="Franklin Gothic Book"/>
                <w:b w:val="0"/>
                <w:bCs w:val="0"/>
                <w:sz w:val="18"/>
              </w:rPr>
              <w:t>NOV  8        NFORMAL HEARINGS</w:t>
            </w:r>
          </w:p>
          <w:p w:rsidR="00B83951" w:rsidRPr="00B64B4E" w:rsidRDefault="00B83951" w:rsidP="00B83951">
            <w:pPr>
              <w:spacing w:after="120"/>
              <w:rPr>
                <w:rFonts w:ascii="Franklin Gothic Book" w:hAnsi="Franklin Gothic Book"/>
                <w:sz w:val="18"/>
              </w:rPr>
            </w:pPr>
            <w:r w:rsidRPr="00B64B4E">
              <w:rPr>
                <w:rFonts w:ascii="Franklin Gothic Book" w:hAnsi="Franklin Gothic Book"/>
                <w:sz w:val="18"/>
              </w:rPr>
              <w:t>NOV 15       WORKFORCE TASK GROUP</w:t>
            </w:r>
          </w:p>
          <w:p w:rsidR="00B83951" w:rsidRPr="00B64B4E" w:rsidRDefault="00B83951" w:rsidP="00B83951">
            <w:pPr>
              <w:pStyle w:val="Heading2"/>
              <w:spacing w:after="120"/>
              <w:rPr>
                <w:rFonts w:ascii="Franklin Gothic Book" w:hAnsi="Franklin Gothic Book"/>
                <w:b w:val="0"/>
                <w:bCs w:val="0"/>
                <w:sz w:val="18"/>
              </w:rPr>
            </w:pPr>
            <w:r w:rsidRPr="00B64B4E">
              <w:rPr>
                <w:rFonts w:ascii="Franklin Gothic Book" w:hAnsi="Franklin Gothic Book"/>
                <w:b w:val="0"/>
                <w:bCs w:val="0"/>
                <w:sz w:val="18"/>
              </w:rPr>
              <w:t>NOV 22       INFORMAL HEARINGS</w:t>
            </w:r>
          </w:p>
          <w:p w:rsidR="00B83951" w:rsidRPr="00B64B4E" w:rsidRDefault="00B83951" w:rsidP="00B83951">
            <w:pPr>
              <w:rPr>
                <w:rFonts w:ascii="Franklin Gothic Book" w:hAnsi="Franklin Gothic Book"/>
                <w:sz w:val="18"/>
              </w:rPr>
            </w:pPr>
            <w:r w:rsidRPr="00B64B4E">
              <w:rPr>
                <w:rFonts w:ascii="Franklin Gothic Book" w:hAnsi="Franklin Gothic Book"/>
                <w:sz w:val="18"/>
              </w:rPr>
              <w:t xml:space="preserve">All meetings are held at the Board offices, </w:t>
            </w:r>
          </w:p>
          <w:p w:rsidR="00B83951" w:rsidRPr="00B64B4E" w:rsidRDefault="00B83951" w:rsidP="00B83951">
            <w:pPr>
              <w:rPr>
                <w:rFonts w:ascii="Franklin Gothic Book" w:hAnsi="Franklin Gothic Book"/>
                <w:sz w:val="18"/>
              </w:rPr>
            </w:pPr>
            <w:r w:rsidRPr="00B64B4E">
              <w:rPr>
                <w:rFonts w:ascii="Franklin Gothic Book" w:hAnsi="Franklin Gothic Book"/>
                <w:sz w:val="18"/>
              </w:rPr>
              <w:t>unless otherwise indicated.</w:t>
            </w:r>
          </w:p>
        </w:tc>
      </w:tr>
      <w:tr w:rsidR="00B83951" w:rsidRPr="00B64B4E" w:rsidTr="00B839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18" w:type="dxa"/>
          <w:trHeight w:val="2700"/>
        </w:trPr>
        <w:tc>
          <w:tcPr>
            <w:tcW w:w="5580" w:type="dxa"/>
            <w:gridSpan w:val="2"/>
            <w:tcBorders>
              <w:top w:val="nil"/>
              <w:left w:val="nil"/>
              <w:bottom w:val="nil"/>
              <w:right w:val="nil"/>
            </w:tcBorders>
          </w:tcPr>
          <w:p w:rsidR="00B83951" w:rsidRPr="00B64B4E" w:rsidRDefault="00B83951" w:rsidP="00B83951">
            <w:pPr>
              <w:pStyle w:val="Heading5"/>
              <w:rPr>
                <w:rFonts w:ascii="Arial Unicode MS" w:hAnsi="Arial Unicode MS" w:cs="Arial Unicode MS"/>
                <w:bCs/>
                <w:sz w:val="20"/>
                <w:szCs w:val="24"/>
              </w:rPr>
            </w:pPr>
            <w:r w:rsidRPr="00B64B4E">
              <w:rPr>
                <w:rFonts w:ascii="Arial Unicode MS" w:hAnsi="Arial Unicode MS" w:cs="Arial Unicode MS"/>
                <w:bCs/>
                <w:sz w:val="20"/>
                <w:szCs w:val="24"/>
              </w:rPr>
              <w:t xml:space="preserve"> BOARD MEMBERS</w:t>
            </w:r>
          </w:p>
          <w:p w:rsidR="00B83951" w:rsidRPr="00B64B4E" w:rsidRDefault="00B83951" w:rsidP="00B83951">
            <w:pPr>
              <w:pStyle w:val="Subtitle"/>
              <w:spacing w:after="0"/>
              <w:rPr>
                <w:b w:val="0"/>
                <w:bCs/>
                <w:sz w:val="18"/>
              </w:rPr>
            </w:pPr>
            <w:r w:rsidRPr="00B64B4E">
              <w:rPr>
                <w:sz w:val="18"/>
              </w:rPr>
              <w:t xml:space="preserve"> </w:t>
            </w:r>
            <w:r w:rsidRPr="00B64B4E">
              <w:rPr>
                <w:b w:val="0"/>
                <w:bCs/>
                <w:sz w:val="18"/>
              </w:rPr>
              <w:t xml:space="preserve">Michael J. Link, D.D.S., President       </w:t>
            </w:r>
          </w:p>
          <w:p w:rsidR="00B83951" w:rsidRPr="00B64B4E" w:rsidRDefault="00B83951" w:rsidP="00B83951">
            <w:pPr>
              <w:rPr>
                <w:rFonts w:ascii="Franklin Gothic Book" w:hAnsi="Franklin Gothic Book"/>
                <w:bCs/>
                <w:sz w:val="18"/>
              </w:rPr>
            </w:pPr>
            <w:r w:rsidRPr="00B64B4E">
              <w:rPr>
                <w:rFonts w:ascii="Franklin Gothic Book" w:hAnsi="Franklin Gothic Book"/>
                <w:bCs/>
                <w:sz w:val="18"/>
              </w:rPr>
              <w:t xml:space="preserve"> Gary E. Taylor, D.D.S., Vice President                                      </w:t>
            </w:r>
          </w:p>
          <w:p w:rsidR="00B83951" w:rsidRPr="00B64B4E" w:rsidRDefault="00B83951" w:rsidP="00B83951">
            <w:pPr>
              <w:rPr>
                <w:rFonts w:ascii="Franklin Gothic Book" w:hAnsi="Franklin Gothic Book"/>
                <w:bCs/>
                <w:sz w:val="18"/>
              </w:rPr>
            </w:pPr>
            <w:r w:rsidRPr="00B64B4E">
              <w:rPr>
                <w:rFonts w:ascii="Franklin Gothic Book" w:hAnsi="Franklin Gothic Book"/>
                <w:bCs/>
                <w:sz w:val="18"/>
              </w:rPr>
              <w:t xml:space="preserve"> Nora M. French, D.M.D. </w:t>
            </w:r>
            <w:r w:rsidRPr="00B64B4E">
              <w:rPr>
                <w:rFonts w:ascii="Franklin Gothic Book" w:hAnsi="Franklin Gothic Book"/>
                <w:bCs/>
                <w:sz w:val="18"/>
              </w:rPr>
              <w:tab/>
            </w:r>
            <w:r w:rsidRPr="00B64B4E">
              <w:rPr>
                <w:rFonts w:ascii="Franklin Gothic Book" w:hAnsi="Franklin Gothic Book"/>
                <w:bCs/>
                <w:sz w:val="18"/>
              </w:rPr>
              <w:tab/>
              <w:t xml:space="preserve">           </w:t>
            </w:r>
          </w:p>
          <w:p w:rsidR="00B83951" w:rsidRPr="00B64B4E" w:rsidRDefault="00B83951" w:rsidP="00B83951">
            <w:pPr>
              <w:rPr>
                <w:rFonts w:ascii="Franklin Gothic Book" w:hAnsi="Franklin Gothic Book"/>
                <w:bCs/>
                <w:sz w:val="18"/>
              </w:rPr>
            </w:pPr>
            <w:r w:rsidRPr="00B64B4E">
              <w:rPr>
                <w:rFonts w:ascii="Franklin Gothic Book" w:hAnsi="Franklin Gothic Book"/>
                <w:bCs/>
                <w:sz w:val="18"/>
              </w:rPr>
              <w:t xml:space="preserve"> Darryl Lefcoe, D.D.S.   </w:t>
            </w:r>
          </w:p>
          <w:p w:rsidR="00B83951" w:rsidRPr="00B64B4E" w:rsidRDefault="00B83951" w:rsidP="00B83951">
            <w:pPr>
              <w:rPr>
                <w:rFonts w:ascii="Franklin Gothic Book" w:hAnsi="Franklin Gothic Book"/>
                <w:bCs/>
                <w:sz w:val="18"/>
              </w:rPr>
            </w:pPr>
            <w:r w:rsidRPr="00B64B4E">
              <w:rPr>
                <w:rFonts w:ascii="Franklin Gothic Book" w:hAnsi="Franklin Gothic Book"/>
                <w:bCs/>
                <w:sz w:val="18"/>
              </w:rPr>
              <w:t xml:space="preserve"> Trudy Levitin, R.D.H.                                       </w:t>
            </w:r>
          </w:p>
          <w:p w:rsidR="00B83951" w:rsidRPr="00B64B4E" w:rsidRDefault="00B83951" w:rsidP="00B83951">
            <w:pPr>
              <w:rPr>
                <w:rFonts w:ascii="Franklin Gothic Book" w:hAnsi="Franklin Gothic Book"/>
                <w:bCs/>
                <w:sz w:val="18"/>
              </w:rPr>
            </w:pPr>
            <w:r w:rsidRPr="00B64B4E">
              <w:rPr>
                <w:rFonts w:ascii="Franklin Gothic Book" w:hAnsi="Franklin Gothic Book"/>
                <w:bCs/>
                <w:sz w:val="18"/>
              </w:rPr>
              <w:t xml:space="preserve"> Gopal S. Pal, D.D.S.                                       </w:t>
            </w:r>
          </w:p>
          <w:p w:rsidR="00B83951" w:rsidRPr="00B64B4E" w:rsidRDefault="00B83951" w:rsidP="00B83951">
            <w:pPr>
              <w:rPr>
                <w:rFonts w:ascii="Franklin Gothic Book" w:hAnsi="Franklin Gothic Book"/>
                <w:bCs/>
                <w:sz w:val="18"/>
              </w:rPr>
            </w:pPr>
            <w:r w:rsidRPr="00B64B4E">
              <w:rPr>
                <w:rFonts w:ascii="Franklin Gothic Book" w:hAnsi="Franklin Gothic Book"/>
                <w:bCs/>
                <w:sz w:val="18"/>
              </w:rPr>
              <w:t xml:space="preserve"> Harold S. Seigel, D.D.S.                                  </w:t>
            </w:r>
          </w:p>
          <w:p w:rsidR="00B83951" w:rsidRPr="00B64B4E" w:rsidRDefault="00B83951" w:rsidP="00B83951">
            <w:pPr>
              <w:rPr>
                <w:rFonts w:ascii="Franklin Gothic Book" w:hAnsi="Franklin Gothic Book"/>
                <w:bCs/>
                <w:sz w:val="18"/>
              </w:rPr>
            </w:pPr>
            <w:r w:rsidRPr="00B64B4E">
              <w:rPr>
                <w:rFonts w:ascii="Franklin Gothic Book" w:hAnsi="Franklin Gothic Book"/>
                <w:bCs/>
                <w:sz w:val="18"/>
              </w:rPr>
              <w:t xml:space="preserve"> Deborah Southall, R.D.H.</w:t>
            </w:r>
            <w:r w:rsidRPr="00B64B4E">
              <w:rPr>
                <w:rFonts w:ascii="Franklin Gothic Book" w:hAnsi="Franklin Gothic Book"/>
                <w:bCs/>
                <w:sz w:val="18"/>
              </w:rPr>
              <w:tab/>
            </w:r>
            <w:r w:rsidRPr="00B64B4E">
              <w:rPr>
                <w:rFonts w:ascii="Franklin Gothic Book" w:hAnsi="Franklin Gothic Book"/>
                <w:bCs/>
                <w:sz w:val="18"/>
              </w:rPr>
              <w:tab/>
              <w:t xml:space="preserve">           </w:t>
            </w:r>
          </w:p>
          <w:p w:rsidR="00B83951" w:rsidRPr="00B64B4E" w:rsidRDefault="00B83951" w:rsidP="00B83951">
            <w:pPr>
              <w:rPr>
                <w:rFonts w:ascii="Franklin Gothic Book" w:hAnsi="Franklin Gothic Book"/>
                <w:bCs/>
                <w:sz w:val="18"/>
              </w:rPr>
            </w:pPr>
            <w:r w:rsidRPr="00B64B4E">
              <w:rPr>
                <w:rFonts w:ascii="Franklin Gothic Book" w:hAnsi="Franklin Gothic Book"/>
                <w:bCs/>
                <w:sz w:val="18"/>
              </w:rPr>
              <w:t xml:space="preserve"> Robert Winters, ESQ., Citizen Member         </w:t>
            </w:r>
          </w:p>
          <w:p w:rsidR="00B83951" w:rsidRPr="00B64B4E" w:rsidRDefault="00B83951" w:rsidP="00B83951">
            <w:pPr>
              <w:rPr>
                <w:sz w:val="18"/>
              </w:rPr>
            </w:pPr>
            <w:r w:rsidRPr="00B64B4E">
              <w:rPr>
                <w:rFonts w:ascii="Franklin Gothic Book" w:hAnsi="Franklin Gothic Book"/>
                <w:bCs/>
                <w:sz w:val="22"/>
              </w:rPr>
              <w:t xml:space="preserve"> </w:t>
            </w:r>
            <w:r w:rsidRPr="00B64B4E">
              <w:rPr>
                <w:rFonts w:ascii="Franklin Gothic Book" w:hAnsi="Franklin Gothic Book"/>
                <w:bCs/>
                <w:sz w:val="18"/>
              </w:rPr>
              <w:t>James Watkins, D.D.S.</w:t>
            </w:r>
          </w:p>
        </w:tc>
        <w:tc>
          <w:tcPr>
            <w:tcW w:w="3900" w:type="dxa"/>
            <w:tcBorders>
              <w:top w:val="nil"/>
              <w:left w:val="nil"/>
              <w:bottom w:val="nil"/>
              <w:right w:val="nil"/>
            </w:tcBorders>
          </w:tcPr>
          <w:p w:rsidR="00B83951" w:rsidRPr="00B64B4E" w:rsidRDefault="00B83951" w:rsidP="00B83951">
            <w:pPr>
              <w:pStyle w:val="Heading5"/>
              <w:rPr>
                <w:rFonts w:ascii="Arial Unicode MS" w:hAnsi="Arial Unicode MS" w:cs="Arial Unicode MS"/>
                <w:bCs/>
                <w:sz w:val="20"/>
                <w:szCs w:val="24"/>
              </w:rPr>
            </w:pPr>
            <w:r w:rsidRPr="00B64B4E">
              <w:rPr>
                <w:rFonts w:ascii="Arial Unicode MS" w:hAnsi="Arial Unicode MS" w:cs="Arial Unicode MS"/>
                <w:bCs/>
                <w:sz w:val="20"/>
                <w:szCs w:val="24"/>
              </w:rPr>
              <w:t>STAFF</w:t>
            </w:r>
          </w:p>
          <w:p w:rsidR="00B83951" w:rsidRPr="00B64B4E" w:rsidRDefault="00B83951" w:rsidP="00B83951">
            <w:pPr>
              <w:rPr>
                <w:rFonts w:ascii="Franklin Gothic Book" w:hAnsi="Franklin Gothic Book"/>
                <w:sz w:val="18"/>
              </w:rPr>
            </w:pPr>
            <w:r w:rsidRPr="00B64B4E">
              <w:rPr>
                <w:sz w:val="18"/>
              </w:rPr>
              <w:t xml:space="preserve"> </w:t>
            </w:r>
            <w:r w:rsidRPr="00B64B4E">
              <w:rPr>
                <w:rFonts w:ascii="Franklin Gothic Book" w:hAnsi="Franklin Gothic Book"/>
                <w:sz w:val="18"/>
              </w:rPr>
              <w:t xml:space="preserve">Sandra K. Reen, Executive Director             </w:t>
            </w:r>
          </w:p>
          <w:p w:rsidR="00B83951" w:rsidRPr="00B64B4E" w:rsidRDefault="00B83951" w:rsidP="00B83951">
            <w:pPr>
              <w:rPr>
                <w:rFonts w:ascii="Franklin Gothic Book" w:hAnsi="Franklin Gothic Book"/>
                <w:sz w:val="18"/>
              </w:rPr>
            </w:pPr>
            <w:r w:rsidRPr="00B64B4E">
              <w:rPr>
                <w:rFonts w:ascii="Franklin Gothic Book" w:hAnsi="Franklin Gothic Book"/>
                <w:sz w:val="18"/>
              </w:rPr>
              <w:t xml:space="preserve"> Cheri Emma-Leigh, Operations Manager</w:t>
            </w:r>
          </w:p>
          <w:p w:rsidR="00B83951" w:rsidRPr="00B64B4E" w:rsidRDefault="00B83951" w:rsidP="00B83951">
            <w:pPr>
              <w:rPr>
                <w:rFonts w:ascii="Franklin Gothic Book" w:hAnsi="Franklin Gothic Book"/>
                <w:sz w:val="18"/>
              </w:rPr>
            </w:pPr>
            <w:r w:rsidRPr="00B64B4E">
              <w:rPr>
                <w:rFonts w:ascii="Franklin Gothic Book" w:hAnsi="Franklin Gothic Book"/>
                <w:sz w:val="18"/>
              </w:rPr>
              <w:t xml:space="preserve"> Senita Booker, Administrative Assistant     </w:t>
            </w:r>
          </w:p>
          <w:p w:rsidR="00B83951" w:rsidRPr="00B64B4E" w:rsidRDefault="00B83951" w:rsidP="00B83951">
            <w:pPr>
              <w:rPr>
                <w:rFonts w:ascii="Franklin Gothic Book" w:hAnsi="Franklin Gothic Book"/>
                <w:sz w:val="18"/>
              </w:rPr>
            </w:pPr>
            <w:r w:rsidRPr="00B64B4E">
              <w:rPr>
                <w:rFonts w:ascii="Franklin Gothic Book" w:hAnsi="Franklin Gothic Book"/>
                <w:sz w:val="18"/>
              </w:rPr>
              <w:t xml:space="preserve"> Kathy Lackey, Licensing Specialist</w:t>
            </w:r>
          </w:p>
          <w:p w:rsidR="00B83951" w:rsidRPr="00B64B4E" w:rsidRDefault="00B83951" w:rsidP="00B83951">
            <w:pPr>
              <w:rPr>
                <w:rFonts w:ascii="Franklin Gothic Book" w:hAnsi="Franklin Gothic Book"/>
                <w:sz w:val="18"/>
              </w:rPr>
            </w:pPr>
            <w:r w:rsidRPr="00B64B4E">
              <w:rPr>
                <w:rFonts w:ascii="Franklin Gothic Book" w:hAnsi="Franklin Gothic Book"/>
                <w:sz w:val="18"/>
              </w:rPr>
              <w:t xml:space="preserve"> Sheila Lester-Mitchell, Records Manager</w:t>
            </w:r>
          </w:p>
        </w:tc>
      </w:tr>
    </w:tbl>
    <w:p w:rsidR="00B83951" w:rsidRPr="00B64B4E" w:rsidRDefault="00B83951" w:rsidP="00E97CD8">
      <w:pPr>
        <w:pStyle w:val="NormalWeb"/>
        <w:rPr>
          <w:b/>
          <w:sz w:val="22"/>
        </w:rPr>
      </w:pPr>
    </w:p>
    <w:p w:rsidR="00B83951" w:rsidRPr="00B64B4E" w:rsidRDefault="00B83951" w:rsidP="00E97CD8">
      <w:pPr>
        <w:pStyle w:val="NormalWeb"/>
        <w:rPr>
          <w:b/>
          <w:sz w:val="22"/>
        </w:rPr>
      </w:pPr>
    </w:p>
    <w:p w:rsidR="00B83951" w:rsidRPr="00B64B4E" w:rsidRDefault="00B83951" w:rsidP="00E97CD8">
      <w:pPr>
        <w:pStyle w:val="NormalWeb"/>
        <w:rPr>
          <w:b/>
          <w:sz w:val="22"/>
        </w:rPr>
      </w:pPr>
    </w:p>
    <w:p w:rsidR="00B83951" w:rsidRPr="00B64B4E" w:rsidRDefault="00B83951" w:rsidP="00E97CD8">
      <w:pPr>
        <w:pStyle w:val="NormalWeb"/>
        <w:rPr>
          <w:b/>
          <w:sz w:val="22"/>
        </w:rPr>
      </w:pPr>
    </w:p>
    <w:p w:rsidR="00B83951" w:rsidRPr="00B64B4E" w:rsidRDefault="00B83951" w:rsidP="00E97CD8">
      <w:pPr>
        <w:pStyle w:val="NormalWeb"/>
        <w:rPr>
          <w:b/>
          <w:sz w:val="22"/>
        </w:rPr>
      </w:pPr>
    </w:p>
    <w:p w:rsidR="00B83951" w:rsidRPr="00B64B4E" w:rsidRDefault="00B83951" w:rsidP="00E97CD8">
      <w:pPr>
        <w:pStyle w:val="NormalWeb"/>
        <w:rPr>
          <w:b/>
          <w:sz w:val="22"/>
        </w:rPr>
      </w:pPr>
    </w:p>
    <w:p w:rsidR="00B83951" w:rsidRPr="00B64B4E" w:rsidRDefault="00B83951" w:rsidP="00E97CD8">
      <w:pPr>
        <w:pStyle w:val="NormalWeb"/>
        <w:rPr>
          <w:b/>
          <w:sz w:val="22"/>
        </w:rPr>
      </w:pPr>
    </w:p>
    <w:p w:rsidR="00B83951" w:rsidRPr="00B64B4E" w:rsidRDefault="00B83951" w:rsidP="00E97CD8">
      <w:pPr>
        <w:pStyle w:val="NormalWeb"/>
        <w:rPr>
          <w:b/>
          <w:sz w:val="22"/>
        </w:rPr>
      </w:pPr>
    </w:p>
    <w:p w:rsidR="00B83951" w:rsidRPr="00B64B4E" w:rsidRDefault="00B83951" w:rsidP="00E97CD8">
      <w:pPr>
        <w:pStyle w:val="NormalWeb"/>
        <w:rPr>
          <w:b/>
          <w:sz w:val="22"/>
        </w:rPr>
      </w:pPr>
    </w:p>
    <w:p w:rsidR="00B83951" w:rsidRPr="00B64B4E" w:rsidRDefault="00B83951" w:rsidP="00E97CD8">
      <w:pPr>
        <w:pStyle w:val="NormalWeb"/>
        <w:rPr>
          <w:b/>
          <w:sz w:val="22"/>
        </w:rPr>
      </w:pPr>
    </w:p>
    <w:p w:rsidR="00B83951" w:rsidRPr="00B64B4E" w:rsidRDefault="00B83951" w:rsidP="00B83951">
      <w:pPr>
        <w:pStyle w:val="Heading2"/>
        <w:spacing w:before="0" w:after="36" w:line="288" w:lineRule="atLeast"/>
        <w:textAlignment w:val="baseline"/>
        <w:rPr>
          <w:rFonts w:ascii="PT Serif" w:hAnsi="PT Serif"/>
          <w:b w:val="0"/>
          <w:bCs w:val="0"/>
          <w:sz w:val="28"/>
          <w:szCs w:val="31"/>
        </w:rPr>
      </w:pPr>
      <w:r w:rsidRPr="00B64B4E">
        <w:rPr>
          <w:rFonts w:ascii="PT Serif" w:hAnsi="PT Serif"/>
          <w:b w:val="0"/>
          <w:bCs w:val="0"/>
          <w:sz w:val="28"/>
          <w:szCs w:val="31"/>
        </w:rPr>
        <w:lastRenderedPageBreak/>
        <w:t>18VAC60. Board of Dentistry</w:t>
      </w:r>
    </w:p>
    <w:p w:rsidR="00B83951" w:rsidRPr="00B64B4E" w:rsidRDefault="00B83951" w:rsidP="00B83951">
      <w:pPr>
        <w:pStyle w:val="center"/>
        <w:spacing w:before="0" w:beforeAutospacing="0" w:after="0" w:afterAutospacing="0"/>
        <w:textAlignment w:val="baseline"/>
        <w:rPr>
          <w:rFonts w:ascii="inherit" w:hAnsi="inherit"/>
          <w:sz w:val="22"/>
        </w:rPr>
      </w:pPr>
      <w:r w:rsidRPr="00B64B4E">
        <w:rPr>
          <w:rFonts w:ascii="inherit" w:hAnsi="inherit"/>
          <w:sz w:val="22"/>
        </w:rPr>
        <w:t>VAC AGENCY NO. 60</w:t>
      </w:r>
      <w:r w:rsidRPr="00B64B4E">
        <w:rPr>
          <w:rStyle w:val="apple-converted-space"/>
          <w:rFonts w:ascii="inherit" w:hAnsi="inherit"/>
          <w:sz w:val="22"/>
        </w:rPr>
        <w:t> </w:t>
      </w:r>
    </w:p>
    <w:p w:rsidR="00B83951" w:rsidRPr="00B64B4E" w:rsidRDefault="00B83951" w:rsidP="00B83951">
      <w:pPr>
        <w:pStyle w:val="textbl"/>
        <w:spacing w:before="180" w:beforeAutospacing="0" w:after="60" w:afterAutospacing="0"/>
        <w:textAlignment w:val="baseline"/>
        <w:rPr>
          <w:rFonts w:ascii="inherit" w:hAnsi="inherit"/>
          <w:sz w:val="22"/>
        </w:rPr>
      </w:pPr>
      <w:r w:rsidRPr="00B64B4E">
        <w:rPr>
          <w:rFonts w:ascii="inherit" w:hAnsi="inherit"/>
          <w:sz w:val="22"/>
        </w:rPr>
        <w:t>AGENCY SUMMARY</w:t>
      </w:r>
      <w:r w:rsidRPr="00B64B4E">
        <w:rPr>
          <w:rStyle w:val="apple-converted-space"/>
          <w:rFonts w:ascii="inherit" w:hAnsi="inherit"/>
          <w:sz w:val="22"/>
        </w:rPr>
        <w:t> </w:t>
      </w:r>
    </w:p>
    <w:p w:rsidR="00B83951" w:rsidRPr="00B64B4E" w:rsidRDefault="00B83951" w:rsidP="00B83951">
      <w:pPr>
        <w:pStyle w:val="sectind"/>
        <w:spacing w:before="0" w:beforeAutospacing="0" w:after="192" w:afterAutospacing="0"/>
        <w:textAlignment w:val="baseline"/>
        <w:rPr>
          <w:rFonts w:ascii="inherit" w:hAnsi="inherit"/>
          <w:sz w:val="22"/>
        </w:rPr>
      </w:pPr>
      <w:r w:rsidRPr="00B64B4E">
        <w:rPr>
          <w:rFonts w:ascii="inherit" w:hAnsi="inherit"/>
          <w:sz w:val="22"/>
        </w:rPr>
        <w:t>The Board of Dentistry is an agency within the Department of Health Professions. Code of Virginia, Title 54.1, Chapter 25. See the summary for the department for the regulatory power applicable to all health regulatory boards. Code of Virginia, Title 54.1, Chapter 24.</w:t>
      </w:r>
      <w:r w:rsidRPr="00B64B4E">
        <w:rPr>
          <w:rStyle w:val="apple-converted-space"/>
          <w:rFonts w:ascii="inherit" w:hAnsi="inherit"/>
          <w:sz w:val="22"/>
        </w:rPr>
        <w:t> </w:t>
      </w:r>
    </w:p>
    <w:p w:rsidR="00B83951" w:rsidRPr="00B64B4E" w:rsidRDefault="00B83951" w:rsidP="00B83951">
      <w:pPr>
        <w:pStyle w:val="sectind"/>
        <w:spacing w:before="0" w:beforeAutospacing="0" w:after="192" w:afterAutospacing="0"/>
        <w:textAlignment w:val="baseline"/>
        <w:rPr>
          <w:rFonts w:ascii="inherit" w:hAnsi="inherit"/>
          <w:sz w:val="22"/>
        </w:rPr>
      </w:pPr>
      <w:r w:rsidRPr="00B64B4E">
        <w:rPr>
          <w:rFonts w:ascii="inherit" w:hAnsi="inherit"/>
          <w:sz w:val="22"/>
        </w:rPr>
        <w:t>The board is authorized to license and promulgate regulations governing the practice and teaching of dentistry and dental hygiene. It is also authorized to promulgate regulations for the registration of dental assistants II, mobile dental clinics and for the issuance of permits for dentists who use conscious/moderate sedation or deep sedation/general anesthesia in dental offices.  The board also registers dentists who practice oral and maxillofacial surgery and certifies those who perform cosmetic procedures. Code of Virginia, Title 54.1, Chapter 27.</w:t>
      </w:r>
      <w:r w:rsidRPr="00B64B4E">
        <w:rPr>
          <w:rStyle w:val="apple-converted-space"/>
          <w:rFonts w:ascii="inherit" w:hAnsi="inherit"/>
          <w:sz w:val="22"/>
        </w:rPr>
        <w:t> </w:t>
      </w:r>
    </w:p>
    <w:p w:rsidR="00B83951" w:rsidRPr="00B64B4E" w:rsidRDefault="00B83951" w:rsidP="00B83951">
      <w:pPr>
        <w:pStyle w:val="sectind"/>
        <w:spacing w:before="0" w:beforeAutospacing="0" w:after="192" w:afterAutospacing="0"/>
        <w:textAlignment w:val="baseline"/>
        <w:rPr>
          <w:rFonts w:ascii="inherit" w:hAnsi="inherit"/>
          <w:sz w:val="22"/>
        </w:rPr>
      </w:pPr>
      <w:r w:rsidRPr="00B64B4E">
        <w:rPr>
          <w:rFonts w:ascii="inherit" w:hAnsi="inherit"/>
          <w:sz w:val="22"/>
        </w:rPr>
        <w:t>Regulations are available at the board's office at 9960 Mayland Drive, Suite 300, Richmond, VA 23233. Internet address: http://www.dhp.virginia.gov/dentistry/</w:t>
      </w:r>
    </w:p>
    <w:p w:rsidR="00B83951" w:rsidRPr="00B64B4E" w:rsidRDefault="00B83951" w:rsidP="00B83951">
      <w:pPr>
        <w:pStyle w:val="ref"/>
        <w:spacing w:before="0" w:beforeAutospacing="0" w:after="192" w:afterAutospacing="0"/>
        <w:textAlignment w:val="baseline"/>
        <w:rPr>
          <w:rFonts w:ascii="inherit" w:hAnsi="inherit"/>
          <w:sz w:val="18"/>
          <w:szCs w:val="20"/>
        </w:rPr>
      </w:pPr>
      <w:r w:rsidRPr="00B64B4E">
        <w:rPr>
          <w:rFonts w:ascii="inherit" w:hAnsi="inherit"/>
          <w:sz w:val="18"/>
          <w:szCs w:val="20"/>
        </w:rPr>
        <w:t>Rev. 9/2014</w:t>
      </w:r>
    </w:p>
    <w:p w:rsidR="00B83951" w:rsidRPr="00B64B4E" w:rsidRDefault="00B83951" w:rsidP="00B83951">
      <w:pPr>
        <w:pStyle w:val="sidenote"/>
        <w:spacing w:before="0" w:beforeAutospacing="0" w:after="192" w:afterAutospacing="0" w:line="360" w:lineRule="atLeast"/>
        <w:textAlignment w:val="baseline"/>
        <w:rPr>
          <w:rFonts w:ascii="PT Serif" w:hAnsi="PT Serif"/>
          <w:color w:val="444444"/>
          <w:sz w:val="18"/>
          <w:szCs w:val="19"/>
        </w:rPr>
      </w:pPr>
      <w:r w:rsidRPr="00B64B4E">
        <w:rPr>
          <w:rFonts w:ascii="PT Serif" w:hAnsi="PT Serif"/>
          <w:color w:val="444444"/>
          <w:sz w:val="18"/>
          <w:szCs w:val="19"/>
        </w:rPr>
        <w:t>Website addresses provided in the Virginia Administrative Code to documents incorporated by reference are for the reader's convenience only, may not necessarily be active or current, and should not be relied upon. To ensure the information incorporated by reference is accurate, the reader is encouraged to use the source document described in the regulation.</w:t>
      </w:r>
    </w:p>
    <w:p w:rsidR="00B83951" w:rsidRPr="00B64B4E" w:rsidRDefault="00B83951" w:rsidP="00B83951">
      <w:pPr>
        <w:pStyle w:val="sidenote"/>
        <w:spacing w:before="0" w:beforeAutospacing="0" w:after="192" w:afterAutospacing="0" w:line="360" w:lineRule="atLeast"/>
        <w:textAlignment w:val="baseline"/>
        <w:rPr>
          <w:rFonts w:ascii="PT Serif" w:hAnsi="PT Serif"/>
          <w:color w:val="444444"/>
          <w:sz w:val="18"/>
          <w:szCs w:val="19"/>
        </w:rPr>
      </w:pPr>
      <w:r w:rsidRPr="00B64B4E">
        <w:rPr>
          <w:rFonts w:ascii="PT Serif" w:hAnsi="PT Serif"/>
          <w:color w:val="444444"/>
          <w:sz w:val="18"/>
          <w:szCs w:val="19"/>
        </w:rPr>
        <w:t>As a service to the public, the Virginia Administrative Code is provided online by the Virginia General Assembly. We are unable to answer legal questions or respond to requests for legal advice, including application of law to specific fact. To understand and protect your legal rights, you should consult an attorney.</w:t>
      </w:r>
    </w:p>
    <w:p w:rsidR="00B83951" w:rsidRPr="00B64B4E" w:rsidRDefault="00B83951" w:rsidP="00E97CD8">
      <w:pPr>
        <w:pStyle w:val="NormalWeb"/>
        <w:rPr>
          <w:b/>
          <w:sz w:val="22"/>
        </w:rPr>
      </w:pPr>
      <w:r w:rsidRPr="00B64B4E">
        <w:rPr>
          <w:b/>
          <w:sz w:val="22"/>
        </w:rPr>
        <w:t>CHAPTER 11. PUBLIC PARTICIPATION GUIDELINES</w:t>
      </w: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18VAC60-11-10. Purpose.</w:t>
      </w:r>
    </w:p>
    <w:p w:rsidR="00B83951" w:rsidRPr="00B64B4E" w:rsidRDefault="00B83951" w:rsidP="00B83951">
      <w:pPr>
        <w:pStyle w:val="part"/>
        <w:spacing w:before="0" w:beforeAutospacing="0" w:after="192" w:afterAutospacing="0" w:line="324" w:lineRule="atLeast"/>
        <w:textAlignment w:val="baseline"/>
        <w:rPr>
          <w:rFonts w:ascii="PT Serif" w:hAnsi="PT Serif"/>
          <w:caps/>
          <w:color w:val="444444"/>
          <w:sz w:val="20"/>
          <w:szCs w:val="22"/>
        </w:rPr>
      </w:pPr>
      <w:r w:rsidRPr="00B64B4E">
        <w:rPr>
          <w:rFonts w:ascii="PT Serif" w:hAnsi="PT Serif"/>
          <w:caps/>
          <w:color w:val="444444"/>
          <w:sz w:val="20"/>
          <w:szCs w:val="22"/>
        </w:rPr>
        <w:t>PART I. PURPOSE AND DEFINITIONS</w:t>
      </w:r>
      <w:r w:rsidRPr="00B64B4E">
        <w:rPr>
          <w:rStyle w:val="apple-converted-space"/>
          <w:rFonts w:ascii="PT Serif" w:hAnsi="PT Serif"/>
          <w:caps/>
          <w:color w:val="444444"/>
          <w:sz w:val="20"/>
          <w:szCs w:val="22"/>
        </w:rPr>
        <w:t> </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The purpose of this chapter is to promote public involvement in the development, amendment or repeal of the regulations of the Board of Dentistry. This chapter does not apply to regulations, guidelines, or other documents exempted or excluded from the provisions of the Administrative Process Act (§</w:t>
      </w:r>
      <w:r w:rsidRPr="00B64B4E">
        <w:rPr>
          <w:rStyle w:val="apple-converted-space"/>
          <w:rFonts w:ascii="PT Serif" w:hAnsi="PT Serif"/>
          <w:color w:val="444444"/>
          <w:szCs w:val="27"/>
        </w:rPr>
        <w:t> </w:t>
      </w:r>
      <w:hyperlink r:id="rId179" w:history="1">
        <w:r w:rsidRPr="00B64B4E">
          <w:rPr>
            <w:rStyle w:val="Hyperlink"/>
            <w:rFonts w:ascii="inherit" w:eastAsia="Lucida Fax" w:hAnsi="inherit"/>
            <w:color w:val="1A73AE"/>
            <w:szCs w:val="27"/>
            <w:bdr w:val="none" w:sz="0" w:space="0" w:color="auto" w:frame="1"/>
          </w:rPr>
          <w:t>2.2-4000</w:t>
        </w:r>
      </w:hyperlink>
      <w:r w:rsidRPr="00B64B4E">
        <w:rPr>
          <w:rStyle w:val="apple-converted-space"/>
          <w:rFonts w:ascii="PT Serif" w:hAnsi="PT Serif"/>
          <w:color w:val="444444"/>
          <w:szCs w:val="27"/>
        </w:rPr>
        <w:t> </w:t>
      </w:r>
      <w:r w:rsidRPr="00B64B4E">
        <w:rPr>
          <w:rFonts w:ascii="PT Serif" w:hAnsi="PT Serif"/>
          <w:color w:val="444444"/>
          <w:szCs w:val="27"/>
        </w:rPr>
        <w:t>et seq. of the Code of Virginia).</w:t>
      </w: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18VAC60-11-20. Definitions.</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The following words and terms when used in this chapter shall have the following meanings unless the context clearly indicates otherwise:</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"Administrative Process Act" means Chapter 40 (§</w:t>
      </w:r>
      <w:r w:rsidRPr="00B64B4E">
        <w:rPr>
          <w:rStyle w:val="apple-converted-space"/>
          <w:rFonts w:ascii="PT Serif" w:hAnsi="PT Serif"/>
          <w:color w:val="444444"/>
          <w:szCs w:val="27"/>
        </w:rPr>
        <w:t> </w:t>
      </w:r>
      <w:hyperlink r:id="rId180" w:history="1">
        <w:r w:rsidRPr="00B64B4E">
          <w:rPr>
            <w:rStyle w:val="Hyperlink"/>
            <w:rFonts w:ascii="inherit" w:hAnsi="inherit"/>
            <w:color w:val="1A73AE"/>
            <w:szCs w:val="27"/>
            <w:bdr w:val="none" w:sz="0" w:space="0" w:color="auto" w:frame="1"/>
          </w:rPr>
          <w:t>2.2-4000</w:t>
        </w:r>
      </w:hyperlink>
      <w:r w:rsidRPr="00B64B4E">
        <w:rPr>
          <w:rStyle w:val="apple-converted-space"/>
          <w:rFonts w:ascii="PT Serif" w:hAnsi="PT Serif"/>
          <w:color w:val="444444"/>
          <w:szCs w:val="27"/>
        </w:rPr>
        <w:t> </w:t>
      </w:r>
      <w:r w:rsidRPr="00B64B4E">
        <w:rPr>
          <w:rFonts w:ascii="PT Serif" w:hAnsi="PT Serif"/>
          <w:color w:val="444444"/>
          <w:szCs w:val="27"/>
        </w:rPr>
        <w:t>et seq.) of Title 2.2 of the Code of Virginia.</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lastRenderedPageBreak/>
        <w:t>"Agency" means the Board of Dentistry, which is the unit of state government empowered by the agency's basic law to make regulations or decide cases. Actions specified in this chapter may be fulfilled by state employees as delegated by the agency.</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"Basic law" means provisions in the Code of Virginia that delineate the basic authority and responsibilities of an agency.</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"Commonwealth Calendar" means the electronic calendar for official government meetings open to the public as required by §</w:t>
      </w:r>
      <w:r w:rsidRPr="00B64B4E">
        <w:rPr>
          <w:rStyle w:val="apple-converted-space"/>
          <w:rFonts w:ascii="PT Serif" w:hAnsi="PT Serif"/>
          <w:color w:val="444444"/>
          <w:szCs w:val="27"/>
        </w:rPr>
        <w:t> </w:t>
      </w:r>
      <w:hyperlink r:id="rId181" w:history="1">
        <w:r w:rsidRPr="00B64B4E">
          <w:rPr>
            <w:rStyle w:val="Hyperlink"/>
            <w:rFonts w:ascii="inherit" w:hAnsi="inherit"/>
            <w:color w:val="1A73AE"/>
            <w:szCs w:val="27"/>
            <w:bdr w:val="none" w:sz="0" w:space="0" w:color="auto" w:frame="1"/>
          </w:rPr>
          <w:t>2.2-3707</w:t>
        </w:r>
      </w:hyperlink>
      <w:r w:rsidRPr="00B64B4E">
        <w:rPr>
          <w:rStyle w:val="apple-converted-space"/>
          <w:rFonts w:ascii="PT Serif" w:hAnsi="PT Serif"/>
          <w:color w:val="444444"/>
          <w:szCs w:val="27"/>
        </w:rPr>
        <w:t> </w:t>
      </w:r>
      <w:r w:rsidRPr="00B64B4E">
        <w:rPr>
          <w:rFonts w:ascii="PT Serif" w:hAnsi="PT Serif"/>
          <w:color w:val="444444"/>
          <w:szCs w:val="27"/>
        </w:rPr>
        <w:t>C of the Freedom of Information Act.</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''Negotiated rulemaking panel'' or ''NRP'' means an ad hoc advisory panel of interested parties established by an agency to consider issues that are controversial with the assistance of a facilitator or mediator, for the purpose of reaching a consensus in the development of a proposed regulatory action.</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"Notification list" means a list used to notify persons pursuant to this chapter. Such a list may include an electronic list maintained through the Virginia Regulatory Town Hall or other list maintained by the agency.</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"Open meeting" means any scheduled gathering of a unit of state government empowered by an agency's basic law to make regulations or decide cases, which is related to promulgating, amending or repealing a regulation.</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"Person" means any individual, corporation, partnership, association, cooperative, limited liability company, trust, joint venture, government, political subdivision, or any other legal or commercial entity and any successor, representative, agent, agency, or instrumentality thereof.</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"Public hearing" means a scheduled time at which members or staff of the agency will meet for the purpose of receiving public comment on a regulatory action.</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"Regulation" means any statement of general application having the force of law, affecting the rights or conduct of any person, adopted by the agency in accordance with the authority conferred on it by applicable laws.</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"Regulatory action" means the promulgation, amendment, or repeal of a regulation by the agency.</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"Regulatory advisory panel" or "RAP" means a standing or ad hoc advisory panel of interested parties established by the agency for the purpose of assisting in regulatory actions.</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 xml:space="preserve">"Town Hall" means the Virginia Regulatory Town Hall, the website operated by the Virginia Department of Planning and Budget at www.townhall.virginia.gov, which has online public comment forums and displays information about regulatory meetings and </w:t>
      </w:r>
      <w:r w:rsidRPr="00B64B4E">
        <w:rPr>
          <w:rFonts w:ascii="PT Serif" w:hAnsi="PT Serif"/>
          <w:color w:val="444444"/>
          <w:szCs w:val="27"/>
        </w:rPr>
        <w:lastRenderedPageBreak/>
        <w:t>regulatory actions under consideration in Virginia and sends this information to registered public users.</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"Virginia Register" means the Virginia Register of Regulations, the publication that provides official legal notice of new, amended and repealed regulations of state agencies, which is published under the provisions of Article 6 (§</w:t>
      </w:r>
      <w:r w:rsidRPr="00B64B4E">
        <w:rPr>
          <w:rStyle w:val="apple-converted-space"/>
          <w:rFonts w:ascii="PT Serif" w:hAnsi="PT Serif"/>
          <w:color w:val="444444"/>
          <w:szCs w:val="27"/>
        </w:rPr>
        <w:t> </w:t>
      </w:r>
      <w:hyperlink r:id="rId182" w:history="1">
        <w:r w:rsidRPr="00B64B4E">
          <w:rPr>
            <w:rStyle w:val="Hyperlink"/>
            <w:rFonts w:ascii="inherit" w:hAnsi="inherit"/>
            <w:color w:val="1A73AE"/>
            <w:szCs w:val="27"/>
            <w:bdr w:val="none" w:sz="0" w:space="0" w:color="auto" w:frame="1"/>
          </w:rPr>
          <w:t>2.2-4031</w:t>
        </w:r>
      </w:hyperlink>
      <w:r w:rsidRPr="00B64B4E">
        <w:rPr>
          <w:rStyle w:val="apple-converted-space"/>
          <w:rFonts w:ascii="PT Serif" w:hAnsi="PT Serif"/>
          <w:color w:val="444444"/>
          <w:szCs w:val="27"/>
        </w:rPr>
        <w:t> </w:t>
      </w:r>
      <w:r w:rsidRPr="00B64B4E">
        <w:rPr>
          <w:rFonts w:ascii="PT Serif" w:hAnsi="PT Serif"/>
          <w:color w:val="444444"/>
          <w:szCs w:val="27"/>
        </w:rPr>
        <w:t>et seq.) of the Administrative Process Act.</w:t>
      </w:r>
    </w:p>
    <w:p w:rsidR="00B83951" w:rsidRPr="00B64B4E" w:rsidRDefault="00B83951" w:rsidP="00B83951">
      <w:pPr>
        <w:rPr>
          <w:rFonts w:ascii="Times New Roman" w:hAnsi="Times New Roman"/>
          <w:sz w:val="22"/>
        </w:rPr>
      </w:pP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18VAC60-11-30. Notification List.</w:t>
      </w:r>
    </w:p>
    <w:p w:rsidR="00B83951" w:rsidRPr="00B64B4E" w:rsidRDefault="00B83951" w:rsidP="00B83951">
      <w:pPr>
        <w:pStyle w:val="part"/>
        <w:spacing w:before="0" w:beforeAutospacing="0" w:after="192" w:afterAutospacing="0" w:line="324" w:lineRule="atLeast"/>
        <w:textAlignment w:val="baseline"/>
        <w:rPr>
          <w:rFonts w:ascii="PT Serif" w:hAnsi="PT Serif"/>
          <w:caps/>
          <w:color w:val="444444"/>
          <w:sz w:val="20"/>
          <w:szCs w:val="22"/>
        </w:rPr>
      </w:pPr>
      <w:r w:rsidRPr="00B64B4E">
        <w:rPr>
          <w:rFonts w:ascii="PT Serif" w:hAnsi="PT Serif"/>
          <w:caps/>
          <w:color w:val="444444"/>
          <w:sz w:val="20"/>
          <w:szCs w:val="22"/>
        </w:rPr>
        <w:t>PART II. NOTIFICATION OF INTERESTED PERSONS</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The agency shall maintain a list of persons who have requested to be notified of regulatory actions being pursued by the agency.</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Any person may request to be placed on a notification list by registering as a public user on the Town Hall or by making a request to the agency. Any person who requests to be placed on a notification list shall elect to be notified either by electronic means or through a postal carrier.</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The agency may maintain additional lists for persons who have requested to be informed of specific regulatory issues, proposals, or actions.</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D. When electronic mail is returned as undeliverable on multiple occasions at least 24 hours apart, that person may be deleted from the list. A single undeliverable message is insufficient cause to delete the person from the list.</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E. When mail delivered by a postal carrier is returned as undeliverable on multiple occasions, that person may be deleted from the list.</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F. The agency may periodically request those persons on the notification list to indicate their desire to either continue to be notified electronically, receive documents through a postal carrier, or be deleted from the list.</w:t>
      </w: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18VAC60-11-40. Information to Be Sent to Persons on the Notification List.</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A. To persons electing to receive electronic notification or notification through a postal carrier as described in</w:t>
      </w:r>
      <w:r w:rsidRPr="00B64B4E">
        <w:rPr>
          <w:rStyle w:val="apple-converted-space"/>
          <w:rFonts w:ascii="PT Serif" w:hAnsi="PT Serif"/>
          <w:color w:val="444444"/>
          <w:szCs w:val="27"/>
        </w:rPr>
        <w:t> </w:t>
      </w:r>
      <w:hyperlink r:id="rId183" w:history="1">
        <w:r w:rsidRPr="00B64B4E">
          <w:rPr>
            <w:rStyle w:val="Hyperlink"/>
            <w:rFonts w:ascii="inherit" w:hAnsi="inherit"/>
            <w:color w:val="1A73AE"/>
            <w:szCs w:val="27"/>
            <w:bdr w:val="none" w:sz="0" w:space="0" w:color="auto" w:frame="1"/>
          </w:rPr>
          <w:t>18VAC60-11-30</w:t>
        </w:r>
      </w:hyperlink>
      <w:r w:rsidRPr="00B64B4E">
        <w:rPr>
          <w:rFonts w:ascii="PT Serif" w:hAnsi="PT Serif"/>
          <w:color w:val="444444"/>
          <w:szCs w:val="27"/>
        </w:rPr>
        <w:t>, the agency shall send the following information:</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A notice of intended regulatory action (NOIRA).</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A notice of the comment period on a proposed, a reproposed, or a fast-track regulation and hyperlinks to, or instructions on how to obtain, a copy of the regulation and any supporting documents.</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lastRenderedPageBreak/>
        <w:t>3. A notice soliciting comment on a final regulation when the regulatory process has been extended pursuant to §</w:t>
      </w:r>
      <w:r w:rsidRPr="00B64B4E">
        <w:rPr>
          <w:rStyle w:val="apple-converted-space"/>
          <w:rFonts w:ascii="PT Serif" w:hAnsi="PT Serif"/>
          <w:color w:val="444444"/>
          <w:szCs w:val="27"/>
        </w:rPr>
        <w:t> </w:t>
      </w:r>
      <w:hyperlink r:id="rId184" w:history="1">
        <w:r w:rsidRPr="00B64B4E">
          <w:rPr>
            <w:rStyle w:val="Hyperlink"/>
            <w:rFonts w:ascii="inherit" w:hAnsi="inherit"/>
            <w:color w:val="1A73AE"/>
            <w:szCs w:val="27"/>
            <w:bdr w:val="none" w:sz="0" w:space="0" w:color="auto" w:frame="1"/>
          </w:rPr>
          <w:t>2.2-4007.06</w:t>
        </w:r>
      </w:hyperlink>
      <w:r w:rsidRPr="00B64B4E">
        <w:rPr>
          <w:rStyle w:val="apple-converted-space"/>
          <w:rFonts w:ascii="PT Serif" w:hAnsi="PT Serif"/>
          <w:color w:val="444444"/>
          <w:szCs w:val="27"/>
        </w:rPr>
        <w:t> </w:t>
      </w:r>
      <w:r w:rsidRPr="00B64B4E">
        <w:rPr>
          <w:rFonts w:ascii="PT Serif" w:hAnsi="PT Serif"/>
          <w:color w:val="444444"/>
          <w:szCs w:val="27"/>
        </w:rPr>
        <w:t>or</w:t>
      </w:r>
      <w:r w:rsidRPr="00B64B4E">
        <w:rPr>
          <w:rStyle w:val="apple-converted-space"/>
          <w:rFonts w:ascii="PT Serif" w:hAnsi="PT Serif"/>
          <w:color w:val="444444"/>
          <w:szCs w:val="27"/>
        </w:rPr>
        <w:t> </w:t>
      </w:r>
      <w:hyperlink r:id="rId185" w:history="1">
        <w:r w:rsidRPr="00B64B4E">
          <w:rPr>
            <w:rStyle w:val="Hyperlink"/>
            <w:rFonts w:ascii="inherit" w:hAnsi="inherit"/>
            <w:color w:val="1A73AE"/>
            <w:szCs w:val="27"/>
            <w:bdr w:val="none" w:sz="0" w:space="0" w:color="auto" w:frame="1"/>
          </w:rPr>
          <w:t>2.2-4013</w:t>
        </w:r>
      </w:hyperlink>
      <w:r w:rsidRPr="00B64B4E">
        <w:rPr>
          <w:rStyle w:val="apple-converted-space"/>
          <w:rFonts w:ascii="PT Serif" w:hAnsi="PT Serif"/>
          <w:color w:val="444444"/>
          <w:szCs w:val="27"/>
        </w:rPr>
        <w:t> </w:t>
      </w:r>
      <w:r w:rsidRPr="00B64B4E">
        <w:rPr>
          <w:rFonts w:ascii="PT Serif" w:hAnsi="PT Serif"/>
          <w:color w:val="444444"/>
          <w:szCs w:val="27"/>
        </w:rPr>
        <w:t>C of the Code of Virginia.</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The failure of any person to receive any notice or copies of any documents shall not affect the validity of any regulation or regulatory action.</w:t>
      </w: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18VAC60-11-50. Public Comment.</w:t>
      </w:r>
    </w:p>
    <w:p w:rsidR="00B83951" w:rsidRPr="00B64B4E" w:rsidRDefault="00B83951" w:rsidP="00B83951">
      <w:pPr>
        <w:pStyle w:val="part"/>
        <w:spacing w:before="0" w:beforeAutospacing="0" w:after="192" w:afterAutospacing="0" w:line="324" w:lineRule="atLeast"/>
        <w:textAlignment w:val="baseline"/>
        <w:rPr>
          <w:rFonts w:ascii="PT Serif" w:hAnsi="PT Serif"/>
          <w:caps/>
          <w:color w:val="444444"/>
          <w:sz w:val="20"/>
          <w:szCs w:val="22"/>
        </w:rPr>
      </w:pPr>
      <w:r w:rsidRPr="00B64B4E">
        <w:rPr>
          <w:rFonts w:ascii="PT Serif" w:hAnsi="PT Serif"/>
          <w:caps/>
          <w:color w:val="444444"/>
          <w:sz w:val="20"/>
          <w:szCs w:val="22"/>
        </w:rPr>
        <w:t>PART III. PUBLIC PARTICIPATION PROCEDURES</w:t>
      </w:r>
      <w:r w:rsidRPr="00B64B4E">
        <w:rPr>
          <w:rStyle w:val="apple-converted-space"/>
          <w:rFonts w:ascii="PT Serif" w:hAnsi="PT Serif"/>
          <w:caps/>
          <w:color w:val="444444"/>
          <w:sz w:val="20"/>
          <w:szCs w:val="22"/>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In considering any nonemergency, nonexempt regulatory action, the agency shall afford interested persons an opportunity to (i) submit data, views, and arguments, either orally or in writing, to the agency; and (ii) be accompanied by and represented by counsel or other representative. Such opportunity to comment shall include an online public comment forum on the Town Hall.</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To any requesting person, the agency shall provide copies of the statement of basis, purpose, substance, and issues; the economic impact analysis of the proposed or fast-track regulatory action; and the agency's response to public comments received.</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The agency may begin crafting a regulatory action prior to or during any opportunities it provides to the public to submit comments.</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The agency shall accept public comments in writing after the publication of a regulatory action in the Virginia Register as follows:</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For a minimum of 30 calendar days following the publication of the notice of intended regulatory action (NOIRA).</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For a minimum of 60 calendar days following the publication of a proposed regulation.</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For a minimum of 30 calendar days following the publication of a reproposed regulation.</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For a minimum of 30 calendar days following the publication of a final adopted regulation.</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For a minimum of 30 calendar days following the publication of a fast-track regulation.</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6. For a minimum of 21 calendar days following the publication of a notice of periodic review.</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7. Not later than 21 calendar days following the publication of a petition for rulemaking.</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lastRenderedPageBreak/>
        <w:t>C. The agency may determine if any of the comment periods listed in subsection B of this section shall be extended.</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D. If the Governor finds that one or more changes with substantial impact have been made to a proposed regulation, he may require the agency to provide an additional 30 calendar days to solicit additional public comment on the changes in accordance with §</w:t>
      </w:r>
      <w:r w:rsidRPr="00B64B4E">
        <w:rPr>
          <w:rStyle w:val="apple-converted-space"/>
          <w:rFonts w:ascii="PT Serif" w:hAnsi="PT Serif"/>
          <w:color w:val="444444"/>
          <w:szCs w:val="27"/>
        </w:rPr>
        <w:t> </w:t>
      </w:r>
      <w:hyperlink r:id="rId186" w:history="1">
        <w:r w:rsidRPr="00B64B4E">
          <w:rPr>
            <w:rStyle w:val="Hyperlink"/>
            <w:rFonts w:ascii="inherit" w:eastAsia="Garamond" w:hAnsi="inherit"/>
            <w:color w:val="1A73AE"/>
            <w:szCs w:val="27"/>
            <w:bdr w:val="none" w:sz="0" w:space="0" w:color="auto" w:frame="1"/>
          </w:rPr>
          <w:t>2.2-4013</w:t>
        </w:r>
      </w:hyperlink>
      <w:r w:rsidRPr="00B64B4E">
        <w:rPr>
          <w:rStyle w:val="apple-converted-space"/>
          <w:rFonts w:ascii="PT Serif" w:hAnsi="PT Serif"/>
          <w:color w:val="444444"/>
          <w:szCs w:val="27"/>
        </w:rPr>
        <w:t> </w:t>
      </w:r>
      <w:r w:rsidRPr="00B64B4E">
        <w:rPr>
          <w:rFonts w:ascii="PT Serif" w:hAnsi="PT Serif"/>
          <w:color w:val="444444"/>
          <w:szCs w:val="27"/>
        </w:rPr>
        <w:t>C of the Code of Virginia.</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E. The agency shall send a draft of the agency's summary description of public comment to all public commenters on the proposed regulation at least five days before final adoption of the regulation pursuant to §</w:t>
      </w:r>
      <w:r w:rsidRPr="00B64B4E">
        <w:rPr>
          <w:rStyle w:val="apple-converted-space"/>
          <w:rFonts w:ascii="PT Serif" w:hAnsi="PT Serif"/>
          <w:color w:val="444444"/>
          <w:szCs w:val="27"/>
        </w:rPr>
        <w:t> </w:t>
      </w:r>
      <w:hyperlink r:id="rId187" w:history="1">
        <w:r w:rsidRPr="00B64B4E">
          <w:rPr>
            <w:rStyle w:val="Hyperlink"/>
            <w:rFonts w:ascii="inherit" w:eastAsia="Garamond" w:hAnsi="inherit"/>
            <w:color w:val="1A73AE"/>
            <w:szCs w:val="27"/>
            <w:bdr w:val="none" w:sz="0" w:space="0" w:color="auto" w:frame="1"/>
          </w:rPr>
          <w:t>2.2-4012</w:t>
        </w:r>
      </w:hyperlink>
      <w:r w:rsidRPr="00B64B4E">
        <w:rPr>
          <w:rStyle w:val="apple-converted-space"/>
          <w:rFonts w:ascii="PT Serif" w:hAnsi="PT Serif"/>
          <w:color w:val="444444"/>
          <w:szCs w:val="27"/>
        </w:rPr>
        <w:t> </w:t>
      </w:r>
      <w:r w:rsidRPr="00B64B4E">
        <w:rPr>
          <w:rFonts w:ascii="PT Serif" w:hAnsi="PT Serif"/>
          <w:color w:val="444444"/>
          <w:szCs w:val="27"/>
        </w:rPr>
        <w:t>E of the Code of Virginia.</w:t>
      </w: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18VAC60-11-60. Petition for Rulemaking.</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A. As provided in §</w:t>
      </w:r>
      <w:r w:rsidRPr="00B64B4E">
        <w:rPr>
          <w:rStyle w:val="apple-converted-space"/>
          <w:rFonts w:ascii="PT Serif" w:hAnsi="PT Serif"/>
          <w:color w:val="444444"/>
          <w:szCs w:val="27"/>
        </w:rPr>
        <w:t> </w:t>
      </w:r>
      <w:hyperlink r:id="rId188" w:history="1">
        <w:r w:rsidRPr="00B64B4E">
          <w:rPr>
            <w:rStyle w:val="Hyperlink"/>
            <w:rFonts w:ascii="inherit" w:hAnsi="inherit"/>
            <w:color w:val="1A73AE"/>
            <w:szCs w:val="27"/>
            <w:bdr w:val="none" w:sz="0" w:space="0" w:color="auto" w:frame="1"/>
          </w:rPr>
          <w:t>2.2-4007</w:t>
        </w:r>
      </w:hyperlink>
      <w:r w:rsidRPr="00B64B4E">
        <w:rPr>
          <w:rStyle w:val="apple-converted-space"/>
          <w:rFonts w:ascii="PT Serif" w:hAnsi="PT Serif"/>
          <w:color w:val="444444"/>
          <w:szCs w:val="27"/>
        </w:rPr>
        <w:t> </w:t>
      </w:r>
      <w:r w:rsidRPr="00B64B4E">
        <w:rPr>
          <w:rFonts w:ascii="PT Serif" w:hAnsi="PT Serif"/>
          <w:color w:val="444444"/>
          <w:szCs w:val="27"/>
        </w:rPr>
        <w:t>of the Code of Virginia, any person may petition the agency to consider a regulatory action.</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A petition shall include but is not limited to the following information:</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The petitioner's name and contact information;</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The substance and purpose of the rulemaking that is requested, including reference to any applicable Virginia Administrative Code sections; and</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Reference to the legal authority of the agency to take the action requested.</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C. The agency shall receive, consider and respond to a petition pursuant to §</w:t>
      </w:r>
      <w:r w:rsidRPr="00B64B4E">
        <w:rPr>
          <w:rStyle w:val="apple-converted-space"/>
          <w:rFonts w:ascii="PT Serif" w:hAnsi="PT Serif"/>
          <w:color w:val="444444"/>
          <w:szCs w:val="27"/>
        </w:rPr>
        <w:t> </w:t>
      </w:r>
      <w:hyperlink r:id="rId189" w:history="1">
        <w:r w:rsidRPr="00B64B4E">
          <w:rPr>
            <w:rStyle w:val="Hyperlink"/>
            <w:rFonts w:ascii="inherit" w:hAnsi="inherit"/>
            <w:color w:val="1A73AE"/>
            <w:szCs w:val="27"/>
            <w:bdr w:val="none" w:sz="0" w:space="0" w:color="auto" w:frame="1"/>
          </w:rPr>
          <w:t>2.2-4007</w:t>
        </w:r>
      </w:hyperlink>
      <w:r w:rsidRPr="00B64B4E">
        <w:rPr>
          <w:rStyle w:val="apple-converted-space"/>
          <w:rFonts w:ascii="PT Serif" w:hAnsi="PT Serif"/>
          <w:color w:val="444444"/>
          <w:szCs w:val="27"/>
        </w:rPr>
        <w:t> </w:t>
      </w:r>
      <w:r w:rsidRPr="00B64B4E">
        <w:rPr>
          <w:rFonts w:ascii="PT Serif" w:hAnsi="PT Serif"/>
          <w:color w:val="444444"/>
          <w:szCs w:val="27"/>
        </w:rPr>
        <w:t>and shall have the sole authority to dispose of the petition.</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D. The petition shall be posted on the Town Hall and published in the Virginia Register.</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E. Nothing in this chapter shall prohibit the agency from receiving information or from proceeding on its own motion for rulemaking.</w:t>
      </w: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18VAC60-11-70. Appointment of Regulatory Advisory Panel.</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The agency may appoint a regulatory advisory panel (RAP) to provide professional specialization or technical assistance when the agency determines that such expertise is necessary to address a specific regulatory issue or action or when individuals indicate an interest in working with the agency on a specific regulatory issue or action.</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Any person may request the appointment of a RAP and request to participate in its activities. The agency shall determine when a RAP shall be appointed and the composition of the RAP.</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A RAP may be dissolved by the agency if:</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The proposed text of the regulation is posted on the Town Hall, published in the Virginia Register, or such other time as the agency determines is appropriate; or</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lastRenderedPageBreak/>
        <w:t>2. The agency determines that the regulatory action is either exempt or excluded from the requirements of the Administrative Process Act.</w:t>
      </w: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18VAC60-11-80. Appointment of Negotiated Rulemaking Panel.</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The agency may appoint a negotiated rulemaking panel (NRP) if a regulatory action is expected to be controversial.</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An NRP that has been appointed by the agency may be dissolved by the agency when:</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There is no longer controversy associated with the development of the regulation;</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The agency determines that the regulatory action is either exempt or excluded from the requirements of the Administrative Process Act; or</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The agency determines that resolution of a controversy is unlikely.</w:t>
      </w:r>
    </w:p>
    <w:p w:rsidR="00B83951" w:rsidRPr="00B64B4E" w:rsidRDefault="00B83951" w:rsidP="00B83951">
      <w:pPr>
        <w:rPr>
          <w:rFonts w:ascii="Times New Roman" w:hAnsi="Times New Roman"/>
          <w:sz w:val="22"/>
        </w:rPr>
      </w:pP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18VAC60-11-90. Meetings.</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Notice of any open meeting, including meetings of a RAP or NRP, shall be posted on the Virginia Regulatory Town Hall and Commonwealth Calendar at least seven working days prior to the date of the meeting. The exception to this requirement is any meeting held in accordance with §</w:t>
      </w:r>
      <w:r w:rsidRPr="00B64B4E">
        <w:rPr>
          <w:rStyle w:val="apple-converted-space"/>
          <w:rFonts w:ascii="PT Serif" w:hAnsi="PT Serif"/>
          <w:color w:val="444444"/>
          <w:szCs w:val="27"/>
        </w:rPr>
        <w:t> </w:t>
      </w:r>
      <w:hyperlink r:id="rId190" w:history="1">
        <w:r w:rsidRPr="00B64B4E">
          <w:rPr>
            <w:rStyle w:val="Hyperlink"/>
            <w:rFonts w:ascii="inherit" w:hAnsi="inherit"/>
            <w:color w:val="1A73AE"/>
            <w:szCs w:val="27"/>
            <w:bdr w:val="none" w:sz="0" w:space="0" w:color="auto" w:frame="1"/>
          </w:rPr>
          <w:t>2.2-3707</w:t>
        </w:r>
      </w:hyperlink>
      <w:r w:rsidRPr="00B64B4E">
        <w:rPr>
          <w:rStyle w:val="apple-converted-space"/>
          <w:rFonts w:ascii="PT Serif" w:hAnsi="PT Serif"/>
          <w:color w:val="444444"/>
          <w:szCs w:val="27"/>
        </w:rPr>
        <w:t> </w:t>
      </w:r>
      <w:r w:rsidRPr="00B64B4E">
        <w:rPr>
          <w:rFonts w:ascii="PT Serif" w:hAnsi="PT Serif"/>
          <w:color w:val="444444"/>
          <w:szCs w:val="27"/>
        </w:rPr>
        <w:t>D of the Code of Virginia allowing for contemporaneous notice to be provided to participants and the public.</w:t>
      </w: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18VAC60-11-100. Public Hearings on Regulations.</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The agency shall indicate in its notice of intended regulatory action whether it plans to hold a public hearing following the publication of the proposed stage of the regulatory action.</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The agency may conduct one or more public hearings during the comment period following the publication of a proposed regulatory action.</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An agency is required to hold a public hearing following the publication of the proposed regulatory action when:</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The agency's basic law requires the agency to hold a public hearing;</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The Governor directs the agency to hold a public hearing; or</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The agency receives requests for a public hearing from at least 25 persons during the public comment period following the publication of the notice of intended regulatory action.</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lastRenderedPageBreak/>
        <w:t>D. Notice of any public hearing shall be posted on the Town Hall and Commonwealth Calendar at least seven working days prior to the date of the hearing. The agency shall also notify those persons who requested a hearing under subdivision C 3 of this section.</w:t>
      </w: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18VAC60-11-110. Periodic Review of Regulations.</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The agency shall conduct a periodic review of its regulations consistent with:</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1. An executive order issued by the Governor pursuant to §</w:t>
      </w:r>
      <w:r w:rsidRPr="00B64B4E">
        <w:rPr>
          <w:rStyle w:val="apple-converted-space"/>
          <w:rFonts w:ascii="PT Serif" w:hAnsi="PT Serif"/>
          <w:color w:val="444444"/>
          <w:szCs w:val="27"/>
        </w:rPr>
        <w:t> </w:t>
      </w:r>
      <w:hyperlink r:id="rId191" w:history="1">
        <w:r w:rsidRPr="00B64B4E">
          <w:rPr>
            <w:rStyle w:val="Hyperlink"/>
            <w:rFonts w:ascii="inherit" w:eastAsia="Lucida Fax" w:hAnsi="inherit"/>
            <w:color w:val="1A73AE"/>
            <w:szCs w:val="27"/>
            <w:bdr w:val="none" w:sz="0" w:space="0" w:color="auto" w:frame="1"/>
          </w:rPr>
          <w:t>2.2-4017</w:t>
        </w:r>
      </w:hyperlink>
      <w:r w:rsidRPr="00B64B4E">
        <w:rPr>
          <w:rStyle w:val="apple-converted-space"/>
          <w:rFonts w:ascii="PT Serif" w:hAnsi="PT Serif"/>
          <w:color w:val="444444"/>
          <w:szCs w:val="27"/>
        </w:rPr>
        <w:t> </w:t>
      </w:r>
      <w:r w:rsidRPr="00B64B4E">
        <w:rPr>
          <w:rFonts w:ascii="PT Serif" w:hAnsi="PT Serif"/>
          <w:color w:val="444444"/>
          <w:szCs w:val="27"/>
        </w:rPr>
        <w:t>of the Administrative Process Act to receive comment on all existing regulations as to their effectiveness, efficiency, necessity, clarity, and cost of compliance; and</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2. The requirements in §</w:t>
      </w:r>
      <w:r w:rsidRPr="00B64B4E">
        <w:rPr>
          <w:rStyle w:val="apple-converted-space"/>
          <w:rFonts w:ascii="PT Serif" w:hAnsi="PT Serif"/>
          <w:color w:val="444444"/>
          <w:szCs w:val="27"/>
        </w:rPr>
        <w:t> </w:t>
      </w:r>
      <w:hyperlink r:id="rId192" w:history="1">
        <w:r w:rsidRPr="00B64B4E">
          <w:rPr>
            <w:rStyle w:val="Hyperlink"/>
            <w:rFonts w:ascii="inherit" w:eastAsia="Lucida Fax" w:hAnsi="inherit"/>
            <w:color w:val="1A73AE"/>
            <w:szCs w:val="27"/>
            <w:bdr w:val="none" w:sz="0" w:space="0" w:color="auto" w:frame="1"/>
          </w:rPr>
          <w:t>2.2-4007.1</w:t>
        </w:r>
      </w:hyperlink>
      <w:r w:rsidRPr="00B64B4E">
        <w:rPr>
          <w:rStyle w:val="apple-converted-space"/>
          <w:rFonts w:ascii="PT Serif" w:hAnsi="PT Serif"/>
          <w:color w:val="444444"/>
          <w:szCs w:val="27"/>
        </w:rPr>
        <w:t> </w:t>
      </w:r>
      <w:r w:rsidRPr="00B64B4E">
        <w:rPr>
          <w:rFonts w:ascii="PT Serif" w:hAnsi="PT Serif"/>
          <w:color w:val="444444"/>
          <w:szCs w:val="27"/>
        </w:rPr>
        <w:t>of the Administrative Process Act regarding regulatory flexibility for small businesses.</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A periodic review may be conducted separately or in conjunction with other regulatory actions.</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Notice of a periodic review shall be posted on the Town Hall and published in the Virginia Register.</w:t>
      </w: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Chapter 15. Regulations Governing the Disciplinary Process</w:t>
      </w: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18VAC60-15-10. Recovery of Disciplinary Costs.</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Assessment of cost for investigation of a disciplinary case.</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In any disciplinary case in which there is a finding of a violation against a licensee or registrant, the board may assess the hourly costs relating to investigation of the case by the Enforcement Division of the Department of Health Professions and, if applicable, the costs for hiring an expert witness and reports generated by such witness.</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The imposition of recovery costs relating to an investigation shall be included in the order from an informal or formal proceeding or part of a consent order agreed to by the parties. The schedule for payment of investigative costs imposed shall be set forth in the order.</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At the end of each fiscal year, the board shall calculate the average hourly cost for enforcement that is chargeable to investigation of complaints filed against its regulants and shall state those costs in a guidance document to be used in imposition of recovery costs. The average hourly cost multiplied times the number of hours spent in investigating the specific case of a respondent shall be used in the imposition of recovery costs.</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Assessment of cost for monitoring a licensee or registrant.</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 xml:space="preserve">1. In any disciplinary case in which there is a finding of a violation against a licensee or registrant and in which terms and conditions have been imposed, the costs for </w:t>
      </w:r>
      <w:r w:rsidRPr="00B64B4E">
        <w:rPr>
          <w:rFonts w:ascii="PT Serif" w:hAnsi="PT Serif"/>
          <w:color w:val="444444"/>
          <w:szCs w:val="27"/>
        </w:rPr>
        <w:lastRenderedPageBreak/>
        <w:t>monitoring of a licensee or registrant may be charged and shall be calculated based on the specific terms and conditions and the length of time the licensee or registrant is to be monitored.</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The imposition of recovery costs relating to monitoring for compliance shall be included in the board order from an informal or formal proceeding or part of a consent order agreed to by the parties. The schedule for payment of monitoring costs imposed shall be set forth in the order.</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At the end of each fiscal year, the board shall calculate the average costs for monitoring of certain terms and conditions, such as acquisition of continuing education, and shall set forth those costs in a guidance document to be used in the imposition of recovery costs.</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C. Total of assessment. In accordance with §</w:t>
      </w:r>
      <w:r w:rsidRPr="00B64B4E">
        <w:rPr>
          <w:rStyle w:val="apple-converted-space"/>
          <w:rFonts w:ascii="PT Serif" w:hAnsi="PT Serif"/>
          <w:color w:val="444444"/>
          <w:szCs w:val="27"/>
        </w:rPr>
        <w:t> </w:t>
      </w:r>
      <w:hyperlink r:id="rId193" w:history="1">
        <w:r w:rsidRPr="00B64B4E">
          <w:rPr>
            <w:rStyle w:val="Hyperlink"/>
            <w:rFonts w:ascii="inherit" w:eastAsia="Lucida Fax" w:hAnsi="inherit"/>
            <w:color w:val="1A73AE"/>
            <w:szCs w:val="27"/>
            <w:bdr w:val="none" w:sz="0" w:space="0" w:color="auto" w:frame="1"/>
          </w:rPr>
          <w:t>54.1-2708.2</w:t>
        </w:r>
      </w:hyperlink>
      <w:r w:rsidRPr="00B64B4E">
        <w:rPr>
          <w:rStyle w:val="apple-converted-space"/>
          <w:rFonts w:ascii="PT Serif" w:hAnsi="PT Serif"/>
          <w:color w:val="444444"/>
          <w:szCs w:val="27"/>
        </w:rPr>
        <w:t> </w:t>
      </w:r>
      <w:r w:rsidRPr="00B64B4E">
        <w:rPr>
          <w:rFonts w:ascii="PT Serif" w:hAnsi="PT Serif"/>
          <w:color w:val="444444"/>
          <w:szCs w:val="27"/>
        </w:rPr>
        <w:t>of the Code of Virginia, the total of recovery costs for investigating and monitoring a licensee or registrant shall not exceed $5,000, but shall not include the fee for inspection of dental offices and returned checks as set forth in</w:t>
      </w:r>
      <w:r w:rsidRPr="00B64B4E">
        <w:rPr>
          <w:rStyle w:val="apple-converted-space"/>
          <w:rFonts w:ascii="PT Serif" w:hAnsi="PT Serif"/>
          <w:color w:val="444444"/>
          <w:szCs w:val="27"/>
        </w:rPr>
        <w:t> </w:t>
      </w:r>
      <w:hyperlink r:id="rId194" w:history="1">
        <w:r w:rsidRPr="00B64B4E">
          <w:rPr>
            <w:rStyle w:val="Hyperlink"/>
            <w:rFonts w:ascii="inherit" w:eastAsia="Lucida Fax" w:hAnsi="inherit"/>
            <w:color w:val="1A73AE"/>
            <w:szCs w:val="27"/>
            <w:bdr w:val="none" w:sz="0" w:space="0" w:color="auto" w:frame="1"/>
          </w:rPr>
          <w:t>18VAC60-21-40</w:t>
        </w:r>
      </w:hyperlink>
      <w:r w:rsidRPr="00B64B4E">
        <w:rPr>
          <w:rStyle w:val="apple-converted-space"/>
          <w:rFonts w:ascii="PT Serif" w:hAnsi="PT Serif"/>
          <w:color w:val="444444"/>
          <w:szCs w:val="27"/>
        </w:rPr>
        <w:t> </w:t>
      </w:r>
      <w:r w:rsidRPr="00B64B4E">
        <w:rPr>
          <w:rFonts w:ascii="PT Serif" w:hAnsi="PT Serif"/>
          <w:color w:val="444444"/>
          <w:szCs w:val="27"/>
        </w:rPr>
        <w:t>or collection costs incurred for delinquent fines and fees.</w:t>
      </w:r>
    </w:p>
    <w:p w:rsidR="00B83951" w:rsidRPr="00B64B4E" w:rsidRDefault="00B83951" w:rsidP="00B83951">
      <w:pPr>
        <w:rPr>
          <w:rFonts w:ascii="Times New Roman" w:hAnsi="Times New Roman"/>
          <w:sz w:val="22"/>
        </w:rPr>
      </w:pP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18VAC60-15-20. Criteria for Delegation of Informal Fact-Finding Proceedings to an Agency Subordinate.</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A. Decision to delegate. In accordance with subdivision 10 of §</w:t>
      </w:r>
      <w:r w:rsidRPr="00B64B4E">
        <w:rPr>
          <w:rStyle w:val="apple-converted-space"/>
          <w:rFonts w:ascii="PT Serif" w:hAnsi="PT Serif"/>
          <w:color w:val="444444"/>
          <w:szCs w:val="27"/>
        </w:rPr>
        <w:t> </w:t>
      </w:r>
      <w:hyperlink r:id="rId195" w:history="1">
        <w:r w:rsidRPr="00B64B4E">
          <w:rPr>
            <w:rStyle w:val="Hyperlink"/>
            <w:rFonts w:ascii="inherit" w:hAnsi="inherit"/>
            <w:color w:val="1A73AE"/>
            <w:szCs w:val="27"/>
            <w:bdr w:val="none" w:sz="0" w:space="0" w:color="auto" w:frame="1"/>
          </w:rPr>
          <w:t>54.1-2400</w:t>
        </w:r>
      </w:hyperlink>
      <w:r w:rsidRPr="00B64B4E">
        <w:rPr>
          <w:rStyle w:val="apple-converted-space"/>
          <w:rFonts w:ascii="PT Serif" w:hAnsi="PT Serif"/>
          <w:color w:val="444444"/>
          <w:szCs w:val="27"/>
        </w:rPr>
        <w:t> </w:t>
      </w:r>
      <w:r w:rsidRPr="00B64B4E">
        <w:rPr>
          <w:rFonts w:ascii="PT Serif" w:hAnsi="PT Serif"/>
          <w:color w:val="444444"/>
          <w:szCs w:val="27"/>
        </w:rPr>
        <w:t>of the Code of Virginia, the board may delegate an informal fact-finding proceeding to an agency subordinate at the time a determination is made that probable cause exists that a practitioner may be subject to a disciplinary action. If delegation to a subordinate is not recommended at the time of the probable cause determination, delegation may be approved by the president of the board or his designee.</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Criteria for an agency subordinate.</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An agency subordinate authorized by the board to conduct an informal fact-finding proceeding may include current or past board members and professional staff or other persons deemed knowledgeable by virtue of their training and experience in administrative proceedings involving the regulation and discipline of health professionals.</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The executive director shall maintain a list of appropriately qualified persons to whom an informal fact-finding proceeding may be delegated.</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The board may delegate to the executive director the selection of the agency subordinate who is deemed appropriately qualified to conduct a proceeding based on the qualifications of the subordinate and the type of case being heard.</w:t>
      </w: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lastRenderedPageBreak/>
        <w:t>Chapter 21. Regulations Governing the Practice of Dentistry</w:t>
      </w: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18VAC60-21-10. Definitions.</w:t>
      </w:r>
    </w:p>
    <w:p w:rsidR="00B83951" w:rsidRPr="00B64B4E" w:rsidRDefault="00B83951" w:rsidP="00B83951">
      <w:pPr>
        <w:pStyle w:val="part"/>
        <w:spacing w:before="0" w:beforeAutospacing="0" w:after="192" w:afterAutospacing="0" w:line="324" w:lineRule="atLeast"/>
        <w:textAlignment w:val="baseline"/>
        <w:rPr>
          <w:rFonts w:ascii="PT Serif" w:hAnsi="PT Serif"/>
          <w:caps/>
          <w:color w:val="444444"/>
          <w:sz w:val="20"/>
          <w:szCs w:val="22"/>
        </w:rPr>
      </w:pPr>
      <w:r w:rsidRPr="00B64B4E">
        <w:rPr>
          <w:rFonts w:ascii="PT Serif" w:hAnsi="PT Serif"/>
          <w:caps/>
          <w:color w:val="444444"/>
          <w:sz w:val="20"/>
          <w:szCs w:val="22"/>
        </w:rPr>
        <w:t>PART I. GENERAL PROVISIONS</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A. The following words and terms when used in this chapter shall have the meanings ascribed to them in §</w:t>
      </w:r>
      <w:r w:rsidRPr="00B64B4E">
        <w:rPr>
          <w:rStyle w:val="apple-converted-space"/>
          <w:rFonts w:ascii="PT Serif" w:hAnsi="PT Serif"/>
          <w:color w:val="444444"/>
          <w:szCs w:val="27"/>
        </w:rPr>
        <w:t> </w:t>
      </w:r>
      <w:hyperlink r:id="rId196" w:history="1">
        <w:r w:rsidRPr="00B64B4E">
          <w:rPr>
            <w:rStyle w:val="Hyperlink"/>
            <w:rFonts w:ascii="inherit" w:eastAsia="Lucida Fax" w:hAnsi="inherit"/>
            <w:color w:val="1A73AE"/>
            <w:szCs w:val="27"/>
            <w:bdr w:val="none" w:sz="0" w:space="0" w:color="auto" w:frame="1"/>
          </w:rPr>
          <w:t>54.1-2700</w:t>
        </w:r>
      </w:hyperlink>
      <w:r w:rsidRPr="00B64B4E">
        <w:rPr>
          <w:rStyle w:val="apple-converted-space"/>
          <w:rFonts w:ascii="PT Serif" w:hAnsi="PT Serif"/>
          <w:color w:val="444444"/>
          <w:szCs w:val="27"/>
        </w:rPr>
        <w:t> </w:t>
      </w:r>
      <w:r w:rsidRPr="00B64B4E">
        <w:rPr>
          <w:rFonts w:ascii="PT Serif" w:hAnsi="PT Serif"/>
          <w:color w:val="444444"/>
          <w:szCs w:val="27"/>
        </w:rPr>
        <w:t>of the Code of Virginia:</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"Board"</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"Dental hygiene"</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"Dental hygienist"</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"Dentist"</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"Dentistry"</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"License"</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"Maxillofacial"</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"Oral and maxillofacial surgeon"</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The following words and terms when used in this chapter shall have the following meanings unless the context clearly indicates otherwise:</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"AAOMS" means the American Association of Oral and Maxillofacial Surgeons.</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"ADA" means the American Dental Association.</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"Advertising" means a representation or other notice given to the public or members thereof, directly or indirectly, by a dentist on behalf of himself, his facility, his partner or associate, or any dentist affiliated with the dentist or his facility by any means or method for the purpose of inducing purchase, sale, or use of dental methods, services, treatments, operations, procedures, or products, or to promote continued or increased use of such dental methods, treatments, operations, procedures, or products.</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"CODA" means the Commission on Dental Accreditation of the American Dental Association.</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"Code" means the Code of Virginia.</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"Dental assistant I" means any unlicensed person under the direction of a dentist or a dental hygienist who renders assistance for services provided to the patient as authorized under this chapter but shall not include an individual serving in purely an administrative, secretarial, or clerical capacity.</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lastRenderedPageBreak/>
        <w:t>"Dental assistant II" means a person under the direction and direct supervision of a dentist who is registered by the board to perform reversible, intraoral procedures as specified in</w:t>
      </w:r>
      <w:r w:rsidRPr="00B64B4E">
        <w:rPr>
          <w:rStyle w:val="apple-converted-space"/>
          <w:rFonts w:ascii="PT Serif" w:hAnsi="PT Serif"/>
          <w:color w:val="444444"/>
          <w:szCs w:val="27"/>
        </w:rPr>
        <w:t> </w:t>
      </w:r>
      <w:hyperlink r:id="rId197" w:history="1">
        <w:r w:rsidRPr="00B64B4E">
          <w:rPr>
            <w:rStyle w:val="Hyperlink"/>
            <w:rFonts w:ascii="inherit" w:eastAsia="Lucida Fax" w:hAnsi="inherit"/>
            <w:color w:val="1A73AE"/>
            <w:szCs w:val="27"/>
            <w:bdr w:val="none" w:sz="0" w:space="0" w:color="auto" w:frame="1"/>
          </w:rPr>
          <w:t>18VAC60-21-150</w:t>
        </w:r>
      </w:hyperlink>
      <w:r w:rsidRPr="00B64B4E">
        <w:rPr>
          <w:rStyle w:val="apple-converted-space"/>
          <w:rFonts w:ascii="PT Serif" w:hAnsi="PT Serif"/>
          <w:color w:val="444444"/>
          <w:szCs w:val="27"/>
        </w:rPr>
        <w:t> </w:t>
      </w:r>
      <w:r w:rsidRPr="00B64B4E">
        <w:rPr>
          <w:rFonts w:ascii="PT Serif" w:hAnsi="PT Serif"/>
          <w:color w:val="444444"/>
          <w:szCs w:val="27"/>
        </w:rPr>
        <w:t>and</w:t>
      </w:r>
      <w:r w:rsidRPr="00B64B4E">
        <w:rPr>
          <w:rStyle w:val="apple-converted-space"/>
          <w:rFonts w:ascii="PT Serif" w:hAnsi="PT Serif"/>
          <w:color w:val="444444"/>
          <w:szCs w:val="27"/>
        </w:rPr>
        <w:t> </w:t>
      </w:r>
      <w:hyperlink r:id="rId198" w:history="1">
        <w:r w:rsidRPr="00B64B4E">
          <w:rPr>
            <w:rStyle w:val="Hyperlink"/>
            <w:rFonts w:ascii="inherit" w:eastAsia="Lucida Fax" w:hAnsi="inherit"/>
            <w:color w:val="1A73AE"/>
            <w:szCs w:val="27"/>
            <w:bdr w:val="none" w:sz="0" w:space="0" w:color="auto" w:frame="1"/>
          </w:rPr>
          <w:t>18VAC60-21-160</w:t>
        </w:r>
      </w:hyperlink>
      <w:r w:rsidRPr="00B64B4E">
        <w:rPr>
          <w:rFonts w:ascii="PT Serif" w:hAnsi="PT Serif"/>
          <w:color w:val="444444"/>
          <w:szCs w:val="27"/>
        </w:rPr>
        <w:t>.</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"Mobile dental facility" means a self-contained unit in which dentistry is practiced that is not confined to a single building and can be transported from one location to another.</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"Nonsurgical laser" means a laser that is not capable of cutting or removing hard tissue, soft tissue, or tooth structure.</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"Portable dental operation" means a nonfacility in which dental equipment used in the practice of dentistry is transported to and utilized on a temporary basis at an out-of-office location, including patients' homes, schools, nursing homes, or other institutions.</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"Radiographs" means intraoral and extraoral radiographic images of hard and soft tissues used for purposes of diagnosis.</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The following words and terms relating to supervision as used in this chapter shall have the following meanings unless the context clearly indicates otherwise:</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"Direct supervision" means that the dentist examines the patient and records diagnostic findings prior to delegating restorative or prosthetic treatment and related services to a dental assistant II for completion the same day or at a later date. The dentist prepares the tooth or teeth to be restored and remains immediately available in the office to the dental assistant II for guidance or assistance during the delivery of treatment and related services. The dentist examines the patient to evaluate the treatment and services before the patient is dismissed.</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"Direction" means the level of supervision (i.e., immediate, direct, indirect, or general) that a dentist is required to exercise with a dental hygienist, a dental assistant I, or a dental assistant II or that a dental hygienist is required to exercise with a dental assistant to direct and oversee the delivery of treatment and related services.</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"General supervision" means that a dentist completes a periodic comprehensive examination of the patient and issues a written order for hygiene treatment that states the specific services to be provided by a dental hygienist during one or more subsequent appointments when the dentist may or may not be present. Issuance of the order authorizes the dental hygienist to supervise a dental assistant performing duties delegable to dental assistants I.</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"Immediate supervision" means the dentist is in the operatory to supervise the administration of sedation or provision of treatment.</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lastRenderedPageBreak/>
        <w:t>"Indirect supervision" means the dentist examines the patient at some point during the appointment and is continuously present in the office to advise and assist a dental hygienist or a dental assistant who is (i) delivering hygiene treatment, (ii) preparing the patient for examination or treatment by the dentist, or (iii) preparing the patient for dismissal following treatment.</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 xml:space="preserve">"Remote supervision" means that a supervising dentist is accessible and available for communication and consultation with a dental hygienist during the delivery of dental hygiene </w:t>
      </w:r>
      <w:proofErr w:type="gramStart"/>
      <w:r w:rsidRPr="00B64B4E">
        <w:rPr>
          <w:rFonts w:ascii="PT Serif" w:hAnsi="PT Serif"/>
          <w:color w:val="444444"/>
          <w:szCs w:val="27"/>
        </w:rPr>
        <w:t>services</w:t>
      </w:r>
      <w:proofErr w:type="gramEnd"/>
      <w:r w:rsidRPr="00B64B4E">
        <w:rPr>
          <w:rFonts w:ascii="PT Serif" w:hAnsi="PT Serif"/>
          <w:color w:val="444444"/>
          <w:szCs w:val="27"/>
        </w:rPr>
        <w:t xml:space="preserve"> but such dentist may not have conducted an initial examination of the patients who are to be seen and treated by the dental hygienist and may not be present with the dental hygienist when dental hygiene services are being provided. For the purpose of practice by a public health dental hygienist, "remote supervision" means that a public health dentist has regular, periodic communications with a public health dental hygienist regarding patient treatment, but such dentist may not have conducted an initial examination of the patients who are to be seen and treated by the dental hygienist and may not be present with the dental hygienist when dental hygiene services are being provided.</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D. The following words and terms relating to sedation or anesthesia as used in this chapter shall have the following meanings unless the context clearly indicates otherwise:</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"Analgesia" means the diminution or elimination of pain.</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"Conscious/moderate sedation" or "moderate sedation" means a drug-induced depression of consciousness, during which patients respond purposefully to verbal commands, either alone or accompanied by light tactile stimulation. Reflex withdrawal from a painful stimulus is not considered a purposeful response. No interventions are required to maintain a patent airway, and spontaneous ventilation is adequate. Cardiovascular function is usually maintained.</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"Deep sedation" means a drug-induced depression of consciousness during which patients cannot be easily aroused but respond purposefully following repeated or painful stimulation. Reflex withdrawal from a painful stimulus is not considered a purposeful response. The ability to independently maintain ventilatory function may be impaired. Patients may require assistance in maintaining a patent airway, and spontaneous ventilation may be inadequate. Cardiovascular function is usually maintained.</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"Enteral" means any technique of administration in which the agent is absorbed through the gastrointestinal tract or oral mucosa (i.e., oral, rectal, sublingual).</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 xml:space="preserve">"General anesthesia" means a drug-induced loss of consciousness during which patients are not arousable, even by painful stimulation. The ability to independently </w:t>
      </w:r>
      <w:r w:rsidRPr="00B64B4E">
        <w:rPr>
          <w:rFonts w:ascii="PT Serif" w:hAnsi="PT Serif"/>
          <w:color w:val="444444"/>
          <w:szCs w:val="27"/>
        </w:rPr>
        <w:lastRenderedPageBreak/>
        <w:t>maintain ventilator function is often impaired. Patients often require assistance in maintaining a patent airway, and positive pressure ventilation may be required because of depressed spontaneous ventilation or drug-induced depression of neuromuscular function. Cardiovascular function may be impaired.</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"Inhalation" means a technique of administration in which a gaseous or volatile agent, including nitrous oxide, is introduced into the pulmonary tree and whose primary effect is due to absorption through the pulmonary bed.</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"Inhalation analgesia" means the inhalation of nitrous oxide and oxygen to produce a state of reduced sensation of pain with minimal alteration of consciousness.</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"Local anesthesia" means the elimination of sensation, especially pain, in one part of the body by the topical application or regional injection of a drug.</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"Minimal sedation" means a drug-induced state during which patients respond normally to verbal commands. Although cognitive function and physical coordination may be impaired, airway reflexes, and ventilator and cardiovascular functions are unaffected. Minimal sedation includes "anxiolysis" (the diminution or elimination of anxiety through the use of pharmacological agents in a dosage that does not cause depression of consciousness) and includes "inhalation analgesia" when used in combination with any anxiolytic agent administered prior to or during a procedure.</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"Moderate sedation" (see the definition of conscious/moderate sedation).</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"Monitoring" means to observe, interpret, assess, and record appropriate physiologic functions of the body during sedative procedures and general anesthesia appropriate to the level of sedation as provided in Part VI (</w:t>
      </w:r>
      <w:hyperlink r:id="rId199" w:history="1">
        <w:r w:rsidRPr="00B64B4E">
          <w:rPr>
            <w:rStyle w:val="Hyperlink"/>
            <w:rFonts w:ascii="inherit" w:eastAsia="Lucida Fax" w:hAnsi="inherit"/>
            <w:color w:val="1A73AE"/>
            <w:szCs w:val="27"/>
            <w:bdr w:val="none" w:sz="0" w:space="0" w:color="auto" w:frame="1"/>
          </w:rPr>
          <w:t>18VAC60-21-260</w:t>
        </w:r>
      </w:hyperlink>
      <w:r w:rsidRPr="00B64B4E">
        <w:rPr>
          <w:rStyle w:val="apple-converted-space"/>
          <w:rFonts w:ascii="PT Serif" w:hAnsi="PT Serif"/>
          <w:color w:val="444444"/>
          <w:szCs w:val="27"/>
        </w:rPr>
        <w:t> </w:t>
      </w:r>
      <w:r w:rsidRPr="00B64B4E">
        <w:rPr>
          <w:rFonts w:ascii="PT Serif" w:hAnsi="PT Serif"/>
          <w:color w:val="444444"/>
          <w:szCs w:val="27"/>
        </w:rPr>
        <w:t>et seq.) of this chapter.</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"Parenteral" means a technique of administration in which the drug bypasses the gastrointestinal tract (i.e., intramuscular, intravenous, intranasal, submucosal, subcutaneous, or intraocular).</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"Titration" means the incremental increase in drug dosage to a level that provides the optimal therapeutic effect of sedation.</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"Topical oral anesthetic" means any drug, available in creams, ointments, aerosols, sprays, lotions, or jellies, that can be used orally for the purpose of rendering the oral cavity insensitive to pain without affecting consciousness.</w:t>
      </w:r>
    </w:p>
    <w:p w:rsidR="00B83951" w:rsidRPr="00B64B4E" w:rsidRDefault="00B83951" w:rsidP="00B83951">
      <w:pPr>
        <w:rPr>
          <w:rFonts w:ascii="Times New Roman" w:hAnsi="Times New Roman"/>
          <w:sz w:val="22"/>
        </w:rPr>
      </w:pP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18VAC60-21-20. Address of Record.</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 xml:space="preserve">Each licensed dentist shall provide the board with a current address of record. All required notices and correspondence mailed by the board to any such licensee shall be </w:t>
      </w:r>
      <w:r w:rsidRPr="00B64B4E">
        <w:rPr>
          <w:rFonts w:ascii="PT Serif" w:hAnsi="PT Serif"/>
          <w:color w:val="444444"/>
          <w:szCs w:val="27"/>
        </w:rPr>
        <w:lastRenderedPageBreak/>
        <w:t>validly given when mailed to the address of record on file with the board. Each licensee may also provide a different address to be used as the public address, but if a second address is not provided, the address of record shall be the public address. All changes of address shall be furnished to the board in writing within 30 days of such changes.</w:t>
      </w: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18VAC60-21-30. Posting Requirements.</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A. A dentist who is practicing under a firm name or who is practicing as an employee of another dentist is required by §</w:t>
      </w:r>
      <w:r w:rsidRPr="00B64B4E">
        <w:rPr>
          <w:rStyle w:val="apple-converted-space"/>
          <w:rFonts w:ascii="PT Serif" w:hAnsi="PT Serif"/>
          <w:color w:val="444444"/>
          <w:szCs w:val="27"/>
        </w:rPr>
        <w:t> </w:t>
      </w:r>
      <w:hyperlink r:id="rId200" w:history="1">
        <w:r w:rsidRPr="00B64B4E">
          <w:rPr>
            <w:rStyle w:val="Hyperlink"/>
            <w:rFonts w:ascii="inherit" w:hAnsi="inherit"/>
            <w:color w:val="1A73AE"/>
            <w:szCs w:val="27"/>
            <w:bdr w:val="none" w:sz="0" w:space="0" w:color="auto" w:frame="1"/>
          </w:rPr>
          <w:t>54.1-2720</w:t>
        </w:r>
      </w:hyperlink>
      <w:r w:rsidRPr="00B64B4E">
        <w:rPr>
          <w:rStyle w:val="apple-converted-space"/>
          <w:rFonts w:ascii="PT Serif" w:hAnsi="PT Serif"/>
          <w:color w:val="444444"/>
          <w:szCs w:val="27"/>
        </w:rPr>
        <w:t> </w:t>
      </w:r>
      <w:r w:rsidRPr="00B64B4E">
        <w:rPr>
          <w:rFonts w:ascii="PT Serif" w:hAnsi="PT Serif"/>
          <w:color w:val="444444"/>
          <w:szCs w:val="27"/>
        </w:rPr>
        <w:t>of the Code to conspicuously display his name at the entrance of the office. The employing dentist, firm, or company must enable compliance by designating a space at the entrance of the office for the name to be displayed.</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B. In accordance with §</w:t>
      </w:r>
      <w:r w:rsidRPr="00B64B4E">
        <w:rPr>
          <w:rStyle w:val="apple-converted-space"/>
          <w:rFonts w:ascii="PT Serif" w:hAnsi="PT Serif"/>
          <w:color w:val="444444"/>
          <w:szCs w:val="27"/>
        </w:rPr>
        <w:t> </w:t>
      </w:r>
      <w:hyperlink r:id="rId201" w:history="1">
        <w:r w:rsidRPr="00B64B4E">
          <w:rPr>
            <w:rStyle w:val="Hyperlink"/>
            <w:rFonts w:ascii="inherit" w:hAnsi="inherit"/>
            <w:color w:val="1A73AE"/>
            <w:szCs w:val="27"/>
            <w:bdr w:val="none" w:sz="0" w:space="0" w:color="auto" w:frame="1"/>
          </w:rPr>
          <w:t>54.1-2721</w:t>
        </w:r>
      </w:hyperlink>
      <w:r w:rsidRPr="00B64B4E">
        <w:rPr>
          <w:rStyle w:val="apple-converted-space"/>
          <w:rFonts w:ascii="PT Serif" w:hAnsi="PT Serif"/>
          <w:color w:val="444444"/>
          <w:szCs w:val="27"/>
        </w:rPr>
        <w:t> </w:t>
      </w:r>
      <w:r w:rsidRPr="00B64B4E">
        <w:rPr>
          <w:rFonts w:ascii="PT Serif" w:hAnsi="PT Serif"/>
          <w:color w:val="444444"/>
          <w:szCs w:val="27"/>
        </w:rPr>
        <w:t>of the Code a dentist shall display his dental license where it is conspicuous and readable by patients in each dental practice setting. If a licensee practices in more than one office, a duplicate license obtained from the board may be displayed.</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A dentist who administers, prescribes, or dispenses Schedules II through V controlled substances shall maintain a copy of his current registration with the federal Drug Enforcement Administration in a readily retrievable manner at each practice location.</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D. A dentist who administers conscious/moderate sedation, deep sedation, or general anesthesia in a dental office shall display his sedation or anesthesia permit issued by the board or certificate issued by AAOMS.</w:t>
      </w: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18VAC60-21-40. Required Fees.</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Application/registration fees.</w:t>
      </w:r>
    </w:p>
    <w:tbl>
      <w:tblPr>
        <w:tblW w:w="0" w:type="auto"/>
        <w:tblCellMar>
          <w:left w:w="0" w:type="dxa"/>
          <w:right w:w="0" w:type="dxa"/>
        </w:tblCellMar>
        <w:tblLook w:val="04A0" w:firstRow="1" w:lastRow="0" w:firstColumn="1" w:lastColumn="0" w:noHBand="0" w:noVBand="1"/>
      </w:tblPr>
      <w:tblGrid>
        <w:gridCol w:w="5670"/>
        <w:gridCol w:w="1890"/>
      </w:tblGrid>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1. Dental license by examination</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$400</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2. Dental license by credentials</w:t>
            </w:r>
            <w:r w:rsidRPr="00B64B4E">
              <w:rPr>
                <w:rStyle w:val="apple-converted-space"/>
                <w:rFonts w:ascii="inherit" w:eastAsia="Lucida Fax" w:hAnsi="inherit"/>
                <w:color w:val="444444"/>
                <w:sz w:val="20"/>
                <w:szCs w:val="22"/>
              </w:rPr>
              <w:t> </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$500</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3. Dental restricted teaching license</w:t>
            </w:r>
            <w:r w:rsidRPr="00B64B4E">
              <w:rPr>
                <w:rStyle w:val="apple-converted-space"/>
                <w:rFonts w:ascii="inherit" w:eastAsia="Lucida Fax" w:hAnsi="inherit"/>
                <w:color w:val="444444"/>
                <w:sz w:val="20"/>
                <w:szCs w:val="22"/>
              </w:rPr>
              <w:t> </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$285</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rPr>
                <w:rFonts w:ascii="inherit" w:hAnsi="inherit" w:hint="eastAsia"/>
                <w:color w:val="444444"/>
                <w:sz w:val="20"/>
                <w:szCs w:val="22"/>
              </w:rPr>
            </w:pP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rPr>
                <w:sz w:val="18"/>
                <w:szCs w:val="20"/>
              </w:rPr>
            </w:pP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4. Dental faculty license</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$400</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5. Dental temporary resident's license</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$60</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6. Restricted volunteer license</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$25</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7. Volunteer exemption registration</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$10</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8. Oral maxillofacial surgeon registration</w:t>
            </w:r>
            <w:r w:rsidRPr="00B64B4E">
              <w:rPr>
                <w:rStyle w:val="apple-converted-space"/>
                <w:rFonts w:ascii="inherit" w:eastAsia="Lucida Fax" w:hAnsi="inherit"/>
                <w:color w:val="444444"/>
                <w:sz w:val="20"/>
                <w:szCs w:val="22"/>
              </w:rPr>
              <w:t> </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$175</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9. Cosmetic procedures certification</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$225</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10. Mobile clinic/portable operation</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$250</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lastRenderedPageBreak/>
              <w:t>11. Conscious/moderate sedation permit</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$100</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12. Deep sedation/general anesthesia permit</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$100</w:t>
            </w:r>
          </w:p>
        </w:tc>
      </w:tr>
    </w:tbl>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Renewal fees.</w:t>
      </w:r>
    </w:p>
    <w:tbl>
      <w:tblPr>
        <w:tblW w:w="0" w:type="auto"/>
        <w:tblCellMar>
          <w:left w:w="0" w:type="dxa"/>
          <w:right w:w="0" w:type="dxa"/>
        </w:tblCellMar>
        <w:tblLook w:val="04A0" w:firstRow="1" w:lastRow="0" w:firstColumn="1" w:lastColumn="0" w:noHBand="0" w:noVBand="1"/>
      </w:tblPr>
      <w:tblGrid>
        <w:gridCol w:w="5670"/>
        <w:gridCol w:w="1890"/>
      </w:tblGrid>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1. Dental license - active</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$285</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2. Dental license - inactive</w:t>
            </w:r>
            <w:r w:rsidRPr="00B64B4E">
              <w:rPr>
                <w:rStyle w:val="apple-converted-space"/>
                <w:rFonts w:ascii="inherit" w:eastAsia="Lucida Fax" w:hAnsi="inherit"/>
                <w:color w:val="444444"/>
                <w:sz w:val="20"/>
                <w:szCs w:val="22"/>
              </w:rPr>
              <w:t> </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$145</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3. Dental temporary resident's license</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$35</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4. Restricted volunteer license</w:t>
            </w:r>
            <w:r w:rsidRPr="00B64B4E">
              <w:rPr>
                <w:rStyle w:val="apple-converted-space"/>
                <w:rFonts w:ascii="inherit" w:eastAsia="Lucida Fax" w:hAnsi="inherit"/>
                <w:color w:val="444444"/>
                <w:sz w:val="20"/>
                <w:szCs w:val="22"/>
              </w:rPr>
              <w:t> </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$15</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5. Oral maxillofacial surgeon registration</w:t>
            </w:r>
            <w:r w:rsidRPr="00B64B4E">
              <w:rPr>
                <w:rStyle w:val="apple-converted-space"/>
                <w:rFonts w:ascii="inherit" w:eastAsia="Lucida Fax" w:hAnsi="inherit"/>
                <w:color w:val="444444"/>
                <w:sz w:val="20"/>
                <w:szCs w:val="22"/>
              </w:rPr>
              <w:t> </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$175</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6. Cosmetic procedures certification</w:t>
            </w:r>
            <w:r w:rsidRPr="00B64B4E">
              <w:rPr>
                <w:rStyle w:val="apple-converted-space"/>
                <w:rFonts w:ascii="inherit" w:eastAsia="Lucida Fax" w:hAnsi="inherit"/>
                <w:color w:val="444444"/>
                <w:sz w:val="20"/>
                <w:szCs w:val="22"/>
              </w:rPr>
              <w:t> </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$100</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7. Conscious/moderate sedation permit</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$100</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8. Deep sedation/general anesthesia permit</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$100</w:t>
            </w:r>
          </w:p>
        </w:tc>
      </w:tr>
    </w:tbl>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Late fees.</w:t>
      </w:r>
    </w:p>
    <w:tbl>
      <w:tblPr>
        <w:tblW w:w="0" w:type="auto"/>
        <w:tblCellMar>
          <w:left w:w="0" w:type="dxa"/>
          <w:right w:w="0" w:type="dxa"/>
        </w:tblCellMar>
        <w:tblLook w:val="04A0" w:firstRow="1" w:lastRow="0" w:firstColumn="1" w:lastColumn="0" w:noHBand="0" w:noVBand="1"/>
      </w:tblPr>
      <w:tblGrid>
        <w:gridCol w:w="5670"/>
        <w:gridCol w:w="1890"/>
      </w:tblGrid>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1. Dental license - active</w:t>
            </w:r>
            <w:r w:rsidRPr="00B64B4E">
              <w:rPr>
                <w:rStyle w:val="apple-converted-space"/>
                <w:rFonts w:ascii="inherit" w:eastAsia="Lucida Fax" w:hAnsi="inherit"/>
                <w:color w:val="444444"/>
                <w:sz w:val="20"/>
                <w:szCs w:val="22"/>
              </w:rPr>
              <w:t> </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$100</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2. Dental license - inactive</w:t>
            </w:r>
            <w:r w:rsidRPr="00B64B4E">
              <w:rPr>
                <w:rStyle w:val="apple-converted-space"/>
                <w:rFonts w:ascii="inherit" w:eastAsia="Lucida Fax" w:hAnsi="inherit"/>
                <w:color w:val="444444"/>
                <w:sz w:val="20"/>
                <w:szCs w:val="22"/>
              </w:rPr>
              <w:t> </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$50</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3. Dental temporary resident's license</w:t>
            </w:r>
            <w:r w:rsidRPr="00B64B4E">
              <w:rPr>
                <w:rStyle w:val="apple-converted-space"/>
                <w:rFonts w:ascii="inherit" w:eastAsia="Lucida Fax" w:hAnsi="inherit"/>
                <w:color w:val="444444"/>
                <w:sz w:val="20"/>
                <w:szCs w:val="22"/>
              </w:rPr>
              <w:t> </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$15</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4. Oral maxillofacial surgeon registration</w:t>
            </w:r>
            <w:r w:rsidRPr="00B64B4E">
              <w:rPr>
                <w:rStyle w:val="apple-converted-space"/>
                <w:rFonts w:ascii="inherit" w:eastAsia="Lucida Fax" w:hAnsi="inherit"/>
                <w:color w:val="444444"/>
                <w:sz w:val="20"/>
                <w:szCs w:val="22"/>
              </w:rPr>
              <w:t> </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$55</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5. Cosmetic procedures certification</w:t>
            </w:r>
            <w:r w:rsidRPr="00B64B4E">
              <w:rPr>
                <w:rStyle w:val="apple-converted-space"/>
                <w:rFonts w:ascii="inherit" w:eastAsia="Lucida Fax" w:hAnsi="inherit"/>
                <w:color w:val="444444"/>
                <w:sz w:val="20"/>
                <w:szCs w:val="22"/>
              </w:rPr>
              <w:t> </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$35</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6. Conscious/moderate sedation permit</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$35</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7. Deep sedation/general anesthesia permit</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$35</w:t>
            </w:r>
          </w:p>
        </w:tc>
      </w:tr>
    </w:tbl>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D. Reinstatement fees.</w:t>
      </w:r>
    </w:p>
    <w:tbl>
      <w:tblPr>
        <w:tblW w:w="0" w:type="auto"/>
        <w:tblCellMar>
          <w:left w:w="0" w:type="dxa"/>
          <w:right w:w="0" w:type="dxa"/>
        </w:tblCellMar>
        <w:tblLook w:val="04A0" w:firstRow="1" w:lastRow="0" w:firstColumn="1" w:lastColumn="0" w:noHBand="0" w:noVBand="1"/>
      </w:tblPr>
      <w:tblGrid>
        <w:gridCol w:w="5670"/>
        <w:gridCol w:w="1890"/>
      </w:tblGrid>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1. Dental license - expired</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$500</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2. Dental license - suspended</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$750</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3. Dental license - revoked</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$1000</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4. Oral maxillofacial surgeon registration</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$350</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5. Cosmetic procedures certification</w:t>
            </w:r>
            <w:r w:rsidRPr="00B64B4E">
              <w:rPr>
                <w:rStyle w:val="apple-converted-space"/>
                <w:rFonts w:ascii="inherit" w:eastAsia="Lucida Fax" w:hAnsi="inherit"/>
                <w:color w:val="444444"/>
                <w:sz w:val="20"/>
                <w:szCs w:val="22"/>
              </w:rPr>
              <w:t> </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$225</w:t>
            </w:r>
          </w:p>
        </w:tc>
      </w:tr>
    </w:tbl>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E. Document fees.</w:t>
      </w:r>
    </w:p>
    <w:tbl>
      <w:tblPr>
        <w:tblW w:w="0" w:type="auto"/>
        <w:tblCellMar>
          <w:left w:w="0" w:type="dxa"/>
          <w:right w:w="0" w:type="dxa"/>
        </w:tblCellMar>
        <w:tblLook w:val="04A0" w:firstRow="1" w:lastRow="0" w:firstColumn="1" w:lastColumn="0" w:noHBand="0" w:noVBand="1"/>
      </w:tblPr>
      <w:tblGrid>
        <w:gridCol w:w="5670"/>
        <w:gridCol w:w="1890"/>
      </w:tblGrid>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1. Duplicate wall certificate</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$60</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2. Duplicate license</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$20</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lastRenderedPageBreak/>
              <w:t>3. License certification</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$35</w:t>
            </w:r>
          </w:p>
        </w:tc>
      </w:tr>
    </w:tbl>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F. Other fees.</w:t>
      </w:r>
    </w:p>
    <w:tbl>
      <w:tblPr>
        <w:tblW w:w="0" w:type="auto"/>
        <w:tblCellMar>
          <w:left w:w="0" w:type="dxa"/>
          <w:right w:w="0" w:type="dxa"/>
        </w:tblCellMar>
        <w:tblLook w:val="04A0" w:firstRow="1" w:lastRow="0" w:firstColumn="1" w:lastColumn="0" w:noHBand="0" w:noVBand="1"/>
      </w:tblPr>
      <w:tblGrid>
        <w:gridCol w:w="5670"/>
        <w:gridCol w:w="1890"/>
      </w:tblGrid>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1. Returned check fee</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$35</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2. Practice inspection fee</w:t>
            </w:r>
            <w:r w:rsidRPr="00B64B4E">
              <w:rPr>
                <w:rStyle w:val="apple-converted-space"/>
                <w:rFonts w:ascii="inherit" w:eastAsia="Lucida Fax" w:hAnsi="inherit"/>
                <w:color w:val="444444"/>
                <w:sz w:val="20"/>
                <w:szCs w:val="22"/>
              </w:rPr>
              <w:t> </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$350</w:t>
            </w:r>
          </w:p>
        </w:tc>
      </w:tr>
    </w:tbl>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G. No fee will be refunded or applied for any purpose other than the purpose for which the fee is submitted.</w:t>
      </w:r>
      <w:r w:rsidRPr="00B64B4E">
        <w:rPr>
          <w:rStyle w:val="apple-converted-space"/>
          <w:rFonts w:ascii="PT Serif" w:eastAsia="Lucida Fax"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H. For the renewal of licenses, registrations, certifications, and permits in 2016, the following fees shall be in effect:</w:t>
      </w:r>
    </w:p>
    <w:tbl>
      <w:tblPr>
        <w:tblW w:w="0" w:type="auto"/>
        <w:tblCellMar>
          <w:left w:w="0" w:type="dxa"/>
          <w:right w:w="0" w:type="dxa"/>
        </w:tblCellMar>
        <w:tblLook w:val="04A0" w:firstRow="1" w:lastRow="0" w:firstColumn="1" w:lastColumn="0" w:noHBand="0" w:noVBand="1"/>
      </w:tblPr>
      <w:tblGrid>
        <w:gridCol w:w="5670"/>
        <w:gridCol w:w="1890"/>
      </w:tblGrid>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1. Dentist - active</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$210</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2. Dentist - inactive</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$105</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3. Dental full-time faculty</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$210</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4. Temporary resident</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$25</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5. Dental restricted volunteer</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$10</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6. Oral/maxillofacial surgeon registration</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$130</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7. Cosmetic procedure certification</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$75</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8. Conscious/moderate sedation certification</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$75</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9. Deep sedation/general anesthesia</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$75</w:t>
            </w:r>
          </w:p>
        </w:tc>
      </w:tr>
      <w:tr w:rsidR="00B83951" w:rsidRPr="00B64B4E" w:rsidTr="00B83951">
        <w:tc>
          <w:tcPr>
            <w:tcW w:w="567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10. Mobile clinic/portable operation</w:t>
            </w:r>
          </w:p>
        </w:tc>
        <w:tc>
          <w:tcPr>
            <w:tcW w:w="1890" w:type="dxa"/>
            <w:tcBorders>
              <w:top w:val="nil"/>
              <w:left w:val="nil"/>
              <w:bottom w:val="nil"/>
              <w:right w:val="nil"/>
            </w:tcBorders>
            <w:tcMar>
              <w:top w:w="0" w:type="dxa"/>
              <w:left w:w="108" w:type="dxa"/>
              <w:bottom w:w="0" w:type="dxa"/>
              <w:right w:w="108" w:type="dxa"/>
            </w:tcMar>
            <w:vAlign w:val="bottom"/>
            <w:hideMark/>
          </w:tcPr>
          <w:p w:rsidR="00B83951" w:rsidRPr="00B64B4E" w:rsidRDefault="00B83951">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$110</w:t>
            </w:r>
          </w:p>
        </w:tc>
      </w:tr>
    </w:tbl>
    <w:p w:rsidR="00B83951" w:rsidRPr="00B64B4E" w:rsidRDefault="00B83951" w:rsidP="00B83951">
      <w:pPr>
        <w:rPr>
          <w:rFonts w:ascii="Times New Roman" w:hAnsi="Times New Roman"/>
          <w:sz w:val="22"/>
        </w:rPr>
      </w:pP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18VAC60-21-50. Scope of Practice.</w:t>
      </w:r>
    </w:p>
    <w:p w:rsidR="00B83951" w:rsidRPr="00B64B4E" w:rsidRDefault="00B83951" w:rsidP="00B83951">
      <w:pPr>
        <w:pStyle w:val="part"/>
        <w:spacing w:before="0" w:beforeAutospacing="0" w:after="192" w:afterAutospacing="0" w:line="324" w:lineRule="atLeast"/>
        <w:textAlignment w:val="baseline"/>
        <w:rPr>
          <w:rFonts w:ascii="PT Serif" w:hAnsi="PT Serif"/>
          <w:caps/>
          <w:color w:val="444444"/>
          <w:sz w:val="20"/>
          <w:szCs w:val="22"/>
        </w:rPr>
      </w:pPr>
      <w:r w:rsidRPr="00B64B4E">
        <w:rPr>
          <w:rFonts w:ascii="PT Serif" w:hAnsi="PT Serif"/>
          <w:caps/>
          <w:color w:val="444444"/>
          <w:sz w:val="20"/>
          <w:szCs w:val="22"/>
        </w:rPr>
        <w:t>PART II. STANDARDS OF PRACTICE</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A. A dentist shall only treat based on a bona fide dentist-patient relationship for medicinal or therapeutic purposes within the course of his professional practice consistent with the definition of dentistry in §</w:t>
      </w:r>
      <w:r w:rsidRPr="00B64B4E">
        <w:rPr>
          <w:rStyle w:val="apple-converted-space"/>
          <w:rFonts w:ascii="PT Serif" w:hAnsi="PT Serif"/>
          <w:color w:val="444444"/>
          <w:szCs w:val="27"/>
        </w:rPr>
        <w:t> </w:t>
      </w:r>
      <w:hyperlink r:id="rId202" w:history="1">
        <w:r w:rsidRPr="00B64B4E">
          <w:rPr>
            <w:rStyle w:val="Hyperlink"/>
            <w:rFonts w:ascii="inherit" w:eastAsia="Lucida Fax" w:hAnsi="inherit"/>
            <w:color w:val="1A73AE"/>
            <w:szCs w:val="27"/>
            <w:bdr w:val="none" w:sz="0" w:space="0" w:color="auto" w:frame="1"/>
          </w:rPr>
          <w:t>54.1-2700</w:t>
        </w:r>
      </w:hyperlink>
      <w:r w:rsidRPr="00B64B4E">
        <w:rPr>
          <w:rFonts w:ascii="PT Serif" w:hAnsi="PT Serif"/>
          <w:color w:val="444444"/>
          <w:szCs w:val="27"/>
        </w:rPr>
        <w:t>of the Code, the provisions for controlled substances in the Drug Control Act (Chapter 34 (§</w:t>
      </w:r>
      <w:r w:rsidRPr="00B64B4E">
        <w:rPr>
          <w:rStyle w:val="apple-converted-space"/>
          <w:rFonts w:ascii="PT Serif" w:hAnsi="PT Serif"/>
          <w:color w:val="444444"/>
          <w:szCs w:val="27"/>
        </w:rPr>
        <w:t> </w:t>
      </w:r>
      <w:hyperlink r:id="rId203" w:history="1">
        <w:r w:rsidRPr="00B64B4E">
          <w:rPr>
            <w:rStyle w:val="Hyperlink"/>
            <w:rFonts w:ascii="inherit" w:eastAsia="Lucida Fax" w:hAnsi="inherit"/>
            <w:color w:val="1A73AE"/>
            <w:szCs w:val="27"/>
            <w:bdr w:val="none" w:sz="0" w:space="0" w:color="auto" w:frame="1"/>
          </w:rPr>
          <w:t>54.1-3400</w:t>
        </w:r>
      </w:hyperlink>
      <w:r w:rsidRPr="00B64B4E">
        <w:rPr>
          <w:rStyle w:val="apple-converted-space"/>
          <w:rFonts w:ascii="PT Serif" w:hAnsi="PT Serif"/>
          <w:color w:val="444444"/>
          <w:szCs w:val="27"/>
        </w:rPr>
        <w:t> </w:t>
      </w:r>
      <w:r w:rsidRPr="00B64B4E">
        <w:rPr>
          <w:rFonts w:ascii="PT Serif" w:hAnsi="PT Serif"/>
          <w:color w:val="444444"/>
          <w:szCs w:val="27"/>
        </w:rPr>
        <w:t>et seq.) of Title 54.1 of the Code), and the general provisions for health practitioners in the Code. A bona fide dentist-patient relationship is established when examination and diagnosis of a patient is initiated.</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B. For the purpose of prescribing controlled substances, the bona fide dentist-patient relationship shall be established in accordance with §</w:t>
      </w:r>
      <w:r w:rsidRPr="00B64B4E">
        <w:rPr>
          <w:rStyle w:val="apple-converted-space"/>
          <w:rFonts w:ascii="PT Serif" w:hAnsi="PT Serif"/>
          <w:color w:val="444444"/>
          <w:szCs w:val="27"/>
        </w:rPr>
        <w:t> </w:t>
      </w:r>
      <w:hyperlink r:id="rId204" w:history="1">
        <w:r w:rsidRPr="00B64B4E">
          <w:rPr>
            <w:rStyle w:val="Hyperlink"/>
            <w:rFonts w:ascii="inherit" w:eastAsia="Lucida Fax" w:hAnsi="inherit"/>
            <w:color w:val="1A73AE"/>
            <w:szCs w:val="27"/>
            <w:bdr w:val="none" w:sz="0" w:space="0" w:color="auto" w:frame="1"/>
          </w:rPr>
          <w:t>54.1-3303</w:t>
        </w:r>
      </w:hyperlink>
      <w:r w:rsidRPr="00B64B4E">
        <w:rPr>
          <w:rStyle w:val="apple-converted-space"/>
          <w:rFonts w:ascii="PT Serif" w:hAnsi="PT Serif"/>
          <w:color w:val="444444"/>
          <w:szCs w:val="27"/>
        </w:rPr>
        <w:t> </w:t>
      </w:r>
      <w:r w:rsidRPr="00B64B4E">
        <w:rPr>
          <w:rFonts w:ascii="PT Serif" w:hAnsi="PT Serif"/>
          <w:color w:val="444444"/>
          <w:szCs w:val="27"/>
        </w:rPr>
        <w:t>of the Code.</w:t>
      </w: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18VAC60-21-60. General Responsibilities to Patients.</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A dentist is responsible for conducting his practice in a manner that safeguards the safety, health, and welfare of his patients and the public by:</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lastRenderedPageBreak/>
        <w:t>1. Maintaining a safe and sanitary practice, including containing or isolating pets away from the treatment areas of the dental practice. An exception shall be made for a service dog trained to accompany its owner or handler for the purpose of carrying items, retrieving objects, pulling a wheelchair, alerting the owner or handler to medical conditions, or other such activities of service or support necessary to mitigate a disability.</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Consulting with or referring patients to other practitioners with specialized knowledge, skills, and experience when needed to safeguard and advance the health of the patient.</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Treating according to the patient's desires only to the extent that such treatment is within the bounds of accepted treatment and only after the patient has been given a treatment recommendation and an explanation of the acceptable alternatives.</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4. Only delegating patient care and exposure of dental x-rays to qualified, properly trained and supervised personnel as authorized in Part III (</w:t>
      </w:r>
      <w:hyperlink r:id="rId205" w:history="1">
        <w:r w:rsidRPr="00B64B4E">
          <w:rPr>
            <w:rStyle w:val="Hyperlink"/>
            <w:rFonts w:ascii="inherit" w:eastAsia="Lucida Fax" w:hAnsi="inherit"/>
            <w:color w:val="1A73AE"/>
            <w:szCs w:val="27"/>
            <w:bdr w:val="none" w:sz="0" w:space="0" w:color="auto" w:frame="1"/>
          </w:rPr>
          <w:t>18VAC60-21-110</w:t>
        </w:r>
      </w:hyperlink>
      <w:r w:rsidRPr="00B64B4E">
        <w:rPr>
          <w:rStyle w:val="apple-converted-space"/>
          <w:rFonts w:ascii="PT Serif" w:hAnsi="PT Serif"/>
          <w:color w:val="444444"/>
          <w:szCs w:val="27"/>
        </w:rPr>
        <w:t> </w:t>
      </w:r>
      <w:r w:rsidRPr="00B64B4E">
        <w:rPr>
          <w:rFonts w:ascii="PT Serif" w:hAnsi="PT Serif"/>
          <w:color w:val="444444"/>
          <w:szCs w:val="27"/>
        </w:rPr>
        <w:t>et seq.) of this chapter.</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Giving patients at least 30 days written notice of a decision to terminate the dentist-patient relationship.</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6. Knowing the signs of abuse and neglect and reporting suspected cases to the proper authorities consistent with state law.</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7. Accurately representing to a patient and the public the materials or methods and techniques to be used in treatment.</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 xml:space="preserve">B. A dentist is responsible for conducting his financial responsibilities to patients and </w:t>
      </w:r>
      <w:proofErr w:type="gramStart"/>
      <w:r w:rsidRPr="00B64B4E">
        <w:rPr>
          <w:rFonts w:ascii="PT Serif" w:hAnsi="PT Serif"/>
          <w:color w:val="444444"/>
          <w:szCs w:val="27"/>
        </w:rPr>
        <w:t>third party</w:t>
      </w:r>
      <w:proofErr w:type="gramEnd"/>
      <w:r w:rsidRPr="00B64B4E">
        <w:rPr>
          <w:rFonts w:ascii="PT Serif" w:hAnsi="PT Serif"/>
          <w:color w:val="444444"/>
          <w:szCs w:val="27"/>
        </w:rPr>
        <w:t xml:space="preserve"> payers in an ethical and honest manner by:</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Maintaining a listing of customary fees and representing all fees being charged clearly and accurately.</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Making a full and fair disclosure to his patient of all terms and considerations before entering into a payment agreement for services.</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Not obtaining, attempting to obtain, or cooperating with others in obtaining payment for services by misrepresenting procedures performed, dates of service, or status of treatment.</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Making a full and fair disclosure to his patient of any financial incentives he received for promoting or selling products.</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Not exploiting the dentist-patient relationship for personal gain related in nondental transactions.</w:t>
      </w: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lastRenderedPageBreak/>
        <w:t>18VAC60-21-70. Unprofessional Practice.</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A dentist shall not commit any act that violates provisions of the Code that reasonably relate to the practice of dentistry including but not limited to:</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Delegating any dental service or operation that requires the professional competence or judgment of a dentist to any person who is not a licensed dentist or dental hygienist or a registered dental assistant II.</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Knowingly or negligently violating any applicable statute or regulation governing ionizing radiation in the Commonwealth of Virginia, including but not limited to current regulations promulgated by the Virginia Department of Health.</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Unauthorized use or disclosure of confidential information received from the Prescription Monitoring Program.</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4. Failing to maintain and dispense scheduled drugs as authorized by the Virginia Drug Control Act (Chapter 34 (§</w:t>
      </w:r>
      <w:r w:rsidRPr="00B64B4E">
        <w:rPr>
          <w:rStyle w:val="apple-converted-space"/>
          <w:rFonts w:ascii="PT Serif" w:hAnsi="PT Serif"/>
          <w:color w:val="444444"/>
          <w:szCs w:val="27"/>
        </w:rPr>
        <w:t> </w:t>
      </w:r>
      <w:hyperlink r:id="rId206" w:history="1">
        <w:r w:rsidRPr="00B64B4E">
          <w:rPr>
            <w:rStyle w:val="Hyperlink"/>
            <w:rFonts w:ascii="inherit" w:eastAsia="Lucida Fax" w:hAnsi="inherit"/>
            <w:color w:val="1A73AE"/>
            <w:szCs w:val="27"/>
            <w:bdr w:val="none" w:sz="0" w:space="0" w:color="auto" w:frame="1"/>
          </w:rPr>
          <w:t>54.1-3400</w:t>
        </w:r>
      </w:hyperlink>
      <w:r w:rsidRPr="00B64B4E">
        <w:rPr>
          <w:rStyle w:val="apple-converted-space"/>
          <w:rFonts w:ascii="PT Serif" w:hAnsi="PT Serif"/>
          <w:color w:val="444444"/>
          <w:szCs w:val="27"/>
        </w:rPr>
        <w:t> </w:t>
      </w:r>
      <w:r w:rsidRPr="00B64B4E">
        <w:rPr>
          <w:rFonts w:ascii="PT Serif" w:hAnsi="PT Serif"/>
          <w:color w:val="444444"/>
          <w:szCs w:val="27"/>
        </w:rPr>
        <w:t>et seq.) of Title 54.1 of the Code) and the regulations of the Board of Pharmacy.</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Failing to cooperate with an employee of the Department of Health Professions in the conduct of an investigation or inspection.</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Sexual conduct with a patient, employee, or student shall constitute unprofessional conduct if:</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The sexual conduct is unwanted or nonconsensual or</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The sexual contact is a result of the exploitation of trust, knowledge, or influence derived from the professional relationship or if the contact has had or is likely to have an adverse effect on patient care.</w:t>
      </w: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18VAC60-21-80. Advertising.</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Practice limitation. A general dentist who limits his practice to a dental specialty or describes his practice by types of treatment shall state in conjunction with his name that he is a general dentist providing certain services (e.g., orthodontic services).</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Fee disclosures. Any statement specifying a fee for a dental service that does not include the cost of all related procedures, services, and products that, to a substantial likelihood, will be necessary for the completion of the advertised services as it would be understood by an ordinarily prudent person shall be deemed to be deceptive or misleading. Where reasonable disclosure of all relevant variables and considerations is made, a statement of a range of fees for specifically described dental services shall not be deemed to be deceptive or misleading.</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lastRenderedPageBreak/>
        <w:t>C. Discounts and free offers. Discount and free offers for a dental service are permissible for advertising only when the nondiscounted or full fee, if any, and the final discounted fee are also disclosed in the advertisement. In addition, the time period for obtaining the discount or free offer must be stated in the advertisement. The dentist shall maintain documented evidence to substantiate the discounted fee or free offer.</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D. Retention of advertising. A prerecorded or archived copy of all advertisements shall be retained for a two-year period following the final appearance of the advertisement. The advertising dentist is responsible for making prerecorded or archived copies of the advertisement available to the board within five days following a request by the board.</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E. Routine dental services. Advertising of fees pursuant to this section is limited to procedures that are set forth in the American Dental Association's "Dental Procedures Codes," published in Current Dental Terminology in effect at the time the advertisement is issued.</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F. Advertisements. Advertisements, including but not limited to signage, containing descriptions of the type of dentistry practiced or a specific geographic locator are permissible so long as the requirements of §§</w:t>
      </w:r>
      <w:r w:rsidRPr="00B64B4E">
        <w:rPr>
          <w:rStyle w:val="apple-converted-space"/>
          <w:rFonts w:ascii="PT Serif" w:hAnsi="PT Serif"/>
          <w:color w:val="444444"/>
          <w:szCs w:val="27"/>
        </w:rPr>
        <w:t> </w:t>
      </w:r>
      <w:hyperlink r:id="rId207" w:history="1">
        <w:r w:rsidRPr="00B64B4E">
          <w:rPr>
            <w:rStyle w:val="Hyperlink"/>
            <w:rFonts w:ascii="inherit" w:hAnsi="inherit"/>
            <w:color w:val="1A73AE"/>
            <w:szCs w:val="27"/>
            <w:bdr w:val="none" w:sz="0" w:space="0" w:color="auto" w:frame="1"/>
          </w:rPr>
          <w:t>54.1-2718</w:t>
        </w:r>
      </w:hyperlink>
      <w:r w:rsidRPr="00B64B4E">
        <w:rPr>
          <w:rFonts w:ascii="PT Serif" w:hAnsi="PT Serif"/>
          <w:color w:val="444444"/>
          <w:szCs w:val="27"/>
        </w:rPr>
        <w:t>and</w:t>
      </w:r>
      <w:r w:rsidRPr="00B64B4E">
        <w:rPr>
          <w:rStyle w:val="apple-converted-space"/>
          <w:rFonts w:ascii="PT Serif" w:hAnsi="PT Serif"/>
          <w:color w:val="444444"/>
          <w:szCs w:val="27"/>
        </w:rPr>
        <w:t> </w:t>
      </w:r>
      <w:hyperlink r:id="rId208" w:history="1">
        <w:r w:rsidRPr="00B64B4E">
          <w:rPr>
            <w:rStyle w:val="Hyperlink"/>
            <w:rFonts w:ascii="inherit" w:hAnsi="inherit"/>
            <w:color w:val="1A73AE"/>
            <w:szCs w:val="27"/>
            <w:bdr w:val="none" w:sz="0" w:space="0" w:color="auto" w:frame="1"/>
          </w:rPr>
          <w:t>54.1-2720</w:t>
        </w:r>
      </w:hyperlink>
      <w:r w:rsidRPr="00B64B4E">
        <w:rPr>
          <w:rStyle w:val="apple-converted-space"/>
          <w:rFonts w:ascii="PT Serif" w:hAnsi="PT Serif"/>
          <w:color w:val="444444"/>
          <w:szCs w:val="27"/>
        </w:rPr>
        <w:t> </w:t>
      </w:r>
      <w:r w:rsidRPr="00B64B4E">
        <w:rPr>
          <w:rFonts w:ascii="PT Serif" w:hAnsi="PT Serif"/>
          <w:color w:val="444444"/>
          <w:szCs w:val="27"/>
        </w:rPr>
        <w:t>of the Code are met.</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G. False, deceptive, or misleading advertisement. The following practices shall constitute false, deceptive, or misleading advertising within the meaning of subdivision 7 of §</w:t>
      </w:r>
      <w:r w:rsidRPr="00B64B4E">
        <w:rPr>
          <w:rStyle w:val="apple-converted-space"/>
          <w:rFonts w:ascii="PT Serif" w:hAnsi="PT Serif"/>
          <w:color w:val="444444"/>
          <w:szCs w:val="27"/>
        </w:rPr>
        <w:t> </w:t>
      </w:r>
      <w:hyperlink r:id="rId209" w:history="1">
        <w:r w:rsidRPr="00B64B4E">
          <w:rPr>
            <w:rStyle w:val="Hyperlink"/>
            <w:rFonts w:ascii="inherit" w:hAnsi="inherit"/>
            <w:color w:val="1A73AE"/>
            <w:szCs w:val="27"/>
            <w:bdr w:val="none" w:sz="0" w:space="0" w:color="auto" w:frame="1"/>
          </w:rPr>
          <w:t>54.1-2706</w:t>
        </w:r>
      </w:hyperlink>
      <w:r w:rsidRPr="00B64B4E">
        <w:rPr>
          <w:rStyle w:val="apple-converted-space"/>
          <w:rFonts w:ascii="PT Serif" w:hAnsi="PT Serif"/>
          <w:color w:val="444444"/>
          <w:szCs w:val="27"/>
        </w:rPr>
        <w:t> </w:t>
      </w:r>
      <w:r w:rsidRPr="00B64B4E">
        <w:rPr>
          <w:rFonts w:ascii="PT Serif" w:hAnsi="PT Serif"/>
          <w:color w:val="444444"/>
          <w:szCs w:val="27"/>
        </w:rPr>
        <w:t>of the Code:</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Publishing an advertisement that contains a material misrepresentation or omission of facts that causes an ordinarily prudent person to misunderstand or be deceived, or that fails to contain reasonable warnings or disclaimers necessary to make a representation not deceptive;</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Publishing an advertisement that fails to include the information and disclaimers required by this section;</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Publishing an advertisement that contains a false claim of professional superiority, contains a claim to be a specialist, or uses any terms to designate a dental specialty unless he is entitled to such specialty designation under the guidelines or requirements for specialties approved by the American Dental Association (Requirements for Recognition of Dental Specialties and National Certifying Boards for Dental Specialists, November 2013), or such guidelines or requirements as subsequently amended; or</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Representation by a dentist who does not currently hold specialty certification that his practice is limited to providing services in such specialty area without clearly disclosing that he is a general dentist.</w:t>
      </w: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lastRenderedPageBreak/>
        <w:t>18VAC60-21-90. Patient Information and Records.</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A dentist shall maintain complete, legible, and accurate patient records for not less than six years from the last date of service for purposes of review by the board with the following exceptions:</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Records of a minor child shall be maintained until the child reaches the age of 18 years or becomes emancipated, with a minimum time for record retention of six years from the last patient encounter regardless of the age of the child;</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2. Records that have previously been transferred to another practitioner or health care provider or provided to the patient or his personal representative pursuant to §</w:t>
      </w:r>
      <w:r w:rsidRPr="00B64B4E">
        <w:rPr>
          <w:rStyle w:val="apple-converted-space"/>
          <w:rFonts w:ascii="PT Serif" w:hAnsi="PT Serif"/>
          <w:color w:val="444444"/>
          <w:szCs w:val="27"/>
        </w:rPr>
        <w:t> </w:t>
      </w:r>
      <w:hyperlink r:id="rId210" w:history="1">
        <w:r w:rsidRPr="00B64B4E">
          <w:rPr>
            <w:rStyle w:val="Hyperlink"/>
            <w:rFonts w:ascii="inherit" w:eastAsia="Lucida Fax" w:hAnsi="inherit"/>
            <w:color w:val="1A73AE"/>
            <w:szCs w:val="27"/>
            <w:bdr w:val="none" w:sz="0" w:space="0" w:color="auto" w:frame="1"/>
          </w:rPr>
          <w:t>54.1-2405</w:t>
        </w:r>
      </w:hyperlink>
      <w:r w:rsidRPr="00B64B4E">
        <w:rPr>
          <w:rStyle w:val="apple-converted-space"/>
          <w:rFonts w:ascii="PT Serif" w:hAnsi="PT Serif"/>
          <w:color w:val="444444"/>
          <w:szCs w:val="27"/>
        </w:rPr>
        <w:t> </w:t>
      </w:r>
      <w:r w:rsidRPr="00B64B4E">
        <w:rPr>
          <w:rFonts w:ascii="PT Serif" w:hAnsi="PT Serif"/>
          <w:color w:val="444444"/>
          <w:szCs w:val="27"/>
        </w:rPr>
        <w:t>of the Code; or</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Records that are required by contractual obligation or federal law may need to be maintained for a longer period of time.</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Every patient record shall include the following:</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Patient's name on each page in the patient record;</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A health history taken at the initial appointment that is updated (i) when analgesia, sedation, or anesthesia is to be administered; (ii) when medically indicated; and (iii) at least annually;</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Diagnosis and options discussed, including the risks and benefits of treatment or nontreatment and the estimated cost of treatment options;</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Consent for treatment obtained and treatment rendered;</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List of drugs prescribed, administered, or dispensed and the route of administration, quantity, dose, and strength;</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6. Radiographs, digital images, and photographs clearly labeled with patient name, date taken, and teeth identified;</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7. Notation of each treatment rendered, the date of treatment and of the dentist, dental hygienist, and dental assistant II providing service;</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8. Duplicate laboratory work orders that meet the requirements of §</w:t>
      </w:r>
      <w:r w:rsidRPr="00B64B4E">
        <w:rPr>
          <w:rStyle w:val="apple-converted-space"/>
          <w:rFonts w:ascii="PT Serif" w:hAnsi="PT Serif"/>
          <w:color w:val="444444"/>
          <w:szCs w:val="27"/>
        </w:rPr>
        <w:t> </w:t>
      </w:r>
      <w:hyperlink r:id="rId211" w:history="1">
        <w:r w:rsidRPr="00B64B4E">
          <w:rPr>
            <w:rStyle w:val="Hyperlink"/>
            <w:rFonts w:ascii="inherit" w:eastAsia="Lucida Fax" w:hAnsi="inherit"/>
            <w:color w:val="1A73AE"/>
            <w:szCs w:val="27"/>
            <w:bdr w:val="none" w:sz="0" w:space="0" w:color="auto" w:frame="1"/>
          </w:rPr>
          <w:t>54.1-2719</w:t>
        </w:r>
      </w:hyperlink>
      <w:r w:rsidRPr="00B64B4E">
        <w:rPr>
          <w:rStyle w:val="apple-converted-space"/>
          <w:rFonts w:ascii="PT Serif" w:hAnsi="PT Serif"/>
          <w:color w:val="444444"/>
          <w:szCs w:val="27"/>
        </w:rPr>
        <w:t> </w:t>
      </w:r>
      <w:r w:rsidRPr="00B64B4E">
        <w:rPr>
          <w:rFonts w:ascii="PT Serif" w:hAnsi="PT Serif"/>
          <w:color w:val="444444"/>
          <w:szCs w:val="27"/>
        </w:rPr>
        <w:t>of the Code including the address and signature of the dentist;</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9. Itemized patient financial records as required by §</w:t>
      </w:r>
      <w:r w:rsidRPr="00B64B4E">
        <w:rPr>
          <w:rStyle w:val="apple-converted-space"/>
          <w:rFonts w:ascii="PT Serif" w:hAnsi="PT Serif"/>
          <w:color w:val="444444"/>
          <w:szCs w:val="27"/>
        </w:rPr>
        <w:t> </w:t>
      </w:r>
      <w:hyperlink r:id="rId212" w:history="1">
        <w:r w:rsidRPr="00B64B4E">
          <w:rPr>
            <w:rStyle w:val="Hyperlink"/>
            <w:rFonts w:ascii="inherit" w:eastAsia="Lucida Fax" w:hAnsi="inherit"/>
            <w:color w:val="1A73AE"/>
            <w:szCs w:val="27"/>
            <w:bdr w:val="none" w:sz="0" w:space="0" w:color="auto" w:frame="1"/>
          </w:rPr>
          <w:t>54.1-2404</w:t>
        </w:r>
      </w:hyperlink>
      <w:r w:rsidRPr="00B64B4E">
        <w:rPr>
          <w:rStyle w:val="apple-converted-space"/>
          <w:rFonts w:ascii="PT Serif" w:hAnsi="PT Serif"/>
          <w:color w:val="444444"/>
          <w:szCs w:val="27"/>
        </w:rPr>
        <w:t> </w:t>
      </w:r>
      <w:r w:rsidRPr="00B64B4E">
        <w:rPr>
          <w:rFonts w:ascii="PT Serif" w:hAnsi="PT Serif"/>
          <w:color w:val="444444"/>
          <w:szCs w:val="27"/>
        </w:rPr>
        <w:t>of the Code;</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10. A notation or documentation of an order required for treatment of a patient by a dental hygienist practicing under general supervision as required in</w:t>
      </w:r>
      <w:r w:rsidRPr="00B64B4E">
        <w:rPr>
          <w:rStyle w:val="apple-converted-space"/>
          <w:rFonts w:ascii="PT Serif" w:hAnsi="PT Serif"/>
          <w:color w:val="444444"/>
          <w:szCs w:val="27"/>
        </w:rPr>
        <w:t> </w:t>
      </w:r>
      <w:hyperlink r:id="rId213" w:history="1">
        <w:r w:rsidRPr="00B64B4E">
          <w:rPr>
            <w:rStyle w:val="Hyperlink"/>
            <w:rFonts w:ascii="inherit" w:eastAsia="Lucida Fax" w:hAnsi="inherit"/>
            <w:color w:val="1A73AE"/>
            <w:szCs w:val="27"/>
            <w:bdr w:val="none" w:sz="0" w:space="0" w:color="auto" w:frame="1"/>
          </w:rPr>
          <w:t>18VAC60-21-140</w:t>
        </w:r>
      </w:hyperlink>
      <w:r w:rsidRPr="00B64B4E">
        <w:rPr>
          <w:rStyle w:val="apple-converted-space"/>
          <w:rFonts w:ascii="PT Serif" w:hAnsi="PT Serif"/>
          <w:color w:val="444444"/>
          <w:szCs w:val="27"/>
        </w:rPr>
        <w:t> </w:t>
      </w:r>
      <w:r w:rsidRPr="00B64B4E">
        <w:rPr>
          <w:rFonts w:ascii="PT Serif" w:hAnsi="PT Serif"/>
          <w:color w:val="444444"/>
          <w:szCs w:val="27"/>
        </w:rPr>
        <w:t>B; and</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11. The information required for the administration of conscious/moderate sedation, deep sedation, and general anesthesia required in</w:t>
      </w:r>
      <w:r w:rsidRPr="00B64B4E">
        <w:rPr>
          <w:rStyle w:val="apple-converted-space"/>
          <w:rFonts w:ascii="PT Serif" w:hAnsi="PT Serif"/>
          <w:color w:val="444444"/>
          <w:szCs w:val="27"/>
        </w:rPr>
        <w:t> </w:t>
      </w:r>
      <w:hyperlink r:id="rId214" w:history="1">
        <w:r w:rsidRPr="00B64B4E">
          <w:rPr>
            <w:rStyle w:val="Hyperlink"/>
            <w:rFonts w:ascii="inherit" w:eastAsia="Lucida Fax" w:hAnsi="inherit"/>
            <w:color w:val="1A73AE"/>
            <w:szCs w:val="27"/>
            <w:bdr w:val="none" w:sz="0" w:space="0" w:color="auto" w:frame="1"/>
          </w:rPr>
          <w:t>18VAC60-21-260</w:t>
        </w:r>
      </w:hyperlink>
      <w:r w:rsidRPr="00B64B4E">
        <w:rPr>
          <w:rStyle w:val="apple-converted-space"/>
          <w:rFonts w:ascii="PT Serif" w:hAnsi="PT Serif"/>
          <w:color w:val="444444"/>
          <w:szCs w:val="27"/>
        </w:rPr>
        <w:t> </w:t>
      </w:r>
      <w:r w:rsidRPr="00B64B4E">
        <w:rPr>
          <w:rFonts w:ascii="PT Serif" w:hAnsi="PT Serif"/>
          <w:color w:val="444444"/>
          <w:szCs w:val="27"/>
        </w:rPr>
        <w:t>D.</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lastRenderedPageBreak/>
        <w:t>C. A licensee shall comply with the patient record confidentiality, release, and disclosure provisions of §</w:t>
      </w:r>
      <w:r w:rsidRPr="00B64B4E">
        <w:rPr>
          <w:rStyle w:val="apple-converted-space"/>
          <w:rFonts w:ascii="PT Serif" w:hAnsi="PT Serif"/>
          <w:color w:val="444444"/>
          <w:szCs w:val="27"/>
        </w:rPr>
        <w:t> </w:t>
      </w:r>
      <w:hyperlink r:id="rId215" w:history="1">
        <w:r w:rsidRPr="00B64B4E">
          <w:rPr>
            <w:rStyle w:val="Hyperlink"/>
            <w:rFonts w:ascii="inherit" w:eastAsia="Lucida Fax" w:hAnsi="inherit"/>
            <w:color w:val="1A73AE"/>
            <w:szCs w:val="27"/>
            <w:bdr w:val="none" w:sz="0" w:space="0" w:color="auto" w:frame="1"/>
          </w:rPr>
          <w:t>32.1-127.1:03</w:t>
        </w:r>
      </w:hyperlink>
      <w:r w:rsidRPr="00B64B4E">
        <w:rPr>
          <w:rStyle w:val="apple-converted-space"/>
          <w:rFonts w:ascii="PT Serif" w:hAnsi="PT Serif"/>
          <w:color w:val="444444"/>
          <w:szCs w:val="27"/>
        </w:rPr>
        <w:t> </w:t>
      </w:r>
      <w:r w:rsidRPr="00B64B4E">
        <w:rPr>
          <w:rFonts w:ascii="PT Serif" w:hAnsi="PT Serif"/>
          <w:color w:val="444444"/>
          <w:szCs w:val="27"/>
        </w:rPr>
        <w:t>of the Code and shall only release patient information as authorized by law.</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D. Records shall not be withheld because the patient has an outstanding financial obligation.</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E. A reasonable cost-based fee may be charged for copying patient records to include the cost of supplies and labor for copying documents, duplication of radiographs and images, and postage if mailing is requested as authorized by §</w:t>
      </w:r>
      <w:r w:rsidRPr="00B64B4E">
        <w:rPr>
          <w:rStyle w:val="apple-converted-space"/>
          <w:rFonts w:ascii="PT Serif" w:hAnsi="PT Serif"/>
          <w:color w:val="444444"/>
          <w:szCs w:val="27"/>
        </w:rPr>
        <w:t> </w:t>
      </w:r>
      <w:hyperlink r:id="rId216" w:history="1">
        <w:r w:rsidRPr="00B64B4E">
          <w:rPr>
            <w:rStyle w:val="Hyperlink"/>
            <w:rFonts w:ascii="inherit" w:eastAsia="Lucida Fax" w:hAnsi="inherit"/>
            <w:color w:val="1A73AE"/>
            <w:szCs w:val="27"/>
            <w:bdr w:val="none" w:sz="0" w:space="0" w:color="auto" w:frame="1"/>
          </w:rPr>
          <w:t>32.1-127.1:03</w:t>
        </w:r>
      </w:hyperlink>
      <w:r w:rsidRPr="00B64B4E">
        <w:rPr>
          <w:rStyle w:val="apple-converted-space"/>
          <w:rFonts w:ascii="PT Serif" w:hAnsi="PT Serif"/>
          <w:color w:val="444444"/>
          <w:szCs w:val="27"/>
        </w:rPr>
        <w:t> </w:t>
      </w:r>
      <w:r w:rsidRPr="00B64B4E">
        <w:rPr>
          <w:rFonts w:ascii="PT Serif" w:hAnsi="PT Serif"/>
          <w:color w:val="444444"/>
          <w:szCs w:val="27"/>
        </w:rPr>
        <w:t>of the Code. The charges specified in §</w:t>
      </w:r>
      <w:r w:rsidRPr="00B64B4E">
        <w:rPr>
          <w:rStyle w:val="apple-converted-space"/>
          <w:rFonts w:ascii="PT Serif" w:hAnsi="PT Serif"/>
          <w:color w:val="444444"/>
          <w:szCs w:val="27"/>
        </w:rPr>
        <w:t> </w:t>
      </w:r>
      <w:hyperlink r:id="rId217" w:history="1">
        <w:r w:rsidRPr="00B64B4E">
          <w:rPr>
            <w:rStyle w:val="Hyperlink"/>
            <w:rFonts w:ascii="inherit" w:eastAsia="Lucida Fax" w:hAnsi="inherit"/>
            <w:color w:val="1A73AE"/>
            <w:szCs w:val="27"/>
            <w:bdr w:val="none" w:sz="0" w:space="0" w:color="auto" w:frame="1"/>
          </w:rPr>
          <w:t>8.01-413</w:t>
        </w:r>
      </w:hyperlink>
      <w:r w:rsidRPr="00B64B4E">
        <w:rPr>
          <w:rStyle w:val="apple-converted-space"/>
          <w:rFonts w:ascii="PT Serif" w:hAnsi="PT Serif"/>
          <w:color w:val="444444"/>
          <w:szCs w:val="27"/>
        </w:rPr>
        <w:t> </w:t>
      </w:r>
      <w:r w:rsidRPr="00B64B4E">
        <w:rPr>
          <w:rFonts w:ascii="PT Serif" w:hAnsi="PT Serif"/>
          <w:color w:val="444444"/>
          <w:szCs w:val="27"/>
        </w:rPr>
        <w:t>of the Code are permitted when records are subpoenaed as evidence for purposes of civil litigation.</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F. When closing, selling, or relocating a practice, the licensee shall meet the requirements of §</w:t>
      </w:r>
      <w:r w:rsidRPr="00B64B4E">
        <w:rPr>
          <w:rStyle w:val="apple-converted-space"/>
          <w:rFonts w:ascii="PT Serif" w:hAnsi="PT Serif"/>
          <w:color w:val="444444"/>
          <w:szCs w:val="27"/>
        </w:rPr>
        <w:t> </w:t>
      </w:r>
      <w:hyperlink r:id="rId218" w:history="1">
        <w:r w:rsidRPr="00B64B4E">
          <w:rPr>
            <w:rStyle w:val="Hyperlink"/>
            <w:rFonts w:ascii="inherit" w:eastAsia="Lucida Fax" w:hAnsi="inherit"/>
            <w:color w:val="1A73AE"/>
            <w:szCs w:val="27"/>
            <w:bdr w:val="none" w:sz="0" w:space="0" w:color="auto" w:frame="1"/>
          </w:rPr>
          <w:t>54.1-2405</w:t>
        </w:r>
      </w:hyperlink>
      <w:r w:rsidRPr="00B64B4E">
        <w:rPr>
          <w:rStyle w:val="apple-converted-space"/>
          <w:rFonts w:ascii="PT Serif" w:hAnsi="PT Serif"/>
          <w:color w:val="444444"/>
          <w:szCs w:val="27"/>
        </w:rPr>
        <w:t> </w:t>
      </w:r>
      <w:r w:rsidRPr="00B64B4E">
        <w:rPr>
          <w:rFonts w:ascii="PT Serif" w:hAnsi="PT Serif"/>
          <w:color w:val="444444"/>
          <w:szCs w:val="27"/>
        </w:rPr>
        <w:t>of the Code for giving notice and providing records.</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G. Records shall not be abandoned or otherwise left in the care of someone who is not licensed by the board except that, upon the death of a licensee, a trustee or executor of the estate may safeguard the records until they are transferred to a licensed dentist, are sent to the patients of record, or are destroyed.</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H. Patient confidentiality must be preserved when records are destroyed.</w:t>
      </w: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18VAC60-21-100. Reportable Events During or Following Treatment or the Administration of Sedation or Anesthesia.</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The treating dentist shall submit a written report to the board within 15 calendar days following an unexpected patient event that occurred intra-operatively or during the first 24 hours immediately following the patient's departure from his facility, resulting in either a physical injury or a respiratory, cardiovascular, or neurological complication that was related to the dental treatment or service provided and that necessitated admission of the patient to a hospital or in a patient death. Any emergency treatment of a patient by a hospital that is related to sedation anesthesia shall also be reported.</w:t>
      </w: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18VAC60-21-110. Utilization of Dental Hygienists and Dental Assistants II.</w:t>
      </w:r>
    </w:p>
    <w:p w:rsidR="00B83951" w:rsidRPr="00B64B4E" w:rsidRDefault="00B83951" w:rsidP="00B83951">
      <w:pPr>
        <w:pStyle w:val="part"/>
        <w:spacing w:before="0" w:beforeAutospacing="0" w:after="192" w:afterAutospacing="0" w:line="324" w:lineRule="atLeast"/>
        <w:textAlignment w:val="baseline"/>
        <w:rPr>
          <w:rFonts w:ascii="PT Serif" w:hAnsi="PT Serif"/>
          <w:caps/>
          <w:color w:val="444444"/>
          <w:sz w:val="20"/>
          <w:szCs w:val="22"/>
        </w:rPr>
      </w:pPr>
      <w:r w:rsidRPr="00B64B4E">
        <w:rPr>
          <w:rFonts w:ascii="PT Serif" w:hAnsi="PT Serif"/>
          <w:caps/>
          <w:color w:val="444444"/>
          <w:sz w:val="20"/>
          <w:szCs w:val="22"/>
        </w:rPr>
        <w:t>PART III. DIRECTION AND DELEGATION OF DUTIES</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A dentist may utilize up to a total of four dental hygienists or dental assistants II in any combination practicing under direction at one and the same time. In addition, a dentist may permit through issuance of written orders for services, additional dental hygienists to practice under general supervision in a free clinic or a public health program, or on a voluntary basis.</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B. In accordance with §</w:t>
      </w:r>
      <w:r w:rsidRPr="00B64B4E">
        <w:rPr>
          <w:rStyle w:val="apple-converted-space"/>
          <w:rFonts w:ascii="PT Serif" w:hAnsi="PT Serif"/>
          <w:color w:val="444444"/>
          <w:szCs w:val="27"/>
        </w:rPr>
        <w:t> </w:t>
      </w:r>
      <w:hyperlink r:id="rId219" w:history="1">
        <w:r w:rsidRPr="00B64B4E">
          <w:rPr>
            <w:rStyle w:val="Hyperlink"/>
            <w:rFonts w:ascii="inherit" w:eastAsia="Lucida Fax" w:hAnsi="inherit"/>
            <w:color w:val="1A73AE"/>
            <w:szCs w:val="27"/>
            <w:bdr w:val="none" w:sz="0" w:space="0" w:color="auto" w:frame="1"/>
          </w:rPr>
          <w:t>54.1-2724</w:t>
        </w:r>
      </w:hyperlink>
      <w:r w:rsidRPr="00B64B4E">
        <w:rPr>
          <w:rStyle w:val="apple-converted-space"/>
          <w:rFonts w:ascii="PT Serif" w:hAnsi="PT Serif"/>
          <w:color w:val="444444"/>
          <w:szCs w:val="27"/>
        </w:rPr>
        <w:t> </w:t>
      </w:r>
      <w:r w:rsidRPr="00B64B4E">
        <w:rPr>
          <w:rFonts w:ascii="PT Serif" w:hAnsi="PT Serif"/>
          <w:color w:val="444444"/>
          <w:szCs w:val="27"/>
        </w:rPr>
        <w:t>of the Code of Virginia, no dentist shall employ more than two dental hygienists who practice under remote supervision at one time.</w:t>
      </w:r>
    </w:p>
    <w:p w:rsidR="00B83951" w:rsidRPr="00B64B4E" w:rsidRDefault="00B83951" w:rsidP="00B83951">
      <w:pPr>
        <w:rPr>
          <w:rFonts w:ascii="Times New Roman" w:hAnsi="Times New Roman"/>
          <w:sz w:val="22"/>
        </w:rPr>
      </w:pP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lastRenderedPageBreak/>
        <w:t>18VAC60-21-120. Requirements for Direction and General Supervision.</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In all instances and on the basis of his diagnosis, a licensed dentist assumes ultimate responsibility for determining with the patient or his representative the specific treatment the patient will receive, which aspects of treatment will be delegated to qualified personnel, and the direction required for such treatment, in accordance with this chapter and the Code.</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B. Dental hygienists shall engage in their respective duties only while in the employment of a licensed dentist or governmental agency or when volunteering services as provided in</w:t>
      </w:r>
      <w:r w:rsidRPr="00B64B4E">
        <w:rPr>
          <w:rStyle w:val="apple-converted-space"/>
          <w:rFonts w:ascii="PT Serif" w:hAnsi="PT Serif"/>
          <w:color w:val="444444"/>
          <w:szCs w:val="27"/>
        </w:rPr>
        <w:t> </w:t>
      </w:r>
      <w:hyperlink r:id="rId220" w:history="1">
        <w:r w:rsidRPr="00B64B4E">
          <w:rPr>
            <w:rStyle w:val="Hyperlink"/>
            <w:rFonts w:ascii="inherit" w:hAnsi="inherit"/>
            <w:color w:val="1A73AE"/>
            <w:szCs w:val="27"/>
            <w:bdr w:val="none" w:sz="0" w:space="0" w:color="auto" w:frame="1"/>
          </w:rPr>
          <w:t>18VAC60-21-110</w:t>
        </w:r>
      </w:hyperlink>
      <w:r w:rsidRPr="00B64B4E">
        <w:rPr>
          <w:rFonts w:ascii="PT Serif" w:hAnsi="PT Serif"/>
          <w:color w:val="444444"/>
          <w:szCs w:val="27"/>
        </w:rPr>
        <w:t>.</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C. Dental hygienists acting within the scope of a license issued to them by the board under §</w:t>
      </w:r>
      <w:r w:rsidRPr="00B64B4E">
        <w:rPr>
          <w:rStyle w:val="apple-converted-space"/>
          <w:rFonts w:ascii="PT Serif" w:hAnsi="PT Serif"/>
          <w:color w:val="444444"/>
          <w:szCs w:val="27"/>
        </w:rPr>
        <w:t> </w:t>
      </w:r>
      <w:hyperlink r:id="rId221" w:history="1">
        <w:r w:rsidRPr="00B64B4E">
          <w:rPr>
            <w:rStyle w:val="Hyperlink"/>
            <w:rFonts w:ascii="inherit" w:hAnsi="inherit"/>
            <w:color w:val="1A73AE"/>
            <w:szCs w:val="27"/>
            <w:bdr w:val="none" w:sz="0" w:space="0" w:color="auto" w:frame="1"/>
          </w:rPr>
          <w:t>54.1-2722</w:t>
        </w:r>
      </w:hyperlink>
      <w:r w:rsidRPr="00B64B4E">
        <w:rPr>
          <w:rStyle w:val="apple-converted-space"/>
          <w:rFonts w:ascii="PT Serif" w:hAnsi="PT Serif"/>
          <w:color w:val="444444"/>
          <w:szCs w:val="27"/>
        </w:rPr>
        <w:t> </w:t>
      </w:r>
      <w:r w:rsidRPr="00B64B4E">
        <w:rPr>
          <w:rFonts w:ascii="PT Serif" w:hAnsi="PT Serif"/>
          <w:color w:val="444444"/>
          <w:szCs w:val="27"/>
        </w:rPr>
        <w:t>or</w:t>
      </w:r>
      <w:r w:rsidRPr="00B64B4E">
        <w:rPr>
          <w:rStyle w:val="apple-converted-space"/>
          <w:rFonts w:ascii="PT Serif" w:hAnsi="PT Serif"/>
          <w:color w:val="444444"/>
          <w:szCs w:val="27"/>
        </w:rPr>
        <w:t> </w:t>
      </w:r>
      <w:hyperlink r:id="rId222" w:history="1">
        <w:r w:rsidRPr="00B64B4E">
          <w:rPr>
            <w:rStyle w:val="Hyperlink"/>
            <w:rFonts w:ascii="inherit" w:hAnsi="inherit"/>
            <w:color w:val="1A73AE"/>
            <w:szCs w:val="27"/>
            <w:bdr w:val="none" w:sz="0" w:space="0" w:color="auto" w:frame="1"/>
          </w:rPr>
          <w:t>54.1-2725</w:t>
        </w:r>
      </w:hyperlink>
      <w:r w:rsidRPr="00B64B4E">
        <w:rPr>
          <w:rStyle w:val="apple-converted-space"/>
          <w:rFonts w:ascii="PT Serif" w:hAnsi="PT Serif"/>
          <w:color w:val="444444"/>
          <w:szCs w:val="27"/>
        </w:rPr>
        <w:t> </w:t>
      </w:r>
      <w:r w:rsidRPr="00B64B4E">
        <w:rPr>
          <w:rFonts w:ascii="PT Serif" w:hAnsi="PT Serif"/>
          <w:color w:val="444444"/>
          <w:szCs w:val="27"/>
        </w:rPr>
        <w:t>of the Code who teach dental hygiene in a CODA accredited program are exempt from this section.</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D. Duties delegated to a dental hygienist under indirect supervision shall only be performed when the dentist is present in the facility and examines the patient during the time services are being provided.</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E. Duties that are delegated to a dental hygienist under general supervision shall only be performed if the following requirements are met:</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The treatment to be provided shall be ordered by a dentist licensed in Virginia and shall be entered in writing in the record. The services noted on the original order shall be rendered within a specific time period, not to exceed 10 months from the date the dentist last performed a periodic examination of the patient. Upon expiration of the order, the dentist shall have examined the patient before writing a new order for treatment under general supervision.</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The dental hygienist shall consent in writing to providing services under general supervision.</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The patient or a responsible adult shall be informed prior to the appointment that a dentist may not be present, that only topical oral anesthetics can be administered to manage pain, and that only those services prescribed by the dentist will be provided.</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Written basic emergency procedures shall be established and in place, and the hygienist shall be capable of implementing those procedures.</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F. An order for treatment under general supervision shall not preclude the use of another level of supervision when, in the professional judgment of the dentist, such level of supervision is necessary to meet the individual needs of the patient.</w:t>
      </w:r>
    </w:p>
    <w:p w:rsidR="00B83951" w:rsidRPr="00B64B4E" w:rsidRDefault="00B83951" w:rsidP="00B83951">
      <w:pPr>
        <w:rPr>
          <w:rFonts w:ascii="Times New Roman" w:hAnsi="Times New Roman"/>
          <w:sz w:val="22"/>
        </w:rPr>
      </w:pP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lastRenderedPageBreak/>
        <w:t>18VAC60-21-130. Nondelegable Duties; Dentists.</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Only licensed dentists shall perform the following duties:</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Final diagnosis and treatment planning;</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2. Performing surgical or cutting procedures on hard or soft tissue except a dental hygienist performing gingival curettage as provided in</w:t>
      </w:r>
      <w:r w:rsidRPr="00B64B4E">
        <w:rPr>
          <w:rStyle w:val="apple-converted-space"/>
          <w:rFonts w:ascii="PT Serif" w:hAnsi="PT Serif"/>
          <w:color w:val="444444"/>
          <w:szCs w:val="27"/>
        </w:rPr>
        <w:t> </w:t>
      </w:r>
      <w:hyperlink r:id="rId223" w:history="1">
        <w:r w:rsidRPr="00B64B4E">
          <w:rPr>
            <w:rStyle w:val="Hyperlink"/>
            <w:rFonts w:ascii="inherit" w:eastAsia="Lucida Fax" w:hAnsi="inherit"/>
            <w:color w:val="1A73AE"/>
            <w:szCs w:val="27"/>
            <w:bdr w:val="none" w:sz="0" w:space="0" w:color="auto" w:frame="1"/>
          </w:rPr>
          <w:t>18VAC60-21-140</w:t>
        </w:r>
      </w:hyperlink>
      <w:r w:rsidRPr="00B64B4E">
        <w:rPr>
          <w:rFonts w:ascii="PT Serif" w:hAnsi="PT Serif"/>
          <w:color w:val="444444"/>
          <w:szCs w:val="27"/>
        </w:rPr>
        <w:t>;</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3. Prescribing or parenterally administering drugs or medicaments, except a dental hygienist, who meets the requirements of</w:t>
      </w:r>
      <w:r w:rsidRPr="00B64B4E">
        <w:rPr>
          <w:rStyle w:val="apple-converted-space"/>
          <w:rFonts w:ascii="PT Serif" w:hAnsi="PT Serif"/>
          <w:color w:val="444444"/>
          <w:szCs w:val="27"/>
        </w:rPr>
        <w:t> </w:t>
      </w:r>
      <w:hyperlink r:id="rId224" w:history="1">
        <w:r w:rsidRPr="00B64B4E">
          <w:rPr>
            <w:rStyle w:val="Hyperlink"/>
            <w:rFonts w:ascii="inherit" w:eastAsia="Lucida Fax" w:hAnsi="inherit"/>
            <w:color w:val="1A73AE"/>
            <w:szCs w:val="27"/>
            <w:bdr w:val="none" w:sz="0" w:space="0" w:color="auto" w:frame="1"/>
          </w:rPr>
          <w:t>18VAC60-25-100</w:t>
        </w:r>
      </w:hyperlink>
      <w:r w:rsidRPr="00B64B4E">
        <w:rPr>
          <w:rFonts w:ascii="PT Serif" w:hAnsi="PT Serif"/>
          <w:color w:val="444444"/>
          <w:szCs w:val="27"/>
        </w:rPr>
        <w:t>, may parenterally administer Schedule VI local anesthesia to patients 18 years of age or older;</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Authorization of work orders for any appliance or prosthetic device or restoration that is to be inserted into a patient's mouth;</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Operation of high speed rotary instruments in the mouth;</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6. Administering and monitoring conscious/moderate sedation, deep sedation, or general anesthetics except as provided for in §</w:t>
      </w:r>
      <w:r w:rsidRPr="00B64B4E">
        <w:rPr>
          <w:rStyle w:val="apple-converted-space"/>
          <w:rFonts w:ascii="PT Serif" w:hAnsi="PT Serif"/>
          <w:color w:val="444444"/>
          <w:szCs w:val="27"/>
        </w:rPr>
        <w:t> </w:t>
      </w:r>
      <w:hyperlink r:id="rId225" w:history="1">
        <w:r w:rsidRPr="00B64B4E">
          <w:rPr>
            <w:rStyle w:val="Hyperlink"/>
            <w:rFonts w:ascii="inherit" w:eastAsia="Lucida Fax" w:hAnsi="inherit"/>
            <w:color w:val="1A73AE"/>
            <w:szCs w:val="27"/>
            <w:bdr w:val="none" w:sz="0" w:space="0" w:color="auto" w:frame="1"/>
          </w:rPr>
          <w:t>54.1-2701</w:t>
        </w:r>
      </w:hyperlink>
      <w:r w:rsidRPr="00B64B4E">
        <w:rPr>
          <w:rStyle w:val="apple-converted-space"/>
          <w:rFonts w:ascii="PT Serif" w:hAnsi="PT Serif"/>
          <w:color w:val="444444"/>
          <w:szCs w:val="27"/>
        </w:rPr>
        <w:t> </w:t>
      </w:r>
      <w:r w:rsidRPr="00B64B4E">
        <w:rPr>
          <w:rFonts w:ascii="PT Serif" w:hAnsi="PT Serif"/>
          <w:color w:val="444444"/>
          <w:szCs w:val="27"/>
        </w:rPr>
        <w:t>of the Code and Part VI (</w:t>
      </w:r>
      <w:hyperlink r:id="rId226" w:history="1">
        <w:r w:rsidRPr="00B64B4E">
          <w:rPr>
            <w:rStyle w:val="Hyperlink"/>
            <w:rFonts w:ascii="inherit" w:eastAsia="Lucida Fax" w:hAnsi="inherit"/>
            <w:color w:val="1A73AE"/>
            <w:szCs w:val="27"/>
            <w:bdr w:val="none" w:sz="0" w:space="0" w:color="auto" w:frame="1"/>
          </w:rPr>
          <w:t>18VAC60-21-260</w:t>
        </w:r>
      </w:hyperlink>
      <w:r w:rsidRPr="00B64B4E">
        <w:rPr>
          <w:rStyle w:val="apple-converted-space"/>
          <w:rFonts w:ascii="PT Serif" w:hAnsi="PT Serif"/>
          <w:color w:val="444444"/>
          <w:szCs w:val="27"/>
        </w:rPr>
        <w:t> </w:t>
      </w:r>
      <w:r w:rsidRPr="00B64B4E">
        <w:rPr>
          <w:rFonts w:ascii="PT Serif" w:hAnsi="PT Serif"/>
          <w:color w:val="444444"/>
          <w:szCs w:val="27"/>
        </w:rPr>
        <w:t>et seq.) of this chapter;</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7. Condensing, contouring, or adjusting any final, fixed, or removable prosthodontic appliance or restoration in the mouth with the exception of packing and carving amalgam and placing and shaping composite resins by dental assistants II with advanced training as specified in</w:t>
      </w:r>
      <w:r w:rsidRPr="00B64B4E">
        <w:rPr>
          <w:rStyle w:val="apple-converted-space"/>
          <w:rFonts w:ascii="PT Serif" w:hAnsi="PT Serif"/>
          <w:color w:val="444444"/>
          <w:szCs w:val="27"/>
        </w:rPr>
        <w:t> </w:t>
      </w:r>
      <w:hyperlink r:id="rId227" w:history="1">
        <w:r w:rsidRPr="00B64B4E">
          <w:rPr>
            <w:rStyle w:val="Hyperlink"/>
            <w:rFonts w:ascii="inherit" w:eastAsia="Lucida Fax" w:hAnsi="inherit"/>
            <w:color w:val="1A73AE"/>
            <w:szCs w:val="27"/>
            <w:bdr w:val="none" w:sz="0" w:space="0" w:color="auto" w:frame="1"/>
          </w:rPr>
          <w:t>18VAC60-30-120</w:t>
        </w:r>
      </w:hyperlink>
      <w:r w:rsidRPr="00B64B4E">
        <w:rPr>
          <w:rFonts w:ascii="PT Serif" w:hAnsi="PT Serif"/>
          <w:color w:val="444444"/>
          <w:szCs w:val="27"/>
        </w:rPr>
        <w:t>;</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8. Final positioning and attachment of orthodontic bonds and bands; and</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9. Final adjustment and fitting of crowns and bridges in preparation for final cementation.</w:t>
      </w: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18VAC60-21-140. Delegation to Dental Hygienists.</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The following duties shall only be delegated to dental hygienists under direction and may only be performed under indirect supervision:</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Scaling, root planing, or gingival curettage of natural and restored teeth using hand instruments, slow-speed rotary instruments, ultrasonic devices, and nonsurgical lasers, with any sedation or anesthesia administered.</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Performing an initial examination of teeth and surrounding tissues including the charting of carious lesions, periodontal pockets, or other abnormal conditions for assisting the dentist in the diagnosis.</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3. Administering nitrous oxide or local anesthesia by dental hygienists qualified in accordance with the requirements of</w:t>
      </w:r>
      <w:r w:rsidRPr="00B64B4E">
        <w:rPr>
          <w:rStyle w:val="apple-converted-space"/>
          <w:rFonts w:ascii="PT Serif" w:hAnsi="PT Serif"/>
          <w:color w:val="444444"/>
          <w:szCs w:val="27"/>
        </w:rPr>
        <w:t> </w:t>
      </w:r>
      <w:hyperlink r:id="rId228" w:history="1">
        <w:r w:rsidRPr="00B64B4E">
          <w:rPr>
            <w:rStyle w:val="Hyperlink"/>
            <w:rFonts w:ascii="inherit" w:eastAsia="Lucida Fax" w:hAnsi="inherit"/>
            <w:color w:val="1A73AE"/>
            <w:szCs w:val="27"/>
            <w:bdr w:val="none" w:sz="0" w:space="0" w:color="auto" w:frame="1"/>
          </w:rPr>
          <w:t>18VAC60-25-100</w:t>
        </w:r>
      </w:hyperlink>
      <w:r w:rsidRPr="00B64B4E">
        <w:rPr>
          <w:rFonts w:ascii="PT Serif" w:hAnsi="PT Serif"/>
          <w:color w:val="444444"/>
          <w:szCs w:val="27"/>
        </w:rPr>
        <w:t>.</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 xml:space="preserve">B. The following duties shall only be delegated to dental hygienists and may be performed under indirect supervision or may be delegated by written order in </w:t>
      </w:r>
      <w:r w:rsidRPr="00B64B4E">
        <w:rPr>
          <w:rFonts w:ascii="PT Serif" w:hAnsi="PT Serif"/>
          <w:color w:val="444444"/>
          <w:szCs w:val="27"/>
        </w:rPr>
        <w:lastRenderedPageBreak/>
        <w:t>accordance with §§</w:t>
      </w:r>
      <w:r w:rsidRPr="00B64B4E">
        <w:rPr>
          <w:rStyle w:val="apple-converted-space"/>
          <w:rFonts w:ascii="PT Serif" w:hAnsi="PT Serif"/>
          <w:color w:val="444444"/>
          <w:szCs w:val="27"/>
        </w:rPr>
        <w:t> </w:t>
      </w:r>
      <w:hyperlink r:id="rId229" w:history="1">
        <w:r w:rsidRPr="00B64B4E">
          <w:rPr>
            <w:rStyle w:val="Hyperlink"/>
            <w:rFonts w:ascii="inherit" w:eastAsia="Lucida Fax" w:hAnsi="inherit"/>
            <w:color w:val="1A73AE"/>
            <w:szCs w:val="27"/>
            <w:bdr w:val="none" w:sz="0" w:space="0" w:color="auto" w:frame="1"/>
          </w:rPr>
          <w:t>54.1-2722</w:t>
        </w:r>
      </w:hyperlink>
      <w:r w:rsidRPr="00B64B4E">
        <w:rPr>
          <w:rStyle w:val="apple-converted-space"/>
          <w:rFonts w:ascii="PT Serif" w:hAnsi="PT Serif"/>
          <w:color w:val="444444"/>
          <w:szCs w:val="27"/>
        </w:rPr>
        <w:t> </w:t>
      </w:r>
      <w:r w:rsidRPr="00B64B4E">
        <w:rPr>
          <w:rFonts w:ascii="PT Serif" w:hAnsi="PT Serif"/>
          <w:color w:val="444444"/>
          <w:szCs w:val="27"/>
        </w:rPr>
        <w:t>D and</w:t>
      </w:r>
      <w:r w:rsidRPr="00B64B4E">
        <w:rPr>
          <w:rStyle w:val="apple-converted-space"/>
          <w:rFonts w:ascii="PT Serif" w:hAnsi="PT Serif"/>
          <w:color w:val="444444"/>
          <w:szCs w:val="27"/>
        </w:rPr>
        <w:t> </w:t>
      </w:r>
      <w:hyperlink r:id="rId230" w:history="1">
        <w:r w:rsidRPr="00B64B4E">
          <w:rPr>
            <w:rStyle w:val="Hyperlink"/>
            <w:rFonts w:ascii="inherit" w:eastAsia="Lucida Fax" w:hAnsi="inherit"/>
            <w:color w:val="1A73AE"/>
            <w:szCs w:val="27"/>
            <w:bdr w:val="none" w:sz="0" w:space="0" w:color="auto" w:frame="1"/>
          </w:rPr>
          <w:t>54.1-3408</w:t>
        </w:r>
      </w:hyperlink>
      <w:r w:rsidRPr="00B64B4E">
        <w:rPr>
          <w:rStyle w:val="apple-converted-space"/>
          <w:rFonts w:ascii="PT Serif" w:hAnsi="PT Serif"/>
          <w:color w:val="444444"/>
          <w:szCs w:val="27"/>
        </w:rPr>
        <w:t> </w:t>
      </w:r>
      <w:r w:rsidRPr="00B64B4E">
        <w:rPr>
          <w:rFonts w:ascii="PT Serif" w:hAnsi="PT Serif"/>
          <w:color w:val="444444"/>
          <w:szCs w:val="27"/>
        </w:rPr>
        <w:t>J of the Code to be performed under general supervision:</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Scaling, root planing, or gingival curettage of natural and restored teeth using hand instruments, slow-speed rotary instruments, ultrasonic devices, and nonsurgical lasers with or without topical oral anesthetics.</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Polishing of natural and restored teeth using air polishers.</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Performing a clinical examination of teeth and surrounding tissues including the charting of carious lesions, periodontal pockets, or other abnormal conditions for further evaluation and diagnosis by the dentist.</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4. Subgingival irrigation or subgingival application of topical Schedule VI medicinal agents pursuant to §</w:t>
      </w:r>
      <w:r w:rsidRPr="00B64B4E">
        <w:rPr>
          <w:rStyle w:val="apple-converted-space"/>
          <w:rFonts w:ascii="PT Serif" w:hAnsi="PT Serif"/>
          <w:color w:val="444444"/>
          <w:szCs w:val="27"/>
        </w:rPr>
        <w:t> </w:t>
      </w:r>
      <w:hyperlink r:id="rId231" w:history="1">
        <w:r w:rsidRPr="00B64B4E">
          <w:rPr>
            <w:rStyle w:val="Hyperlink"/>
            <w:rFonts w:ascii="inherit" w:eastAsia="Lucida Fax" w:hAnsi="inherit"/>
            <w:color w:val="1A73AE"/>
            <w:szCs w:val="27"/>
            <w:bdr w:val="none" w:sz="0" w:space="0" w:color="auto" w:frame="1"/>
          </w:rPr>
          <w:t>54.1-3408</w:t>
        </w:r>
      </w:hyperlink>
      <w:r w:rsidRPr="00B64B4E">
        <w:rPr>
          <w:rStyle w:val="apple-converted-space"/>
          <w:rFonts w:ascii="PT Serif" w:hAnsi="PT Serif"/>
          <w:color w:val="444444"/>
          <w:szCs w:val="27"/>
        </w:rPr>
        <w:t> </w:t>
      </w:r>
      <w:r w:rsidRPr="00B64B4E">
        <w:rPr>
          <w:rFonts w:ascii="PT Serif" w:hAnsi="PT Serif"/>
          <w:color w:val="444444"/>
          <w:szCs w:val="27"/>
        </w:rPr>
        <w:t>J of the Code.</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5. Duties appropriate to the education and experience of the dental hygienist and the practice of the supervising dentist, with the exception of those listed as nondelegable in</w:t>
      </w:r>
      <w:r w:rsidRPr="00B64B4E">
        <w:rPr>
          <w:rStyle w:val="apple-converted-space"/>
          <w:rFonts w:ascii="PT Serif" w:hAnsi="PT Serif"/>
          <w:color w:val="444444"/>
          <w:szCs w:val="27"/>
        </w:rPr>
        <w:t> </w:t>
      </w:r>
      <w:hyperlink r:id="rId232" w:history="1">
        <w:r w:rsidRPr="00B64B4E">
          <w:rPr>
            <w:rStyle w:val="Hyperlink"/>
            <w:rFonts w:ascii="inherit" w:eastAsia="Lucida Fax" w:hAnsi="inherit"/>
            <w:color w:val="1A73AE"/>
            <w:szCs w:val="27"/>
            <w:bdr w:val="none" w:sz="0" w:space="0" w:color="auto" w:frame="1"/>
          </w:rPr>
          <w:t>18VAC60-21-130</w:t>
        </w:r>
      </w:hyperlink>
      <w:r w:rsidRPr="00B64B4E">
        <w:rPr>
          <w:rFonts w:ascii="PT Serif" w:hAnsi="PT Serif"/>
          <w:color w:val="444444"/>
          <w:szCs w:val="27"/>
        </w:rPr>
        <w:t>, those restricted to indirect supervision in subsection A of this section, and those restricted to delegation to dental assistants II in</w:t>
      </w:r>
      <w:r w:rsidRPr="00B64B4E">
        <w:rPr>
          <w:rStyle w:val="apple-converted-space"/>
          <w:rFonts w:ascii="PT Serif" w:hAnsi="PT Serif"/>
          <w:color w:val="444444"/>
          <w:szCs w:val="27"/>
        </w:rPr>
        <w:t> </w:t>
      </w:r>
      <w:hyperlink r:id="rId233" w:history="1">
        <w:r w:rsidRPr="00B64B4E">
          <w:rPr>
            <w:rStyle w:val="Hyperlink"/>
            <w:rFonts w:ascii="inherit" w:eastAsia="Lucida Fax" w:hAnsi="inherit"/>
            <w:color w:val="1A73AE"/>
            <w:szCs w:val="27"/>
            <w:bdr w:val="none" w:sz="0" w:space="0" w:color="auto" w:frame="1"/>
          </w:rPr>
          <w:t>18VAC60-21-150</w:t>
        </w:r>
      </w:hyperlink>
      <w:r w:rsidRPr="00B64B4E">
        <w:rPr>
          <w:rFonts w:ascii="PT Serif" w:hAnsi="PT Serif"/>
          <w:color w:val="444444"/>
          <w:szCs w:val="27"/>
        </w:rPr>
        <w:t>.</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C. Delegation of duties to a dental hygienist practicing under remote supervision shall be in accordance with provisions of §</w:t>
      </w:r>
      <w:r w:rsidRPr="00B64B4E">
        <w:rPr>
          <w:rStyle w:val="apple-converted-space"/>
          <w:rFonts w:ascii="PT Serif" w:hAnsi="PT Serif"/>
          <w:color w:val="444444"/>
          <w:szCs w:val="27"/>
        </w:rPr>
        <w:t> </w:t>
      </w:r>
      <w:hyperlink r:id="rId234" w:history="1">
        <w:r w:rsidRPr="00B64B4E">
          <w:rPr>
            <w:rStyle w:val="Hyperlink"/>
            <w:rFonts w:ascii="inherit" w:eastAsia="Lucida Fax" w:hAnsi="inherit"/>
            <w:color w:val="1A73AE"/>
            <w:szCs w:val="27"/>
            <w:bdr w:val="none" w:sz="0" w:space="0" w:color="auto" w:frame="1"/>
          </w:rPr>
          <w:t>54.1-2722</w:t>
        </w:r>
      </w:hyperlink>
      <w:r w:rsidRPr="00B64B4E">
        <w:rPr>
          <w:rStyle w:val="apple-converted-space"/>
          <w:rFonts w:ascii="PT Serif" w:hAnsi="PT Serif"/>
          <w:color w:val="444444"/>
          <w:szCs w:val="27"/>
        </w:rPr>
        <w:t> </w:t>
      </w:r>
      <w:r w:rsidRPr="00B64B4E">
        <w:rPr>
          <w:rFonts w:ascii="PT Serif" w:hAnsi="PT Serif"/>
          <w:color w:val="444444"/>
          <w:szCs w:val="27"/>
        </w:rPr>
        <w:t>F of the Code. However, delegation of duties to a public health dental hygienist practicing under remote supervision shall be in accordance with provisions of §</w:t>
      </w:r>
      <w:r w:rsidRPr="00B64B4E">
        <w:rPr>
          <w:rStyle w:val="apple-converted-space"/>
          <w:rFonts w:ascii="PT Serif" w:hAnsi="PT Serif"/>
          <w:color w:val="444444"/>
          <w:szCs w:val="27"/>
        </w:rPr>
        <w:t> </w:t>
      </w:r>
      <w:hyperlink r:id="rId235" w:history="1">
        <w:r w:rsidRPr="00B64B4E">
          <w:rPr>
            <w:rStyle w:val="Hyperlink"/>
            <w:rFonts w:ascii="inherit" w:eastAsia="Lucida Fax" w:hAnsi="inherit"/>
            <w:color w:val="1A73AE"/>
            <w:szCs w:val="27"/>
            <w:bdr w:val="none" w:sz="0" w:space="0" w:color="auto" w:frame="1"/>
          </w:rPr>
          <w:t>54.1-2722</w:t>
        </w:r>
      </w:hyperlink>
      <w:r w:rsidRPr="00B64B4E">
        <w:rPr>
          <w:rStyle w:val="apple-converted-space"/>
          <w:rFonts w:ascii="PT Serif" w:hAnsi="PT Serif"/>
          <w:color w:val="444444"/>
          <w:szCs w:val="27"/>
        </w:rPr>
        <w:t> </w:t>
      </w:r>
      <w:r w:rsidRPr="00B64B4E">
        <w:rPr>
          <w:rFonts w:ascii="PT Serif" w:hAnsi="PT Serif"/>
          <w:color w:val="444444"/>
          <w:szCs w:val="27"/>
        </w:rPr>
        <w:t>E.</w:t>
      </w: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18VAC60-21-150. Delegation to Dental Assistants II.</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The following duties may only be delegated under the direction and direct supervision of a dentist to a dental assistant II who has completed the coursework, corresponding module of laboratory training, corresponding module of clinical experience, and examinations specified in</w:t>
      </w:r>
      <w:r w:rsidRPr="00B64B4E">
        <w:rPr>
          <w:rStyle w:val="apple-converted-space"/>
          <w:rFonts w:ascii="PT Serif" w:hAnsi="PT Serif"/>
          <w:color w:val="444444"/>
          <w:szCs w:val="27"/>
        </w:rPr>
        <w:t> </w:t>
      </w:r>
      <w:hyperlink r:id="rId236" w:history="1">
        <w:r w:rsidRPr="00B64B4E">
          <w:rPr>
            <w:rStyle w:val="Hyperlink"/>
            <w:rFonts w:ascii="inherit" w:hAnsi="inherit"/>
            <w:color w:val="1A73AE"/>
            <w:szCs w:val="27"/>
            <w:bdr w:val="none" w:sz="0" w:space="0" w:color="auto" w:frame="1"/>
          </w:rPr>
          <w:t>18VAC60-30-120</w:t>
        </w:r>
      </w:hyperlink>
      <w:r w:rsidRPr="00B64B4E">
        <w:rPr>
          <w:rFonts w:ascii="PT Serif" w:hAnsi="PT Serif"/>
          <w:color w:val="444444"/>
          <w:szCs w:val="27"/>
        </w:rPr>
        <w:t>:</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Performing pulp capping procedures;</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Packing and carving of amalgam restorations;</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Placing and shaping composite resin restorations with a slow speed handpiece;</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Taking final impressions;</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Use of a non-epinephrine retraction cord; and</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6. Final cementation of crowns and bridges after adjustment and fitting by the dentist.</w:t>
      </w: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18VAC60-21-160. Delegation to Dental Assistants I and II.</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A. Duties appropriate to the training and experience of the dental assistant and the practice of the supervising dentist may be delegated to a dental assistant I or II under indirect supervision, with the exception of those listed as nondelegable in</w:t>
      </w:r>
      <w:r w:rsidRPr="00B64B4E">
        <w:rPr>
          <w:rStyle w:val="apple-converted-space"/>
          <w:rFonts w:ascii="PT Serif" w:hAnsi="PT Serif"/>
          <w:color w:val="444444"/>
          <w:szCs w:val="27"/>
        </w:rPr>
        <w:t> </w:t>
      </w:r>
      <w:hyperlink r:id="rId237" w:history="1">
        <w:r w:rsidRPr="00B64B4E">
          <w:rPr>
            <w:rStyle w:val="Hyperlink"/>
            <w:rFonts w:ascii="inherit" w:hAnsi="inherit"/>
            <w:color w:val="1A73AE"/>
            <w:szCs w:val="27"/>
            <w:bdr w:val="none" w:sz="0" w:space="0" w:color="auto" w:frame="1"/>
          </w:rPr>
          <w:t>18VAC60-21-</w:t>
        </w:r>
        <w:r w:rsidRPr="00B64B4E">
          <w:rPr>
            <w:rStyle w:val="Hyperlink"/>
            <w:rFonts w:ascii="inherit" w:hAnsi="inherit"/>
            <w:color w:val="1A73AE"/>
            <w:szCs w:val="27"/>
            <w:bdr w:val="none" w:sz="0" w:space="0" w:color="auto" w:frame="1"/>
          </w:rPr>
          <w:lastRenderedPageBreak/>
          <w:t>130</w:t>
        </w:r>
      </w:hyperlink>
      <w:r w:rsidRPr="00B64B4E">
        <w:rPr>
          <w:rFonts w:ascii="PT Serif" w:hAnsi="PT Serif"/>
          <w:color w:val="444444"/>
          <w:szCs w:val="27"/>
        </w:rPr>
        <w:t>, those which may only be delegated to dental hygienists as listed in</w:t>
      </w:r>
      <w:r w:rsidRPr="00B64B4E">
        <w:rPr>
          <w:rStyle w:val="apple-converted-space"/>
          <w:rFonts w:ascii="PT Serif" w:hAnsi="PT Serif"/>
          <w:color w:val="444444"/>
          <w:szCs w:val="27"/>
        </w:rPr>
        <w:t> </w:t>
      </w:r>
      <w:hyperlink r:id="rId238" w:history="1">
        <w:r w:rsidRPr="00B64B4E">
          <w:rPr>
            <w:rStyle w:val="Hyperlink"/>
            <w:rFonts w:ascii="inherit" w:hAnsi="inherit"/>
            <w:color w:val="1A73AE"/>
            <w:szCs w:val="27"/>
            <w:bdr w:val="none" w:sz="0" w:space="0" w:color="auto" w:frame="1"/>
          </w:rPr>
          <w:t>18VAC60-21-140</w:t>
        </w:r>
      </w:hyperlink>
      <w:r w:rsidRPr="00B64B4E">
        <w:rPr>
          <w:rFonts w:ascii="PT Serif" w:hAnsi="PT Serif"/>
          <w:color w:val="444444"/>
          <w:szCs w:val="27"/>
        </w:rPr>
        <w:t>, and those which may only be delegated to a dental assistant II as listed in</w:t>
      </w:r>
      <w:r w:rsidRPr="00B64B4E">
        <w:rPr>
          <w:rStyle w:val="apple-converted-space"/>
          <w:rFonts w:ascii="PT Serif" w:hAnsi="PT Serif"/>
          <w:color w:val="444444"/>
          <w:szCs w:val="27"/>
        </w:rPr>
        <w:t> </w:t>
      </w:r>
      <w:hyperlink r:id="rId239" w:history="1">
        <w:r w:rsidRPr="00B64B4E">
          <w:rPr>
            <w:rStyle w:val="Hyperlink"/>
            <w:rFonts w:ascii="inherit" w:hAnsi="inherit"/>
            <w:color w:val="1A73AE"/>
            <w:szCs w:val="27"/>
            <w:bdr w:val="none" w:sz="0" w:space="0" w:color="auto" w:frame="1"/>
          </w:rPr>
          <w:t>18VAC60-21-150</w:t>
        </w:r>
      </w:hyperlink>
      <w:r w:rsidRPr="00B64B4E">
        <w:rPr>
          <w:rFonts w:ascii="PT Serif" w:hAnsi="PT Serif"/>
          <w:color w:val="444444"/>
          <w:szCs w:val="27"/>
        </w:rPr>
        <w:t>.</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Duties delegated to a dental assistant under general supervision shall be performed under the direction and indirect supervision of the dental hygienist who supervises the implementation of the dentist's orders by examining the patient, observing the services rendered by an assistant, and being available for consultation on patient care.</w:t>
      </w:r>
    </w:p>
    <w:p w:rsidR="00B83951" w:rsidRPr="00B64B4E" w:rsidRDefault="00B83951" w:rsidP="00B83951">
      <w:pPr>
        <w:rPr>
          <w:rFonts w:ascii="Times New Roman" w:hAnsi="Times New Roman"/>
          <w:sz w:val="22"/>
        </w:rPr>
      </w:pP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18VAC60-21-170. Radiation Certification.</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No dentist or dental hygienist shall permit a person not otherwise licensed by this board to place or expose dental x-ray film unless he has one of the following: (i) satisfactory completion of a radiation safety course and examination given by an institution that maintains a program in dental assisting, dental hygiene, or dentistry accredited by CODA; (ii) certification by the American Registry of Radiologic Technologists; or (iii) satisfactory completion of the Radiation Health and Safety Review Course provided by the Dental Assisting National Board or its affiliate and passage of the Radiation Health and Safety Exam given by the Dental Assisting National Board. Any certificate issued pursuant to satisfying the requirements of this section shall be posted in plain view of the patient.</w:t>
      </w: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18VAC60-21-180. What Does Not Constitute Practice.</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The following are not considered the practice of dental hygiene and dentistry:</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General oral health education.</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Recording a patient's pulse, blood pressure, temperature, presenting complaint, and medical history.</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Conducting preliminary dental screenings in free clinics, public health programs, or a voluntary practice.</w:t>
      </w:r>
    </w:p>
    <w:p w:rsidR="00B83951" w:rsidRPr="00B64B4E" w:rsidRDefault="00B83951" w:rsidP="00E97CD8">
      <w:pPr>
        <w:pStyle w:val="NormalWeb"/>
        <w:rPr>
          <w:b/>
          <w:sz w:val="22"/>
        </w:rPr>
      </w:pPr>
    </w:p>
    <w:p w:rsidR="00B83951" w:rsidRPr="00B64B4E" w:rsidRDefault="00B83951" w:rsidP="00E97CD8">
      <w:pPr>
        <w:pStyle w:val="NormalWeb"/>
        <w:rPr>
          <w:b/>
          <w:sz w:val="22"/>
        </w:rPr>
      </w:pP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18VAC60-21-190. General Application Provisions.</w:t>
      </w:r>
    </w:p>
    <w:p w:rsidR="00B83951" w:rsidRPr="00B64B4E" w:rsidRDefault="00B83951" w:rsidP="00B83951">
      <w:pPr>
        <w:pStyle w:val="part"/>
        <w:spacing w:before="0" w:beforeAutospacing="0" w:after="192" w:afterAutospacing="0" w:line="324" w:lineRule="atLeast"/>
        <w:textAlignment w:val="baseline"/>
        <w:rPr>
          <w:rFonts w:ascii="PT Serif" w:hAnsi="PT Serif"/>
          <w:caps/>
          <w:color w:val="444444"/>
          <w:sz w:val="20"/>
          <w:szCs w:val="22"/>
        </w:rPr>
      </w:pPr>
      <w:r w:rsidRPr="00B64B4E">
        <w:rPr>
          <w:rFonts w:ascii="PT Serif" w:hAnsi="PT Serif"/>
          <w:caps/>
          <w:color w:val="444444"/>
          <w:sz w:val="20"/>
          <w:szCs w:val="22"/>
        </w:rPr>
        <w:t>PART IV. ENTRY, LICENSURE, AND REGISTRATION REQUIREMENTS</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Applications for any dental license, registration, or permit issued by the board, other than for a volunteer exemption or for a restricted volunteer license, shall include:</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lastRenderedPageBreak/>
        <w:t>1. A final certified transcript of the grades from the college from which the applicant received the dental degree or post-doctoral degree or certificate as specified in</w:t>
      </w:r>
      <w:r w:rsidRPr="00B64B4E">
        <w:rPr>
          <w:rStyle w:val="apple-converted-space"/>
          <w:rFonts w:ascii="PT Serif" w:hAnsi="PT Serif"/>
          <w:color w:val="444444"/>
          <w:szCs w:val="27"/>
        </w:rPr>
        <w:t> </w:t>
      </w:r>
      <w:hyperlink r:id="rId240" w:history="1">
        <w:r w:rsidRPr="00B64B4E">
          <w:rPr>
            <w:rStyle w:val="Hyperlink"/>
            <w:rFonts w:ascii="inherit" w:eastAsia="Garamond" w:hAnsi="inherit"/>
            <w:color w:val="1A73AE"/>
            <w:szCs w:val="27"/>
            <w:bdr w:val="none" w:sz="0" w:space="0" w:color="auto" w:frame="1"/>
          </w:rPr>
          <w:t>18VAC60-21-200</w:t>
        </w:r>
      </w:hyperlink>
      <w:r w:rsidRPr="00B64B4E">
        <w:rPr>
          <w:rFonts w:ascii="PT Serif" w:hAnsi="PT Serif"/>
          <w:color w:val="444444"/>
          <w:szCs w:val="27"/>
        </w:rPr>
        <w:t>;</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An original grade card documenting passage of all parts of the Joint Commission on National Dental Examinations; and</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A current report from the U.S. Department of Health and Human Services National Practitioner Data Bank (NPDB).</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All applicants for licensure, other than for a volunteer exemption or for a restricted volunteer license, shall be required to attest that they have read and understand and will remain current with the laws and regulations governing the practice of dentistry, dental hygiene, and dental assisting in Virginia.</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If a transcript or other documentation required for licensure cannot be produced by the entity from which it is required, the board, in its discretion, may accept other evidence of qualification for licensure.</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D. Any application for a dental license, registration, or permit may be denied for any cause specified in §</w:t>
      </w:r>
      <w:r w:rsidRPr="00B64B4E">
        <w:rPr>
          <w:rStyle w:val="apple-converted-space"/>
          <w:rFonts w:ascii="PT Serif" w:hAnsi="PT Serif"/>
          <w:color w:val="444444"/>
          <w:szCs w:val="27"/>
        </w:rPr>
        <w:t> </w:t>
      </w:r>
      <w:hyperlink r:id="rId241" w:history="1">
        <w:r w:rsidRPr="00B64B4E">
          <w:rPr>
            <w:rStyle w:val="Hyperlink"/>
            <w:rFonts w:ascii="inherit" w:eastAsia="Garamond" w:hAnsi="inherit"/>
            <w:color w:val="1A73AE"/>
            <w:szCs w:val="27"/>
            <w:bdr w:val="none" w:sz="0" w:space="0" w:color="auto" w:frame="1"/>
          </w:rPr>
          <w:t>54.1-111</w:t>
        </w:r>
      </w:hyperlink>
      <w:r w:rsidRPr="00B64B4E">
        <w:rPr>
          <w:rStyle w:val="apple-converted-space"/>
          <w:rFonts w:ascii="PT Serif" w:hAnsi="PT Serif"/>
          <w:color w:val="444444"/>
          <w:szCs w:val="27"/>
        </w:rPr>
        <w:t> </w:t>
      </w:r>
      <w:r w:rsidRPr="00B64B4E">
        <w:rPr>
          <w:rFonts w:ascii="PT Serif" w:hAnsi="PT Serif"/>
          <w:color w:val="444444"/>
          <w:szCs w:val="27"/>
        </w:rPr>
        <w:t>or</w:t>
      </w:r>
      <w:r w:rsidRPr="00B64B4E">
        <w:rPr>
          <w:rStyle w:val="apple-converted-space"/>
          <w:rFonts w:ascii="PT Serif" w:hAnsi="PT Serif"/>
          <w:color w:val="444444"/>
          <w:szCs w:val="27"/>
        </w:rPr>
        <w:t> </w:t>
      </w:r>
      <w:hyperlink r:id="rId242" w:history="1">
        <w:r w:rsidRPr="00B64B4E">
          <w:rPr>
            <w:rStyle w:val="Hyperlink"/>
            <w:rFonts w:ascii="inherit" w:eastAsia="Garamond" w:hAnsi="inherit"/>
            <w:color w:val="1A73AE"/>
            <w:szCs w:val="27"/>
            <w:bdr w:val="none" w:sz="0" w:space="0" w:color="auto" w:frame="1"/>
          </w:rPr>
          <w:t>54.1-2706</w:t>
        </w:r>
      </w:hyperlink>
      <w:r w:rsidRPr="00B64B4E">
        <w:rPr>
          <w:rStyle w:val="apple-converted-space"/>
          <w:rFonts w:ascii="PT Serif" w:hAnsi="PT Serif"/>
          <w:color w:val="444444"/>
          <w:szCs w:val="27"/>
        </w:rPr>
        <w:t> </w:t>
      </w:r>
      <w:r w:rsidRPr="00B64B4E">
        <w:rPr>
          <w:rFonts w:ascii="PT Serif" w:hAnsi="PT Serif"/>
          <w:color w:val="444444"/>
          <w:szCs w:val="27"/>
        </w:rPr>
        <w:t>of the Code.</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E. An application must include payment of the appropriate fee as specified in</w:t>
      </w:r>
      <w:r w:rsidRPr="00B64B4E">
        <w:rPr>
          <w:rStyle w:val="apple-converted-space"/>
          <w:rFonts w:ascii="PT Serif" w:hAnsi="PT Serif"/>
          <w:color w:val="444444"/>
          <w:szCs w:val="27"/>
        </w:rPr>
        <w:t> </w:t>
      </w:r>
      <w:hyperlink r:id="rId243" w:history="1">
        <w:r w:rsidRPr="00B64B4E">
          <w:rPr>
            <w:rStyle w:val="Hyperlink"/>
            <w:rFonts w:ascii="inherit" w:eastAsia="Garamond" w:hAnsi="inherit"/>
            <w:color w:val="1A73AE"/>
            <w:szCs w:val="27"/>
            <w:bdr w:val="none" w:sz="0" w:space="0" w:color="auto" w:frame="1"/>
          </w:rPr>
          <w:t>18VAC60-21-40</w:t>
        </w:r>
      </w:hyperlink>
      <w:r w:rsidRPr="00B64B4E">
        <w:rPr>
          <w:rFonts w:ascii="PT Serif" w:hAnsi="PT Serif"/>
          <w:color w:val="444444"/>
          <w:szCs w:val="27"/>
        </w:rPr>
        <w:t>.</w:t>
      </w: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18VAC60-21-200. Education.</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An applicant for unrestricted dental licensure shall be a graduate of and a holder of a diploma or a certificate from a dental program accredited by the Commission on Dental Accreditation of the American Dental Association or the Commission on Dental Accreditation of Canada, which consists of either a pre-doctoral dental education program or at least a 12-month post-doctoral advanced general dentistry program or a post-doctoral dental program of at least 24 months in any other specialty that includes a clinical component.</w:t>
      </w: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18VAC60-21-210. Qualifications for an Unrestricted License.</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Dental licensure by examination.</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All applicants for licensure by examination shall have:</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a. Successfully completed all parts of the National Board Dental Examination given by the Joint Commission on National Dental Examinations; and</w:t>
      </w:r>
      <w:r w:rsidRPr="00B64B4E">
        <w:rPr>
          <w:rStyle w:val="apple-converted-space"/>
          <w:rFonts w:ascii="PT Serif" w:hAnsi="PT Serif"/>
          <w:color w:val="444444"/>
          <w:szCs w:val="27"/>
        </w:rPr>
        <w:t> </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b. Passed a dental clinical competency examination that is accepted by the board.</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 xml:space="preserve">2. If a candidate has failed any section of a clinical competency examination three times, the candidate shall complete a minimum of 14 hours of additional clinical </w:t>
      </w:r>
      <w:r w:rsidRPr="00B64B4E">
        <w:rPr>
          <w:rFonts w:ascii="PT Serif" w:hAnsi="PT Serif"/>
          <w:color w:val="444444"/>
          <w:szCs w:val="27"/>
        </w:rPr>
        <w:lastRenderedPageBreak/>
        <w:t>training in each section of the examination to be retested in order to be approved by the board to sit for the examination a fourth time.</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3. Applicants who successfully completed a clinical competency examination five or more years prior to the date of receipt of their applications for licensure by this board may be required to retake an examination or take continuing education that meets the requirements of</w:t>
      </w:r>
      <w:r w:rsidRPr="00B64B4E">
        <w:rPr>
          <w:rStyle w:val="apple-converted-space"/>
          <w:rFonts w:ascii="PT Serif" w:hAnsi="PT Serif"/>
          <w:color w:val="444444"/>
          <w:szCs w:val="27"/>
        </w:rPr>
        <w:t> </w:t>
      </w:r>
      <w:hyperlink r:id="rId244" w:history="1">
        <w:r w:rsidRPr="00B64B4E">
          <w:rPr>
            <w:rStyle w:val="Hyperlink"/>
            <w:rFonts w:ascii="inherit" w:eastAsia="Garamond" w:hAnsi="inherit"/>
            <w:color w:val="1A73AE"/>
            <w:szCs w:val="27"/>
            <w:bdr w:val="none" w:sz="0" w:space="0" w:color="auto" w:frame="1"/>
          </w:rPr>
          <w:t>18VAC60-21-250</w:t>
        </w:r>
      </w:hyperlink>
      <w:r w:rsidRPr="00B64B4E">
        <w:rPr>
          <w:rStyle w:val="apple-converted-space"/>
          <w:rFonts w:ascii="PT Serif" w:hAnsi="PT Serif"/>
          <w:color w:val="444444"/>
          <w:szCs w:val="27"/>
        </w:rPr>
        <w:t> </w:t>
      </w:r>
      <w:r w:rsidRPr="00B64B4E">
        <w:rPr>
          <w:rFonts w:ascii="PT Serif" w:hAnsi="PT Serif"/>
          <w:color w:val="444444"/>
          <w:szCs w:val="27"/>
        </w:rPr>
        <w:t>unless they demonstrate that they have maintained clinical, ethical, and legal practice in another jurisdiction of the United States or in federal civil or military service for 48 of the past 60 months immediately prior to submission of an application for licensure.</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Dental licensure by credentials. All applicants for licensure by credentials shall:</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Have passed all parts of the National Board Dental Examination given by the Joint Commission on National Dental Examinations;</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Have successfully completed a clinical competency examination acceptable to the board;</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Hold a current, unrestricted license to practice dentistry in another jurisdiction of the United States and be certified to be in good standing by each jurisdiction in which a license is currently held or has been held; and</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Have been in continuous clinical practice in another jurisdiction of the United States or in federal civil or military service for five out of the six years immediately preceding application for licensure pursuant to this section. Active patient care in another jurisdiction of the United States (i) as a volunteer in a public health clinic, (ii) as an intern, or (iii) in a residency program may be accepted by the board to satisfy this requirement. One year of clinical practice shall consist of a minimum of 600 hours of practice in a calendar year as attested by the applicant.</w:t>
      </w: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18VAC60-21-220. Inactive License.</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A. Any dentist who holds a current, unrestricted license in Virginia may, upon a request on the renewal application and submission of the required fee, be issued an inactive license. With the exception of practice with a current restricted volunteer license as provided in §</w:t>
      </w:r>
      <w:r w:rsidRPr="00B64B4E">
        <w:rPr>
          <w:rStyle w:val="apple-converted-space"/>
          <w:rFonts w:ascii="PT Serif" w:hAnsi="PT Serif"/>
          <w:color w:val="444444"/>
          <w:szCs w:val="27"/>
        </w:rPr>
        <w:t> </w:t>
      </w:r>
      <w:hyperlink r:id="rId245" w:history="1">
        <w:r w:rsidRPr="00B64B4E">
          <w:rPr>
            <w:rStyle w:val="Hyperlink"/>
            <w:rFonts w:ascii="inherit" w:hAnsi="inherit"/>
            <w:color w:val="1A73AE"/>
            <w:szCs w:val="27"/>
            <w:bdr w:val="none" w:sz="0" w:space="0" w:color="auto" w:frame="1"/>
          </w:rPr>
          <w:t>54.1-2712.1</w:t>
        </w:r>
      </w:hyperlink>
      <w:r w:rsidRPr="00B64B4E">
        <w:rPr>
          <w:rStyle w:val="apple-converted-space"/>
          <w:rFonts w:ascii="PT Serif" w:hAnsi="PT Serif"/>
          <w:color w:val="444444"/>
          <w:szCs w:val="27"/>
        </w:rPr>
        <w:t> </w:t>
      </w:r>
      <w:r w:rsidRPr="00B64B4E">
        <w:rPr>
          <w:rFonts w:ascii="PT Serif" w:hAnsi="PT Serif"/>
          <w:color w:val="444444"/>
          <w:szCs w:val="27"/>
        </w:rPr>
        <w:t>of the Code, the holder of an inactive license shall not be entitled to perform any act requiring a license to practice dentistry in Virginia.</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B. An inactive license may be reactivated upon submission of the required application, which includes evidence of continuing competence and payment of the current renewal fee. To evaluate continuing competence the board shall consider (i) hours of continuing education that meet the requirements of</w:t>
      </w:r>
      <w:r w:rsidRPr="00B64B4E">
        <w:rPr>
          <w:rStyle w:val="apple-converted-space"/>
          <w:rFonts w:ascii="PT Serif" w:hAnsi="PT Serif"/>
          <w:color w:val="444444"/>
          <w:szCs w:val="27"/>
        </w:rPr>
        <w:t> </w:t>
      </w:r>
      <w:hyperlink r:id="rId246" w:history="1">
        <w:r w:rsidRPr="00B64B4E">
          <w:rPr>
            <w:rStyle w:val="Hyperlink"/>
            <w:rFonts w:ascii="inherit" w:hAnsi="inherit"/>
            <w:color w:val="1A73AE"/>
            <w:szCs w:val="27"/>
            <w:bdr w:val="none" w:sz="0" w:space="0" w:color="auto" w:frame="1"/>
          </w:rPr>
          <w:t>18VAC60-21-250</w:t>
        </w:r>
      </w:hyperlink>
      <w:r w:rsidRPr="00B64B4E">
        <w:rPr>
          <w:rFonts w:ascii="PT Serif" w:hAnsi="PT Serif"/>
          <w:color w:val="444444"/>
          <w:szCs w:val="27"/>
        </w:rPr>
        <w:t xml:space="preserve">; (ii) evidence of active practice in another state or in federal service; (iii) current specialty board certification; (iv) recent passage of a clinical competency examination that is accepted by the board; </w:t>
      </w:r>
      <w:r w:rsidRPr="00B64B4E">
        <w:rPr>
          <w:rFonts w:ascii="PT Serif" w:hAnsi="PT Serif"/>
          <w:color w:val="444444"/>
          <w:szCs w:val="27"/>
        </w:rPr>
        <w:lastRenderedPageBreak/>
        <w:t>or (v) a refresher program offered by a program accredited by the Commission on Dental Accreditation of the American Dental Association.</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Continuing education hours equal to the requirement for the number of years in which the license has been inactive, not to exceed a total of 45 hours, must be included with the application. Of the required hours, at least 15 must be earned in the most recent 12 months and the remainder within the 36 months immediately preceding the application for activation.</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2. The board reserves the right to deny a request for reactivation to any licensee who has been determined to have committed an act in violation of §</w:t>
      </w:r>
      <w:r w:rsidRPr="00B64B4E">
        <w:rPr>
          <w:rStyle w:val="apple-converted-space"/>
          <w:rFonts w:ascii="PT Serif" w:hAnsi="PT Serif"/>
          <w:color w:val="444444"/>
          <w:szCs w:val="27"/>
        </w:rPr>
        <w:t> </w:t>
      </w:r>
      <w:hyperlink r:id="rId247" w:history="1">
        <w:r w:rsidRPr="00B64B4E">
          <w:rPr>
            <w:rStyle w:val="Hyperlink"/>
            <w:rFonts w:ascii="inherit" w:hAnsi="inherit"/>
            <w:color w:val="1A73AE"/>
            <w:szCs w:val="27"/>
            <w:bdr w:val="none" w:sz="0" w:space="0" w:color="auto" w:frame="1"/>
          </w:rPr>
          <w:t>54.1-2706</w:t>
        </w:r>
      </w:hyperlink>
      <w:r w:rsidRPr="00B64B4E">
        <w:rPr>
          <w:rStyle w:val="apple-converted-space"/>
          <w:rFonts w:ascii="PT Serif" w:hAnsi="PT Serif"/>
          <w:color w:val="444444"/>
          <w:szCs w:val="27"/>
        </w:rPr>
        <w:t> </w:t>
      </w:r>
      <w:r w:rsidRPr="00B64B4E">
        <w:rPr>
          <w:rFonts w:ascii="PT Serif" w:hAnsi="PT Serif"/>
          <w:color w:val="444444"/>
          <w:szCs w:val="27"/>
        </w:rPr>
        <w:t>of the Code or who is unable to demonstrate continuing competence.</w:t>
      </w:r>
    </w:p>
    <w:p w:rsidR="00B83951" w:rsidRPr="00B64B4E" w:rsidRDefault="00B83951" w:rsidP="00E97CD8">
      <w:pPr>
        <w:pStyle w:val="NormalWeb"/>
        <w:rPr>
          <w:b/>
          <w:sz w:val="22"/>
        </w:rPr>
      </w:pP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18VAC60-21-230. Qualifications for a Restricted License; Temporary Permit or License.</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A. Temporary permit for public health settings. A temporary permit shall be issued only for the purpose of allowing dental practice in a dental clinic operated by a state agency or a Virginia charitable organization as limited by §</w:t>
      </w:r>
      <w:r w:rsidRPr="00B64B4E">
        <w:rPr>
          <w:rStyle w:val="apple-converted-space"/>
          <w:rFonts w:ascii="PT Serif" w:hAnsi="PT Serif"/>
          <w:color w:val="444444"/>
          <w:szCs w:val="27"/>
        </w:rPr>
        <w:t> </w:t>
      </w:r>
      <w:hyperlink r:id="rId248" w:history="1">
        <w:r w:rsidRPr="00B64B4E">
          <w:rPr>
            <w:rStyle w:val="Hyperlink"/>
            <w:rFonts w:ascii="inherit" w:hAnsi="inherit"/>
            <w:color w:val="1A73AE"/>
            <w:szCs w:val="27"/>
            <w:bdr w:val="none" w:sz="0" w:space="0" w:color="auto" w:frame="1"/>
          </w:rPr>
          <w:t>54.1-2715</w:t>
        </w:r>
      </w:hyperlink>
      <w:r w:rsidRPr="00B64B4E">
        <w:rPr>
          <w:rStyle w:val="apple-converted-space"/>
          <w:rFonts w:ascii="PT Serif" w:hAnsi="PT Serif"/>
          <w:color w:val="444444"/>
          <w:szCs w:val="27"/>
        </w:rPr>
        <w:t> </w:t>
      </w:r>
      <w:r w:rsidRPr="00B64B4E">
        <w:rPr>
          <w:rFonts w:ascii="PT Serif" w:hAnsi="PT Serif"/>
          <w:color w:val="444444"/>
          <w:szCs w:val="27"/>
        </w:rPr>
        <w:t>of the Code.</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Passage of a clinical competency examination is not required, but the applicant cannot have failed a clinical competency examination accepted by the board.</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A temporary permit will not be renewed unless the holder shows that extraordinary circumstances prevented the holder from taking the licensure examination during the term of the temporary permit.</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B. Faculty license. A faculty license shall be issued for the purpose of allowing dental practice as a faculty member of an accredited dental program when the applicant meets the entry requirements of §</w:t>
      </w:r>
      <w:r w:rsidRPr="00B64B4E">
        <w:rPr>
          <w:rStyle w:val="apple-converted-space"/>
          <w:rFonts w:ascii="PT Serif" w:hAnsi="PT Serif"/>
          <w:color w:val="444444"/>
          <w:szCs w:val="27"/>
        </w:rPr>
        <w:t> </w:t>
      </w:r>
      <w:hyperlink r:id="rId249" w:history="1">
        <w:r w:rsidRPr="00B64B4E">
          <w:rPr>
            <w:rStyle w:val="Hyperlink"/>
            <w:rFonts w:ascii="inherit" w:hAnsi="inherit"/>
            <w:color w:val="1A73AE"/>
            <w:szCs w:val="27"/>
            <w:bdr w:val="none" w:sz="0" w:space="0" w:color="auto" w:frame="1"/>
          </w:rPr>
          <w:t>54.1-2713</w:t>
        </w:r>
      </w:hyperlink>
      <w:r w:rsidRPr="00B64B4E">
        <w:rPr>
          <w:rStyle w:val="apple-converted-space"/>
          <w:rFonts w:ascii="PT Serif" w:hAnsi="PT Serif"/>
          <w:color w:val="444444"/>
          <w:szCs w:val="27"/>
        </w:rPr>
        <w:t> </w:t>
      </w:r>
      <w:r w:rsidRPr="00B64B4E">
        <w:rPr>
          <w:rFonts w:ascii="PT Serif" w:hAnsi="PT Serif"/>
          <w:color w:val="444444"/>
          <w:szCs w:val="27"/>
        </w:rPr>
        <w:t>of the Code.</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A faculty license shall remain valid only while the holder is serving on the faculty of an accredited dental program in the Commonwealth. When any such license holder ceases to continue serving on the faculty of the dental school for which the license was issued, the licensee shall surrender the license, which shall be null and void upon termination of employment.</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The dean of the dental school shall notify the board within five working days of such termination of employment.</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C. Restricted license to teach for foreign dentists. The board may issue a restricted license to a foreign dentist to teach in an accredited dental program in the Commonwealth in accordance with provisions of §</w:t>
      </w:r>
      <w:r w:rsidRPr="00B64B4E">
        <w:rPr>
          <w:rStyle w:val="apple-converted-space"/>
          <w:rFonts w:ascii="PT Serif" w:hAnsi="PT Serif"/>
          <w:color w:val="444444"/>
          <w:szCs w:val="27"/>
        </w:rPr>
        <w:t> </w:t>
      </w:r>
      <w:hyperlink r:id="rId250" w:history="1">
        <w:r w:rsidRPr="00B64B4E">
          <w:rPr>
            <w:rStyle w:val="Hyperlink"/>
            <w:rFonts w:ascii="inherit" w:hAnsi="inherit"/>
            <w:color w:val="1A73AE"/>
            <w:szCs w:val="27"/>
            <w:bdr w:val="none" w:sz="0" w:space="0" w:color="auto" w:frame="1"/>
          </w:rPr>
          <w:t>54.1-2714</w:t>
        </w:r>
      </w:hyperlink>
      <w:r w:rsidRPr="00B64B4E">
        <w:rPr>
          <w:rStyle w:val="apple-converted-space"/>
          <w:rFonts w:ascii="PT Serif" w:hAnsi="PT Serif"/>
          <w:color w:val="444444"/>
          <w:szCs w:val="27"/>
        </w:rPr>
        <w:t> </w:t>
      </w:r>
      <w:r w:rsidRPr="00B64B4E">
        <w:rPr>
          <w:rFonts w:ascii="PT Serif" w:hAnsi="PT Serif"/>
          <w:color w:val="444444"/>
          <w:szCs w:val="27"/>
        </w:rPr>
        <w:t>of the Code.</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 xml:space="preserve">D. Temporary licenses to persons enrolled in advanced dental education programs. A dental intern, resident, or post-doctoral certificate or degree candidate shall obtain a </w:t>
      </w:r>
      <w:r w:rsidRPr="00B64B4E">
        <w:rPr>
          <w:rFonts w:ascii="PT Serif" w:hAnsi="PT Serif"/>
          <w:color w:val="444444"/>
          <w:szCs w:val="27"/>
        </w:rPr>
        <w:lastRenderedPageBreak/>
        <w:t>temporary license to practice in Virginia in accordance with provisions of §</w:t>
      </w:r>
      <w:r w:rsidRPr="00B64B4E">
        <w:rPr>
          <w:rStyle w:val="apple-converted-space"/>
          <w:rFonts w:ascii="PT Serif" w:hAnsi="PT Serif"/>
          <w:color w:val="444444"/>
          <w:szCs w:val="27"/>
        </w:rPr>
        <w:t> </w:t>
      </w:r>
      <w:hyperlink r:id="rId251" w:history="1">
        <w:r w:rsidRPr="00B64B4E">
          <w:rPr>
            <w:rStyle w:val="Hyperlink"/>
            <w:rFonts w:ascii="inherit" w:hAnsi="inherit"/>
            <w:color w:val="1A73AE"/>
            <w:szCs w:val="27"/>
            <w:bdr w:val="none" w:sz="0" w:space="0" w:color="auto" w:frame="1"/>
          </w:rPr>
          <w:t>54.1-2711.1</w:t>
        </w:r>
      </w:hyperlink>
      <w:r w:rsidRPr="00B64B4E">
        <w:rPr>
          <w:rStyle w:val="apple-converted-space"/>
          <w:rFonts w:ascii="PT Serif" w:hAnsi="PT Serif"/>
          <w:color w:val="444444"/>
          <w:szCs w:val="27"/>
        </w:rPr>
        <w:t> </w:t>
      </w:r>
      <w:r w:rsidRPr="00B64B4E">
        <w:rPr>
          <w:rFonts w:ascii="PT Serif" w:hAnsi="PT Serif"/>
          <w:color w:val="444444"/>
          <w:szCs w:val="27"/>
        </w:rPr>
        <w:t>of the Code.</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The applicant shall submit a recommendation from the dean of the dental school or the director of the accredited advanced dental education program specifying the applicant's acceptance as an intern, resident, or post-doctoral certificate or degree candidate. The beginning and ending dates of the internship, residency, or post-doctoral program shall be specified.</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The temporary license permits the holder to practice only in the hospital or outpatient clinics that are recognized parts of an advanced dental education program.</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The temporary license may be renewed annually by June 30, for up to five times, upon the recommendation of the dean of the dental school or director of the accredited advanced dental education program.</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The temporary license holder shall be responsible and accountable at all times to a licensed dentist, who is a member of the staff where the internship, residency, or post-doctoral program is taken. The holder is prohibited from practicing outside of the advanced dental education program.</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The temporary license holder shall abide by the accrediting requirements for an advanced dental education program as approved by the Commission on Dental Accreditation of the American Dental Association.</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E. Restricted volunteer license.</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1. In accordance with §</w:t>
      </w:r>
      <w:r w:rsidRPr="00B64B4E">
        <w:rPr>
          <w:rStyle w:val="apple-converted-space"/>
          <w:rFonts w:ascii="PT Serif" w:hAnsi="PT Serif"/>
          <w:color w:val="444444"/>
          <w:szCs w:val="27"/>
        </w:rPr>
        <w:t> </w:t>
      </w:r>
      <w:hyperlink r:id="rId252" w:history="1">
        <w:r w:rsidRPr="00B64B4E">
          <w:rPr>
            <w:rStyle w:val="Hyperlink"/>
            <w:rFonts w:ascii="inherit" w:hAnsi="inherit"/>
            <w:color w:val="1A73AE"/>
            <w:szCs w:val="27"/>
            <w:bdr w:val="none" w:sz="0" w:space="0" w:color="auto" w:frame="1"/>
          </w:rPr>
          <w:t>54.1-2712.1</w:t>
        </w:r>
      </w:hyperlink>
      <w:r w:rsidRPr="00B64B4E">
        <w:rPr>
          <w:rStyle w:val="apple-converted-space"/>
          <w:rFonts w:ascii="PT Serif" w:hAnsi="PT Serif"/>
          <w:color w:val="444444"/>
          <w:szCs w:val="27"/>
        </w:rPr>
        <w:t> </w:t>
      </w:r>
      <w:r w:rsidRPr="00B64B4E">
        <w:rPr>
          <w:rFonts w:ascii="PT Serif" w:hAnsi="PT Serif"/>
          <w:color w:val="444444"/>
          <w:szCs w:val="27"/>
        </w:rPr>
        <w:t>of the Code, the board may issue a restricted volunteer license to a dentist who:</w:t>
      </w:r>
      <w:r w:rsidRPr="00B64B4E">
        <w:rPr>
          <w:rStyle w:val="apple-converted-space"/>
          <w:rFonts w:ascii="PT Serif" w:hAnsi="PT Serif"/>
          <w:color w:val="444444"/>
          <w:szCs w:val="27"/>
        </w:rPr>
        <w:t> </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a. Held an unrestricted license in Virginia or another U.S. jurisdiction as a licensee in good standing at the time the license expired or became inactive;</w:t>
      </w:r>
      <w:r w:rsidRPr="00B64B4E">
        <w:rPr>
          <w:rStyle w:val="apple-converted-space"/>
          <w:rFonts w:ascii="PT Serif" w:hAnsi="PT Serif"/>
          <w:color w:val="444444"/>
          <w:szCs w:val="27"/>
        </w:rPr>
        <w:t> </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b. Is volunteering for a public health or community free clinic that provides dental services to populations of underserved people;</w:t>
      </w:r>
      <w:r w:rsidRPr="00B64B4E">
        <w:rPr>
          <w:rStyle w:val="apple-converted-space"/>
          <w:rFonts w:ascii="PT Serif" w:hAnsi="PT Serif"/>
          <w:color w:val="444444"/>
          <w:szCs w:val="27"/>
        </w:rPr>
        <w:t> </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c. Has fulfilled the board's requirement related to knowledge of the laws and regulations governing the practice of dentistry in Virginia;</w:t>
      </w:r>
      <w:r w:rsidRPr="00B64B4E">
        <w:rPr>
          <w:rStyle w:val="apple-converted-space"/>
          <w:rFonts w:ascii="PT Serif" w:hAnsi="PT Serif"/>
          <w:color w:val="444444"/>
          <w:szCs w:val="27"/>
        </w:rPr>
        <w:t> </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d. Has not failed a clinical examination within the past five years; and</w:t>
      </w:r>
      <w:r w:rsidRPr="00B64B4E">
        <w:rPr>
          <w:rStyle w:val="apple-converted-space"/>
          <w:rFonts w:ascii="PT Serif" w:hAnsi="PT Serif"/>
          <w:color w:val="444444"/>
          <w:szCs w:val="27"/>
        </w:rPr>
        <w:t> </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e. Has had at least five years of clinical practice.</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A person holding a restricted volunteer license under this section shall:</w:t>
      </w:r>
      <w:r w:rsidRPr="00B64B4E">
        <w:rPr>
          <w:rStyle w:val="apple-converted-space"/>
          <w:rFonts w:ascii="PT Serif" w:hAnsi="PT Serif"/>
          <w:color w:val="444444"/>
          <w:szCs w:val="27"/>
        </w:rPr>
        <w:t> </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a. Only practice in public health or community free clinics that provide dental services to underserved populations;</w:t>
      </w:r>
      <w:r w:rsidRPr="00B64B4E">
        <w:rPr>
          <w:rStyle w:val="apple-converted-space"/>
          <w:rFonts w:ascii="PT Serif" w:hAnsi="PT Serif"/>
          <w:color w:val="444444"/>
          <w:szCs w:val="27"/>
        </w:rPr>
        <w:t> </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lastRenderedPageBreak/>
        <w:t>b. Only treat patients who have been screened by the approved clinic and are eligible for treatment;</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c. Attest on a form provided by the board that he will not receive remuneration directly or indirectly for providing dental services; and</w:t>
      </w:r>
      <w:r w:rsidRPr="00B64B4E">
        <w:rPr>
          <w:rStyle w:val="apple-converted-space"/>
          <w:rFonts w:ascii="PT Serif" w:hAnsi="PT Serif"/>
          <w:color w:val="444444"/>
          <w:szCs w:val="27"/>
        </w:rPr>
        <w:t> </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d. Not be required to complete continuing education in order to renew such a license.</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3. The restricted volunteer license shall specify whether supervision is required, and if not, the date by which it will be required. If a dentist with a restricted volunteer license issued under this section has not held an active, unrestricted license and been engaged in active practice within the past five years, he shall only practice dentistry and perform dental procedures if a dentist with an unrestricted Virginia license, volunteering at the clinic, reviews the quality of care rendered by the dentist with the restricted volunteer license at least every 30 days. If supervision is required, the supervising dentist shall directly observe patient care being provided by the restricted volunteer dentist and review all patient charts at least quarterly. Such supervision shall be noted in patient charts and maintained in accordance with</w:t>
      </w:r>
      <w:r w:rsidRPr="00B64B4E">
        <w:rPr>
          <w:rStyle w:val="apple-converted-space"/>
          <w:rFonts w:ascii="PT Serif" w:hAnsi="PT Serif"/>
          <w:color w:val="444444"/>
          <w:szCs w:val="27"/>
        </w:rPr>
        <w:t> </w:t>
      </w:r>
      <w:hyperlink r:id="rId253" w:history="1">
        <w:r w:rsidRPr="00B64B4E">
          <w:rPr>
            <w:rStyle w:val="Hyperlink"/>
            <w:rFonts w:ascii="inherit" w:hAnsi="inherit"/>
            <w:color w:val="1A73AE"/>
            <w:szCs w:val="27"/>
            <w:bdr w:val="none" w:sz="0" w:space="0" w:color="auto" w:frame="1"/>
          </w:rPr>
          <w:t>18VAC60-21-90</w:t>
        </w:r>
      </w:hyperlink>
      <w:r w:rsidRPr="00B64B4E">
        <w:rPr>
          <w:rFonts w:ascii="PT Serif" w:hAnsi="PT Serif"/>
          <w:color w:val="444444"/>
          <w:szCs w:val="27"/>
        </w:rPr>
        <w:t>.</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A restricted volunteer license granted pursuant to this section shall expire on June 30 of the second year after its issuance or shall terminate when the supervising dentist withdraws his sponsorship.</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A dentist holding a restricted volunteer license issued pursuant to this section is subject to the provisions of this chapter and the disciplinary regulations that apply to all licensees practicing in Virginia.</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F. Registration for voluntary practice by out-of-state licensees. Any dentist who does not hold a license to practice in Virginia and who seeks registration to practice on a voluntary basis under the auspices of a publicly supported, all volunteer, nonprofit organization that sponsors the provision of health care to populations of underserved people shall:</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File a complete application for registration on a form provided by the board at least 15 days prior to engaging in such practice;</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Provide a complete record of professional licensure in each state in which he has held a license and a copy of any current license;</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Provide the name of the nonprofit organization, and the dates and location of the voluntary provision of services; and</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lastRenderedPageBreak/>
        <w:t>4. Provide a notarized statement from a representative of the nonprofit organization attesting to its compliance with provisions of subdivision 5 of §</w:t>
      </w:r>
      <w:r w:rsidRPr="00B64B4E">
        <w:rPr>
          <w:rStyle w:val="apple-converted-space"/>
          <w:rFonts w:ascii="PT Serif" w:hAnsi="PT Serif"/>
          <w:color w:val="444444"/>
          <w:szCs w:val="27"/>
        </w:rPr>
        <w:t> </w:t>
      </w:r>
      <w:hyperlink r:id="rId254" w:history="1">
        <w:r w:rsidRPr="00B64B4E">
          <w:rPr>
            <w:rStyle w:val="Hyperlink"/>
            <w:rFonts w:ascii="inherit" w:hAnsi="inherit"/>
            <w:color w:val="1A73AE"/>
            <w:szCs w:val="27"/>
            <w:bdr w:val="none" w:sz="0" w:space="0" w:color="auto" w:frame="1"/>
          </w:rPr>
          <w:t>54.1-2701</w:t>
        </w:r>
      </w:hyperlink>
      <w:r w:rsidRPr="00B64B4E">
        <w:rPr>
          <w:rStyle w:val="apple-converted-space"/>
          <w:rFonts w:ascii="PT Serif" w:hAnsi="PT Serif"/>
          <w:color w:val="444444"/>
          <w:szCs w:val="27"/>
        </w:rPr>
        <w:t> </w:t>
      </w:r>
      <w:r w:rsidRPr="00B64B4E">
        <w:rPr>
          <w:rFonts w:ascii="PT Serif" w:hAnsi="PT Serif"/>
          <w:color w:val="444444"/>
          <w:szCs w:val="27"/>
        </w:rPr>
        <w:t>of the Code.</w:t>
      </w:r>
    </w:p>
    <w:p w:rsidR="00B83951" w:rsidRPr="00B64B4E" w:rsidRDefault="00B83951" w:rsidP="00B83951">
      <w:pPr>
        <w:rPr>
          <w:rFonts w:ascii="Times New Roman" w:hAnsi="Times New Roman"/>
          <w:sz w:val="22"/>
        </w:rPr>
      </w:pP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18VAC60-21-240. License Renewal and Reinstatement.</w:t>
      </w:r>
    </w:p>
    <w:p w:rsidR="00B83951" w:rsidRPr="00B64B4E" w:rsidRDefault="00B83951" w:rsidP="00B83951">
      <w:pPr>
        <w:pStyle w:val="part"/>
        <w:spacing w:before="0" w:beforeAutospacing="0" w:after="192" w:afterAutospacing="0" w:line="324" w:lineRule="atLeast"/>
        <w:textAlignment w:val="baseline"/>
        <w:rPr>
          <w:rFonts w:ascii="PT Serif" w:hAnsi="PT Serif"/>
          <w:caps/>
          <w:color w:val="444444"/>
          <w:sz w:val="20"/>
          <w:szCs w:val="22"/>
        </w:rPr>
      </w:pPr>
      <w:r w:rsidRPr="00B64B4E">
        <w:rPr>
          <w:rFonts w:ascii="PT Serif" w:hAnsi="PT Serif"/>
          <w:caps/>
          <w:color w:val="444444"/>
          <w:sz w:val="20"/>
          <w:szCs w:val="22"/>
        </w:rPr>
        <w:t>PART V. LICENSURE RENEWAL</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A. The license or permit of any person who does not return the completed renewal form and fees by the deadline shall automatically expire and become invalid, and his practice of dentistry shall be illegal. With the exception of practice with a current, restricted volunteer license as provided in §</w:t>
      </w:r>
      <w:r w:rsidRPr="00B64B4E">
        <w:rPr>
          <w:rStyle w:val="apple-converted-space"/>
          <w:rFonts w:ascii="PT Serif" w:hAnsi="PT Serif"/>
          <w:color w:val="444444"/>
          <w:szCs w:val="27"/>
        </w:rPr>
        <w:t> </w:t>
      </w:r>
      <w:hyperlink r:id="rId255" w:history="1">
        <w:r w:rsidRPr="00B64B4E">
          <w:rPr>
            <w:rStyle w:val="Hyperlink"/>
            <w:rFonts w:ascii="inherit" w:eastAsia="Lucida Fax" w:hAnsi="inherit"/>
            <w:color w:val="1A73AE"/>
            <w:szCs w:val="27"/>
            <w:bdr w:val="none" w:sz="0" w:space="0" w:color="auto" w:frame="1"/>
          </w:rPr>
          <w:t>54.1-2712.1</w:t>
        </w:r>
      </w:hyperlink>
      <w:r w:rsidRPr="00B64B4E">
        <w:rPr>
          <w:rStyle w:val="apple-converted-space"/>
          <w:rFonts w:ascii="PT Serif" w:hAnsi="PT Serif"/>
          <w:color w:val="444444"/>
          <w:szCs w:val="27"/>
        </w:rPr>
        <w:t> </w:t>
      </w:r>
      <w:r w:rsidRPr="00B64B4E">
        <w:rPr>
          <w:rFonts w:ascii="PT Serif" w:hAnsi="PT Serif"/>
          <w:color w:val="444444"/>
          <w:szCs w:val="27"/>
        </w:rPr>
        <w:t>of the Code practicing in Virginia with an expired license or permit may subject the licensee to disciplinary action by the board.</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Every person holding an active or inactive license and those holding a permit to administer conscious/moderate sedation, deep sedation, or general anesthesia shall annually, on or before March 31, renew his license or permit. Every person holding a faculty license, temporary resident's license, a restricted volunteer license, or a temporary permit shall, on or before June 30, request renewal of his license.</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Any person who does not return the completed form and fee by the deadline required in subsection B of this section shall be required to pay an additional late fee.</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D. The board shall renew a license or permit if the renewal form, renewal fee, and late fee are received within one year of the deadline required in subsection B of this section provided that no grounds exist to deny said renewal pursuant to §</w:t>
      </w:r>
      <w:r w:rsidRPr="00B64B4E">
        <w:rPr>
          <w:rStyle w:val="apple-converted-space"/>
          <w:rFonts w:ascii="PT Serif" w:hAnsi="PT Serif"/>
          <w:color w:val="444444"/>
          <w:szCs w:val="27"/>
        </w:rPr>
        <w:t> </w:t>
      </w:r>
      <w:hyperlink r:id="rId256" w:history="1">
        <w:r w:rsidRPr="00B64B4E">
          <w:rPr>
            <w:rStyle w:val="Hyperlink"/>
            <w:rFonts w:ascii="inherit" w:eastAsia="Lucida Fax" w:hAnsi="inherit"/>
            <w:color w:val="1A73AE"/>
            <w:szCs w:val="27"/>
            <w:bdr w:val="none" w:sz="0" w:space="0" w:color="auto" w:frame="1"/>
          </w:rPr>
          <w:t>54.1-2706</w:t>
        </w:r>
      </w:hyperlink>
      <w:r w:rsidRPr="00B64B4E">
        <w:rPr>
          <w:rStyle w:val="apple-converted-space"/>
          <w:rFonts w:ascii="PT Serif" w:hAnsi="PT Serif"/>
          <w:color w:val="444444"/>
          <w:szCs w:val="27"/>
        </w:rPr>
        <w:t> </w:t>
      </w:r>
      <w:r w:rsidRPr="00B64B4E">
        <w:rPr>
          <w:rFonts w:ascii="PT Serif" w:hAnsi="PT Serif"/>
          <w:color w:val="444444"/>
          <w:szCs w:val="27"/>
        </w:rPr>
        <w:t>of the Code and Part II (</w:t>
      </w:r>
      <w:hyperlink r:id="rId257" w:history="1">
        <w:r w:rsidRPr="00B64B4E">
          <w:rPr>
            <w:rStyle w:val="Hyperlink"/>
            <w:rFonts w:ascii="inherit" w:eastAsia="Lucida Fax" w:hAnsi="inherit"/>
            <w:color w:val="1A73AE"/>
            <w:szCs w:val="27"/>
            <w:bdr w:val="none" w:sz="0" w:space="0" w:color="auto" w:frame="1"/>
          </w:rPr>
          <w:t>18VAC60-21-50</w:t>
        </w:r>
      </w:hyperlink>
      <w:r w:rsidRPr="00B64B4E">
        <w:rPr>
          <w:rStyle w:val="apple-converted-space"/>
          <w:rFonts w:ascii="PT Serif" w:hAnsi="PT Serif"/>
          <w:color w:val="444444"/>
          <w:szCs w:val="27"/>
        </w:rPr>
        <w:t> </w:t>
      </w:r>
      <w:r w:rsidRPr="00B64B4E">
        <w:rPr>
          <w:rFonts w:ascii="PT Serif" w:hAnsi="PT Serif"/>
          <w:color w:val="444444"/>
          <w:szCs w:val="27"/>
        </w:rPr>
        <w:t>et seq.) of this chapter.</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E. Reinstatement procedures.</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Any person whose license or permit has expired for more than one year or whose license or permit has been revoked or suspended and who wishes to reinstate such license or permit shall submit a reinstatement application and the reinstatement fee. The application must include evidence of continuing competence.</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2. To evaluate continuing competence, the board shall consider (i) hours of continuing education that meet the requirements of subsection H of</w:t>
      </w:r>
      <w:r w:rsidRPr="00B64B4E">
        <w:rPr>
          <w:rStyle w:val="apple-converted-space"/>
          <w:rFonts w:ascii="PT Serif" w:hAnsi="PT Serif"/>
          <w:color w:val="444444"/>
          <w:szCs w:val="27"/>
        </w:rPr>
        <w:t> </w:t>
      </w:r>
      <w:hyperlink r:id="rId258" w:history="1">
        <w:r w:rsidRPr="00B64B4E">
          <w:rPr>
            <w:rStyle w:val="Hyperlink"/>
            <w:rFonts w:ascii="inherit" w:eastAsia="Lucida Fax" w:hAnsi="inherit"/>
            <w:color w:val="1A73AE"/>
            <w:szCs w:val="27"/>
            <w:bdr w:val="none" w:sz="0" w:space="0" w:color="auto" w:frame="1"/>
          </w:rPr>
          <w:t>18VAC60-21-250</w:t>
        </w:r>
      </w:hyperlink>
      <w:r w:rsidRPr="00B64B4E">
        <w:rPr>
          <w:rFonts w:ascii="PT Serif" w:hAnsi="PT Serif"/>
          <w:color w:val="444444"/>
          <w:szCs w:val="27"/>
        </w:rPr>
        <w:t>; (ii) evidence of active practice in another state or in federal service; (iii) current specialty board certification; (iv) recent passage of a clinical competency examination accepted by the board; or (v) a refresher program offered by a program accredited by the Commission on Dental Accreditation of the American Dental Association.</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 xml:space="preserve">3. The executive director may reinstate such expired license or permit provided that the applicant can demonstrate continuing competence, the applicant has paid the reinstatement fee and any fines or assessments, and no grounds exist to deny said </w:t>
      </w:r>
      <w:r w:rsidRPr="00B64B4E">
        <w:rPr>
          <w:rFonts w:ascii="PT Serif" w:hAnsi="PT Serif"/>
          <w:color w:val="444444"/>
          <w:szCs w:val="27"/>
        </w:rPr>
        <w:lastRenderedPageBreak/>
        <w:t>reinstatement pursuant to §</w:t>
      </w:r>
      <w:r w:rsidRPr="00B64B4E">
        <w:rPr>
          <w:rStyle w:val="apple-converted-space"/>
          <w:rFonts w:ascii="PT Serif" w:hAnsi="PT Serif"/>
          <w:color w:val="444444"/>
          <w:szCs w:val="27"/>
        </w:rPr>
        <w:t> </w:t>
      </w:r>
      <w:hyperlink r:id="rId259" w:history="1">
        <w:r w:rsidRPr="00B64B4E">
          <w:rPr>
            <w:rStyle w:val="Hyperlink"/>
            <w:rFonts w:ascii="inherit" w:eastAsia="Lucida Fax" w:hAnsi="inherit"/>
            <w:color w:val="1A73AE"/>
            <w:szCs w:val="27"/>
            <w:bdr w:val="none" w:sz="0" w:space="0" w:color="auto" w:frame="1"/>
          </w:rPr>
          <w:t>54.1-2706</w:t>
        </w:r>
      </w:hyperlink>
      <w:r w:rsidRPr="00B64B4E">
        <w:rPr>
          <w:rStyle w:val="apple-converted-space"/>
          <w:rFonts w:ascii="PT Serif" w:hAnsi="PT Serif"/>
          <w:color w:val="444444"/>
          <w:szCs w:val="27"/>
        </w:rPr>
        <w:t> </w:t>
      </w:r>
      <w:r w:rsidRPr="00B64B4E">
        <w:rPr>
          <w:rFonts w:ascii="PT Serif" w:hAnsi="PT Serif"/>
          <w:color w:val="444444"/>
          <w:szCs w:val="27"/>
        </w:rPr>
        <w:t>of the Code and Part II (</w:t>
      </w:r>
      <w:hyperlink r:id="rId260" w:history="1">
        <w:r w:rsidRPr="00B64B4E">
          <w:rPr>
            <w:rStyle w:val="Hyperlink"/>
            <w:rFonts w:ascii="inherit" w:eastAsia="Lucida Fax" w:hAnsi="inherit"/>
            <w:color w:val="1A73AE"/>
            <w:szCs w:val="27"/>
            <w:bdr w:val="none" w:sz="0" w:space="0" w:color="auto" w:frame="1"/>
          </w:rPr>
          <w:t>18VAC60-21-50</w:t>
        </w:r>
      </w:hyperlink>
      <w:r w:rsidRPr="00B64B4E">
        <w:rPr>
          <w:rStyle w:val="apple-converted-space"/>
          <w:rFonts w:ascii="PT Serif" w:hAnsi="PT Serif"/>
          <w:color w:val="444444"/>
          <w:szCs w:val="27"/>
        </w:rPr>
        <w:t> </w:t>
      </w:r>
      <w:r w:rsidRPr="00B64B4E">
        <w:rPr>
          <w:rFonts w:ascii="PT Serif" w:hAnsi="PT Serif"/>
          <w:color w:val="444444"/>
          <w:szCs w:val="27"/>
        </w:rPr>
        <w:t>et seq.) of this chapter.</w:t>
      </w:r>
    </w:p>
    <w:p w:rsidR="00B83951" w:rsidRPr="00B64B4E" w:rsidRDefault="00B83951" w:rsidP="00B83951">
      <w:pPr>
        <w:rPr>
          <w:rFonts w:ascii="Times New Roman" w:hAnsi="Times New Roman"/>
          <w:sz w:val="22"/>
        </w:rPr>
      </w:pP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18VAC60-21-250. Requirements for Continuing Education.</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A dentist shall complete a minimum of 15 hours of continuing education, which meets the requirements for content, sponsorship, and documentation set out in this section, for each annual renewal of licensure except for the first renewal following initial licensure and for any renewal of a restricted volunteer license.</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All renewal applicants shall attest that they have read and understand and will remain current with the laws and regulations governing the practice of dentistry and dental hygiene in Virginia.</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2. A dentist shall maintain current training certification in basic cardiopulmonary resuscitation with hands-on airway training for health care providers or basic life support unless he is required by</w:t>
      </w:r>
      <w:r w:rsidRPr="00B64B4E">
        <w:rPr>
          <w:rStyle w:val="apple-converted-space"/>
          <w:rFonts w:ascii="PT Serif" w:hAnsi="PT Serif"/>
          <w:color w:val="444444"/>
          <w:szCs w:val="27"/>
        </w:rPr>
        <w:t> </w:t>
      </w:r>
      <w:hyperlink r:id="rId261" w:history="1">
        <w:r w:rsidRPr="00B64B4E">
          <w:rPr>
            <w:rStyle w:val="Hyperlink"/>
            <w:rFonts w:ascii="inherit" w:eastAsia="Lucida Fax" w:hAnsi="inherit"/>
            <w:color w:val="1A73AE"/>
            <w:szCs w:val="27"/>
            <w:bdr w:val="none" w:sz="0" w:space="0" w:color="auto" w:frame="1"/>
          </w:rPr>
          <w:t>18VAC60-21-290</w:t>
        </w:r>
      </w:hyperlink>
      <w:r w:rsidRPr="00B64B4E">
        <w:rPr>
          <w:rStyle w:val="apple-converted-space"/>
          <w:rFonts w:ascii="PT Serif" w:hAnsi="PT Serif"/>
          <w:color w:val="444444"/>
          <w:szCs w:val="27"/>
        </w:rPr>
        <w:t> </w:t>
      </w:r>
      <w:r w:rsidRPr="00B64B4E">
        <w:rPr>
          <w:rFonts w:ascii="PT Serif" w:hAnsi="PT Serif"/>
          <w:color w:val="444444"/>
          <w:szCs w:val="27"/>
        </w:rPr>
        <w:t>or</w:t>
      </w:r>
      <w:r w:rsidRPr="00B64B4E">
        <w:rPr>
          <w:rStyle w:val="apple-converted-space"/>
          <w:rFonts w:ascii="PT Serif" w:hAnsi="PT Serif"/>
          <w:color w:val="444444"/>
          <w:szCs w:val="27"/>
        </w:rPr>
        <w:t> </w:t>
      </w:r>
      <w:hyperlink r:id="rId262" w:history="1">
        <w:r w:rsidRPr="00B64B4E">
          <w:rPr>
            <w:rStyle w:val="Hyperlink"/>
            <w:rFonts w:ascii="inherit" w:eastAsia="Lucida Fax" w:hAnsi="inherit"/>
            <w:color w:val="1A73AE"/>
            <w:szCs w:val="27"/>
            <w:bdr w:val="none" w:sz="0" w:space="0" w:color="auto" w:frame="1"/>
          </w:rPr>
          <w:t>18VAC60-21-300</w:t>
        </w:r>
      </w:hyperlink>
      <w:r w:rsidRPr="00B64B4E">
        <w:rPr>
          <w:rStyle w:val="apple-converted-space"/>
          <w:rFonts w:ascii="PT Serif" w:hAnsi="PT Serif"/>
          <w:color w:val="444444"/>
          <w:szCs w:val="27"/>
        </w:rPr>
        <w:t> </w:t>
      </w:r>
      <w:r w:rsidRPr="00B64B4E">
        <w:rPr>
          <w:rFonts w:ascii="PT Serif" w:hAnsi="PT Serif"/>
          <w:color w:val="444444"/>
          <w:szCs w:val="27"/>
        </w:rPr>
        <w:t>to hold current certification in advanced life support with hands-on simulated airway and megacode training for health care providers.</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A dentist who administers or monitors patients under general anesthesia, deep sedation, or conscious/moderate sedation shall complete four hours every two years of approved continuing education directly related to administration and monitoring of such anesthesia or sedation as part of the hours required for licensure renewal.</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Continuing education hours in excess of the number required for renewal may be transferred or credited to the next renewal year for a total of not more than 15 hours.</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Up to two hours of the 15 hours required for annual renewal may be satisfied through delivery of dental services, without compensation, to low-income individuals receiving health services through a local health department or a free clinic organized in whole or primarily for the delivery of those services. One hour of continuing education may be credited for three hours of providing such volunteer services, as documented by the health department or free clinic.</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To be accepted for license renewal, continuing education programs shall be directly relevant to the treatment and care of patients and shall be:</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Clinical courses in dentistry and dental hygiene; or</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Nonclinical subjects that relate to the skills necessary to provide dental or dental hygiene services and are supportive of clinical services (i.e., patient management, legal and ethical responsibilities, and stress management). Courses not acceptable for the purpose of this subsection include, but are not limited to, estate planning, financial planning, investments, business management, marketing, and personal health.</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lastRenderedPageBreak/>
        <w:t>C. Continuing education credit may be earned for verifiable attendance at or participation in any course, to include audio and video presentations, that meets the requirements in subsection B of this section and is given by one of the following sponsors:</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The American Dental Association and the National Dental Association, their constituent and component/branch associations, and approved continuing education providers;</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The American Dental Hygienists' Association and the National Dental Hygienists Association, and their constituent and component/branch associations;</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The American Dental Assisting Association and its constituent and component/branch associations;</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The American Dental Association specialty organizations and their constituent and component/branch associations;</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A provider accredited by the Accreditation Council for Continuing Medical Education for Category 1 credits;</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6. The Academy of General Dentistry, its constituent and component/branch associations, and approved continuing education providers;</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7. A college or university that is accredited by an accrediting agency approved by the U.S. Department of Education or a hospital or health care institution accredited by the Joint Commission on Accreditation of Healthcare Organizations;</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8. The American Heart Association, the American Red Cross, the American Safety and Health Institute, and the American Cancer Society;</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9. A medical school accredited by the American Medical Association's Liaison Committee for Medical Education;</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10. A dental, dental hygiene, or dental assisting program or advanced dental education program accredited by the Commission on Dental Accreditation of the American Dental Association;</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11. State or federal government agencies (i.e., military dental division, Veteran's Administration, etc.);</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12. The Commonwealth Dental Hygienists' Society;</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13. The MCV Orthodontic Education and Research Foundation;</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14. The Dental Assisting National Board and its affiliate, the Dental Auxiliary Learning and Education Foundation; or</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lastRenderedPageBreak/>
        <w:t>15. A regional testing agency (i.e., Central Regional Dental Testing Service, Northeast Regional Board of Dental Examiners, Southern Regional Testing Agency, Council of Interstate Testing Agencies, or Western Regional Examining Board) when serving as an examiner.</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D. The board may grant an exemption for all or part of the continuing education requirements due to circumstances beyond the control of the licensee, such as temporary disability, mandatory military service, or officially declared disasters. A written request with supporting documents must be submitted prior to renewal of the license.</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E. The board may grant an extension for up to one year for completion of continuing education upon written request with an explanation to the board prior to the renewal date.</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F. A licensee is required to verify compliance with the continuing education requirements in his annual license renewal. Following the renewal period, the board may conduct an audit of licensees to verify compliance. Licensees selected for audit must provide original documents certifying that they have fulfilled their continuing education requirements by the deadline date as specified by the board.</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G. All licensees are required to maintain original documents verifying the date and subject of the program or activity, the sponsor, and the amount of time earned. Documentation shall be maintained for a period of four years following renewal.</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H. A licensee who has allowed his license to lapse, or who has had his license suspended or revoked, shall submit evidence of completion of continuing education equal to the requirements for the number of years in which his license has not been active, not to exceed a total of 45 hours. Of the required hours, at least 15 must be earned in the most recent 12 months and the remainder within the 36 months preceding an application for reinstatement.</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I. Continuing education hours required by board order shall not be used to satisfy the continuing education requirement for license renewal or reinstatement.</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J. Failure to comply with continuing education requirements may subject the licensee to disciplinary action by the board.</w:t>
      </w: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18VAC60-21-260. General Provisions.</w:t>
      </w:r>
    </w:p>
    <w:p w:rsidR="00B83951" w:rsidRPr="00B64B4E" w:rsidRDefault="00B83951" w:rsidP="00B83951">
      <w:pPr>
        <w:pStyle w:val="part"/>
        <w:spacing w:before="0" w:beforeAutospacing="0" w:after="192" w:afterAutospacing="0" w:line="324" w:lineRule="atLeast"/>
        <w:textAlignment w:val="baseline"/>
        <w:rPr>
          <w:rFonts w:ascii="PT Serif" w:hAnsi="PT Serif"/>
          <w:caps/>
          <w:color w:val="444444"/>
          <w:sz w:val="20"/>
          <w:szCs w:val="22"/>
        </w:rPr>
      </w:pPr>
      <w:r w:rsidRPr="00B64B4E">
        <w:rPr>
          <w:rFonts w:ascii="PT Serif" w:hAnsi="PT Serif"/>
          <w:caps/>
          <w:color w:val="444444"/>
          <w:sz w:val="20"/>
          <w:szCs w:val="22"/>
        </w:rPr>
        <w:t>PART VI. CONTROLLED SUBSTANCES, SEDATION, AND ANESTHESIA</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lastRenderedPageBreak/>
        <w:t>A. Application of Part VI. This part applies to prescribing, dispensing, and administering controlled substances in dental offices, mobile dental facilities, and portable dental operations and shall not apply to administration by a dentist practicing in (i) a licensed hospital as defined in §</w:t>
      </w:r>
      <w:r w:rsidRPr="00B64B4E">
        <w:rPr>
          <w:rStyle w:val="apple-converted-space"/>
          <w:rFonts w:ascii="PT Serif" w:hAnsi="PT Serif"/>
          <w:color w:val="444444"/>
          <w:szCs w:val="27"/>
        </w:rPr>
        <w:t> </w:t>
      </w:r>
      <w:hyperlink r:id="rId263" w:history="1">
        <w:r w:rsidRPr="00B64B4E">
          <w:rPr>
            <w:rStyle w:val="Hyperlink"/>
            <w:rFonts w:ascii="inherit" w:eastAsia="Lucida Fax" w:hAnsi="inherit"/>
            <w:color w:val="1A73AE"/>
            <w:szCs w:val="27"/>
            <w:bdr w:val="none" w:sz="0" w:space="0" w:color="auto" w:frame="1"/>
          </w:rPr>
          <w:t>32.1-123</w:t>
        </w:r>
      </w:hyperlink>
      <w:r w:rsidRPr="00B64B4E">
        <w:rPr>
          <w:rStyle w:val="apple-converted-space"/>
          <w:rFonts w:ascii="PT Serif" w:hAnsi="PT Serif"/>
          <w:color w:val="444444"/>
          <w:szCs w:val="27"/>
        </w:rPr>
        <w:t> </w:t>
      </w:r>
      <w:r w:rsidRPr="00B64B4E">
        <w:rPr>
          <w:rFonts w:ascii="PT Serif" w:hAnsi="PT Serif"/>
          <w:color w:val="444444"/>
          <w:szCs w:val="27"/>
        </w:rPr>
        <w:t>of the Code, (ii) a state-operated hospital, or (iii) a facility directly maintained or operated by the federal government.</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Registration required. Any dentist who prescribes, administers, or dispenses Schedules II through V controlled drugs must hold a current registration with the federal Drug Enforcement Administration.</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Patient evaluation required.</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The decision to administer controlled drugs for dental treatment must be based on a documented evaluation of the health history and current medical condition of the patient in accordance with the Class I through V risk category classifications of the American Society of Anesthesiologists (ASA) in effect at the time of treatment. The findings of the evaluation, the ASA risk assessment class assigned, and any special considerations must be recorded in the patient's record.</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Any level of sedation and general anesthesia may be provided for a patient who is ASA Class I and Class II.</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A patient in ASA Class III shall only be provided minimal sedation, conscious/moderate sedation, deep sedation, or general anesthesia by:</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a. A dentist after he has documented a consultation with the patient's primary care physician or other medical specialist regarding potential risks and special monitoring requirements that may be necessary;</w:t>
      </w:r>
      <w:r w:rsidRPr="00B64B4E">
        <w:rPr>
          <w:rStyle w:val="apple-converted-space"/>
          <w:rFonts w:ascii="PT Serif" w:hAnsi="PT Serif"/>
          <w:color w:val="444444"/>
          <w:szCs w:val="27"/>
        </w:rPr>
        <w:t> </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b. An oral and maxillofacial surgeon who has performed a physical evaluation and documented the findings and the ASA risk assessment category of the patient and any special monitoring requirements that may be necessary; or</w:t>
      </w:r>
    </w:p>
    <w:p w:rsidR="00B83951" w:rsidRPr="00B64B4E" w:rsidRDefault="00B83951" w:rsidP="00B83951">
      <w:pPr>
        <w:pStyle w:val="sectbi2"/>
        <w:spacing w:before="0" w:beforeAutospacing="0" w:after="0" w:afterAutospacing="0"/>
        <w:ind w:left="600"/>
        <w:textAlignment w:val="baseline"/>
        <w:rPr>
          <w:rFonts w:ascii="PT Serif" w:hAnsi="PT Serif"/>
          <w:color w:val="444444"/>
          <w:szCs w:val="27"/>
        </w:rPr>
      </w:pPr>
      <w:r w:rsidRPr="00B64B4E">
        <w:rPr>
          <w:rFonts w:ascii="PT Serif" w:hAnsi="PT Serif"/>
          <w:color w:val="444444"/>
          <w:szCs w:val="27"/>
        </w:rPr>
        <w:t>c. A person licensed under Chapter 29 (§</w:t>
      </w:r>
      <w:r w:rsidRPr="00B64B4E">
        <w:rPr>
          <w:rStyle w:val="apple-converted-space"/>
          <w:rFonts w:ascii="PT Serif" w:hAnsi="PT Serif"/>
          <w:color w:val="444444"/>
          <w:szCs w:val="27"/>
        </w:rPr>
        <w:t> </w:t>
      </w:r>
      <w:hyperlink r:id="rId264" w:history="1">
        <w:r w:rsidRPr="00B64B4E">
          <w:rPr>
            <w:rStyle w:val="Hyperlink"/>
            <w:rFonts w:ascii="inherit" w:eastAsia="Lucida Fax" w:hAnsi="inherit"/>
            <w:color w:val="1A73AE"/>
            <w:szCs w:val="27"/>
            <w:bdr w:val="none" w:sz="0" w:space="0" w:color="auto" w:frame="1"/>
          </w:rPr>
          <w:t>54.1-2900</w:t>
        </w:r>
      </w:hyperlink>
      <w:r w:rsidRPr="00B64B4E">
        <w:rPr>
          <w:rStyle w:val="apple-converted-space"/>
          <w:rFonts w:ascii="PT Serif" w:hAnsi="PT Serif"/>
          <w:color w:val="444444"/>
          <w:szCs w:val="27"/>
        </w:rPr>
        <w:t> </w:t>
      </w:r>
      <w:r w:rsidRPr="00B64B4E">
        <w:rPr>
          <w:rFonts w:ascii="PT Serif" w:hAnsi="PT Serif"/>
          <w:color w:val="444444"/>
          <w:szCs w:val="27"/>
        </w:rPr>
        <w:t>et seq.) of Title 54.1 of the Code who has a specialty in anesthesia.</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Minimal sedation may only be provided for a patient who is in ASA Class IV by:</w:t>
      </w:r>
      <w:r w:rsidRPr="00B64B4E">
        <w:rPr>
          <w:rStyle w:val="apple-converted-space"/>
          <w:rFonts w:ascii="PT Serif" w:hAnsi="PT Serif"/>
          <w:color w:val="444444"/>
          <w:szCs w:val="27"/>
        </w:rPr>
        <w:t> </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a. A dentist after he has documented a consultation with the patient's primary care physician or other medical specialist regarding potential risks and special monitoring requirements that may be necessary; or</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b. An oral and maxillofacial surgeon who has performed a physical evaluation and documented the findings and the ASA risk assessment category of the patient and any special monitoring requirements that may be necessary.</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lastRenderedPageBreak/>
        <w:t>5. Conscious/moderate sedation, deep sedation, or general anesthesia shall not be provided in a dental office for patients in ASA Class IV and Class V.</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D. Additional requirements for patient information and records. In addition to the record requirements in</w:t>
      </w:r>
      <w:r w:rsidRPr="00B64B4E">
        <w:rPr>
          <w:rStyle w:val="apple-converted-space"/>
          <w:rFonts w:ascii="PT Serif" w:hAnsi="PT Serif"/>
          <w:color w:val="444444"/>
          <w:szCs w:val="27"/>
        </w:rPr>
        <w:t> </w:t>
      </w:r>
      <w:hyperlink r:id="rId265" w:history="1">
        <w:r w:rsidRPr="00B64B4E">
          <w:rPr>
            <w:rStyle w:val="Hyperlink"/>
            <w:rFonts w:ascii="inherit" w:eastAsia="Lucida Fax" w:hAnsi="inherit"/>
            <w:color w:val="1A73AE"/>
            <w:szCs w:val="27"/>
            <w:bdr w:val="none" w:sz="0" w:space="0" w:color="auto" w:frame="1"/>
          </w:rPr>
          <w:t>18VAC60-21-90</w:t>
        </w:r>
      </w:hyperlink>
      <w:r w:rsidRPr="00B64B4E">
        <w:rPr>
          <w:rFonts w:ascii="PT Serif" w:hAnsi="PT Serif"/>
          <w:color w:val="444444"/>
          <w:szCs w:val="27"/>
        </w:rPr>
        <w:t>, when conscious/moderate sedation, deep sedation, or general anesthesia is administered, the patient record shall also include:</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Notation of the patient's American Society of Anesthesiologists classification;</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Review of medical history and current conditions, including the patient's weight and height or, if appropriate, the body mass index;</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Written informed consent for administration of sedation and anesthesia and for the dental procedure to be performed;</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Preoperative vital signs;</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A record of the name, dose, and strength of drugs and route of administration including the administration of local anesthetics with notations of the time sedation and anesthesia were administered;</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6. Monitoring records of all required vital signs and physiological measures recorded every five minutes; and</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7. A list of staff participating in the administration, treatment, and monitoring including name, position, and assigned duties.</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 xml:space="preserve">E. Pediatric patients. No sedating medication shall be prescribed for or administered to </w:t>
      </w:r>
      <w:proofErr w:type="gramStart"/>
      <w:r w:rsidRPr="00B64B4E">
        <w:rPr>
          <w:rFonts w:ascii="PT Serif" w:hAnsi="PT Serif"/>
          <w:color w:val="444444"/>
          <w:szCs w:val="27"/>
        </w:rPr>
        <w:t>a patient 12 years of age</w:t>
      </w:r>
      <w:proofErr w:type="gramEnd"/>
      <w:r w:rsidRPr="00B64B4E">
        <w:rPr>
          <w:rFonts w:ascii="PT Serif" w:hAnsi="PT Serif"/>
          <w:color w:val="444444"/>
          <w:szCs w:val="27"/>
        </w:rPr>
        <w:t xml:space="preserve"> or younger prior to his arrival at the dentist office or treatment facility.</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F. Informed written consent. Prior to administration of any level of sedation or general anesthesia, the dentist shall discuss the nature and objectives of the planned level of sedation or general anesthesia along with the risks, benefits, and alternatives and shall obtain informed, written consent from the patient or other responsible party for the administration and for the treatment to be provided. The written consent must be maintained in the patient record.</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G. Level of sedation. The determinant for the application of the rules for any level of sedation or for general anesthesia shall be the degree of sedation or consciousness level of a patient that should reasonably be expected to result from the type, strength, and dosage of medication, the method of administration, and the individual characteristics of the patient as documented in the patient's record. The drugs and techniques used must carry a margin of safety wide enough to render the unintended reduction of or loss of consciousness unlikely, factoring in titration and the patient's age, weight, and ability to metabolize drugs.</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lastRenderedPageBreak/>
        <w:t>H. Emergency management.</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If a patient enters a deeper level of sedation than the dentist is qualified and prepared to provide, the dentist shall stop the dental procedure until the patient returns to and is stable at the intended level of sedation.</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A dentist in whose office sedation or anesthesia is administered shall have written basic emergency procedures established and staff trained to carry out such procedures.</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I. Ancillary personnel. Dentists who employ unlicensed, ancillary personnel to assist in the administration and monitoring of any form of minimal sedation, conscious/moderate sedation, deep sedation, or general anesthesia shall maintain documentation that such personnel have:</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1. Training and hold current certification in basic resuscitation techniques with hands-on airway training for health care providers, such as Basic Cardiac Life Support for Health Professionals or a clinically oriented course devoted primarily to responding to clinical emergencies offered by an approved provider of continuing education as set forth in</w:t>
      </w:r>
      <w:r w:rsidRPr="00B64B4E">
        <w:rPr>
          <w:rStyle w:val="apple-converted-space"/>
          <w:rFonts w:ascii="PT Serif" w:hAnsi="PT Serif"/>
          <w:color w:val="444444"/>
          <w:szCs w:val="27"/>
        </w:rPr>
        <w:t> </w:t>
      </w:r>
      <w:hyperlink r:id="rId266" w:history="1">
        <w:r w:rsidRPr="00B64B4E">
          <w:rPr>
            <w:rStyle w:val="Hyperlink"/>
            <w:rFonts w:ascii="inherit" w:eastAsia="Lucida Fax" w:hAnsi="inherit"/>
            <w:color w:val="1A73AE"/>
            <w:szCs w:val="27"/>
            <w:bdr w:val="none" w:sz="0" w:space="0" w:color="auto" w:frame="1"/>
          </w:rPr>
          <w:t>18VAC60-21-250</w:t>
        </w:r>
      </w:hyperlink>
      <w:r w:rsidRPr="00B64B4E">
        <w:rPr>
          <w:rStyle w:val="apple-converted-space"/>
          <w:rFonts w:ascii="PT Serif" w:hAnsi="PT Serif"/>
          <w:color w:val="444444"/>
          <w:szCs w:val="27"/>
        </w:rPr>
        <w:t> </w:t>
      </w:r>
      <w:r w:rsidRPr="00B64B4E">
        <w:rPr>
          <w:rFonts w:ascii="PT Serif" w:hAnsi="PT Serif"/>
          <w:color w:val="444444"/>
          <w:szCs w:val="27"/>
        </w:rPr>
        <w:t>C; or</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Current certification as a certified anesthesia assistant (CAA) by the American Association of Oral and Maxillofacial Surgeons or the American Dental Society of Anesthesiology (ADSA).</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J. Assisting in administration. A dentist, consistent with the planned level of administration (i.e., local anesthesia, minimal sedation, conscious/moderate sedation, deep sedation, or general anesthesia) and appropriate to his education, training, and experience, may utilize the services of a dentist, anesthesiologist, certified registered nurse anesthetist, dental hygienist, dental assistant, or nurse to perform functions appropriate to such practitioner's education, training, and experience and consistent with that practitioner's respective scope of practice.</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K. Patient monitoring.</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A dentist may delegate monitoring of a patient to a dental hygienist, dental assistant, or nurse who is under his direction or to another dentist, anesthesiologist, or certified registered nurse anesthetist. The person assigned to monitor the patient shall be continuously in the presence of the patient in the office, operatory, and recovery area (i) before administration is initiated or immediately upon arrival if the patient self-administered a sedative agent, (ii) throughout the administration of drugs, (iii) throughout the treatment of the patient, and (iv) throughout recovery until the patient is discharged by the dentist.</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The person monitoring the patient shall:</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lastRenderedPageBreak/>
        <w:t>a. Have the patient's entire body in sight;</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b. Be in close proximity so as to speak with the patient;</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c. Converse with the patient to assess the patient's ability to respond in order to determine the patient's level of sedation;</w:t>
      </w:r>
      <w:r w:rsidRPr="00B64B4E">
        <w:rPr>
          <w:rStyle w:val="apple-converted-space"/>
          <w:rFonts w:ascii="PT Serif" w:hAnsi="PT Serif"/>
          <w:color w:val="444444"/>
          <w:szCs w:val="27"/>
        </w:rPr>
        <w:t> </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d. Closely observe the patient for coloring, breathing, level of physical activity, facial expressions, eye movement, and bodily gestures in order to immediately recognize and bring any changes in the patient's condition to the attention of the treating dentist; and</w:t>
      </w:r>
      <w:r w:rsidRPr="00B64B4E">
        <w:rPr>
          <w:rStyle w:val="apple-converted-space"/>
          <w:rFonts w:ascii="PT Serif" w:hAnsi="PT Serif"/>
          <w:color w:val="444444"/>
          <w:szCs w:val="27"/>
        </w:rPr>
        <w:t> </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e. Read, report, and record the patient's vital signs and physiological measures.</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L. A dentist who allows the administration of general anesthesia, deep sedation, or conscious/moderate sedation in his dental office is responsible for assuring that:</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1. The equipment for administration and monitoring, as required in subsection B of</w:t>
      </w:r>
      <w:r w:rsidRPr="00B64B4E">
        <w:rPr>
          <w:rStyle w:val="apple-converted-space"/>
          <w:rFonts w:ascii="PT Serif" w:hAnsi="PT Serif"/>
          <w:color w:val="444444"/>
          <w:szCs w:val="27"/>
        </w:rPr>
        <w:t> </w:t>
      </w:r>
      <w:hyperlink r:id="rId267" w:history="1">
        <w:r w:rsidRPr="00B64B4E">
          <w:rPr>
            <w:rStyle w:val="Hyperlink"/>
            <w:rFonts w:ascii="inherit" w:eastAsia="Lucida Fax" w:hAnsi="inherit"/>
            <w:color w:val="1A73AE"/>
            <w:szCs w:val="27"/>
            <w:bdr w:val="none" w:sz="0" w:space="0" w:color="auto" w:frame="1"/>
          </w:rPr>
          <w:t>18VAC60-21-291</w:t>
        </w:r>
      </w:hyperlink>
      <w:r w:rsidRPr="00B64B4E">
        <w:rPr>
          <w:rStyle w:val="apple-converted-space"/>
          <w:rFonts w:ascii="PT Serif" w:hAnsi="PT Serif"/>
          <w:color w:val="444444"/>
          <w:szCs w:val="27"/>
        </w:rPr>
        <w:t> </w:t>
      </w:r>
      <w:r w:rsidRPr="00B64B4E">
        <w:rPr>
          <w:rFonts w:ascii="PT Serif" w:hAnsi="PT Serif"/>
          <w:color w:val="444444"/>
          <w:szCs w:val="27"/>
        </w:rPr>
        <w:t>or subsection C of</w:t>
      </w:r>
      <w:r w:rsidRPr="00B64B4E">
        <w:rPr>
          <w:rStyle w:val="apple-converted-space"/>
          <w:rFonts w:ascii="PT Serif" w:hAnsi="PT Serif"/>
          <w:color w:val="444444"/>
          <w:szCs w:val="27"/>
        </w:rPr>
        <w:t> </w:t>
      </w:r>
      <w:hyperlink r:id="rId268" w:history="1">
        <w:r w:rsidRPr="00B64B4E">
          <w:rPr>
            <w:rStyle w:val="Hyperlink"/>
            <w:rFonts w:ascii="inherit" w:eastAsia="Lucida Fax" w:hAnsi="inherit"/>
            <w:color w:val="1A73AE"/>
            <w:szCs w:val="27"/>
            <w:bdr w:val="none" w:sz="0" w:space="0" w:color="auto" w:frame="1"/>
          </w:rPr>
          <w:t>18VAC60-21-301</w:t>
        </w:r>
      </w:hyperlink>
      <w:r w:rsidRPr="00B64B4E">
        <w:rPr>
          <w:rFonts w:ascii="PT Serif" w:hAnsi="PT Serif"/>
          <w:color w:val="444444"/>
          <w:szCs w:val="27"/>
        </w:rPr>
        <w:t>, is readily available and in good working order prior to performing dental treatment with anesthesia or sedation. The equipment shall either be maintained by the dentist in his office or provided by the anesthesia or sedation provider; and</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The person administering the anesthesia or sedation is appropriately licensed and the staff monitoring the patient is qualified.</w:t>
      </w: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18VAC60-21-270. Administration of Local Anesthesia.</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dentist may administer or use the services of the following personnel to administer local anesthesia:</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A dentist;</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An anesthesiologist;</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A certified registered nurse anesthetist under his medical direction and indirect supervision;</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4. A dental hygienist with the training required by</w:t>
      </w:r>
      <w:r w:rsidRPr="00B64B4E">
        <w:rPr>
          <w:rStyle w:val="apple-converted-space"/>
          <w:rFonts w:ascii="PT Serif" w:hAnsi="PT Serif"/>
          <w:color w:val="444444"/>
          <w:szCs w:val="27"/>
        </w:rPr>
        <w:t> </w:t>
      </w:r>
      <w:hyperlink r:id="rId269" w:history="1">
        <w:r w:rsidRPr="00B64B4E">
          <w:rPr>
            <w:rStyle w:val="Hyperlink"/>
            <w:rFonts w:ascii="inherit" w:eastAsia="Lucida Fax" w:hAnsi="inherit"/>
            <w:color w:val="1A73AE"/>
            <w:szCs w:val="27"/>
            <w:bdr w:val="none" w:sz="0" w:space="0" w:color="auto" w:frame="1"/>
          </w:rPr>
          <w:t>18VAC60-25-100</w:t>
        </w:r>
      </w:hyperlink>
      <w:r w:rsidRPr="00B64B4E">
        <w:rPr>
          <w:rStyle w:val="apple-converted-space"/>
          <w:rFonts w:ascii="PT Serif" w:hAnsi="PT Serif"/>
          <w:color w:val="444444"/>
          <w:szCs w:val="27"/>
        </w:rPr>
        <w:t> </w:t>
      </w:r>
      <w:r w:rsidRPr="00B64B4E">
        <w:rPr>
          <w:rFonts w:ascii="PT Serif" w:hAnsi="PT Serif"/>
          <w:color w:val="444444"/>
          <w:szCs w:val="27"/>
        </w:rPr>
        <w:t>C to parenterally administer Schedule VI local anesthesia to persons 18 years of age or older under his indirect supervision;</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A dental hygienist to administer Schedule VI topical oral anesthetics under indirect supervision or under his order for such treatment under general supervision; or</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6. A dental assistant or a registered or licensed practical nurse to administer Schedule VI topical oral anesthetics under indirect supervision.</w:t>
      </w:r>
    </w:p>
    <w:p w:rsidR="00B83951" w:rsidRPr="00B64B4E" w:rsidRDefault="00B83951" w:rsidP="00E97CD8">
      <w:pPr>
        <w:pStyle w:val="NormalWeb"/>
        <w:rPr>
          <w:b/>
          <w:sz w:val="22"/>
        </w:rPr>
      </w:pP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18VAC60-21-279. Administration of Only Inhalation Analgesia (Nitrous Oxide).</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Education and training requirements. A dentist who utilizes nitrous oxide shall have training in and knowledge of:</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The appropriate use and physiological effects of nitrous oxide, the potential complications of administration, the indicators for complications, and the interventions to address the complications.</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The use and maintenance of the equipment required in subsection D of this section.</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 xml:space="preserve">B. No sedating medication shall be prescribed for or administered to </w:t>
      </w:r>
      <w:proofErr w:type="gramStart"/>
      <w:r w:rsidRPr="00B64B4E">
        <w:rPr>
          <w:rFonts w:ascii="PT Serif" w:hAnsi="PT Serif"/>
          <w:color w:val="444444"/>
          <w:szCs w:val="27"/>
        </w:rPr>
        <w:t>a patient 12 years of age</w:t>
      </w:r>
      <w:proofErr w:type="gramEnd"/>
      <w:r w:rsidRPr="00B64B4E">
        <w:rPr>
          <w:rFonts w:ascii="PT Serif" w:hAnsi="PT Serif"/>
          <w:color w:val="444444"/>
          <w:szCs w:val="27"/>
        </w:rPr>
        <w:t xml:space="preserve"> or younger prior to his arrival at the dental office or treatment facility.</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Delegation of administration.</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A qualified dentist may administer or use the services of the following personnel to administer nitrous oxide:</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a. A dentist;</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b. An anesthesiologist;</w:t>
      </w:r>
      <w:r w:rsidRPr="00B64B4E">
        <w:rPr>
          <w:rStyle w:val="apple-converted-space"/>
          <w:rFonts w:ascii="PT Serif" w:hAnsi="PT Serif"/>
          <w:color w:val="444444"/>
          <w:szCs w:val="27"/>
        </w:rPr>
        <w:t> </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c. A certified registered nurse anesthetist under his medical direction and indirect supervision;</w:t>
      </w:r>
      <w:r w:rsidRPr="00B64B4E">
        <w:rPr>
          <w:rStyle w:val="apple-converted-space"/>
          <w:rFonts w:ascii="PT Serif" w:hAnsi="PT Serif"/>
          <w:color w:val="444444"/>
          <w:szCs w:val="27"/>
        </w:rPr>
        <w:t> </w:t>
      </w:r>
    </w:p>
    <w:p w:rsidR="00B83951" w:rsidRPr="00B64B4E" w:rsidRDefault="00B83951" w:rsidP="00B83951">
      <w:pPr>
        <w:pStyle w:val="sectbi2"/>
        <w:spacing w:before="0" w:beforeAutospacing="0" w:after="0" w:afterAutospacing="0"/>
        <w:ind w:left="600"/>
        <w:textAlignment w:val="baseline"/>
        <w:rPr>
          <w:rFonts w:ascii="PT Serif" w:hAnsi="PT Serif"/>
          <w:color w:val="444444"/>
          <w:szCs w:val="27"/>
        </w:rPr>
      </w:pPr>
      <w:r w:rsidRPr="00B64B4E">
        <w:rPr>
          <w:rFonts w:ascii="PT Serif" w:hAnsi="PT Serif"/>
          <w:color w:val="444444"/>
          <w:szCs w:val="27"/>
        </w:rPr>
        <w:t>d. A dental hygienist with the training required by</w:t>
      </w:r>
      <w:r w:rsidRPr="00B64B4E">
        <w:rPr>
          <w:rStyle w:val="apple-converted-space"/>
          <w:rFonts w:ascii="PT Serif" w:hAnsi="PT Serif"/>
          <w:color w:val="444444"/>
          <w:szCs w:val="27"/>
        </w:rPr>
        <w:t> </w:t>
      </w:r>
      <w:hyperlink r:id="rId270" w:history="1">
        <w:r w:rsidRPr="00B64B4E">
          <w:rPr>
            <w:rStyle w:val="Hyperlink"/>
            <w:rFonts w:ascii="inherit" w:eastAsia="Garamond" w:hAnsi="inherit"/>
            <w:color w:val="1A73AE"/>
            <w:szCs w:val="27"/>
            <w:bdr w:val="none" w:sz="0" w:space="0" w:color="auto" w:frame="1"/>
          </w:rPr>
          <w:t>18VAC60-25-100</w:t>
        </w:r>
      </w:hyperlink>
      <w:r w:rsidRPr="00B64B4E">
        <w:rPr>
          <w:rStyle w:val="apple-converted-space"/>
          <w:rFonts w:ascii="PT Serif" w:hAnsi="PT Serif"/>
          <w:color w:val="444444"/>
          <w:szCs w:val="27"/>
        </w:rPr>
        <w:t> </w:t>
      </w:r>
      <w:r w:rsidRPr="00B64B4E">
        <w:rPr>
          <w:rFonts w:ascii="PT Serif" w:hAnsi="PT Serif"/>
          <w:color w:val="444444"/>
          <w:szCs w:val="27"/>
        </w:rPr>
        <w:t>B and under indirect supervision; or</w:t>
      </w:r>
      <w:r w:rsidRPr="00B64B4E">
        <w:rPr>
          <w:rStyle w:val="apple-converted-space"/>
          <w:rFonts w:ascii="PT Serif" w:hAnsi="PT Serif"/>
          <w:color w:val="444444"/>
          <w:szCs w:val="27"/>
        </w:rPr>
        <w:t> </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e. A registered nurse upon his direct instruction and under immediate supervision.</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Preceding the administration of nitrous oxide, a dentist may use the services of the following personnel working under indirect supervision to administer local anesthesia to numb an injection or treatment site:</w:t>
      </w:r>
    </w:p>
    <w:p w:rsidR="00B83951" w:rsidRPr="00B64B4E" w:rsidRDefault="00B83951" w:rsidP="00B83951">
      <w:pPr>
        <w:pStyle w:val="sectbi2"/>
        <w:spacing w:before="0" w:beforeAutospacing="0" w:after="0" w:afterAutospacing="0"/>
        <w:ind w:left="600"/>
        <w:textAlignment w:val="baseline"/>
        <w:rPr>
          <w:rFonts w:ascii="PT Serif" w:hAnsi="PT Serif"/>
          <w:color w:val="444444"/>
          <w:szCs w:val="27"/>
        </w:rPr>
      </w:pPr>
      <w:r w:rsidRPr="00B64B4E">
        <w:rPr>
          <w:rFonts w:ascii="PT Serif" w:hAnsi="PT Serif"/>
          <w:color w:val="444444"/>
          <w:szCs w:val="27"/>
        </w:rPr>
        <w:t>a. A dental hygienist with the training required by</w:t>
      </w:r>
      <w:r w:rsidRPr="00B64B4E">
        <w:rPr>
          <w:rStyle w:val="apple-converted-space"/>
          <w:rFonts w:ascii="PT Serif" w:hAnsi="PT Serif"/>
          <w:color w:val="444444"/>
          <w:szCs w:val="27"/>
        </w:rPr>
        <w:t> </w:t>
      </w:r>
      <w:hyperlink r:id="rId271" w:history="1">
        <w:r w:rsidRPr="00B64B4E">
          <w:rPr>
            <w:rStyle w:val="Hyperlink"/>
            <w:rFonts w:ascii="inherit" w:eastAsia="Garamond" w:hAnsi="inherit"/>
            <w:color w:val="1A73AE"/>
            <w:szCs w:val="27"/>
            <w:bdr w:val="none" w:sz="0" w:space="0" w:color="auto" w:frame="1"/>
          </w:rPr>
          <w:t>18VAC60-25-100</w:t>
        </w:r>
      </w:hyperlink>
      <w:r w:rsidRPr="00B64B4E">
        <w:rPr>
          <w:rStyle w:val="apple-converted-space"/>
          <w:rFonts w:ascii="PT Serif" w:hAnsi="PT Serif"/>
          <w:color w:val="444444"/>
          <w:szCs w:val="27"/>
        </w:rPr>
        <w:t> </w:t>
      </w:r>
      <w:r w:rsidRPr="00B64B4E">
        <w:rPr>
          <w:rFonts w:ascii="PT Serif" w:hAnsi="PT Serif"/>
          <w:color w:val="444444"/>
          <w:szCs w:val="27"/>
        </w:rPr>
        <w:t>C to parenterally administer Schedule VI local anesthesia to persons 18 years of age or older; or</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b. A dental hygienist, dental assistant, registered nurse, or licensed practical nurse to administer Schedule VI topical oral anesthetics.</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 xml:space="preserve">D. Equipment requirements. A dentist who utilizes nitrous oxide only or who directs the administration by another licensed health professional as permitted in subsection C </w:t>
      </w:r>
      <w:r w:rsidRPr="00B64B4E">
        <w:rPr>
          <w:rFonts w:ascii="PT Serif" w:hAnsi="PT Serif"/>
          <w:color w:val="444444"/>
          <w:szCs w:val="27"/>
        </w:rPr>
        <w:lastRenderedPageBreak/>
        <w:t>of this section shall maintain the following equipment in working order and immediately available to the areas where patients will be sedated and treated and will recover:</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Blood pressure monitoring equipment;</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Source of delivery of oxygen under controlled positive pressure;</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Mechanical (hand) respiratory bag; and</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Suction apparatus.</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E. Required staffing. When only nitrous oxide/oxygen is administered, a second person in the operatory is not required. Either the dentist or qualified dental hygienist under the indirect supervision of a dentist may administer the nitrous oxide/oxygen and treat and monitor the patient.</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F. Monitoring requirements.</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Baseline vital signs, to include blood pressure and heart rate, shall be taken and recorded prior to administration of nitrous oxide analgesia and prior to discharge, unless extenuating circumstances exist and are documented in the patient's record.</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Continual clinical observation of the patient's responsiveness, color, respiratory rate, and depth of ventilation shall be performed.</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3. Once the administration of nitrous oxide has begun, the dentist shall ensure that a licensed health care professional or a person qualified in accordance with</w:t>
      </w:r>
      <w:r w:rsidRPr="00B64B4E">
        <w:rPr>
          <w:rStyle w:val="apple-converted-space"/>
          <w:rFonts w:ascii="PT Serif" w:hAnsi="PT Serif"/>
          <w:color w:val="444444"/>
          <w:szCs w:val="27"/>
        </w:rPr>
        <w:t> </w:t>
      </w:r>
      <w:hyperlink r:id="rId272" w:history="1">
        <w:r w:rsidRPr="00B64B4E">
          <w:rPr>
            <w:rStyle w:val="Hyperlink"/>
            <w:rFonts w:ascii="inherit" w:eastAsia="Garamond" w:hAnsi="inherit"/>
            <w:color w:val="1A73AE"/>
            <w:szCs w:val="27"/>
            <w:bdr w:val="none" w:sz="0" w:space="0" w:color="auto" w:frame="1"/>
          </w:rPr>
          <w:t>18VAC60-21-260</w:t>
        </w:r>
      </w:hyperlink>
      <w:r w:rsidRPr="00B64B4E">
        <w:rPr>
          <w:rStyle w:val="apple-converted-space"/>
          <w:rFonts w:ascii="PT Serif" w:hAnsi="PT Serif"/>
          <w:color w:val="444444"/>
          <w:szCs w:val="27"/>
        </w:rPr>
        <w:t> </w:t>
      </w:r>
      <w:r w:rsidRPr="00B64B4E">
        <w:rPr>
          <w:rFonts w:ascii="PT Serif" w:hAnsi="PT Serif"/>
          <w:color w:val="444444"/>
          <w:szCs w:val="27"/>
        </w:rPr>
        <w:t>I monitors the patient at all times until discharged as required in subsection G of this section.</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Monitoring shall include making the proper adjustments of nitrous oxide/oxygen machines at the request of or by the dentist or by another qualified licensed health professional identified in subsection C of this section. Only the dentist or another qualified licensed health professional identified in subsection C of this section may turn the nitrous oxide/oxygen machines on or off.</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Upon completion of nitrous oxide administration, the patient shall be administered 100% oxygen for a minimum of five minutes to minimize the risk of diffusion hypoxia.</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G. Discharge requirements.</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The dentist shall not discharge a patient until he exhibits baseline responses in a post-operative evaluation of the level of consciousness. Vital signs, to include blood pressure and heart rate, shall be taken and recorded prior to discharge.</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lastRenderedPageBreak/>
        <w:t>2. Post-operative instructions shall be given verbally and in writing. The written instructions shall include a 24-hour emergency telephone number.</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Pediatric patients shall be discharged with a responsible individual who has been instructed with regard to the patient's care.</w:t>
      </w: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18VAC60-21-280. Administration of Minimal Sedation.</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Education and training requirements. A dentist who utilizes minimal sedation shall have training in and knowledge of:</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The medications used, the appropriate dosages, the potential complications of administration, the indicators for complications, and the interventions to address the complications.</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The physiological effects of minimal sedation, the potential complications of administration, the indicators for complications, and the interventions to address the complications.</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The use and maintenance of the equipment required in subsection D of this section.</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 xml:space="preserve">B. No sedating medication shall be prescribed for or administered to </w:t>
      </w:r>
      <w:proofErr w:type="gramStart"/>
      <w:r w:rsidRPr="00B64B4E">
        <w:rPr>
          <w:rFonts w:ascii="PT Serif" w:hAnsi="PT Serif"/>
          <w:color w:val="444444"/>
          <w:szCs w:val="27"/>
        </w:rPr>
        <w:t>a patient 12 years of age</w:t>
      </w:r>
      <w:proofErr w:type="gramEnd"/>
      <w:r w:rsidRPr="00B64B4E">
        <w:rPr>
          <w:rFonts w:ascii="PT Serif" w:hAnsi="PT Serif"/>
          <w:color w:val="444444"/>
          <w:szCs w:val="27"/>
        </w:rPr>
        <w:t xml:space="preserve"> or younger prior to his arrival at the dental office or treatment facility.</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Delegation of administration.</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A qualified dentist may administer or use the services of the following personnel to administer minimal sedation:</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a. A dentist;</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b. An anesthesiologist;</w:t>
      </w:r>
      <w:r w:rsidRPr="00B64B4E">
        <w:rPr>
          <w:rStyle w:val="apple-converted-space"/>
          <w:rFonts w:ascii="PT Serif" w:hAnsi="PT Serif"/>
          <w:color w:val="444444"/>
          <w:szCs w:val="27"/>
        </w:rPr>
        <w:t> </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c. A certified registered nurse anesthetist under his medical direction and indirect supervision;</w:t>
      </w:r>
      <w:r w:rsidRPr="00B64B4E">
        <w:rPr>
          <w:rStyle w:val="apple-converted-space"/>
          <w:rFonts w:ascii="PT Serif" w:hAnsi="PT Serif"/>
          <w:color w:val="444444"/>
          <w:szCs w:val="27"/>
        </w:rPr>
        <w:t> </w:t>
      </w:r>
    </w:p>
    <w:p w:rsidR="00B83951" w:rsidRPr="00B64B4E" w:rsidRDefault="00B83951" w:rsidP="00B83951">
      <w:pPr>
        <w:pStyle w:val="sectbi2"/>
        <w:spacing w:before="0" w:beforeAutospacing="0" w:after="0" w:afterAutospacing="0"/>
        <w:ind w:left="600"/>
        <w:textAlignment w:val="baseline"/>
        <w:rPr>
          <w:rFonts w:ascii="PT Serif" w:hAnsi="PT Serif"/>
          <w:color w:val="444444"/>
          <w:szCs w:val="27"/>
        </w:rPr>
      </w:pPr>
      <w:r w:rsidRPr="00B64B4E">
        <w:rPr>
          <w:rFonts w:ascii="PT Serif" w:hAnsi="PT Serif"/>
          <w:color w:val="444444"/>
          <w:szCs w:val="27"/>
        </w:rPr>
        <w:t>d. A dental hygienist with the training required by</w:t>
      </w:r>
      <w:r w:rsidRPr="00B64B4E">
        <w:rPr>
          <w:rStyle w:val="apple-converted-space"/>
          <w:rFonts w:ascii="PT Serif" w:hAnsi="PT Serif"/>
          <w:color w:val="444444"/>
          <w:szCs w:val="27"/>
        </w:rPr>
        <w:t> </w:t>
      </w:r>
      <w:hyperlink r:id="rId273" w:history="1">
        <w:r w:rsidRPr="00B64B4E">
          <w:rPr>
            <w:rStyle w:val="Hyperlink"/>
            <w:rFonts w:ascii="inherit" w:eastAsia="Garamond" w:hAnsi="inherit"/>
            <w:color w:val="1A73AE"/>
            <w:szCs w:val="27"/>
            <w:bdr w:val="none" w:sz="0" w:space="0" w:color="auto" w:frame="1"/>
          </w:rPr>
          <w:t>18VAC60-25-100</w:t>
        </w:r>
      </w:hyperlink>
      <w:r w:rsidRPr="00B64B4E">
        <w:rPr>
          <w:rStyle w:val="apple-converted-space"/>
          <w:rFonts w:ascii="PT Serif" w:hAnsi="PT Serif"/>
          <w:color w:val="444444"/>
          <w:szCs w:val="27"/>
        </w:rPr>
        <w:t> </w:t>
      </w:r>
      <w:r w:rsidRPr="00B64B4E">
        <w:rPr>
          <w:rFonts w:ascii="PT Serif" w:hAnsi="PT Serif"/>
          <w:color w:val="444444"/>
          <w:szCs w:val="27"/>
        </w:rPr>
        <w:t>C only for administration of nitrous oxide/oxygen with the dentist present in the operatory; or</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e. A registered nurse upon his direct instruction and under immediate supervision.</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Preceding the administration of minimal sedation, a dentist may use the services of the following personnel working under indirect supervision to administer local anesthesia to numb an injection or treatment site:</w:t>
      </w:r>
    </w:p>
    <w:p w:rsidR="00B83951" w:rsidRPr="00B64B4E" w:rsidRDefault="00B83951" w:rsidP="00B83951">
      <w:pPr>
        <w:pStyle w:val="sectbi2"/>
        <w:spacing w:before="0" w:beforeAutospacing="0" w:after="0" w:afterAutospacing="0"/>
        <w:ind w:left="600"/>
        <w:textAlignment w:val="baseline"/>
        <w:rPr>
          <w:rFonts w:ascii="PT Serif" w:hAnsi="PT Serif"/>
          <w:color w:val="444444"/>
          <w:szCs w:val="27"/>
        </w:rPr>
      </w:pPr>
      <w:r w:rsidRPr="00B64B4E">
        <w:rPr>
          <w:rFonts w:ascii="PT Serif" w:hAnsi="PT Serif"/>
          <w:color w:val="444444"/>
          <w:szCs w:val="27"/>
        </w:rPr>
        <w:lastRenderedPageBreak/>
        <w:t>a. A dental hygienist with the training required by</w:t>
      </w:r>
      <w:r w:rsidRPr="00B64B4E">
        <w:rPr>
          <w:rStyle w:val="apple-converted-space"/>
          <w:rFonts w:ascii="PT Serif" w:hAnsi="PT Serif"/>
          <w:color w:val="444444"/>
          <w:szCs w:val="27"/>
        </w:rPr>
        <w:t> </w:t>
      </w:r>
      <w:hyperlink r:id="rId274" w:history="1">
        <w:r w:rsidRPr="00B64B4E">
          <w:rPr>
            <w:rStyle w:val="Hyperlink"/>
            <w:rFonts w:ascii="inherit" w:eastAsia="Garamond" w:hAnsi="inherit"/>
            <w:color w:val="1A73AE"/>
            <w:szCs w:val="27"/>
            <w:bdr w:val="none" w:sz="0" w:space="0" w:color="auto" w:frame="1"/>
          </w:rPr>
          <w:t>18VAC60-25-100</w:t>
        </w:r>
      </w:hyperlink>
      <w:r w:rsidRPr="00B64B4E">
        <w:rPr>
          <w:rStyle w:val="apple-converted-space"/>
          <w:rFonts w:ascii="PT Serif" w:hAnsi="PT Serif"/>
          <w:color w:val="444444"/>
          <w:szCs w:val="27"/>
        </w:rPr>
        <w:t> </w:t>
      </w:r>
      <w:r w:rsidRPr="00B64B4E">
        <w:rPr>
          <w:rFonts w:ascii="PT Serif" w:hAnsi="PT Serif"/>
          <w:color w:val="444444"/>
          <w:szCs w:val="27"/>
        </w:rPr>
        <w:t>C to parenterally administer Schedule VI local anesthesia to persons 18 years of age or older; or</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b. A dental hygienist, dental assistant, registered nurse, or licensed practical nurse to administer Schedule VI topical oral anesthetics.</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 xml:space="preserve">3. If minimal sedation is self-administered by or to </w:t>
      </w:r>
      <w:proofErr w:type="gramStart"/>
      <w:r w:rsidRPr="00B64B4E">
        <w:rPr>
          <w:rFonts w:ascii="PT Serif" w:hAnsi="PT Serif"/>
          <w:color w:val="444444"/>
          <w:szCs w:val="27"/>
        </w:rPr>
        <w:t>a patient 13 years of age</w:t>
      </w:r>
      <w:proofErr w:type="gramEnd"/>
      <w:r w:rsidRPr="00B64B4E">
        <w:rPr>
          <w:rFonts w:ascii="PT Serif" w:hAnsi="PT Serif"/>
          <w:color w:val="444444"/>
          <w:szCs w:val="27"/>
        </w:rPr>
        <w:t xml:space="preserve"> or older before arrival at the dental office or treatment facility, the dentist may only use the personnel listed in subdivision 1 of this subsection to administer local anesthesia.</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D. Equipment requirements. A dentist who utilizes minimal sedation or who directs the administration by another licensed health professional as permitted in subsection C of this section shall maintain the following equipment in working order and immediately available to the areas where patients will be sedated and treated and will recover:</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Blood pressure monitoring equipment;</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Source of delivery of oxygen under controlled positive pressure;</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Mechanical (hand) respiratory bag;</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Suction apparatus; and</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Pulse oximeter.</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E. Required staffing. The treatment team for minimal sedation shall consist of the dentist and a second person in the operatory with the patient to assist the dentist and monitor the patient. The second person shall be a licensed health care professional or a person qualified in accordance with</w:t>
      </w:r>
      <w:r w:rsidRPr="00B64B4E">
        <w:rPr>
          <w:rStyle w:val="apple-converted-space"/>
          <w:rFonts w:ascii="PT Serif" w:hAnsi="PT Serif"/>
          <w:color w:val="444444"/>
          <w:szCs w:val="27"/>
        </w:rPr>
        <w:t> </w:t>
      </w:r>
      <w:hyperlink r:id="rId275" w:history="1">
        <w:r w:rsidRPr="00B64B4E">
          <w:rPr>
            <w:rStyle w:val="Hyperlink"/>
            <w:rFonts w:ascii="inherit" w:eastAsia="Garamond" w:hAnsi="inherit"/>
            <w:color w:val="1A73AE"/>
            <w:szCs w:val="27"/>
            <w:bdr w:val="none" w:sz="0" w:space="0" w:color="auto" w:frame="1"/>
          </w:rPr>
          <w:t>18VAC60-21-260</w:t>
        </w:r>
      </w:hyperlink>
      <w:r w:rsidRPr="00B64B4E">
        <w:rPr>
          <w:rStyle w:val="apple-converted-space"/>
          <w:rFonts w:ascii="PT Serif" w:hAnsi="PT Serif"/>
          <w:color w:val="444444"/>
          <w:szCs w:val="27"/>
        </w:rPr>
        <w:t> </w:t>
      </w:r>
      <w:r w:rsidRPr="00B64B4E">
        <w:rPr>
          <w:rFonts w:ascii="PT Serif" w:hAnsi="PT Serif"/>
          <w:color w:val="444444"/>
          <w:szCs w:val="27"/>
        </w:rPr>
        <w:t>I.</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F. Monitoring requirements.</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Baseline vital signs to include blood pressure, respiratory rate, and heart rate shall be taken and recorded prior to administration of sedation and prior to discharge.</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Blood pressure, oxygen saturation, respiratory rate, and pulse shall be monitored continuously during the procedure.</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3. Once the administration of minimal sedation has begun by any route of administration, the dentist shall ensure that a licensed health care professional or a person qualified in accordance with</w:t>
      </w:r>
      <w:r w:rsidRPr="00B64B4E">
        <w:rPr>
          <w:rStyle w:val="apple-converted-space"/>
          <w:rFonts w:ascii="PT Serif" w:hAnsi="PT Serif"/>
          <w:color w:val="444444"/>
          <w:szCs w:val="27"/>
        </w:rPr>
        <w:t> </w:t>
      </w:r>
      <w:hyperlink r:id="rId276" w:history="1">
        <w:r w:rsidRPr="00B64B4E">
          <w:rPr>
            <w:rStyle w:val="Hyperlink"/>
            <w:rFonts w:ascii="inherit" w:eastAsia="Garamond" w:hAnsi="inherit"/>
            <w:color w:val="1A73AE"/>
            <w:szCs w:val="27"/>
            <w:bdr w:val="none" w:sz="0" w:space="0" w:color="auto" w:frame="1"/>
          </w:rPr>
          <w:t>18VAC60-21-260</w:t>
        </w:r>
      </w:hyperlink>
      <w:r w:rsidRPr="00B64B4E">
        <w:rPr>
          <w:rStyle w:val="apple-converted-space"/>
          <w:rFonts w:ascii="PT Serif" w:hAnsi="PT Serif"/>
          <w:color w:val="444444"/>
          <w:szCs w:val="27"/>
        </w:rPr>
        <w:t> </w:t>
      </w:r>
      <w:r w:rsidRPr="00B64B4E">
        <w:rPr>
          <w:rFonts w:ascii="PT Serif" w:hAnsi="PT Serif"/>
          <w:color w:val="444444"/>
          <w:szCs w:val="27"/>
        </w:rPr>
        <w:t>I monitors the patient at all times until discharged as required in subsection G of this section.</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 xml:space="preserve">4. If nitrous oxide/oxygen is used in addition to any other pharmacological agent, monitoring shall include making the proper adjustments of nitrous oxide/oxygen machines at the request of or by the dentist or by another qualified licensed health professional identified in subsection C of this section. Only the dentist or another </w:t>
      </w:r>
      <w:r w:rsidRPr="00B64B4E">
        <w:rPr>
          <w:rFonts w:ascii="PT Serif" w:hAnsi="PT Serif"/>
          <w:color w:val="444444"/>
          <w:szCs w:val="27"/>
        </w:rPr>
        <w:lastRenderedPageBreak/>
        <w:t>qualified licensed health professional identified in subsection C of this section may turn the nitrous oxide/oxygen machines on or off.</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If any other pharmacological agent is used in addition to nitrous oxide/oxygen and a local anesthetic, requirements for the induced level of sedation must be met.</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G. Discharge requirements.</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The dentist shall not discharge a patient until he exhibits baseline responses in a post-operative evaluation of the level of consciousness. Vital signs, to include blood pressure, respiratory rate, and heart rate shall be taken and recorded prior to discharge.</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Post-operative instructions shall be given verbally and in writing. The written instructions shall include a 24-hour emergency telephone number.</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Pediatric patients shall be discharged with a responsible individual who has been instructed with regard to the patient's care.</w:t>
      </w: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18VAC60-21-290. Requirements for a Conscious/Moderate Sedation Permit.</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After March 31, 2013, no dentist may employ or use conscious/moderate sedation in a dental office unless he has been issued a permit by the board. The requirement for a permit shall not apply to an oral and maxillofacial surgeon who maintains membership in the American Association of Oral and Maxillofacial Surgeons (AAOMS) and who provides the board with reports that result from the periodic office examinations required by AAOMS. Such an oral and maxillofacial surgeon shall be required to post a certificate issued by AAOMS.</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Automatic qualification. Dentists who hold a current permit to administer deep sedation and general anesthesia may administer conscious/moderate sedation.</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To determine eligibility for a conscious/moderate sedation permit, a dentist shall submit the following:</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A completed application form indicating one of the following permits for which the applicant is qualified:</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a. Conscious/moderate sedation by any method;</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b. Conscious/moderate sedation by enteral administration only; or</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c. Temporary conscious/moderate sedation permit (may be renewed one time);</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2. The application fee as specified in</w:t>
      </w:r>
      <w:r w:rsidRPr="00B64B4E">
        <w:rPr>
          <w:rStyle w:val="apple-converted-space"/>
          <w:rFonts w:ascii="PT Serif" w:hAnsi="PT Serif"/>
          <w:color w:val="444444"/>
          <w:szCs w:val="27"/>
        </w:rPr>
        <w:t> </w:t>
      </w:r>
      <w:hyperlink r:id="rId277" w:history="1">
        <w:r w:rsidRPr="00B64B4E">
          <w:rPr>
            <w:rStyle w:val="Hyperlink"/>
            <w:rFonts w:ascii="inherit" w:eastAsia="Garamond" w:hAnsi="inherit"/>
            <w:color w:val="1A73AE"/>
            <w:szCs w:val="27"/>
            <w:bdr w:val="none" w:sz="0" w:space="0" w:color="auto" w:frame="1"/>
          </w:rPr>
          <w:t>18VAC60-21-40</w:t>
        </w:r>
      </w:hyperlink>
      <w:r w:rsidRPr="00B64B4E">
        <w:rPr>
          <w:rFonts w:ascii="PT Serif" w:hAnsi="PT Serif"/>
          <w:color w:val="444444"/>
          <w:szCs w:val="27"/>
        </w:rPr>
        <w:t>;</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lastRenderedPageBreak/>
        <w:t>3. A copy of a transcript, certification, or other documentation of training content that meets the educational and training qualifications as specified in subsection D of this section, as applicable; and</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A copy of current certification in advanced cardiac life support (ACLS) or pediatric advanced life support (PALS) as required in subsection E of this section.</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D. Education requirements for a permit to administer conscious/moderate sedation.</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Administration by any method. A dentist may be issued a conscious/moderate sedation permit to administer by any method by meeting one of the following criteria:</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a. Completion of training for this treatment modality according to the ADA's Guidelines for Teaching the Comprehensive Control of Anxiety and Pain in Dentistry in effect at the time the training occurred, while enrolled in an accredited dental program or while enrolled in a post-doctoral university or teaching hospital program; or</w:t>
      </w:r>
    </w:p>
    <w:p w:rsidR="00B83951" w:rsidRPr="00B64B4E" w:rsidRDefault="00B83951" w:rsidP="00B83951">
      <w:pPr>
        <w:pStyle w:val="sectbi2"/>
        <w:spacing w:before="0" w:beforeAutospacing="0" w:after="0" w:afterAutospacing="0"/>
        <w:ind w:left="600"/>
        <w:textAlignment w:val="baseline"/>
        <w:rPr>
          <w:rFonts w:ascii="PT Serif" w:hAnsi="PT Serif"/>
          <w:color w:val="444444"/>
          <w:szCs w:val="27"/>
        </w:rPr>
      </w:pPr>
      <w:r w:rsidRPr="00B64B4E">
        <w:rPr>
          <w:rFonts w:ascii="PT Serif" w:hAnsi="PT Serif"/>
          <w:color w:val="444444"/>
          <w:szCs w:val="27"/>
        </w:rPr>
        <w:t>b. Completion of a continuing education course that meets the requirements of</w:t>
      </w:r>
      <w:r w:rsidRPr="00B64B4E">
        <w:rPr>
          <w:rStyle w:val="apple-converted-space"/>
          <w:rFonts w:ascii="PT Serif" w:hAnsi="PT Serif"/>
          <w:color w:val="444444"/>
          <w:szCs w:val="27"/>
        </w:rPr>
        <w:t> </w:t>
      </w:r>
      <w:hyperlink r:id="rId278" w:history="1">
        <w:r w:rsidRPr="00B64B4E">
          <w:rPr>
            <w:rStyle w:val="Hyperlink"/>
            <w:rFonts w:ascii="inherit" w:eastAsia="Garamond" w:hAnsi="inherit"/>
            <w:color w:val="1A73AE"/>
            <w:szCs w:val="27"/>
            <w:bdr w:val="none" w:sz="0" w:space="0" w:color="auto" w:frame="1"/>
          </w:rPr>
          <w:t>18VAC60-21-250</w:t>
        </w:r>
      </w:hyperlink>
      <w:r w:rsidRPr="00B64B4E">
        <w:rPr>
          <w:rStyle w:val="apple-converted-space"/>
          <w:rFonts w:ascii="PT Serif" w:hAnsi="PT Serif"/>
          <w:color w:val="444444"/>
          <w:szCs w:val="27"/>
        </w:rPr>
        <w:t> </w:t>
      </w:r>
      <w:r w:rsidRPr="00B64B4E">
        <w:rPr>
          <w:rFonts w:ascii="PT Serif" w:hAnsi="PT Serif"/>
          <w:color w:val="444444"/>
          <w:szCs w:val="27"/>
        </w:rPr>
        <w:t>and consists of (i) 60 hours of didactic instruction plus the management of at least 20 patients per participant, (ii) demonstration of competency and clinical experience in conscious/moderate sedation, and (iii) management of a compromised airway. The course content shall be consistent with the ADA's Guidelines for Teaching the Comprehensive Control of Anxiety and Pain in Dentistry in effect at the time the training occurred.</w:t>
      </w:r>
    </w:p>
    <w:p w:rsidR="00B83951" w:rsidRPr="00B64B4E" w:rsidRDefault="00B83951" w:rsidP="00B83951">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2. Enteral administration only. A dentist may be issued a conscious/moderate sedation permit to administer only by an enteral method if he has completed a continuing education program that meets the requirements of</w:t>
      </w:r>
      <w:r w:rsidRPr="00B64B4E">
        <w:rPr>
          <w:rStyle w:val="apple-converted-space"/>
          <w:rFonts w:ascii="PT Serif" w:hAnsi="PT Serif"/>
          <w:color w:val="444444"/>
          <w:szCs w:val="27"/>
        </w:rPr>
        <w:t> </w:t>
      </w:r>
      <w:hyperlink r:id="rId279" w:history="1">
        <w:r w:rsidRPr="00B64B4E">
          <w:rPr>
            <w:rStyle w:val="Hyperlink"/>
            <w:rFonts w:ascii="inherit" w:eastAsia="Garamond" w:hAnsi="inherit"/>
            <w:color w:val="1A73AE"/>
            <w:szCs w:val="27"/>
            <w:bdr w:val="none" w:sz="0" w:space="0" w:color="auto" w:frame="1"/>
          </w:rPr>
          <w:t>18VAC60-21-250</w:t>
        </w:r>
      </w:hyperlink>
      <w:r w:rsidRPr="00B64B4E">
        <w:rPr>
          <w:rStyle w:val="apple-converted-space"/>
          <w:rFonts w:ascii="PT Serif" w:hAnsi="PT Serif"/>
          <w:color w:val="444444"/>
          <w:szCs w:val="27"/>
        </w:rPr>
        <w:t> </w:t>
      </w:r>
      <w:r w:rsidRPr="00B64B4E">
        <w:rPr>
          <w:rFonts w:ascii="PT Serif" w:hAnsi="PT Serif"/>
          <w:color w:val="444444"/>
          <w:szCs w:val="27"/>
        </w:rPr>
        <w:t>and consists of not less than 18 hours of didactic instruction plus 20 clinically oriented experiences in enteral or a combination of enteral and nitrous oxide/oxygen conscious/moderate sedation techniques. The course content shall be consistent with the ADA's Guidelines for Teaching the Comprehensive Control of Anxiety and Pain in Dentistry in effect at the time the training occurred. The certificate of completion and a detailed description of the course content must be maintained.</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A dentist who self-certified his qualifications in anesthesia and moderate sedation prior to January 1989 may be issued a temporary conscious/moderate sedation permit to continue to administer only conscious/moderate sedation until May 7, 2015. After May 7, 2015, a dentist shall meet the requirements for and obtain a conscious/moderate sedation permit to administer by any method or by enteral administration only.</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E. Additional training required. Dentists who administer conscious/moderate sedation shall:</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lastRenderedPageBreak/>
        <w:t>1. Hold current certification in advanced resuscitation techniques with hands-on simulated airway and megacode training for health care providers, such as ACLS or PALS as evidenced by a certificate of completion posted with the dental license; and</w:t>
      </w:r>
      <w:r w:rsidRPr="00B64B4E">
        <w:rPr>
          <w:rStyle w:val="apple-converted-space"/>
          <w:rFonts w:ascii="PT Serif" w:hAnsi="PT Serif"/>
          <w:color w:val="444444"/>
          <w:szCs w:val="27"/>
        </w:rPr>
        <w:t> </w:t>
      </w:r>
    </w:p>
    <w:p w:rsidR="00B83951" w:rsidRPr="00B64B4E" w:rsidRDefault="00B83951" w:rsidP="00B83951">
      <w:pPr>
        <w:pStyle w:val="sectbi2"/>
        <w:spacing w:before="0" w:beforeAutospacing="0" w:after="0" w:afterAutospacing="0"/>
        <w:ind w:left="600"/>
        <w:textAlignment w:val="baseline"/>
        <w:rPr>
          <w:rFonts w:ascii="PT Serif" w:hAnsi="PT Serif"/>
          <w:color w:val="444444"/>
          <w:szCs w:val="27"/>
        </w:rPr>
      </w:pPr>
      <w:r w:rsidRPr="00B64B4E">
        <w:rPr>
          <w:rFonts w:ascii="PT Serif" w:hAnsi="PT Serif"/>
          <w:color w:val="444444"/>
          <w:szCs w:val="27"/>
        </w:rPr>
        <w:t>2. Have current training in the use and maintenance of the equipment required in</w:t>
      </w:r>
      <w:r w:rsidRPr="00B64B4E">
        <w:rPr>
          <w:rStyle w:val="apple-converted-space"/>
          <w:rFonts w:ascii="PT Serif" w:hAnsi="PT Serif"/>
          <w:color w:val="444444"/>
          <w:szCs w:val="27"/>
        </w:rPr>
        <w:t> </w:t>
      </w:r>
      <w:hyperlink r:id="rId280" w:history="1">
        <w:r w:rsidRPr="00B64B4E">
          <w:rPr>
            <w:rStyle w:val="Hyperlink"/>
            <w:rFonts w:ascii="inherit" w:eastAsia="Garamond" w:hAnsi="inherit"/>
            <w:color w:val="1A73AE"/>
            <w:szCs w:val="27"/>
            <w:bdr w:val="none" w:sz="0" w:space="0" w:color="auto" w:frame="1"/>
          </w:rPr>
          <w:t>18VAC60-21-291</w:t>
        </w:r>
      </w:hyperlink>
      <w:r w:rsidRPr="00B64B4E">
        <w:rPr>
          <w:rFonts w:ascii="PT Serif" w:hAnsi="PT Serif"/>
          <w:color w:val="444444"/>
          <w:szCs w:val="27"/>
        </w:rPr>
        <w:t>.</w:t>
      </w: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p>
    <w:p w:rsidR="00B83951" w:rsidRPr="00B64B4E" w:rsidRDefault="00B83951" w:rsidP="00B83951">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18VAC60-21-291. Requirements for Administration of Conscious/Moderate Sedation.</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Delegation of administration.</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A dentist who does not hold a permit to administer conscious/moderate sedation shall only use the services of a qualified dentist or an anesthesiologist to administer such sedation in a dental office. In a licensed outpatient surgery center, a dentist who does not hold a permit to administer conscious/moderate sedation shall use a qualified dentist, an anesthesiologist, or a certified registered nurse anesthetist to administer such sedation.</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A dentist who holds a permit may administer or use the services of the following personnel to administer conscious/moderate sedation:</w:t>
      </w:r>
    </w:p>
    <w:p w:rsidR="00B83951" w:rsidRPr="00B64B4E" w:rsidRDefault="00B83951" w:rsidP="00B83951">
      <w:pPr>
        <w:pStyle w:val="sectbi2"/>
        <w:spacing w:before="0" w:beforeAutospacing="0" w:after="0" w:afterAutospacing="0"/>
        <w:ind w:left="600"/>
        <w:textAlignment w:val="baseline"/>
        <w:rPr>
          <w:rFonts w:ascii="PT Serif" w:hAnsi="PT Serif"/>
          <w:color w:val="444444"/>
          <w:szCs w:val="27"/>
        </w:rPr>
      </w:pPr>
      <w:r w:rsidRPr="00B64B4E">
        <w:rPr>
          <w:rFonts w:ascii="PT Serif" w:hAnsi="PT Serif"/>
          <w:color w:val="444444"/>
          <w:szCs w:val="27"/>
        </w:rPr>
        <w:t>a. A dentist with the training required by</w:t>
      </w:r>
      <w:r w:rsidRPr="00B64B4E">
        <w:rPr>
          <w:rStyle w:val="apple-converted-space"/>
          <w:rFonts w:ascii="PT Serif" w:hAnsi="PT Serif"/>
          <w:color w:val="444444"/>
          <w:szCs w:val="27"/>
        </w:rPr>
        <w:t> </w:t>
      </w:r>
      <w:hyperlink r:id="rId281" w:history="1">
        <w:r w:rsidRPr="00B64B4E">
          <w:rPr>
            <w:rStyle w:val="Hyperlink"/>
            <w:rFonts w:ascii="inherit" w:eastAsia="Garamond" w:hAnsi="inherit"/>
            <w:color w:val="1A73AE"/>
            <w:szCs w:val="27"/>
            <w:bdr w:val="none" w:sz="0" w:space="0" w:color="auto" w:frame="1"/>
          </w:rPr>
          <w:t>18VAC60-21-290</w:t>
        </w:r>
      </w:hyperlink>
      <w:r w:rsidRPr="00B64B4E">
        <w:rPr>
          <w:rStyle w:val="apple-converted-space"/>
          <w:rFonts w:ascii="PT Serif" w:hAnsi="PT Serif"/>
          <w:color w:val="444444"/>
          <w:szCs w:val="27"/>
        </w:rPr>
        <w:t> </w:t>
      </w:r>
      <w:r w:rsidRPr="00B64B4E">
        <w:rPr>
          <w:rFonts w:ascii="PT Serif" w:hAnsi="PT Serif"/>
          <w:color w:val="444444"/>
          <w:szCs w:val="27"/>
        </w:rPr>
        <w:t>D 2 to administer by an enteral method;</w:t>
      </w:r>
    </w:p>
    <w:p w:rsidR="00B83951" w:rsidRPr="00B64B4E" w:rsidRDefault="00B83951" w:rsidP="00B83951">
      <w:pPr>
        <w:pStyle w:val="sectbi2"/>
        <w:spacing w:before="0" w:beforeAutospacing="0" w:after="0" w:afterAutospacing="0"/>
        <w:ind w:left="600"/>
        <w:textAlignment w:val="baseline"/>
        <w:rPr>
          <w:rFonts w:ascii="PT Serif" w:hAnsi="PT Serif"/>
          <w:color w:val="444444"/>
          <w:szCs w:val="27"/>
        </w:rPr>
      </w:pPr>
      <w:r w:rsidRPr="00B64B4E">
        <w:rPr>
          <w:rFonts w:ascii="PT Serif" w:hAnsi="PT Serif"/>
          <w:color w:val="444444"/>
          <w:szCs w:val="27"/>
        </w:rPr>
        <w:t>b. A dentist with the training required by</w:t>
      </w:r>
      <w:r w:rsidRPr="00B64B4E">
        <w:rPr>
          <w:rStyle w:val="apple-converted-space"/>
          <w:rFonts w:ascii="PT Serif" w:hAnsi="PT Serif"/>
          <w:color w:val="444444"/>
          <w:szCs w:val="27"/>
        </w:rPr>
        <w:t> </w:t>
      </w:r>
      <w:hyperlink r:id="rId282" w:history="1">
        <w:r w:rsidRPr="00B64B4E">
          <w:rPr>
            <w:rStyle w:val="Hyperlink"/>
            <w:rFonts w:ascii="inherit" w:eastAsia="Garamond" w:hAnsi="inherit"/>
            <w:color w:val="1A73AE"/>
            <w:szCs w:val="27"/>
            <w:bdr w:val="none" w:sz="0" w:space="0" w:color="auto" w:frame="1"/>
          </w:rPr>
          <w:t>18VAC60-21-290</w:t>
        </w:r>
      </w:hyperlink>
      <w:r w:rsidRPr="00B64B4E">
        <w:rPr>
          <w:rStyle w:val="apple-converted-space"/>
          <w:rFonts w:ascii="PT Serif" w:hAnsi="PT Serif"/>
          <w:color w:val="444444"/>
          <w:szCs w:val="27"/>
        </w:rPr>
        <w:t> </w:t>
      </w:r>
      <w:r w:rsidRPr="00B64B4E">
        <w:rPr>
          <w:rFonts w:ascii="PT Serif" w:hAnsi="PT Serif"/>
          <w:color w:val="444444"/>
          <w:szCs w:val="27"/>
        </w:rPr>
        <w:t>D 1 to administer by any method;</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c. An anesthesiologist;</w:t>
      </w:r>
      <w:r w:rsidRPr="00B64B4E">
        <w:rPr>
          <w:rStyle w:val="apple-converted-space"/>
          <w:rFonts w:ascii="PT Serif" w:hAnsi="PT Serif"/>
          <w:color w:val="444444"/>
          <w:szCs w:val="27"/>
        </w:rPr>
        <w:t> </w:t>
      </w:r>
    </w:p>
    <w:p w:rsidR="00B83951" w:rsidRPr="00B64B4E" w:rsidRDefault="00B83951" w:rsidP="00B83951">
      <w:pPr>
        <w:pStyle w:val="sectbi2"/>
        <w:spacing w:before="0" w:beforeAutospacing="0" w:after="0" w:afterAutospacing="0"/>
        <w:ind w:left="600"/>
        <w:textAlignment w:val="baseline"/>
        <w:rPr>
          <w:rFonts w:ascii="PT Serif" w:hAnsi="PT Serif"/>
          <w:color w:val="444444"/>
          <w:szCs w:val="27"/>
        </w:rPr>
      </w:pPr>
      <w:r w:rsidRPr="00B64B4E">
        <w:rPr>
          <w:rFonts w:ascii="PT Serif" w:hAnsi="PT Serif"/>
          <w:color w:val="444444"/>
          <w:szCs w:val="27"/>
        </w:rPr>
        <w:t>d. A certified registered nurse anesthetist under the medical direction and indirect supervision of a dentist who meets the training requirements of</w:t>
      </w:r>
      <w:r w:rsidRPr="00B64B4E">
        <w:rPr>
          <w:rStyle w:val="apple-converted-space"/>
          <w:rFonts w:ascii="PT Serif" w:hAnsi="PT Serif"/>
          <w:color w:val="444444"/>
          <w:szCs w:val="27"/>
        </w:rPr>
        <w:t> </w:t>
      </w:r>
      <w:hyperlink r:id="rId283" w:history="1">
        <w:r w:rsidRPr="00B64B4E">
          <w:rPr>
            <w:rStyle w:val="Hyperlink"/>
            <w:rFonts w:ascii="inherit" w:eastAsia="Garamond" w:hAnsi="inherit"/>
            <w:color w:val="1A73AE"/>
            <w:szCs w:val="27"/>
            <w:bdr w:val="none" w:sz="0" w:space="0" w:color="auto" w:frame="1"/>
          </w:rPr>
          <w:t>18VAC60-21-290</w:t>
        </w:r>
      </w:hyperlink>
      <w:r w:rsidRPr="00B64B4E">
        <w:rPr>
          <w:rStyle w:val="apple-converted-space"/>
          <w:rFonts w:ascii="PT Serif" w:hAnsi="PT Serif"/>
          <w:color w:val="444444"/>
          <w:szCs w:val="27"/>
        </w:rPr>
        <w:t> </w:t>
      </w:r>
      <w:r w:rsidRPr="00B64B4E">
        <w:rPr>
          <w:rFonts w:ascii="PT Serif" w:hAnsi="PT Serif"/>
          <w:color w:val="444444"/>
          <w:szCs w:val="27"/>
        </w:rPr>
        <w:t>D 1; or</w:t>
      </w:r>
    </w:p>
    <w:p w:rsidR="00B83951" w:rsidRPr="00B64B4E" w:rsidRDefault="00B83951" w:rsidP="00B83951">
      <w:pPr>
        <w:pStyle w:val="sectbi2"/>
        <w:spacing w:before="0" w:beforeAutospacing="0" w:after="0" w:afterAutospacing="0"/>
        <w:ind w:left="600"/>
        <w:textAlignment w:val="baseline"/>
        <w:rPr>
          <w:rFonts w:ascii="PT Serif" w:hAnsi="PT Serif"/>
          <w:color w:val="444444"/>
          <w:szCs w:val="27"/>
        </w:rPr>
      </w:pPr>
      <w:r w:rsidRPr="00B64B4E">
        <w:rPr>
          <w:rFonts w:ascii="PT Serif" w:hAnsi="PT Serif"/>
          <w:color w:val="444444"/>
          <w:szCs w:val="27"/>
        </w:rPr>
        <w:t>e. A registered nurse upon his direct instruction and under the immediate supervision of a dentist who meets the training requirements of</w:t>
      </w:r>
      <w:r w:rsidRPr="00B64B4E">
        <w:rPr>
          <w:rStyle w:val="apple-converted-space"/>
          <w:rFonts w:ascii="PT Serif" w:hAnsi="PT Serif"/>
          <w:color w:val="444444"/>
          <w:szCs w:val="27"/>
        </w:rPr>
        <w:t> </w:t>
      </w:r>
      <w:hyperlink r:id="rId284" w:history="1">
        <w:r w:rsidRPr="00B64B4E">
          <w:rPr>
            <w:rStyle w:val="Hyperlink"/>
            <w:rFonts w:ascii="inherit" w:eastAsia="Garamond" w:hAnsi="inherit"/>
            <w:color w:val="1A73AE"/>
            <w:szCs w:val="27"/>
            <w:bdr w:val="none" w:sz="0" w:space="0" w:color="auto" w:frame="1"/>
          </w:rPr>
          <w:t>18VAC60-21-290</w:t>
        </w:r>
      </w:hyperlink>
      <w:r w:rsidRPr="00B64B4E">
        <w:rPr>
          <w:rStyle w:val="apple-converted-space"/>
          <w:rFonts w:ascii="PT Serif" w:hAnsi="PT Serif"/>
          <w:color w:val="444444"/>
          <w:szCs w:val="27"/>
        </w:rPr>
        <w:t> </w:t>
      </w:r>
      <w:r w:rsidRPr="00B64B4E">
        <w:rPr>
          <w:rFonts w:ascii="PT Serif" w:hAnsi="PT Serif"/>
          <w:color w:val="444444"/>
          <w:szCs w:val="27"/>
        </w:rPr>
        <w:t>D 1.</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 xml:space="preserve">3. If minimal sedation is self-administered by or to </w:t>
      </w:r>
      <w:proofErr w:type="gramStart"/>
      <w:r w:rsidRPr="00B64B4E">
        <w:rPr>
          <w:rFonts w:ascii="PT Serif" w:hAnsi="PT Serif"/>
          <w:color w:val="444444"/>
          <w:szCs w:val="27"/>
        </w:rPr>
        <w:t>a patient 13 years of age</w:t>
      </w:r>
      <w:proofErr w:type="gramEnd"/>
      <w:r w:rsidRPr="00B64B4E">
        <w:rPr>
          <w:rFonts w:ascii="PT Serif" w:hAnsi="PT Serif"/>
          <w:color w:val="444444"/>
          <w:szCs w:val="27"/>
        </w:rPr>
        <w:t xml:space="preserve"> or older before arrival at the dental office, the dentist may only use the personnel listed in subdivision 2 of this subsection to administer local anesthesia. No sedating medication shall be prescribed for or administered to </w:t>
      </w:r>
      <w:proofErr w:type="gramStart"/>
      <w:r w:rsidRPr="00B64B4E">
        <w:rPr>
          <w:rFonts w:ascii="PT Serif" w:hAnsi="PT Serif"/>
          <w:color w:val="444444"/>
          <w:szCs w:val="27"/>
        </w:rPr>
        <w:t>a patient 12 years of age</w:t>
      </w:r>
      <w:proofErr w:type="gramEnd"/>
      <w:r w:rsidRPr="00B64B4E">
        <w:rPr>
          <w:rFonts w:ascii="PT Serif" w:hAnsi="PT Serif"/>
          <w:color w:val="444444"/>
          <w:szCs w:val="27"/>
        </w:rPr>
        <w:t xml:space="preserve"> or younger prior to his arrival at the dentist office or treatment facility.</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lastRenderedPageBreak/>
        <w:t>4. Preceding the administration of conscious/moderate sedation, a permitted dentist may use the services of the following personnel under indirect supervision to administer local anesthesia to anesthetize the injection or treatment site:</w:t>
      </w:r>
    </w:p>
    <w:p w:rsidR="00B83951" w:rsidRPr="00B64B4E" w:rsidRDefault="00B83951" w:rsidP="00B83951">
      <w:pPr>
        <w:pStyle w:val="sectbi2"/>
        <w:spacing w:before="0" w:beforeAutospacing="0" w:after="0" w:afterAutospacing="0"/>
        <w:ind w:left="600"/>
        <w:textAlignment w:val="baseline"/>
        <w:rPr>
          <w:rFonts w:ascii="PT Serif" w:hAnsi="PT Serif"/>
          <w:color w:val="444444"/>
          <w:szCs w:val="27"/>
        </w:rPr>
      </w:pPr>
      <w:r w:rsidRPr="00B64B4E">
        <w:rPr>
          <w:rFonts w:ascii="PT Serif" w:hAnsi="PT Serif"/>
          <w:color w:val="444444"/>
          <w:szCs w:val="27"/>
        </w:rPr>
        <w:t>a. A dental hygienist with the training required by</w:t>
      </w:r>
      <w:r w:rsidRPr="00B64B4E">
        <w:rPr>
          <w:rStyle w:val="apple-converted-space"/>
          <w:rFonts w:ascii="PT Serif" w:hAnsi="PT Serif"/>
          <w:color w:val="444444"/>
          <w:szCs w:val="27"/>
        </w:rPr>
        <w:t> </w:t>
      </w:r>
      <w:hyperlink r:id="rId285" w:history="1">
        <w:r w:rsidRPr="00B64B4E">
          <w:rPr>
            <w:rStyle w:val="Hyperlink"/>
            <w:rFonts w:ascii="inherit" w:eastAsia="Garamond" w:hAnsi="inherit"/>
            <w:color w:val="1A73AE"/>
            <w:szCs w:val="27"/>
            <w:bdr w:val="none" w:sz="0" w:space="0" w:color="auto" w:frame="1"/>
          </w:rPr>
          <w:t>18VAC60-25-100</w:t>
        </w:r>
      </w:hyperlink>
      <w:r w:rsidRPr="00B64B4E">
        <w:rPr>
          <w:rStyle w:val="apple-converted-space"/>
          <w:rFonts w:ascii="PT Serif" w:hAnsi="PT Serif"/>
          <w:color w:val="444444"/>
          <w:szCs w:val="27"/>
        </w:rPr>
        <w:t> </w:t>
      </w:r>
      <w:r w:rsidRPr="00B64B4E">
        <w:rPr>
          <w:rFonts w:ascii="PT Serif" w:hAnsi="PT Serif"/>
          <w:color w:val="444444"/>
          <w:szCs w:val="27"/>
        </w:rPr>
        <w:t>C to parenterally administer Schedule VI local anesthesia to persons 18 years of age or older; or</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b. A dental hygienist, dental assistant, registered nurse, or licensed practical nurse to administer Schedule VI topical oral anesthetics.</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A dentist who delegates administration of conscious/moderate sedation shall ensure that:</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a. All equipment required in subsection B of this section is present, in good working order, and immediately available to the areas where patients will be sedated and treated and will recover; and</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b. Qualified staff is on site to monitor patients in accordance with requirements of subsection D of this section.</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Equipment requirements. A dentist who administers conscious/moderate sedation shall have available the following equipment in sizes for adults or children as appropriate for the patient being treated and shall maintain it in working order and immediately available to the areas where patients will be sedated and treated and will recover:</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1. Full face mask or masks;</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2. Oral and nasopharyngeal airway management adjuncts;</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 xml:space="preserve">3. Endotracheal tubes with appropriate connectors or </w:t>
      </w:r>
      <w:proofErr w:type="gramStart"/>
      <w:r w:rsidRPr="00B64B4E">
        <w:rPr>
          <w:rFonts w:ascii="PT Serif" w:hAnsi="PT Serif"/>
          <w:color w:val="444444"/>
          <w:szCs w:val="27"/>
        </w:rPr>
        <w:t>other</w:t>
      </w:r>
      <w:proofErr w:type="gramEnd"/>
      <w:r w:rsidRPr="00B64B4E">
        <w:rPr>
          <w:rFonts w:ascii="PT Serif" w:hAnsi="PT Serif"/>
          <w:color w:val="444444"/>
          <w:szCs w:val="27"/>
        </w:rPr>
        <w:t xml:space="preserve"> appropriate airway management adjunct such as a laryngeal mask airway;</w:t>
      </w:r>
      <w:r w:rsidRPr="00B64B4E">
        <w:rPr>
          <w:rStyle w:val="apple-converted-space"/>
          <w:rFonts w:ascii="PT Serif" w:hAnsi="PT Serif"/>
          <w:color w:val="444444"/>
          <w:szCs w:val="27"/>
        </w:rPr>
        <w:t> </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4. A laryngoscope with reserve batteries and bulbs and appropri</w:t>
      </w:r>
      <w:r w:rsidRPr="00B64B4E">
        <w:rPr>
          <w:rFonts w:ascii="PT Serif" w:hAnsi="PT Serif"/>
          <w:color w:val="444444"/>
          <w:szCs w:val="27"/>
        </w:rPr>
        <w:softHyphen/>
        <w:t>ately sized laryngoscope blades;</w:t>
      </w:r>
      <w:r w:rsidRPr="00B64B4E">
        <w:rPr>
          <w:rStyle w:val="apple-converted-space"/>
          <w:rFonts w:ascii="PT Serif" w:hAnsi="PT Serif"/>
          <w:color w:val="444444"/>
          <w:szCs w:val="27"/>
        </w:rPr>
        <w:t> </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5. Pulse oximetry;</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6. Blood pressure monitoring equipment;</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7. Pharmacologic antagonist agents;</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8. Source of delivery of oxygen under controlled positive pressure;</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9. Mechanical (hand) respiratory bag;</w:t>
      </w:r>
      <w:r w:rsidRPr="00B64B4E">
        <w:rPr>
          <w:rStyle w:val="apple-converted-space"/>
          <w:rFonts w:ascii="PT Serif" w:hAnsi="PT Serif"/>
          <w:color w:val="444444"/>
          <w:szCs w:val="27"/>
        </w:rPr>
        <w:t> </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10. Appropriate emergency drugs for patient resuscitation;</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lastRenderedPageBreak/>
        <w:t>11. Electrocardiographic monitor if a patient is receiving parenteral administration of sedation or if the dentist is using titration;</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12. Defibrillator;</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13. Suction apparatus;</w:t>
      </w:r>
      <w:r w:rsidRPr="00B64B4E">
        <w:rPr>
          <w:rStyle w:val="apple-converted-space"/>
          <w:rFonts w:ascii="PT Serif" w:hAnsi="PT Serif"/>
          <w:color w:val="444444"/>
          <w:szCs w:val="27"/>
        </w:rPr>
        <w:t> </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14. Temperature measuring device;</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15. Throat pack;</w:t>
      </w:r>
      <w:r w:rsidRPr="00B64B4E">
        <w:rPr>
          <w:rStyle w:val="apple-converted-space"/>
          <w:rFonts w:ascii="PT Serif" w:hAnsi="PT Serif"/>
          <w:color w:val="444444"/>
          <w:szCs w:val="27"/>
        </w:rPr>
        <w:t> </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16. Precordial or pretracheal stethoscope; and</w:t>
      </w:r>
    </w:p>
    <w:p w:rsidR="00B83951" w:rsidRPr="00B64B4E" w:rsidRDefault="00B83951" w:rsidP="00B83951">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17. An end-tidal carbon dioxide monitor (capnograph).</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C. Required staffing. At a minimum, there shall be a two-person treatment team for conscious/moderate sedation. The team shall include the operating dentist and a second person to monitor the patient as provided in</w:t>
      </w:r>
      <w:r w:rsidRPr="00B64B4E">
        <w:rPr>
          <w:rStyle w:val="apple-converted-space"/>
          <w:rFonts w:ascii="PT Serif" w:hAnsi="PT Serif"/>
          <w:color w:val="444444"/>
          <w:szCs w:val="27"/>
        </w:rPr>
        <w:t> </w:t>
      </w:r>
      <w:hyperlink r:id="rId286" w:history="1">
        <w:r w:rsidRPr="00B64B4E">
          <w:rPr>
            <w:rStyle w:val="Hyperlink"/>
            <w:rFonts w:ascii="inherit" w:eastAsia="Garamond" w:hAnsi="inherit"/>
            <w:color w:val="1A73AE"/>
            <w:szCs w:val="27"/>
            <w:bdr w:val="none" w:sz="0" w:space="0" w:color="auto" w:frame="1"/>
          </w:rPr>
          <w:t>18VAC60-21-260</w:t>
        </w:r>
      </w:hyperlink>
      <w:r w:rsidRPr="00B64B4E">
        <w:rPr>
          <w:rStyle w:val="apple-converted-space"/>
          <w:rFonts w:ascii="PT Serif" w:hAnsi="PT Serif"/>
          <w:color w:val="444444"/>
          <w:szCs w:val="27"/>
        </w:rPr>
        <w:t> </w:t>
      </w:r>
      <w:r w:rsidRPr="00B64B4E">
        <w:rPr>
          <w:rFonts w:ascii="PT Serif" w:hAnsi="PT Serif"/>
          <w:color w:val="444444"/>
          <w:szCs w:val="27"/>
        </w:rPr>
        <w:t>K and assist the operating dentist as provided in</w:t>
      </w:r>
      <w:r w:rsidRPr="00B64B4E">
        <w:rPr>
          <w:rStyle w:val="apple-converted-space"/>
          <w:rFonts w:ascii="PT Serif" w:hAnsi="PT Serif"/>
          <w:color w:val="444444"/>
          <w:szCs w:val="27"/>
        </w:rPr>
        <w:t> </w:t>
      </w:r>
      <w:hyperlink r:id="rId287" w:history="1">
        <w:r w:rsidRPr="00B64B4E">
          <w:rPr>
            <w:rStyle w:val="Hyperlink"/>
            <w:rFonts w:ascii="inherit" w:eastAsia="Garamond" w:hAnsi="inherit"/>
            <w:color w:val="1A73AE"/>
            <w:szCs w:val="27"/>
            <w:bdr w:val="none" w:sz="0" w:space="0" w:color="auto" w:frame="1"/>
          </w:rPr>
          <w:t>18VAC60-21-260</w:t>
        </w:r>
      </w:hyperlink>
      <w:r w:rsidRPr="00B64B4E">
        <w:rPr>
          <w:rStyle w:val="apple-converted-space"/>
          <w:rFonts w:ascii="PT Serif" w:hAnsi="PT Serif"/>
          <w:color w:val="444444"/>
          <w:szCs w:val="27"/>
        </w:rPr>
        <w:t> </w:t>
      </w:r>
      <w:r w:rsidRPr="00B64B4E">
        <w:rPr>
          <w:rFonts w:ascii="PT Serif" w:hAnsi="PT Serif"/>
          <w:color w:val="444444"/>
          <w:szCs w:val="27"/>
        </w:rPr>
        <w:t>J, both of whom shall be in the operatory with the patient throughout the dental procedure. If the second person is a dentist, an anesthesiologist, or a certified registered nurse anesthetist who administers the drugs as permitted in</w:t>
      </w:r>
      <w:r w:rsidRPr="00B64B4E">
        <w:rPr>
          <w:rStyle w:val="apple-converted-space"/>
          <w:rFonts w:ascii="PT Serif" w:hAnsi="PT Serif"/>
          <w:color w:val="444444"/>
          <w:szCs w:val="27"/>
        </w:rPr>
        <w:t> </w:t>
      </w:r>
      <w:hyperlink r:id="rId288" w:history="1">
        <w:r w:rsidRPr="00B64B4E">
          <w:rPr>
            <w:rStyle w:val="Hyperlink"/>
            <w:rFonts w:ascii="inherit" w:eastAsia="Garamond" w:hAnsi="inherit"/>
            <w:color w:val="1A73AE"/>
            <w:szCs w:val="27"/>
            <w:bdr w:val="none" w:sz="0" w:space="0" w:color="auto" w:frame="1"/>
          </w:rPr>
          <w:t>18VAC60-21-291</w:t>
        </w:r>
      </w:hyperlink>
      <w:r w:rsidRPr="00B64B4E">
        <w:rPr>
          <w:rStyle w:val="apple-converted-space"/>
          <w:rFonts w:ascii="PT Serif" w:hAnsi="PT Serif"/>
          <w:color w:val="444444"/>
          <w:szCs w:val="27"/>
        </w:rPr>
        <w:t> </w:t>
      </w:r>
      <w:r w:rsidRPr="00B64B4E">
        <w:rPr>
          <w:rFonts w:ascii="PT Serif" w:hAnsi="PT Serif"/>
          <w:color w:val="444444"/>
          <w:szCs w:val="27"/>
        </w:rPr>
        <w:t>A, such person may monitor the patient.</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D. Monitoring requirements.</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Baseline vital signs shall be taken and recorded prior to administration of any controlled drug at the facility and prior to discharge.</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Blood pressure, oxygen saturation, end-tidal carbon dioxide, and pulse shall be monitored continually during the administration and recorded every five minutes.</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Monitoring of the patient under conscious/moderate sedation is to begin prior to administration of sedation or, if pre-medication is self-administered by the patient, immediately upon the patient's arrival at the dental facility and shall take place continuously during the dental procedure and recovery from sedation. The person who administers the sedation or another licensed practitioner qualified to administer the same level of sedation must remain on the premises of the dental facility until the patient is evaluated and is discharged.</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E. Discharge requirements.</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The patient shall not be discharged until the responsible licensed practitioner determines that the patient's level of consciousness, oxygenation, ventilation, and circulation are satisfactory for discharge and vital signs have been taken and recorded.</w:t>
      </w:r>
      <w:r w:rsidRPr="00B64B4E">
        <w:rPr>
          <w:rStyle w:val="apple-converted-space"/>
          <w:rFonts w:ascii="PT Serif" w:hAnsi="PT Serif"/>
          <w:color w:val="444444"/>
          <w:szCs w:val="27"/>
        </w:rPr>
        <w:t> </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lastRenderedPageBreak/>
        <w:t>2. Post-operative instructions shall be given verbally and in writing. The written instructions shall include a 24-hour emergency telephone number.</w:t>
      </w:r>
    </w:p>
    <w:p w:rsidR="00B83951" w:rsidRPr="00B64B4E" w:rsidRDefault="00B83951" w:rsidP="00B83951">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The patient shall be discharged with a responsible individual who has been instructed with regard to the patient's care.</w:t>
      </w:r>
      <w:r w:rsidRPr="00B64B4E">
        <w:rPr>
          <w:rStyle w:val="apple-converted-space"/>
          <w:rFonts w:ascii="PT Serif" w:hAnsi="PT Serif"/>
          <w:color w:val="444444"/>
          <w:szCs w:val="27"/>
        </w:rPr>
        <w:t> </w:t>
      </w:r>
    </w:p>
    <w:p w:rsidR="00B83951" w:rsidRPr="00B64B4E" w:rsidRDefault="00B83951" w:rsidP="00B83951">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F. Emergency management. The dentist shall be proficient in handling emergencies and complications related to pain control procedures, including the maintenance of respiration and circulation, immediate estab</w:t>
      </w:r>
      <w:r w:rsidRPr="00B64B4E">
        <w:rPr>
          <w:rFonts w:ascii="PT Serif" w:hAnsi="PT Serif"/>
          <w:color w:val="444444"/>
          <w:szCs w:val="27"/>
        </w:rPr>
        <w:softHyphen/>
        <w:t>lishment of an airway, and cardiopulmonary resuscitation.</w:t>
      </w:r>
    </w:p>
    <w:p w:rsidR="004B3F2B" w:rsidRPr="00B64B4E" w:rsidRDefault="004B3F2B" w:rsidP="00B83951">
      <w:pPr>
        <w:pStyle w:val="sectind"/>
        <w:spacing w:before="0" w:beforeAutospacing="0" w:after="192" w:afterAutospacing="0"/>
        <w:textAlignment w:val="baseline"/>
        <w:rPr>
          <w:rFonts w:ascii="PT Serif" w:hAnsi="PT Serif"/>
          <w:color w:val="444444"/>
          <w:szCs w:val="27"/>
        </w:rPr>
      </w:pPr>
    </w:p>
    <w:p w:rsidR="004B3F2B" w:rsidRPr="00B64B4E" w:rsidRDefault="004B3F2B" w:rsidP="00B83951">
      <w:pPr>
        <w:pStyle w:val="sectind"/>
        <w:spacing w:before="0" w:beforeAutospacing="0" w:after="192" w:afterAutospacing="0"/>
        <w:textAlignment w:val="baseline"/>
        <w:rPr>
          <w:rFonts w:ascii="PT Serif" w:hAnsi="PT Serif"/>
          <w:color w:val="444444"/>
          <w:szCs w:val="27"/>
        </w:rPr>
      </w:pPr>
    </w:p>
    <w:p w:rsidR="004B3F2B" w:rsidRPr="00B64B4E" w:rsidRDefault="004B3F2B" w:rsidP="004B3F2B">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18VAC60-21-300. Requirements for a Deep Sedation/General Anesthesia Permit.</w:t>
      </w:r>
    </w:p>
    <w:p w:rsidR="004B3F2B" w:rsidRPr="00B64B4E" w:rsidRDefault="004B3F2B" w:rsidP="004B3F2B">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After March 31, 2013, no dentist may employ or use deep sedation or general anesthesia in a dental office unless he has been issued a permit by the board. The requirement for a permit shall not apply to an oral and maxillofacial surgeon who maintains membership in AAOMS and who provides the board with reports that result from the periodic office examinations required by AAOMS. Such an oral and maxillofacial surgeon shall be required to post a certificate issued by AAOMS.</w:t>
      </w:r>
    </w:p>
    <w:p w:rsidR="004B3F2B" w:rsidRPr="00B64B4E" w:rsidRDefault="004B3F2B" w:rsidP="004B3F2B">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To determine eligibility for a deep sedation/general anesthesia permit, a dentist shall submit the following:</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A completed application form;</w:t>
      </w:r>
    </w:p>
    <w:p w:rsidR="004B3F2B" w:rsidRPr="00B64B4E" w:rsidRDefault="004B3F2B" w:rsidP="004B3F2B">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2. The application fee as specified in</w:t>
      </w:r>
      <w:r w:rsidRPr="00B64B4E">
        <w:rPr>
          <w:rStyle w:val="apple-converted-space"/>
          <w:rFonts w:ascii="PT Serif" w:hAnsi="PT Serif"/>
          <w:color w:val="444444"/>
          <w:szCs w:val="27"/>
        </w:rPr>
        <w:t> </w:t>
      </w:r>
      <w:hyperlink r:id="rId289" w:history="1">
        <w:r w:rsidRPr="00B64B4E">
          <w:rPr>
            <w:rStyle w:val="Hyperlink"/>
            <w:rFonts w:ascii="inherit" w:eastAsia="Lucida Fax" w:hAnsi="inherit"/>
            <w:color w:val="1A73AE"/>
            <w:szCs w:val="27"/>
            <w:bdr w:val="none" w:sz="0" w:space="0" w:color="auto" w:frame="1"/>
          </w:rPr>
          <w:t>18VAC60-21-40</w:t>
        </w:r>
      </w:hyperlink>
      <w:r w:rsidRPr="00B64B4E">
        <w:rPr>
          <w:rFonts w:ascii="PT Serif" w:hAnsi="PT Serif"/>
          <w:color w:val="444444"/>
          <w:szCs w:val="27"/>
        </w:rPr>
        <w:t>;</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A copy of the certificate of completion of a CODA accredited program or other documentation of training content which meets the educational and training qualifications specified in subsection C of this section; and</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A copy of current certification in Advanced Cardiac Life Support for Health Professionals (ACLS) or Pediatric Advanced Life Support for Health Professionals (PALS) as required in subsection C of this section.</w:t>
      </w:r>
    </w:p>
    <w:p w:rsidR="004B3F2B" w:rsidRPr="00B64B4E" w:rsidRDefault="004B3F2B" w:rsidP="004B3F2B">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Educational and training qualifications for a deep sedation/general anesthesia permit.</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 xml:space="preserve">1. Completion of a minimum of one calendar year of advanced training in anesthesiology and related academic subjects beyond the undergraduate dental school level in a training program in conformity with the ADA's Guidelines for </w:t>
      </w:r>
      <w:r w:rsidRPr="00B64B4E">
        <w:rPr>
          <w:rFonts w:ascii="PT Serif" w:hAnsi="PT Serif"/>
          <w:color w:val="444444"/>
          <w:szCs w:val="27"/>
        </w:rPr>
        <w:lastRenderedPageBreak/>
        <w:t>Teaching the Comprehensive Control of Anxiety and Pain in Dentistry in effect at the time the training occurred; or</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 xml:space="preserve">2. Completion of </w:t>
      </w:r>
      <w:proofErr w:type="gramStart"/>
      <w:r w:rsidRPr="00B64B4E">
        <w:rPr>
          <w:rFonts w:ascii="PT Serif" w:hAnsi="PT Serif"/>
          <w:color w:val="444444"/>
          <w:szCs w:val="27"/>
        </w:rPr>
        <w:t>an</w:t>
      </w:r>
      <w:proofErr w:type="gramEnd"/>
      <w:r w:rsidRPr="00B64B4E">
        <w:rPr>
          <w:rFonts w:ascii="PT Serif" w:hAnsi="PT Serif"/>
          <w:color w:val="444444"/>
          <w:szCs w:val="27"/>
        </w:rPr>
        <w:t xml:space="preserve"> CODA accredited residency in any dental specialty that incorporates into its curriculum a minimum of one calendar year of full-time training in clinical anesthesia and related clinical medical subjects (i.e., medical evaluation and management of patients) comparable to those set forth in the ADA's Guidelines for Graduate and Postgraduate Training in Anesthesia in effect at the time the training occurred; and</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Current certification in advanced resuscitative techniques with hands-on simulated airway and megacode training for health care providers, including basic electrocardiographic interpretations, such as courses in ACLS or PALS; and</w:t>
      </w:r>
    </w:p>
    <w:p w:rsidR="004B3F2B" w:rsidRPr="00B64B4E" w:rsidRDefault="004B3F2B" w:rsidP="004B3F2B">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4. Current training in the use and maintenance of the equipment required in</w:t>
      </w:r>
      <w:r w:rsidRPr="00B64B4E">
        <w:rPr>
          <w:rStyle w:val="apple-converted-space"/>
          <w:rFonts w:ascii="PT Serif" w:hAnsi="PT Serif"/>
          <w:color w:val="444444"/>
          <w:szCs w:val="27"/>
        </w:rPr>
        <w:t> </w:t>
      </w:r>
      <w:hyperlink r:id="rId290" w:history="1">
        <w:r w:rsidRPr="00B64B4E">
          <w:rPr>
            <w:rStyle w:val="Hyperlink"/>
            <w:rFonts w:ascii="inherit" w:eastAsia="Lucida Fax" w:hAnsi="inherit"/>
            <w:color w:val="1A73AE"/>
            <w:szCs w:val="27"/>
            <w:bdr w:val="none" w:sz="0" w:space="0" w:color="auto" w:frame="1"/>
          </w:rPr>
          <w:t>18VAC60-21-301</w:t>
        </w:r>
      </w:hyperlink>
      <w:r w:rsidRPr="00B64B4E">
        <w:rPr>
          <w:rFonts w:ascii="PT Serif" w:hAnsi="PT Serif"/>
          <w:color w:val="444444"/>
          <w:szCs w:val="27"/>
        </w:rPr>
        <w:t>.</w:t>
      </w:r>
    </w:p>
    <w:p w:rsidR="004B3F2B" w:rsidRPr="00B64B4E" w:rsidRDefault="004B3F2B" w:rsidP="00B83951">
      <w:pPr>
        <w:pStyle w:val="sectind"/>
        <w:spacing w:before="0" w:beforeAutospacing="0" w:after="192" w:afterAutospacing="0"/>
        <w:textAlignment w:val="baseline"/>
        <w:rPr>
          <w:rFonts w:ascii="PT Serif" w:hAnsi="PT Serif"/>
          <w:color w:val="444444"/>
          <w:szCs w:val="27"/>
        </w:rPr>
      </w:pPr>
    </w:p>
    <w:p w:rsidR="004B3F2B" w:rsidRPr="00B64B4E" w:rsidRDefault="004B3F2B" w:rsidP="00B83951">
      <w:pPr>
        <w:pStyle w:val="sectind"/>
        <w:spacing w:before="0" w:beforeAutospacing="0" w:after="192" w:afterAutospacing="0"/>
        <w:textAlignment w:val="baseline"/>
        <w:rPr>
          <w:rFonts w:ascii="PT Serif" w:hAnsi="PT Serif"/>
          <w:color w:val="444444"/>
          <w:szCs w:val="27"/>
        </w:rPr>
      </w:pPr>
    </w:p>
    <w:p w:rsidR="004B3F2B" w:rsidRPr="00B64B4E" w:rsidRDefault="004B3F2B" w:rsidP="004B3F2B">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18VAC60-21-301. Requirements for Administration of Deep Sedation or General Anesthesia.</w:t>
      </w:r>
    </w:p>
    <w:p w:rsidR="004B3F2B" w:rsidRPr="00B64B4E" w:rsidRDefault="004B3F2B" w:rsidP="004B3F2B">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Preoperative requirements. Prior to the appointment for treatment under deep sedation or general anesthesia the patient shall:</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1. Be informed about the personnel and procedures used to deliver the sedative or anesthetic drugs to assure informed consent as required by</w:t>
      </w:r>
      <w:r w:rsidRPr="00B64B4E">
        <w:rPr>
          <w:rStyle w:val="apple-converted-space"/>
          <w:rFonts w:ascii="PT Serif" w:hAnsi="PT Serif"/>
          <w:color w:val="444444"/>
          <w:szCs w:val="27"/>
        </w:rPr>
        <w:t> </w:t>
      </w:r>
      <w:hyperlink r:id="rId291" w:history="1">
        <w:r w:rsidRPr="00B64B4E">
          <w:rPr>
            <w:rStyle w:val="Hyperlink"/>
            <w:rFonts w:ascii="inherit" w:eastAsia="Lucida Fax" w:hAnsi="inherit"/>
            <w:color w:val="1A73AE"/>
            <w:szCs w:val="27"/>
            <w:bdr w:val="none" w:sz="0" w:space="0" w:color="auto" w:frame="1"/>
          </w:rPr>
          <w:t>18VAC60-21-260</w:t>
        </w:r>
      </w:hyperlink>
      <w:r w:rsidRPr="00B64B4E">
        <w:rPr>
          <w:rStyle w:val="apple-converted-space"/>
          <w:rFonts w:ascii="PT Serif" w:hAnsi="PT Serif"/>
          <w:color w:val="444444"/>
          <w:szCs w:val="27"/>
        </w:rPr>
        <w:t> </w:t>
      </w:r>
      <w:r w:rsidRPr="00B64B4E">
        <w:rPr>
          <w:rFonts w:ascii="PT Serif" w:hAnsi="PT Serif"/>
          <w:color w:val="444444"/>
          <w:szCs w:val="27"/>
        </w:rPr>
        <w:t>F.</w:t>
      </w:r>
    </w:p>
    <w:p w:rsidR="004B3F2B" w:rsidRPr="00B64B4E" w:rsidRDefault="004B3F2B" w:rsidP="004B3F2B">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2. Have a physical evaluation as required by</w:t>
      </w:r>
      <w:r w:rsidRPr="00B64B4E">
        <w:rPr>
          <w:rStyle w:val="apple-converted-space"/>
          <w:rFonts w:ascii="PT Serif" w:hAnsi="PT Serif"/>
          <w:color w:val="444444"/>
          <w:szCs w:val="27"/>
        </w:rPr>
        <w:t> </w:t>
      </w:r>
      <w:hyperlink r:id="rId292" w:history="1">
        <w:r w:rsidRPr="00B64B4E">
          <w:rPr>
            <w:rStyle w:val="Hyperlink"/>
            <w:rFonts w:ascii="inherit" w:eastAsia="Lucida Fax" w:hAnsi="inherit"/>
            <w:color w:val="1A73AE"/>
            <w:szCs w:val="27"/>
            <w:bdr w:val="none" w:sz="0" w:space="0" w:color="auto" w:frame="1"/>
          </w:rPr>
          <w:t>18VAC60-21-260</w:t>
        </w:r>
      </w:hyperlink>
      <w:r w:rsidRPr="00B64B4E">
        <w:rPr>
          <w:rStyle w:val="apple-converted-space"/>
          <w:rFonts w:ascii="PT Serif" w:hAnsi="PT Serif"/>
          <w:color w:val="444444"/>
          <w:szCs w:val="27"/>
        </w:rPr>
        <w:t> </w:t>
      </w:r>
      <w:r w:rsidRPr="00B64B4E">
        <w:rPr>
          <w:rFonts w:ascii="PT Serif" w:hAnsi="PT Serif"/>
          <w:color w:val="444444"/>
          <w:szCs w:val="27"/>
        </w:rPr>
        <w:t>C.</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Be given preoperative verbal and written instructions including any dietary or medication restrictions.</w:t>
      </w:r>
    </w:p>
    <w:p w:rsidR="004B3F2B" w:rsidRPr="00B64B4E" w:rsidRDefault="004B3F2B" w:rsidP="004B3F2B">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Delegation of administration.</w:t>
      </w:r>
    </w:p>
    <w:p w:rsidR="004B3F2B" w:rsidRPr="00B64B4E" w:rsidRDefault="004B3F2B" w:rsidP="004B3F2B">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1. A dentist who does not meet the requirements of</w:t>
      </w:r>
      <w:r w:rsidRPr="00B64B4E">
        <w:rPr>
          <w:rStyle w:val="apple-converted-space"/>
          <w:rFonts w:ascii="PT Serif" w:hAnsi="PT Serif"/>
          <w:color w:val="444444"/>
          <w:szCs w:val="27"/>
        </w:rPr>
        <w:t> </w:t>
      </w:r>
      <w:hyperlink r:id="rId293" w:history="1">
        <w:r w:rsidRPr="00B64B4E">
          <w:rPr>
            <w:rStyle w:val="Hyperlink"/>
            <w:rFonts w:ascii="inherit" w:eastAsia="Lucida Fax" w:hAnsi="inherit"/>
            <w:color w:val="1A73AE"/>
            <w:szCs w:val="27"/>
            <w:bdr w:val="none" w:sz="0" w:space="0" w:color="auto" w:frame="1"/>
          </w:rPr>
          <w:t>18VAC60-21-300</w:t>
        </w:r>
      </w:hyperlink>
      <w:r w:rsidRPr="00B64B4E">
        <w:rPr>
          <w:rStyle w:val="apple-converted-space"/>
          <w:rFonts w:ascii="PT Serif" w:hAnsi="PT Serif"/>
          <w:color w:val="444444"/>
          <w:szCs w:val="27"/>
        </w:rPr>
        <w:t> </w:t>
      </w:r>
      <w:r w:rsidRPr="00B64B4E">
        <w:rPr>
          <w:rFonts w:ascii="PT Serif" w:hAnsi="PT Serif"/>
          <w:color w:val="444444"/>
          <w:szCs w:val="27"/>
        </w:rPr>
        <w:t>shall only use the services of a dentist who does meet those requirements or an anesthesiologist to administer deep sedation or general anesthesia in a dental office. In a licensed outpatient surgery center, a dentist shall use either a dentist who meets the requirements of</w:t>
      </w:r>
      <w:r w:rsidRPr="00B64B4E">
        <w:rPr>
          <w:rStyle w:val="apple-converted-space"/>
          <w:rFonts w:ascii="PT Serif" w:hAnsi="PT Serif"/>
          <w:color w:val="444444"/>
          <w:szCs w:val="27"/>
        </w:rPr>
        <w:t> </w:t>
      </w:r>
      <w:hyperlink r:id="rId294" w:history="1">
        <w:r w:rsidRPr="00B64B4E">
          <w:rPr>
            <w:rStyle w:val="Hyperlink"/>
            <w:rFonts w:ascii="inherit" w:eastAsia="Lucida Fax" w:hAnsi="inherit"/>
            <w:color w:val="1A73AE"/>
            <w:szCs w:val="27"/>
            <w:bdr w:val="none" w:sz="0" w:space="0" w:color="auto" w:frame="1"/>
          </w:rPr>
          <w:t>18VAC60-21-300</w:t>
        </w:r>
      </w:hyperlink>
      <w:r w:rsidRPr="00B64B4E">
        <w:rPr>
          <w:rFonts w:ascii="PT Serif" w:hAnsi="PT Serif"/>
          <w:color w:val="444444"/>
          <w:szCs w:val="27"/>
        </w:rPr>
        <w:t>, an anesthesiologist, or a certified registered nurse anesthetist to administer deep sedation or general anesthesia.</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2. A dentist who meets the requirements of</w:t>
      </w:r>
      <w:r w:rsidRPr="00B64B4E">
        <w:rPr>
          <w:rStyle w:val="apple-converted-space"/>
          <w:rFonts w:ascii="PT Serif" w:hAnsi="PT Serif"/>
          <w:color w:val="444444"/>
          <w:szCs w:val="27"/>
        </w:rPr>
        <w:t> </w:t>
      </w:r>
      <w:hyperlink r:id="rId295" w:history="1">
        <w:r w:rsidRPr="00B64B4E">
          <w:rPr>
            <w:rStyle w:val="Hyperlink"/>
            <w:rFonts w:ascii="inherit" w:eastAsia="Lucida Fax" w:hAnsi="inherit"/>
            <w:color w:val="1A73AE"/>
            <w:szCs w:val="27"/>
            <w:bdr w:val="none" w:sz="0" w:space="0" w:color="auto" w:frame="1"/>
          </w:rPr>
          <w:t>18VAC60-21-300</w:t>
        </w:r>
      </w:hyperlink>
      <w:r w:rsidRPr="00B64B4E">
        <w:rPr>
          <w:rStyle w:val="apple-converted-space"/>
          <w:rFonts w:ascii="PT Serif" w:hAnsi="PT Serif"/>
          <w:color w:val="444444"/>
          <w:szCs w:val="27"/>
        </w:rPr>
        <w:t> </w:t>
      </w:r>
      <w:r w:rsidRPr="00B64B4E">
        <w:rPr>
          <w:rFonts w:ascii="PT Serif" w:hAnsi="PT Serif"/>
          <w:color w:val="444444"/>
          <w:szCs w:val="27"/>
        </w:rPr>
        <w:t>may administer or use the services of the following personnel to administer deep sedation or general anesthesia:</w:t>
      </w:r>
    </w:p>
    <w:p w:rsidR="004B3F2B" w:rsidRPr="00B64B4E" w:rsidRDefault="004B3F2B" w:rsidP="004B3F2B">
      <w:pPr>
        <w:pStyle w:val="sectbi2"/>
        <w:spacing w:before="0" w:beforeAutospacing="0" w:after="0" w:afterAutospacing="0"/>
        <w:ind w:left="600"/>
        <w:textAlignment w:val="baseline"/>
        <w:rPr>
          <w:rFonts w:ascii="PT Serif" w:hAnsi="PT Serif"/>
          <w:color w:val="444444"/>
          <w:szCs w:val="27"/>
        </w:rPr>
      </w:pPr>
      <w:r w:rsidRPr="00B64B4E">
        <w:rPr>
          <w:rFonts w:ascii="PT Serif" w:hAnsi="PT Serif"/>
          <w:color w:val="444444"/>
          <w:szCs w:val="27"/>
        </w:rPr>
        <w:t>a. A dentist with the training required by</w:t>
      </w:r>
      <w:r w:rsidRPr="00B64B4E">
        <w:rPr>
          <w:rStyle w:val="apple-converted-space"/>
          <w:rFonts w:ascii="PT Serif" w:hAnsi="PT Serif"/>
          <w:color w:val="444444"/>
          <w:szCs w:val="27"/>
        </w:rPr>
        <w:t> </w:t>
      </w:r>
      <w:hyperlink r:id="rId296" w:history="1">
        <w:r w:rsidRPr="00B64B4E">
          <w:rPr>
            <w:rStyle w:val="Hyperlink"/>
            <w:rFonts w:ascii="inherit" w:eastAsia="Lucida Fax" w:hAnsi="inherit"/>
            <w:color w:val="1A73AE"/>
            <w:szCs w:val="27"/>
            <w:bdr w:val="none" w:sz="0" w:space="0" w:color="auto" w:frame="1"/>
          </w:rPr>
          <w:t>18VAC60-21-300</w:t>
        </w:r>
      </w:hyperlink>
      <w:r w:rsidRPr="00B64B4E">
        <w:rPr>
          <w:rStyle w:val="apple-converted-space"/>
          <w:rFonts w:ascii="PT Serif" w:hAnsi="PT Serif"/>
          <w:color w:val="444444"/>
          <w:szCs w:val="27"/>
        </w:rPr>
        <w:t> </w:t>
      </w:r>
      <w:r w:rsidRPr="00B64B4E">
        <w:rPr>
          <w:rFonts w:ascii="PT Serif" w:hAnsi="PT Serif"/>
          <w:color w:val="444444"/>
          <w:szCs w:val="27"/>
        </w:rPr>
        <w:t>C;</w:t>
      </w:r>
    </w:p>
    <w:p w:rsidR="004B3F2B" w:rsidRPr="00B64B4E" w:rsidRDefault="004B3F2B" w:rsidP="004B3F2B">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b. An anesthesiologist; or</w:t>
      </w:r>
    </w:p>
    <w:p w:rsidR="004B3F2B" w:rsidRPr="00B64B4E" w:rsidRDefault="004B3F2B" w:rsidP="004B3F2B">
      <w:pPr>
        <w:pStyle w:val="sectbi2"/>
        <w:spacing w:before="0" w:beforeAutospacing="0" w:after="0" w:afterAutospacing="0"/>
        <w:ind w:left="600"/>
        <w:textAlignment w:val="baseline"/>
        <w:rPr>
          <w:rFonts w:ascii="PT Serif" w:hAnsi="PT Serif"/>
          <w:color w:val="444444"/>
          <w:szCs w:val="27"/>
        </w:rPr>
      </w:pPr>
      <w:r w:rsidRPr="00B64B4E">
        <w:rPr>
          <w:rFonts w:ascii="PT Serif" w:hAnsi="PT Serif"/>
          <w:color w:val="444444"/>
          <w:szCs w:val="27"/>
        </w:rPr>
        <w:lastRenderedPageBreak/>
        <w:t>c. A certified registered nurse anesthetist under the medical direction and indirect supervision of a dentist who meets the training requirements of</w:t>
      </w:r>
      <w:r w:rsidRPr="00B64B4E">
        <w:rPr>
          <w:rStyle w:val="apple-converted-space"/>
          <w:rFonts w:ascii="PT Serif" w:hAnsi="PT Serif"/>
          <w:color w:val="444444"/>
          <w:szCs w:val="27"/>
        </w:rPr>
        <w:t> </w:t>
      </w:r>
      <w:hyperlink r:id="rId297" w:history="1">
        <w:r w:rsidRPr="00B64B4E">
          <w:rPr>
            <w:rStyle w:val="Hyperlink"/>
            <w:rFonts w:ascii="inherit" w:eastAsia="Lucida Fax" w:hAnsi="inherit"/>
            <w:color w:val="1A73AE"/>
            <w:szCs w:val="27"/>
            <w:bdr w:val="none" w:sz="0" w:space="0" w:color="auto" w:frame="1"/>
          </w:rPr>
          <w:t>18VAC60-21-300</w:t>
        </w:r>
      </w:hyperlink>
      <w:r w:rsidRPr="00B64B4E">
        <w:rPr>
          <w:rStyle w:val="apple-converted-space"/>
          <w:rFonts w:ascii="PT Serif" w:hAnsi="PT Serif"/>
          <w:color w:val="444444"/>
          <w:szCs w:val="27"/>
        </w:rPr>
        <w:t> </w:t>
      </w:r>
      <w:r w:rsidRPr="00B64B4E">
        <w:rPr>
          <w:rFonts w:ascii="PT Serif" w:hAnsi="PT Serif"/>
          <w:color w:val="444444"/>
          <w:szCs w:val="27"/>
        </w:rPr>
        <w:t>C.</w:t>
      </w:r>
    </w:p>
    <w:p w:rsidR="004B3F2B" w:rsidRPr="00B64B4E" w:rsidRDefault="004B3F2B" w:rsidP="004B3F2B">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3. Preceding the administration of deep sedation or general anesthesia, a dentist who meets the requirements of</w:t>
      </w:r>
      <w:r w:rsidRPr="00B64B4E">
        <w:rPr>
          <w:rStyle w:val="apple-converted-space"/>
          <w:rFonts w:ascii="PT Serif" w:hAnsi="PT Serif"/>
          <w:color w:val="444444"/>
          <w:szCs w:val="27"/>
        </w:rPr>
        <w:t> </w:t>
      </w:r>
      <w:hyperlink r:id="rId298" w:history="1">
        <w:r w:rsidRPr="00B64B4E">
          <w:rPr>
            <w:rStyle w:val="Hyperlink"/>
            <w:rFonts w:ascii="inherit" w:eastAsia="Lucida Fax" w:hAnsi="inherit"/>
            <w:color w:val="1A73AE"/>
            <w:szCs w:val="27"/>
            <w:bdr w:val="none" w:sz="0" w:space="0" w:color="auto" w:frame="1"/>
          </w:rPr>
          <w:t>18VAC60-21-300</w:t>
        </w:r>
      </w:hyperlink>
      <w:r w:rsidRPr="00B64B4E">
        <w:rPr>
          <w:rStyle w:val="apple-converted-space"/>
          <w:rFonts w:ascii="PT Serif" w:hAnsi="PT Serif"/>
          <w:color w:val="444444"/>
          <w:szCs w:val="27"/>
        </w:rPr>
        <w:t> </w:t>
      </w:r>
      <w:r w:rsidRPr="00B64B4E">
        <w:rPr>
          <w:rFonts w:ascii="PT Serif" w:hAnsi="PT Serif"/>
          <w:color w:val="444444"/>
          <w:szCs w:val="27"/>
        </w:rPr>
        <w:t>may use the services of the following personnel under indirect supervision to administer local anesthesia to anesthetize the injection or treatment site:</w:t>
      </w:r>
    </w:p>
    <w:p w:rsidR="004B3F2B" w:rsidRPr="00B64B4E" w:rsidRDefault="004B3F2B" w:rsidP="004B3F2B">
      <w:pPr>
        <w:pStyle w:val="sectbi2"/>
        <w:spacing w:before="0" w:beforeAutospacing="0" w:after="0" w:afterAutospacing="0"/>
        <w:ind w:left="600"/>
        <w:textAlignment w:val="baseline"/>
        <w:rPr>
          <w:rFonts w:ascii="PT Serif" w:hAnsi="PT Serif"/>
          <w:color w:val="444444"/>
          <w:szCs w:val="27"/>
        </w:rPr>
      </w:pPr>
      <w:r w:rsidRPr="00B64B4E">
        <w:rPr>
          <w:rFonts w:ascii="PT Serif" w:hAnsi="PT Serif"/>
          <w:color w:val="444444"/>
          <w:szCs w:val="27"/>
        </w:rPr>
        <w:t>a. A dental hygienist with the training required by</w:t>
      </w:r>
      <w:r w:rsidRPr="00B64B4E">
        <w:rPr>
          <w:rStyle w:val="apple-converted-space"/>
          <w:rFonts w:ascii="PT Serif" w:hAnsi="PT Serif"/>
          <w:color w:val="444444"/>
          <w:szCs w:val="27"/>
        </w:rPr>
        <w:t> </w:t>
      </w:r>
      <w:hyperlink r:id="rId299" w:history="1">
        <w:r w:rsidRPr="00B64B4E">
          <w:rPr>
            <w:rStyle w:val="Hyperlink"/>
            <w:rFonts w:ascii="inherit" w:eastAsia="Lucida Fax" w:hAnsi="inherit"/>
            <w:color w:val="1A73AE"/>
            <w:szCs w:val="27"/>
            <w:bdr w:val="none" w:sz="0" w:space="0" w:color="auto" w:frame="1"/>
          </w:rPr>
          <w:t>18VAC60-25-100</w:t>
        </w:r>
      </w:hyperlink>
      <w:r w:rsidRPr="00B64B4E">
        <w:rPr>
          <w:rStyle w:val="apple-converted-space"/>
          <w:rFonts w:ascii="PT Serif" w:hAnsi="PT Serif"/>
          <w:color w:val="444444"/>
          <w:szCs w:val="27"/>
        </w:rPr>
        <w:t> </w:t>
      </w:r>
      <w:r w:rsidRPr="00B64B4E">
        <w:rPr>
          <w:rFonts w:ascii="PT Serif" w:hAnsi="PT Serif"/>
          <w:color w:val="444444"/>
          <w:szCs w:val="27"/>
        </w:rPr>
        <w:t>C to parenterally administer Schedule VI local anesthesia to persons 18 years of age or older; or</w:t>
      </w:r>
    </w:p>
    <w:p w:rsidR="004B3F2B" w:rsidRPr="00B64B4E" w:rsidRDefault="004B3F2B" w:rsidP="004B3F2B">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b. A dental hygienist, dental assistant, registered nurse, or licensed practical nurse to administer Schedule VI topical oral anesthetics.</w:t>
      </w:r>
      <w:r w:rsidRPr="00B64B4E">
        <w:rPr>
          <w:rStyle w:val="apple-converted-space"/>
          <w:rFonts w:ascii="PT Serif" w:hAnsi="PT Serif"/>
          <w:color w:val="444444"/>
          <w:szCs w:val="27"/>
        </w:rPr>
        <w:t> </w:t>
      </w:r>
    </w:p>
    <w:p w:rsidR="004B3F2B" w:rsidRPr="00B64B4E" w:rsidRDefault="004B3F2B" w:rsidP="004B3F2B">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Equipment requirements. A dentist who administers deep sedation or general anesthesia shall have available the following equipment in sizes appropriate for the patient being treated and shall maintain it in working order and immediately available to the areas where patients will be sedated and treated and will recover:</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Full face mask or masks;</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Oral and nasopharyngeal airway management adjuncts;</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 xml:space="preserve">3. Endotracheal tubes with appropriate connectors or </w:t>
      </w:r>
      <w:proofErr w:type="gramStart"/>
      <w:r w:rsidRPr="00B64B4E">
        <w:rPr>
          <w:rFonts w:ascii="PT Serif" w:hAnsi="PT Serif"/>
          <w:color w:val="444444"/>
          <w:szCs w:val="27"/>
        </w:rPr>
        <w:t>other</w:t>
      </w:r>
      <w:proofErr w:type="gramEnd"/>
      <w:r w:rsidRPr="00B64B4E">
        <w:rPr>
          <w:rFonts w:ascii="PT Serif" w:hAnsi="PT Serif"/>
          <w:color w:val="444444"/>
          <w:szCs w:val="27"/>
        </w:rPr>
        <w:t xml:space="preserve"> appropriate airway management adjunct such as a laryngeal mask airway;</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A laryngoscope with reserve batteries and bulbs and appropriately sized laryngoscope blades;</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Source of delivery of oxygen under controlled positive pressure;</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6. Mechanical (hand) respiratory bag;</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7. Pulse oximetry and blood pressure monitoring equipment available and used in the treatment room;</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8. Appropriate emergency drugs for patient resuscitation;</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9. EKG monitoring equipment;</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10. Temperature measuring devices;</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11. Pharmacologic antagonist agents;</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12. External defibrillator (manual or automatic);</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13. An end-tidal carbon dioxide monitor (capnograph);</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lastRenderedPageBreak/>
        <w:t>14. Suction apparatus;</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15. Throat pack; and</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16. Precordial or pretracheal stethoscope.</w:t>
      </w:r>
    </w:p>
    <w:p w:rsidR="004B3F2B" w:rsidRPr="00B64B4E" w:rsidRDefault="004B3F2B" w:rsidP="004B3F2B">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D. Required staffing. At a minimum, there shall be a three-person treatment team for deep sedation or general anesthesia. The team shall include the operating dentist, a second person to monitor the patient as provided in</w:t>
      </w:r>
      <w:r w:rsidRPr="00B64B4E">
        <w:rPr>
          <w:rStyle w:val="apple-converted-space"/>
          <w:rFonts w:ascii="PT Serif" w:hAnsi="PT Serif"/>
          <w:color w:val="444444"/>
          <w:szCs w:val="27"/>
        </w:rPr>
        <w:t> </w:t>
      </w:r>
      <w:hyperlink r:id="rId300" w:history="1">
        <w:r w:rsidRPr="00B64B4E">
          <w:rPr>
            <w:rStyle w:val="Hyperlink"/>
            <w:rFonts w:ascii="inherit" w:eastAsia="Lucida Fax" w:hAnsi="inherit"/>
            <w:color w:val="1A73AE"/>
            <w:szCs w:val="27"/>
            <w:bdr w:val="none" w:sz="0" w:space="0" w:color="auto" w:frame="1"/>
          </w:rPr>
          <w:t>18VAC60-21-260</w:t>
        </w:r>
      </w:hyperlink>
      <w:r w:rsidRPr="00B64B4E">
        <w:rPr>
          <w:rStyle w:val="apple-converted-space"/>
          <w:rFonts w:ascii="PT Serif" w:hAnsi="PT Serif"/>
          <w:color w:val="444444"/>
          <w:szCs w:val="27"/>
        </w:rPr>
        <w:t> </w:t>
      </w:r>
      <w:r w:rsidRPr="00B64B4E">
        <w:rPr>
          <w:rFonts w:ascii="PT Serif" w:hAnsi="PT Serif"/>
          <w:color w:val="444444"/>
          <w:szCs w:val="27"/>
        </w:rPr>
        <w:t>K, and a third person to assist the operating dentist as provided in</w:t>
      </w:r>
      <w:r w:rsidRPr="00B64B4E">
        <w:rPr>
          <w:rStyle w:val="apple-converted-space"/>
          <w:rFonts w:ascii="PT Serif" w:hAnsi="PT Serif"/>
          <w:color w:val="444444"/>
          <w:szCs w:val="27"/>
        </w:rPr>
        <w:t> </w:t>
      </w:r>
      <w:hyperlink r:id="rId301" w:history="1">
        <w:r w:rsidRPr="00B64B4E">
          <w:rPr>
            <w:rStyle w:val="Hyperlink"/>
            <w:rFonts w:ascii="inherit" w:eastAsia="Lucida Fax" w:hAnsi="inherit"/>
            <w:color w:val="1A73AE"/>
            <w:szCs w:val="27"/>
            <w:bdr w:val="none" w:sz="0" w:space="0" w:color="auto" w:frame="1"/>
          </w:rPr>
          <w:t>18VAC60-21-260</w:t>
        </w:r>
      </w:hyperlink>
      <w:r w:rsidRPr="00B64B4E">
        <w:rPr>
          <w:rStyle w:val="apple-converted-space"/>
          <w:rFonts w:ascii="PT Serif" w:hAnsi="PT Serif"/>
          <w:color w:val="444444"/>
          <w:szCs w:val="27"/>
        </w:rPr>
        <w:t> </w:t>
      </w:r>
      <w:r w:rsidRPr="00B64B4E">
        <w:rPr>
          <w:rFonts w:ascii="PT Serif" w:hAnsi="PT Serif"/>
          <w:color w:val="444444"/>
          <w:szCs w:val="27"/>
        </w:rPr>
        <w:t>J, all of whom shall be in the operatory with the patient during the dental procedure. If a second dentist, an anesthesiologist, or a certified registered nurse anesthetist administers the drugs as permitted in subsection B of this section, such person may serve as the second person to monitor the patient.</w:t>
      </w:r>
      <w:r w:rsidRPr="00B64B4E">
        <w:rPr>
          <w:rStyle w:val="apple-converted-space"/>
          <w:rFonts w:ascii="PT Serif" w:hAnsi="PT Serif"/>
          <w:color w:val="444444"/>
          <w:szCs w:val="27"/>
        </w:rPr>
        <w:t> </w:t>
      </w:r>
    </w:p>
    <w:p w:rsidR="004B3F2B" w:rsidRPr="00B64B4E" w:rsidRDefault="004B3F2B" w:rsidP="004B3F2B">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E. Monitoring requirements.</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Baseline vital signs shall be taken and recorded prior to administration of any controlled drug at the facility to include: temperature, blood pressure, pulse, oxygen saturation, and respiration.</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The patient's vital signs, end-tidal carbon dioxide, and EKG readings shall be monitored, recorded every five minutes, and reported to the treating dentist throughout the administration of controlled drugs. When depolarizing medications are administered, temperature shall be monitored constantly.</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Monitoring of the patient undergoing deep sedation or general anesthesia is to begin prior to the administration of any drugs and shall take place continuously during administration, the dental procedure, and recovery from anesthesia. The person who administers the anesthesia or another licensed practitioner qualified to administer the same level of anesthesia must remain on the premises of the dental facility until the patient has regained consciousness and is discharged.</w:t>
      </w:r>
    </w:p>
    <w:p w:rsidR="004B3F2B" w:rsidRPr="00B64B4E" w:rsidRDefault="004B3F2B" w:rsidP="004B3F2B">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F. Emergency management.</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A secured intravenous line must be established and maintained throughout the procedure.</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The dentist shall be proficient in handling emergencies and complications related to pain control procedures, including the maintenance of respiration and circulation, immediate establishment of an airway, and cardiopulmonary resuscitation.</w:t>
      </w:r>
      <w:r w:rsidRPr="00B64B4E">
        <w:rPr>
          <w:rStyle w:val="apple-converted-space"/>
          <w:rFonts w:ascii="PT Serif" w:hAnsi="PT Serif"/>
          <w:color w:val="444444"/>
          <w:szCs w:val="27"/>
        </w:rPr>
        <w:t> </w:t>
      </w:r>
    </w:p>
    <w:p w:rsidR="004B3F2B" w:rsidRPr="00B64B4E" w:rsidRDefault="004B3F2B" w:rsidP="004B3F2B">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G. Discharge requirements.</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 xml:space="preserve">1. The patient shall not be discharged until the responsible licensed practitioner determines that the patient's level of consciousness, oxygenation, ventilation, and </w:t>
      </w:r>
      <w:r w:rsidRPr="00B64B4E">
        <w:rPr>
          <w:rFonts w:ascii="PT Serif" w:hAnsi="PT Serif"/>
          <w:color w:val="444444"/>
          <w:szCs w:val="27"/>
        </w:rPr>
        <w:lastRenderedPageBreak/>
        <w:t>circulation are satisfactory for discharge and vital signs have been taken and recorded.</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Post-operative instructions shall be given verbally and in writing. The written instructions shall include a 24-hour emergency telephone number for the dental practice.</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The patient shall be discharged with a responsible individual who has been instructed with regard to the patient's care.</w:t>
      </w:r>
    </w:p>
    <w:p w:rsidR="004B3F2B" w:rsidRPr="00B64B4E" w:rsidRDefault="004B3F2B" w:rsidP="004B3F2B">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18VAC60-21-310. Registration of Oral and Maxillofacial Surgeons.</w:t>
      </w:r>
    </w:p>
    <w:p w:rsidR="004B3F2B" w:rsidRPr="00B64B4E" w:rsidRDefault="004B3F2B" w:rsidP="004B3F2B">
      <w:pPr>
        <w:pStyle w:val="part"/>
        <w:spacing w:before="0" w:beforeAutospacing="0" w:after="192" w:afterAutospacing="0" w:line="324" w:lineRule="atLeast"/>
        <w:textAlignment w:val="baseline"/>
        <w:rPr>
          <w:rFonts w:ascii="PT Serif" w:hAnsi="PT Serif"/>
          <w:caps/>
          <w:color w:val="444444"/>
          <w:sz w:val="20"/>
          <w:szCs w:val="22"/>
        </w:rPr>
      </w:pPr>
      <w:r w:rsidRPr="00B64B4E">
        <w:rPr>
          <w:rFonts w:ascii="PT Serif" w:hAnsi="PT Serif"/>
          <w:caps/>
          <w:color w:val="444444"/>
          <w:sz w:val="20"/>
          <w:szCs w:val="22"/>
        </w:rPr>
        <w:t>PART VII. ORAL AND MAXILLOFACIAL SURGEONS</w:t>
      </w:r>
    </w:p>
    <w:p w:rsidR="004B3F2B" w:rsidRPr="00B64B4E" w:rsidRDefault="004B3F2B" w:rsidP="004B3F2B">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Every licensed dentist who practices as an oral and maxillofacial surgeon, as defined in §</w:t>
      </w:r>
      <w:r w:rsidRPr="00B64B4E">
        <w:rPr>
          <w:rStyle w:val="apple-converted-space"/>
          <w:rFonts w:ascii="PT Serif" w:hAnsi="PT Serif"/>
          <w:color w:val="444444"/>
          <w:szCs w:val="27"/>
        </w:rPr>
        <w:t> </w:t>
      </w:r>
      <w:hyperlink r:id="rId302" w:history="1">
        <w:r w:rsidRPr="00B64B4E">
          <w:rPr>
            <w:rStyle w:val="Hyperlink"/>
            <w:rFonts w:ascii="inherit" w:eastAsia="Lucida Fax" w:hAnsi="inherit"/>
            <w:color w:val="1A73AE"/>
            <w:szCs w:val="27"/>
            <w:bdr w:val="none" w:sz="0" w:space="0" w:color="auto" w:frame="1"/>
          </w:rPr>
          <w:t>54.1-2700</w:t>
        </w:r>
      </w:hyperlink>
      <w:r w:rsidRPr="00B64B4E">
        <w:rPr>
          <w:rStyle w:val="apple-converted-space"/>
          <w:rFonts w:ascii="PT Serif" w:hAnsi="PT Serif"/>
          <w:color w:val="444444"/>
          <w:szCs w:val="27"/>
        </w:rPr>
        <w:t> </w:t>
      </w:r>
      <w:r w:rsidRPr="00B64B4E">
        <w:rPr>
          <w:rFonts w:ascii="PT Serif" w:hAnsi="PT Serif"/>
          <w:color w:val="444444"/>
          <w:szCs w:val="27"/>
        </w:rPr>
        <w:t>of the Code, shall register his practice with the board.</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After initial registration, an oral and maxillofacial surgeon shall renew his registration annually on or before December 31.</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An oral and maxillofacial surgeon who fails to register or to renew his registration and continues to practice oral and maxillofacial surgery may be subject to disciplinary action by the board.</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Within one year of the expiration of a registration, an oral and maxillofacial surgeon may renew by payment of the renewal fee and a late fee.</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After one year from the expiration date, an oral and maxillofacial surgeon who wishes to reinstate his registration shall update his profile and pay the reinstatement fee.</w:t>
      </w:r>
    </w:p>
    <w:p w:rsidR="004B3F2B" w:rsidRPr="00B64B4E" w:rsidRDefault="004B3F2B" w:rsidP="004B3F2B">
      <w:pPr>
        <w:rPr>
          <w:rFonts w:ascii="Times New Roman" w:hAnsi="Times New Roman"/>
          <w:sz w:val="22"/>
        </w:rPr>
      </w:pPr>
    </w:p>
    <w:p w:rsidR="004B3F2B" w:rsidRPr="00B64B4E" w:rsidRDefault="004B3F2B" w:rsidP="004B3F2B">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18VAC60-21-320. Profile of Information for Oral and Maxillofacial Surgeons.</w:t>
      </w:r>
    </w:p>
    <w:p w:rsidR="004B3F2B" w:rsidRPr="00B64B4E" w:rsidRDefault="004B3F2B" w:rsidP="004B3F2B">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A. In compliance with requirements of §</w:t>
      </w:r>
      <w:r w:rsidRPr="00B64B4E">
        <w:rPr>
          <w:rStyle w:val="apple-converted-space"/>
          <w:rFonts w:ascii="PT Serif" w:hAnsi="PT Serif"/>
          <w:color w:val="444444"/>
          <w:szCs w:val="27"/>
        </w:rPr>
        <w:t> </w:t>
      </w:r>
      <w:hyperlink r:id="rId303" w:history="1">
        <w:r w:rsidRPr="00B64B4E">
          <w:rPr>
            <w:rStyle w:val="Hyperlink"/>
            <w:rFonts w:ascii="inherit" w:hAnsi="inherit"/>
            <w:color w:val="1A73AE"/>
            <w:szCs w:val="27"/>
            <w:bdr w:val="none" w:sz="0" w:space="0" w:color="auto" w:frame="1"/>
          </w:rPr>
          <w:t>54.1-2709.2</w:t>
        </w:r>
      </w:hyperlink>
      <w:r w:rsidRPr="00B64B4E">
        <w:rPr>
          <w:rStyle w:val="apple-converted-space"/>
          <w:rFonts w:ascii="PT Serif" w:hAnsi="PT Serif"/>
          <w:color w:val="444444"/>
          <w:szCs w:val="27"/>
        </w:rPr>
        <w:t> </w:t>
      </w:r>
      <w:r w:rsidRPr="00B64B4E">
        <w:rPr>
          <w:rFonts w:ascii="PT Serif" w:hAnsi="PT Serif"/>
          <w:color w:val="444444"/>
          <w:szCs w:val="27"/>
        </w:rPr>
        <w:t>of the Code, an oral and maxillofacial surgeon registered with the board shall provide, upon initial request, the following information within 30 days:</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The address of the primary practice setting and all secondary practice settings with the percentage of time spent at each location;</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Names of dental or medical schools with dates of graduation;</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Names of graduate medical or dental education programs attended at an institution approved by the Accreditation Council for Graduate Medical Education, the Commission on Dental Accreditation, and the American Dental Association with dates of completion of training;</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lastRenderedPageBreak/>
        <w:t>4. Names and dates of specialty board certification or board eligibility, if any, as recognized by the Council on Dental Education and Licensure of the American Dental Association;</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Number of years in active, clinical practice in the United States or Canada, following completion of medical or dental training and the number of years, if any, in active, clinical practice outside the United States or Canada;</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6. Names of insurance plans accepted or managed care plans in which the oral and maxillofacial surgeon participates and whether he is accepting new patients under such plans;</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7. Names of hospitals with which the oral and maxillofacial surgeon is affiliated;</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8. Appointments within the past 10 years to dental school faculties with the years of service and academic rank;</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9. Publications, not to exceed 10 in number, in peer-reviewed literature within the most recent five-year period;</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10. Whether there is access to translating services for non-English speaking patients at the primary practice setting and which, if any, foreign languages are spoken in the practice; and</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11. Whether the oral and maxillofacial surgeon participates in the Virginia Medicaid Program and whether he is accepting new Medicaid patients.</w:t>
      </w:r>
    </w:p>
    <w:p w:rsidR="004B3F2B" w:rsidRPr="00B64B4E" w:rsidRDefault="004B3F2B" w:rsidP="004B3F2B">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The oral and maxillofacial surgeon may provide additional information on hours of continuing education earned, subspecialities obtained, and honors or awards received.</w:t>
      </w:r>
      <w:r w:rsidRPr="00B64B4E">
        <w:rPr>
          <w:rStyle w:val="apple-converted-space"/>
          <w:rFonts w:ascii="PT Serif" w:hAnsi="PT Serif"/>
          <w:color w:val="444444"/>
          <w:szCs w:val="27"/>
        </w:rPr>
        <w:t> </w:t>
      </w:r>
    </w:p>
    <w:p w:rsidR="004B3F2B" w:rsidRPr="00B64B4E" w:rsidRDefault="004B3F2B" w:rsidP="004B3F2B">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Whenever there is a change in the information on record with the profile system, the oral and maxillofacial surgeon shall provide current information in any of the categories in subsection A of this section within 30 days.</w:t>
      </w:r>
    </w:p>
    <w:p w:rsidR="004B3F2B" w:rsidRPr="00B64B4E" w:rsidRDefault="004B3F2B" w:rsidP="004B3F2B">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18VAC60-21-330. Reporting of Malpractice Paid Claims and Disciplinary Notices and Orders.</w:t>
      </w:r>
    </w:p>
    <w:p w:rsidR="004B3F2B" w:rsidRPr="00B64B4E" w:rsidRDefault="004B3F2B" w:rsidP="004B3F2B">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A. In compliance with requirements of §</w:t>
      </w:r>
      <w:r w:rsidRPr="00B64B4E">
        <w:rPr>
          <w:rStyle w:val="apple-converted-space"/>
          <w:rFonts w:ascii="PT Serif" w:hAnsi="PT Serif"/>
          <w:color w:val="444444"/>
          <w:szCs w:val="27"/>
        </w:rPr>
        <w:t> </w:t>
      </w:r>
      <w:hyperlink r:id="rId304" w:history="1">
        <w:r w:rsidRPr="00B64B4E">
          <w:rPr>
            <w:rStyle w:val="Hyperlink"/>
            <w:rFonts w:ascii="inherit" w:hAnsi="inherit"/>
            <w:color w:val="1A73AE"/>
            <w:szCs w:val="27"/>
            <w:bdr w:val="none" w:sz="0" w:space="0" w:color="auto" w:frame="1"/>
          </w:rPr>
          <w:t>54.1-2709.4</w:t>
        </w:r>
      </w:hyperlink>
      <w:r w:rsidRPr="00B64B4E">
        <w:rPr>
          <w:rStyle w:val="apple-converted-space"/>
          <w:rFonts w:ascii="PT Serif" w:hAnsi="PT Serif"/>
          <w:color w:val="444444"/>
          <w:szCs w:val="27"/>
        </w:rPr>
        <w:t> </w:t>
      </w:r>
      <w:r w:rsidRPr="00B64B4E">
        <w:rPr>
          <w:rFonts w:ascii="PT Serif" w:hAnsi="PT Serif"/>
          <w:color w:val="444444"/>
          <w:szCs w:val="27"/>
        </w:rPr>
        <w:t>of the Code, a dentist registered with the board as an oral and maxillofacial surgeon shall report in writing to the executive director of the board all malpractice paid claims in the most recent 10-year period. Each report of a settlement or judgment shall indicate:</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The year the claim was paid;</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The total amount of the paid claim in United States dollars; and</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The city, state, and country in which the paid claim occurred.</w:t>
      </w:r>
      <w:r w:rsidRPr="00B64B4E">
        <w:rPr>
          <w:rStyle w:val="apple-converted-space"/>
          <w:rFonts w:ascii="PT Serif" w:hAnsi="PT Serif"/>
          <w:color w:val="444444"/>
          <w:szCs w:val="27"/>
        </w:rPr>
        <w:t> </w:t>
      </w:r>
    </w:p>
    <w:p w:rsidR="004B3F2B" w:rsidRPr="00B64B4E" w:rsidRDefault="004B3F2B" w:rsidP="004B3F2B">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lastRenderedPageBreak/>
        <w:t>B. The board shall use the information provided to determine the relative frequency of paid claims described in terms of the percentage who have made malpractice payments within the most recent 10-year period. The statistical methodology used will be calculated on more than 10 paid claims for all dentists reporting, with the top 16% of the paid claims to be displayed as above-average payments, the next 68% of the paid claims to be displayed as average payments, and the last 16% of the paid claims to be displayed as below-average payments.</w:t>
      </w:r>
      <w:r w:rsidRPr="00B64B4E">
        <w:rPr>
          <w:rStyle w:val="apple-converted-space"/>
          <w:rFonts w:ascii="PT Serif" w:hAnsi="PT Serif"/>
          <w:color w:val="444444"/>
          <w:szCs w:val="27"/>
        </w:rPr>
        <w:t> </w:t>
      </w:r>
    </w:p>
    <w:p w:rsidR="004B3F2B" w:rsidRPr="00B64B4E" w:rsidRDefault="004B3F2B" w:rsidP="004B3F2B">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C. Adjudicated notices and final orders or decision documents, subject to §</w:t>
      </w:r>
      <w:r w:rsidRPr="00B64B4E">
        <w:rPr>
          <w:rStyle w:val="apple-converted-space"/>
          <w:rFonts w:ascii="PT Serif" w:hAnsi="PT Serif"/>
          <w:color w:val="444444"/>
          <w:szCs w:val="27"/>
        </w:rPr>
        <w:t> </w:t>
      </w:r>
      <w:hyperlink r:id="rId305" w:history="1">
        <w:r w:rsidRPr="00B64B4E">
          <w:rPr>
            <w:rStyle w:val="Hyperlink"/>
            <w:rFonts w:ascii="inherit" w:hAnsi="inherit"/>
            <w:color w:val="1A73AE"/>
            <w:szCs w:val="27"/>
            <w:bdr w:val="none" w:sz="0" w:space="0" w:color="auto" w:frame="1"/>
          </w:rPr>
          <w:t>54.1-2400.2</w:t>
        </w:r>
      </w:hyperlink>
      <w:r w:rsidRPr="00B64B4E">
        <w:rPr>
          <w:rStyle w:val="apple-converted-space"/>
          <w:rFonts w:ascii="PT Serif" w:hAnsi="PT Serif"/>
          <w:color w:val="444444"/>
          <w:szCs w:val="27"/>
        </w:rPr>
        <w:t> </w:t>
      </w:r>
      <w:r w:rsidRPr="00B64B4E">
        <w:rPr>
          <w:rFonts w:ascii="PT Serif" w:hAnsi="PT Serif"/>
          <w:color w:val="444444"/>
          <w:szCs w:val="27"/>
        </w:rPr>
        <w:t>G of the Code, shall be made available on the profile. Information shall also be posted indicating the availability of unadjudicated notices and orders that have been vacated.</w:t>
      </w:r>
    </w:p>
    <w:p w:rsidR="004B3F2B" w:rsidRPr="00B64B4E" w:rsidRDefault="004B3F2B" w:rsidP="00B83951">
      <w:pPr>
        <w:pStyle w:val="sectind"/>
        <w:spacing w:before="0" w:beforeAutospacing="0" w:after="192" w:afterAutospacing="0"/>
        <w:textAlignment w:val="baseline"/>
        <w:rPr>
          <w:rFonts w:ascii="PT Serif" w:hAnsi="PT Serif"/>
          <w:color w:val="444444"/>
          <w:szCs w:val="27"/>
        </w:rPr>
      </w:pPr>
    </w:p>
    <w:p w:rsidR="004B3F2B" w:rsidRPr="00B64B4E" w:rsidRDefault="004B3F2B" w:rsidP="004B3F2B">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18VAC60-21-340. Noncompliance or Falsification of Profile.</w:t>
      </w:r>
    </w:p>
    <w:p w:rsidR="004B3F2B" w:rsidRPr="00B64B4E" w:rsidRDefault="004B3F2B" w:rsidP="004B3F2B">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A. The failure to provide the information required in</w:t>
      </w:r>
      <w:r w:rsidRPr="00B64B4E">
        <w:rPr>
          <w:rStyle w:val="apple-converted-space"/>
          <w:rFonts w:ascii="PT Serif" w:hAnsi="PT Serif"/>
          <w:color w:val="444444"/>
          <w:szCs w:val="27"/>
        </w:rPr>
        <w:t> </w:t>
      </w:r>
      <w:hyperlink r:id="rId306" w:history="1">
        <w:r w:rsidRPr="00B64B4E">
          <w:rPr>
            <w:rStyle w:val="Hyperlink"/>
            <w:rFonts w:ascii="inherit" w:hAnsi="inherit"/>
            <w:color w:val="1A73AE"/>
            <w:szCs w:val="27"/>
            <w:bdr w:val="none" w:sz="0" w:space="0" w:color="auto" w:frame="1"/>
          </w:rPr>
          <w:t>18VAC60-21-320</w:t>
        </w:r>
      </w:hyperlink>
      <w:r w:rsidRPr="00B64B4E">
        <w:rPr>
          <w:rStyle w:val="apple-converted-space"/>
          <w:rFonts w:ascii="PT Serif" w:hAnsi="PT Serif"/>
          <w:color w:val="444444"/>
          <w:szCs w:val="27"/>
        </w:rPr>
        <w:t> </w:t>
      </w:r>
      <w:r w:rsidRPr="00B64B4E">
        <w:rPr>
          <w:rFonts w:ascii="PT Serif" w:hAnsi="PT Serif"/>
          <w:color w:val="444444"/>
          <w:szCs w:val="27"/>
        </w:rPr>
        <w:t>A may constitute unprofessional conduct and may subject the licensee to disciplinary action by the board.</w:t>
      </w:r>
      <w:r w:rsidRPr="00B64B4E">
        <w:rPr>
          <w:rStyle w:val="apple-converted-space"/>
          <w:rFonts w:ascii="PT Serif" w:hAnsi="PT Serif"/>
          <w:color w:val="444444"/>
          <w:szCs w:val="27"/>
        </w:rPr>
        <w:t> </w:t>
      </w:r>
    </w:p>
    <w:p w:rsidR="004B3F2B" w:rsidRPr="00B64B4E" w:rsidRDefault="004B3F2B" w:rsidP="004B3F2B">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Intentionally providing false information to the board for the profile system shall constitute unprofessional conduct and shall subject the licensee to disciplinary action by the board.</w:t>
      </w:r>
    </w:p>
    <w:p w:rsidR="004B3F2B" w:rsidRPr="00B64B4E" w:rsidRDefault="004B3F2B" w:rsidP="004B3F2B">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18VAC60-21-350. Certification to Perform Cosmetic Procedures; Applicability.</w:t>
      </w:r>
    </w:p>
    <w:p w:rsidR="004B3F2B" w:rsidRPr="00B64B4E" w:rsidRDefault="004B3F2B" w:rsidP="004B3F2B">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A. In order for an oral and maxillofacial surgeon to perform aesthetic or cosmetic procedures, he shall be certified by the board pursuant to §</w:t>
      </w:r>
      <w:r w:rsidRPr="00B64B4E">
        <w:rPr>
          <w:rStyle w:val="apple-converted-space"/>
          <w:rFonts w:ascii="PT Serif" w:hAnsi="PT Serif"/>
          <w:color w:val="444444"/>
          <w:szCs w:val="27"/>
        </w:rPr>
        <w:t> </w:t>
      </w:r>
      <w:hyperlink r:id="rId307" w:history="1">
        <w:r w:rsidRPr="00B64B4E">
          <w:rPr>
            <w:rStyle w:val="Hyperlink"/>
            <w:rFonts w:ascii="inherit" w:hAnsi="inherit"/>
            <w:color w:val="1A73AE"/>
            <w:szCs w:val="27"/>
            <w:bdr w:val="none" w:sz="0" w:space="0" w:color="auto" w:frame="1"/>
          </w:rPr>
          <w:t>54.1-2709.1</w:t>
        </w:r>
      </w:hyperlink>
      <w:r w:rsidRPr="00B64B4E">
        <w:rPr>
          <w:rStyle w:val="apple-converted-space"/>
          <w:rFonts w:ascii="PT Serif" w:hAnsi="PT Serif"/>
          <w:color w:val="444444"/>
          <w:szCs w:val="27"/>
        </w:rPr>
        <w:t> </w:t>
      </w:r>
      <w:r w:rsidRPr="00B64B4E">
        <w:rPr>
          <w:rFonts w:ascii="PT Serif" w:hAnsi="PT Serif"/>
          <w:color w:val="444444"/>
          <w:szCs w:val="27"/>
        </w:rPr>
        <w:t>of the Code. Such certification shall only entitle the licensee to perform procedures above the clavicle or within the head and neck region of the body.</w:t>
      </w:r>
      <w:r w:rsidRPr="00B64B4E">
        <w:rPr>
          <w:rStyle w:val="apple-converted-space"/>
          <w:rFonts w:ascii="PT Serif" w:hAnsi="PT Serif"/>
          <w:color w:val="444444"/>
          <w:szCs w:val="27"/>
        </w:rPr>
        <w:t> </w:t>
      </w:r>
    </w:p>
    <w:p w:rsidR="004B3F2B" w:rsidRPr="00B64B4E" w:rsidRDefault="004B3F2B" w:rsidP="004B3F2B">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Based on the applicant's education, training, and experience, certification may be granted to perform the following procedures for cosmetic treatment:</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Rhinoplasty and other treatment of the nose;</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Blepharoplasty and other treatment of the eyelid;</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Rhytidectomy and other treatment of facial skin wrinkles and sagging;</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Submental liposuction and other procedures to remove fat;</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Laser resurfacing or dermabrasion and other procedures to remove facial skin irregularities;</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6. Browlift (either open or endoscopic technique) and other procedures to remove furrows and sagging skin on the upper eyelid or forehead;</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lastRenderedPageBreak/>
        <w:t>7. Platysmal muscle plication and other procedures to correct the angle between the chin and neck;</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8. Otoplasty and other procedures to change the appearance of the ear; and</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9. Application of injectable medication or material for the purpose of treating extra-oral cosmetic conditions.</w:t>
      </w:r>
    </w:p>
    <w:p w:rsidR="004B3F2B" w:rsidRPr="00B64B4E" w:rsidRDefault="004B3F2B" w:rsidP="004B3F2B">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18VAC60-21-360. Certification Not Required.</w:t>
      </w:r>
    </w:p>
    <w:p w:rsidR="004B3F2B" w:rsidRPr="00B64B4E" w:rsidRDefault="004B3F2B" w:rsidP="004B3F2B">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Certification shall not be required for performance of the following:</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Treatment of facial diseases and injuries, including maxillofacial structures;</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Facial fractures, deformity, and wound treatment;</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Repair of cleft lip and palate deformity;</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Facial augmentation procedures; and</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Genioplasty.</w:t>
      </w:r>
    </w:p>
    <w:p w:rsidR="004B3F2B" w:rsidRPr="00B64B4E" w:rsidRDefault="004B3F2B" w:rsidP="004B3F2B">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18VAC60-21-370. Credentials Required for Certification.</w:t>
      </w:r>
    </w:p>
    <w:p w:rsidR="004B3F2B" w:rsidRPr="00B64B4E" w:rsidRDefault="004B3F2B" w:rsidP="004B3F2B">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An applicant for certification shall:</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Hold an active, unrestricted license from the board;</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Submit a completed application and fee;</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Complete an oral and maxillofacial residency program accredited by the Commission on Dental Accreditation;</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Hold board certification by the American Board of Oral and Maxillofacial Surgery (ABOMS) or board eligibility as defined by ABOMS;</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Have current privileges on a hospital staff to perform oral and maxillofacial surgery; and</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6. If his oral and maxillofacial residency or cosmetic clinical fellowship was completed after July 1, 1996, and training in cosmetic surgery was a part of such residency or fellowship, submit:</w:t>
      </w:r>
      <w:r w:rsidRPr="00B64B4E">
        <w:rPr>
          <w:rStyle w:val="apple-converted-space"/>
          <w:rFonts w:ascii="PT Serif" w:hAnsi="PT Serif"/>
          <w:color w:val="444444"/>
          <w:szCs w:val="27"/>
        </w:rPr>
        <w:t> </w:t>
      </w:r>
    </w:p>
    <w:p w:rsidR="004B3F2B" w:rsidRPr="00B64B4E" w:rsidRDefault="004B3F2B" w:rsidP="004B3F2B">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a. A letter from the director of the residency or fellowship program documenting the training received in the residency or in the clinical fellowship to substantiate adequate training in the specific procedures for which the applicant is seeking certification; and</w:t>
      </w:r>
      <w:r w:rsidRPr="00B64B4E">
        <w:rPr>
          <w:rStyle w:val="apple-converted-space"/>
          <w:rFonts w:ascii="PT Serif" w:hAnsi="PT Serif"/>
          <w:color w:val="444444"/>
          <w:szCs w:val="27"/>
        </w:rPr>
        <w:t> </w:t>
      </w:r>
    </w:p>
    <w:p w:rsidR="004B3F2B" w:rsidRPr="00B64B4E" w:rsidRDefault="004B3F2B" w:rsidP="004B3F2B">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lastRenderedPageBreak/>
        <w:t>b. Documentation of having performed as primary or assistant surgeon at least 10 proctored cases in each of the procedures for which he seeks to be certified.</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7. If his oral and maxillofacial residency was completed prior to July 1, 1996, or if his oral and maxillofacial residency was completed after July 1, 1996, and training in cosmetic surgery was not a part of the applicant's residency, submit:</w:t>
      </w:r>
      <w:r w:rsidRPr="00B64B4E">
        <w:rPr>
          <w:rStyle w:val="apple-converted-space"/>
          <w:rFonts w:ascii="PT Serif" w:hAnsi="PT Serif"/>
          <w:color w:val="444444"/>
          <w:szCs w:val="27"/>
        </w:rPr>
        <w:t> </w:t>
      </w:r>
    </w:p>
    <w:p w:rsidR="004B3F2B" w:rsidRPr="00B64B4E" w:rsidRDefault="004B3F2B" w:rsidP="004B3F2B">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a. Documentation of having completed didactic and clinically approved courses to include the dates attended, the location of the course, and a copy of the certificate of attendance. Courses shall provide sufficient training in the specific procedures requested for certification and shall be offered by:</w:t>
      </w:r>
      <w:r w:rsidRPr="00B64B4E">
        <w:rPr>
          <w:rStyle w:val="apple-converted-space"/>
          <w:rFonts w:ascii="PT Serif" w:hAnsi="PT Serif"/>
          <w:color w:val="444444"/>
          <w:szCs w:val="27"/>
        </w:rPr>
        <w:t> </w:t>
      </w:r>
    </w:p>
    <w:p w:rsidR="004B3F2B" w:rsidRPr="00B64B4E" w:rsidRDefault="004B3F2B" w:rsidP="004B3F2B">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(1) An advanced specialty education program in oral and maxillofacial surgery accredited by the Commission on Dental Accreditation;</w:t>
      </w:r>
      <w:r w:rsidRPr="00B64B4E">
        <w:rPr>
          <w:rStyle w:val="apple-converted-space"/>
          <w:rFonts w:ascii="PT Serif" w:hAnsi="PT Serif"/>
          <w:color w:val="444444"/>
          <w:szCs w:val="27"/>
        </w:rPr>
        <w:t> </w:t>
      </w:r>
    </w:p>
    <w:p w:rsidR="004B3F2B" w:rsidRPr="00B64B4E" w:rsidRDefault="004B3F2B" w:rsidP="004B3F2B">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(2) A medical school accredited by the Liaison Committee on Medical Education or other official accrediting body recognized by the American Medical Association;</w:t>
      </w:r>
      <w:r w:rsidRPr="00B64B4E">
        <w:rPr>
          <w:rStyle w:val="apple-converted-space"/>
          <w:rFonts w:ascii="PT Serif" w:hAnsi="PT Serif"/>
          <w:color w:val="444444"/>
          <w:szCs w:val="27"/>
        </w:rPr>
        <w:t> </w:t>
      </w:r>
    </w:p>
    <w:p w:rsidR="004B3F2B" w:rsidRPr="00B64B4E" w:rsidRDefault="004B3F2B" w:rsidP="004B3F2B">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(3) The American Dental Association or one of its constituent and component societies or other ADA Continuing Education Recognized Programs (CERP) approved for continuing dental education; or</w:t>
      </w:r>
      <w:r w:rsidRPr="00B64B4E">
        <w:rPr>
          <w:rStyle w:val="apple-converted-space"/>
          <w:rFonts w:ascii="PT Serif" w:hAnsi="PT Serif"/>
          <w:color w:val="444444"/>
          <w:szCs w:val="27"/>
        </w:rPr>
        <w:t> </w:t>
      </w:r>
    </w:p>
    <w:p w:rsidR="004B3F2B" w:rsidRPr="00B64B4E" w:rsidRDefault="004B3F2B" w:rsidP="004B3F2B">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(4) The American Medical Association approved for category 1, continuing medical education; and</w:t>
      </w:r>
    </w:p>
    <w:p w:rsidR="004B3F2B" w:rsidRPr="00B64B4E" w:rsidRDefault="004B3F2B" w:rsidP="004B3F2B">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b. Documentation of either:</w:t>
      </w:r>
      <w:r w:rsidRPr="00B64B4E">
        <w:rPr>
          <w:rStyle w:val="apple-converted-space"/>
          <w:rFonts w:ascii="PT Serif" w:hAnsi="PT Serif"/>
          <w:color w:val="444444"/>
          <w:szCs w:val="27"/>
        </w:rPr>
        <w:t> </w:t>
      </w:r>
    </w:p>
    <w:p w:rsidR="004B3F2B" w:rsidRPr="00B64B4E" w:rsidRDefault="004B3F2B" w:rsidP="004B3F2B">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(1) Holding current privileges to perform cosmetic surgical procedures within a hospital accredited by the Joint Commission on Accreditation of Healthcare Organizations; or</w:t>
      </w:r>
      <w:r w:rsidRPr="00B64B4E">
        <w:rPr>
          <w:rStyle w:val="apple-converted-space"/>
          <w:rFonts w:ascii="PT Serif" w:hAnsi="PT Serif"/>
          <w:color w:val="444444"/>
          <w:szCs w:val="27"/>
        </w:rPr>
        <w:t> </w:t>
      </w:r>
    </w:p>
    <w:p w:rsidR="004B3F2B" w:rsidRPr="00B64B4E" w:rsidRDefault="004B3F2B" w:rsidP="004B3F2B">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(2) Having completed at least 10 cases as primary or secondary surgeon in the specific procedures for which the applicant is seeking certification, of which at least five shall be proctored cases as defined in this chapter.</w:t>
      </w:r>
    </w:p>
    <w:p w:rsidR="004B3F2B" w:rsidRPr="00B64B4E" w:rsidRDefault="004B3F2B" w:rsidP="00B83951">
      <w:pPr>
        <w:pStyle w:val="sectind"/>
        <w:spacing w:before="0" w:beforeAutospacing="0" w:after="192" w:afterAutospacing="0"/>
        <w:textAlignment w:val="baseline"/>
        <w:rPr>
          <w:rFonts w:ascii="PT Serif" w:hAnsi="PT Serif"/>
          <w:color w:val="444444"/>
          <w:szCs w:val="27"/>
        </w:rPr>
      </w:pPr>
    </w:p>
    <w:p w:rsidR="004B3F2B" w:rsidRPr="00B64B4E" w:rsidRDefault="004B3F2B" w:rsidP="004B3F2B">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18VAC60-21-380. Renewal of Certification.</w:t>
      </w:r>
    </w:p>
    <w:p w:rsidR="004B3F2B" w:rsidRPr="00B64B4E" w:rsidRDefault="004B3F2B" w:rsidP="004B3F2B">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 xml:space="preserve">In order to renew his certification to perform cosmetic procedures, an oral and maxillofacial surgeon shall possess a current, active, unrestricted license to practice dentistry from the Virginia Board of Dentistry and shall submit the renewal application and fee on or before December 31 of each year. If an oral and maxillofacial surgeon fails to renew his certificate, the certificate is </w:t>
      </w:r>
      <w:proofErr w:type="gramStart"/>
      <w:r w:rsidRPr="00B64B4E">
        <w:rPr>
          <w:rFonts w:ascii="PT Serif" w:hAnsi="PT Serif"/>
          <w:color w:val="444444"/>
          <w:szCs w:val="27"/>
        </w:rPr>
        <w:t>lapsed</w:t>
      </w:r>
      <w:proofErr w:type="gramEnd"/>
      <w:r w:rsidRPr="00B64B4E">
        <w:rPr>
          <w:rFonts w:ascii="PT Serif" w:hAnsi="PT Serif"/>
          <w:color w:val="444444"/>
          <w:szCs w:val="27"/>
        </w:rPr>
        <w:t xml:space="preserve"> and performance of cosmetic procedures is not permitted. To renew a lapsed certificate within one year of expiration, </w:t>
      </w:r>
      <w:r w:rsidRPr="00B64B4E">
        <w:rPr>
          <w:rFonts w:ascii="PT Serif" w:hAnsi="PT Serif"/>
          <w:color w:val="444444"/>
          <w:szCs w:val="27"/>
        </w:rPr>
        <w:lastRenderedPageBreak/>
        <w:t>the oral and maxillofacial surgeon shall pay the renewal fees and a late fee. Reinstatement of a certification that has been lapsed for more than one year shall require completion of a reinstatement form documenting continued competency in the procedures for which the surgeon is certified and payment of a reinstatement fee.</w:t>
      </w:r>
    </w:p>
    <w:p w:rsidR="004B3F2B" w:rsidRPr="00B64B4E" w:rsidRDefault="004B3F2B" w:rsidP="004B3F2B">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18VAC60-21-390. Quality Assurance Review for Procedures Performed by Certificate Holders.</w:t>
      </w:r>
    </w:p>
    <w:p w:rsidR="004B3F2B" w:rsidRPr="00B64B4E" w:rsidRDefault="004B3F2B" w:rsidP="004B3F2B">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On a schedule of no less than once every three years, the board shall conduct a random audit of charts for patients receiving cosmetic procedures that are performed by a certificate holder in a facility not accredited by Joint Commission on Accreditation of Healthcare Organizations or other nationally recognized certifying organization as determined by the board.</w:t>
      </w:r>
      <w:r w:rsidRPr="00B64B4E">
        <w:rPr>
          <w:rStyle w:val="apple-converted-space"/>
          <w:rFonts w:ascii="PT Serif" w:hAnsi="PT Serif"/>
          <w:color w:val="444444"/>
          <w:szCs w:val="27"/>
        </w:rPr>
        <w:t> </w:t>
      </w:r>
    </w:p>
    <w:p w:rsidR="004B3F2B" w:rsidRPr="00B64B4E" w:rsidRDefault="004B3F2B" w:rsidP="004B3F2B">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Oral and maxillofacial surgeons certified to perform cosmetic procedures shall maintain separate files, an index, coding, or other system by which such charts can be identified by cosmetic procedure.</w:t>
      </w:r>
      <w:r w:rsidRPr="00B64B4E">
        <w:rPr>
          <w:rStyle w:val="apple-converted-space"/>
          <w:rFonts w:ascii="PT Serif" w:hAnsi="PT Serif"/>
          <w:color w:val="444444"/>
          <w:szCs w:val="27"/>
        </w:rPr>
        <w:t> </w:t>
      </w:r>
    </w:p>
    <w:p w:rsidR="004B3F2B" w:rsidRPr="00B64B4E" w:rsidRDefault="004B3F2B" w:rsidP="004B3F2B">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Cases selected in a random audit shall be reviewed for quality assurance by a person qualified to perform cosmetic procedures according to a methodology determined by the board.</w:t>
      </w:r>
    </w:p>
    <w:p w:rsidR="004B3F2B" w:rsidRPr="00B64B4E" w:rsidRDefault="004B3F2B" w:rsidP="004B3F2B">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18VAC60-21-400. Complaints Against Certificate Holders for Cosmetic Procedures.</w:t>
      </w:r>
    </w:p>
    <w:p w:rsidR="004B3F2B" w:rsidRPr="00B64B4E" w:rsidRDefault="004B3F2B" w:rsidP="004B3F2B">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 xml:space="preserve">Complaints arising out of performance of cosmetic procedures by a certified oral and maxillofacial surgeon shall be adjudicated solely by the Board of Dentistry. Upon receipt of the investigation report on such complaints, the Board of Dentistry shall promptly notify the Board of Medicine, and the investigation report shall be </w:t>
      </w:r>
      <w:proofErr w:type="gramStart"/>
      <w:r w:rsidRPr="00B64B4E">
        <w:rPr>
          <w:rFonts w:ascii="PT Serif" w:hAnsi="PT Serif"/>
          <w:color w:val="444444"/>
          <w:szCs w:val="27"/>
        </w:rPr>
        <w:t>reviewed</w:t>
      </w:r>
      <w:proofErr w:type="gramEnd"/>
      <w:r w:rsidRPr="00B64B4E">
        <w:rPr>
          <w:rFonts w:ascii="PT Serif" w:hAnsi="PT Serif"/>
          <w:color w:val="444444"/>
          <w:szCs w:val="27"/>
        </w:rPr>
        <w:t xml:space="preserve"> and an opinion rendered by both a physician licensed by the Board of Medicine who actively practices in a related specialty and by an oral and maxillofacial surgeon licensed by the Board of Dentistry. The Board of Medicine shall maintain the confidentiality of the complaint consistent with §</w:t>
      </w:r>
      <w:r w:rsidRPr="00B64B4E">
        <w:rPr>
          <w:rStyle w:val="apple-converted-space"/>
          <w:rFonts w:ascii="PT Serif" w:hAnsi="PT Serif"/>
          <w:color w:val="444444"/>
          <w:szCs w:val="27"/>
        </w:rPr>
        <w:t> </w:t>
      </w:r>
      <w:hyperlink r:id="rId308" w:history="1">
        <w:r w:rsidRPr="00B64B4E">
          <w:rPr>
            <w:rStyle w:val="Hyperlink"/>
            <w:rFonts w:ascii="inherit" w:hAnsi="inherit"/>
            <w:color w:val="1A73AE"/>
            <w:szCs w:val="27"/>
            <w:bdr w:val="none" w:sz="0" w:space="0" w:color="auto" w:frame="1"/>
          </w:rPr>
          <w:t>54.1-2400.2</w:t>
        </w:r>
      </w:hyperlink>
      <w:r w:rsidRPr="00B64B4E">
        <w:rPr>
          <w:rStyle w:val="apple-converted-space"/>
          <w:rFonts w:ascii="PT Serif" w:hAnsi="PT Serif"/>
          <w:color w:val="444444"/>
          <w:szCs w:val="27"/>
        </w:rPr>
        <w:t> </w:t>
      </w:r>
      <w:r w:rsidRPr="00B64B4E">
        <w:rPr>
          <w:rFonts w:ascii="PT Serif" w:hAnsi="PT Serif"/>
          <w:color w:val="444444"/>
          <w:szCs w:val="27"/>
        </w:rPr>
        <w:t>of the Code.</w:t>
      </w:r>
    </w:p>
    <w:p w:rsidR="004B3F2B" w:rsidRPr="00B64B4E" w:rsidRDefault="004B3F2B" w:rsidP="004B3F2B">
      <w:pPr>
        <w:rPr>
          <w:rFonts w:ascii="Times New Roman" w:hAnsi="Times New Roman"/>
          <w:sz w:val="22"/>
        </w:rPr>
      </w:pPr>
    </w:p>
    <w:p w:rsidR="004B3F2B" w:rsidRPr="00B64B4E" w:rsidRDefault="004B3F2B" w:rsidP="004B3F2B">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18VAC60-21-410. Registration of a Mobile Dental Clinic or Portable Dental Operation.</w:t>
      </w:r>
    </w:p>
    <w:p w:rsidR="004B3F2B" w:rsidRPr="00B64B4E" w:rsidRDefault="004B3F2B" w:rsidP="004B3F2B">
      <w:pPr>
        <w:pStyle w:val="part"/>
        <w:spacing w:before="0" w:beforeAutospacing="0" w:after="192" w:afterAutospacing="0" w:line="324" w:lineRule="atLeast"/>
        <w:textAlignment w:val="baseline"/>
        <w:rPr>
          <w:rFonts w:ascii="PT Serif" w:hAnsi="PT Serif"/>
          <w:caps/>
          <w:color w:val="444444"/>
          <w:sz w:val="20"/>
          <w:szCs w:val="22"/>
        </w:rPr>
      </w:pPr>
      <w:r w:rsidRPr="00B64B4E">
        <w:rPr>
          <w:rFonts w:ascii="PT Serif" w:hAnsi="PT Serif"/>
          <w:caps/>
          <w:color w:val="444444"/>
          <w:sz w:val="20"/>
          <w:szCs w:val="22"/>
        </w:rPr>
        <w:t> PART VIII. MOBILE DENTAL CLINICS</w:t>
      </w:r>
      <w:r w:rsidRPr="00B64B4E">
        <w:rPr>
          <w:rStyle w:val="apple-converted-space"/>
          <w:rFonts w:ascii="PT Serif" w:hAnsi="PT Serif"/>
          <w:caps/>
          <w:color w:val="444444"/>
          <w:sz w:val="20"/>
          <w:szCs w:val="22"/>
        </w:rPr>
        <w:t> </w:t>
      </w:r>
    </w:p>
    <w:p w:rsidR="004B3F2B" w:rsidRPr="00B64B4E" w:rsidRDefault="004B3F2B" w:rsidP="004B3F2B">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An applicant for registration of a mobile dental facility or portable dental operation shall provide:</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 xml:space="preserve">1. The name and address of the owner of the facility or operation and an official address of record for the facility or operation, which shall not be a post office address. Notice shall be given to the board within 30 days if there is a change in the </w:t>
      </w:r>
      <w:r w:rsidRPr="00B64B4E">
        <w:rPr>
          <w:rFonts w:ascii="PT Serif" w:hAnsi="PT Serif"/>
          <w:color w:val="444444"/>
          <w:szCs w:val="27"/>
        </w:rPr>
        <w:lastRenderedPageBreak/>
        <w:t>ownership or the address of record for a mobile dental facility or portable dental operation;</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The name, address, and license number of each dentist and dental hygienist or the name, address, and registration number of each dental assistant II who will provide dental services in the facility or operation. The identity and license or registration number of any additional dentists, dental hygienists, or dental assistants II providing dental services in a mobile dental facility or portable dental operation shall be provided to the board in writing prior to the provision of such services; and</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The address or location of each place where the mobile dental facility or portable dental operation will provide dental services and the dates on which such services will be provided. Any additional locations or dates for the provision of dental services in a mobile dental facility or portable dental operation shall be provided to the board in writing prior to the provision of such services.</w:t>
      </w:r>
    </w:p>
    <w:p w:rsidR="004B3F2B" w:rsidRPr="00B64B4E" w:rsidRDefault="004B3F2B" w:rsidP="004B3F2B">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The information provided by an applicant to comply with subsection A of this section shall be made available to the public.</w:t>
      </w:r>
    </w:p>
    <w:p w:rsidR="004B3F2B" w:rsidRPr="00B64B4E" w:rsidRDefault="004B3F2B" w:rsidP="004B3F2B">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An application for registration of a mobile dental facility or portable dental operation shall include:</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Certification that there is a written agreement for follow-up care for patients to include identification of and arrangements for treatment in a dental office that is permanently established within a reasonable geographic area;</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Certification that the facility or operation has access to communication facilities that enable the dental personnel to contact assistance in the event of a medical or dental emergency;</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Certification that the facility has a water supply and all equipment necessary to provide the dental services to be rendered in the facility;</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Certification that the facility or operation conforms to all applicable federal, state, and local laws, regulations, and ordinances dealing with radiographic equipment, sanitation, zoning, flammability, and construction standards; and</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Certification that the applicant possesses all applicable city or county licenses or permits to operate the facility or operation.</w:t>
      </w:r>
    </w:p>
    <w:p w:rsidR="004B3F2B" w:rsidRPr="00B64B4E" w:rsidRDefault="004B3F2B" w:rsidP="004B3F2B">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D. Registration may be denied or revoked for a violation of provisions of §</w:t>
      </w:r>
      <w:r w:rsidRPr="00B64B4E">
        <w:rPr>
          <w:rStyle w:val="apple-converted-space"/>
          <w:rFonts w:ascii="PT Serif" w:hAnsi="PT Serif"/>
          <w:color w:val="444444"/>
          <w:szCs w:val="27"/>
        </w:rPr>
        <w:t> </w:t>
      </w:r>
      <w:hyperlink r:id="rId309" w:history="1">
        <w:r w:rsidRPr="00B64B4E">
          <w:rPr>
            <w:rStyle w:val="Hyperlink"/>
            <w:rFonts w:ascii="inherit" w:eastAsia="Garamond" w:hAnsi="inherit"/>
            <w:color w:val="1A73AE"/>
            <w:szCs w:val="27"/>
            <w:bdr w:val="none" w:sz="0" w:space="0" w:color="auto" w:frame="1"/>
          </w:rPr>
          <w:t>54.1-2706</w:t>
        </w:r>
      </w:hyperlink>
      <w:r w:rsidRPr="00B64B4E">
        <w:rPr>
          <w:rStyle w:val="apple-converted-space"/>
          <w:rFonts w:ascii="PT Serif" w:hAnsi="PT Serif"/>
          <w:color w:val="444444"/>
          <w:szCs w:val="27"/>
        </w:rPr>
        <w:t> </w:t>
      </w:r>
      <w:r w:rsidRPr="00B64B4E">
        <w:rPr>
          <w:rFonts w:ascii="PT Serif" w:hAnsi="PT Serif"/>
          <w:color w:val="444444"/>
          <w:szCs w:val="27"/>
        </w:rPr>
        <w:t>of the Code.</w:t>
      </w:r>
    </w:p>
    <w:p w:rsidR="004B3F2B" w:rsidRPr="00B64B4E" w:rsidRDefault="004B3F2B" w:rsidP="004B3F2B">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18VAC60-21-420. Requirements for a Mobile Dental Clinic or Portable Dental Operation.</w:t>
      </w:r>
    </w:p>
    <w:p w:rsidR="004B3F2B" w:rsidRPr="00B64B4E" w:rsidRDefault="004B3F2B" w:rsidP="004B3F2B">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lastRenderedPageBreak/>
        <w:t>A. The registration of the facility or operation and copies of the licenses of the dentists and dental hygienists or registrations of the dental assistants II shall be displayed in plain view of patients.</w:t>
      </w:r>
      <w:r w:rsidRPr="00B64B4E">
        <w:rPr>
          <w:rStyle w:val="apple-converted-space"/>
          <w:rFonts w:ascii="PT Serif" w:hAnsi="PT Serif"/>
          <w:color w:val="444444"/>
          <w:szCs w:val="27"/>
        </w:rPr>
        <w:t> </w:t>
      </w:r>
    </w:p>
    <w:p w:rsidR="004B3F2B" w:rsidRPr="00B64B4E" w:rsidRDefault="004B3F2B" w:rsidP="004B3F2B">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Prior to treatment, the facility or operation shall obtain written consent from the patient or, if the patient is a minor or incapable of consent, his parent, guardian, or authorized representative.</w:t>
      </w:r>
    </w:p>
    <w:p w:rsidR="004B3F2B" w:rsidRPr="00B64B4E" w:rsidRDefault="004B3F2B" w:rsidP="004B3F2B">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Each patient shall be provided with an information sheet, or if the patient, his parent, guardian, or authorized agent has given written consent to an institution or school to have access to the patient's dental health record, the institution or school may be provided a copy of the information. At a minimum, the information sheet shall include:</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Patient name, date of service, and location where treatment was provided;</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Name of dentist or dental hygienist who provided services;</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Description of the treatment rendered and tooth numbers, when appropriate;</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Billed service codes and fees associated with treatment;</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Description of any additional dental needs observed or diagnosed;</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6. Referral or recommendation to another dentist if the facility or operation is unable to provide follow-up treatment; and</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7. Emergency contact information.</w:t>
      </w:r>
    </w:p>
    <w:p w:rsidR="004B3F2B" w:rsidRPr="00B64B4E" w:rsidRDefault="004B3F2B" w:rsidP="004B3F2B">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D. Patient records shall be maintained, as required by</w:t>
      </w:r>
      <w:r w:rsidRPr="00B64B4E">
        <w:rPr>
          <w:rStyle w:val="apple-converted-space"/>
          <w:rFonts w:ascii="PT Serif" w:hAnsi="PT Serif"/>
          <w:color w:val="444444"/>
          <w:szCs w:val="27"/>
        </w:rPr>
        <w:t> </w:t>
      </w:r>
      <w:hyperlink r:id="rId310" w:history="1">
        <w:r w:rsidRPr="00B64B4E">
          <w:rPr>
            <w:rStyle w:val="Hyperlink"/>
            <w:rFonts w:ascii="inherit" w:eastAsia="Lucida Fax" w:hAnsi="inherit"/>
            <w:color w:val="1A73AE"/>
            <w:szCs w:val="27"/>
            <w:bdr w:val="none" w:sz="0" w:space="0" w:color="auto" w:frame="1"/>
          </w:rPr>
          <w:t>18VAC60-21-90</w:t>
        </w:r>
      </w:hyperlink>
      <w:r w:rsidRPr="00B64B4E">
        <w:rPr>
          <w:rFonts w:ascii="PT Serif" w:hAnsi="PT Serif"/>
          <w:color w:val="444444"/>
          <w:szCs w:val="27"/>
        </w:rPr>
        <w:t>, in a secure manner within the facility or at the address of record listed on the registration application. Records shall be made available upon request by the patient, his parent, guardian, or authorized representative and shall be available to the board for inspection and copying.</w:t>
      </w:r>
    </w:p>
    <w:p w:rsidR="004B3F2B" w:rsidRPr="00B64B4E" w:rsidRDefault="004B3F2B" w:rsidP="004B3F2B">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E. The practice of dentistry and dental hygiene in a mobile dental clinic or portable dental operation shall be in accordance with the laws and regulations governing such practice.</w:t>
      </w:r>
    </w:p>
    <w:p w:rsidR="004B3F2B" w:rsidRPr="00B64B4E" w:rsidRDefault="004B3F2B" w:rsidP="004B3F2B">
      <w:pPr>
        <w:rPr>
          <w:rFonts w:ascii="Times New Roman" w:hAnsi="Times New Roman"/>
          <w:sz w:val="22"/>
        </w:rPr>
      </w:pPr>
    </w:p>
    <w:p w:rsidR="004B3F2B" w:rsidRPr="00B64B4E" w:rsidRDefault="004B3F2B" w:rsidP="004B3F2B">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18VAC60-21-430. Exemptions from Requirement for Registration.</w:t>
      </w:r>
    </w:p>
    <w:p w:rsidR="004B3F2B" w:rsidRPr="00B64B4E" w:rsidRDefault="004B3F2B" w:rsidP="004B3F2B">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The following shall be exempt from requirements for registration as a mobile dental clinic or portable dental operation:</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All federal, state, or local governmental agencies;</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lastRenderedPageBreak/>
        <w:t xml:space="preserve">2. Dental treatment that is provided without charge to patients or to any </w:t>
      </w:r>
      <w:proofErr w:type="gramStart"/>
      <w:r w:rsidRPr="00B64B4E">
        <w:rPr>
          <w:rFonts w:ascii="PT Serif" w:hAnsi="PT Serif"/>
          <w:color w:val="444444"/>
          <w:szCs w:val="27"/>
        </w:rPr>
        <w:t>third party</w:t>
      </w:r>
      <w:proofErr w:type="gramEnd"/>
      <w:r w:rsidRPr="00B64B4E">
        <w:rPr>
          <w:rFonts w:ascii="PT Serif" w:hAnsi="PT Serif"/>
          <w:color w:val="444444"/>
          <w:szCs w:val="27"/>
        </w:rPr>
        <w:t xml:space="preserve"> payer;</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Clinics operated by federally qualified health centers with a dental component that provide dental services via mobile model to adults and children within 30 miles of the federally qualified health center;</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Clinics operated by free health clinics or health safety net clinics that have been granted tax-exempt status pursuant to § 501(c)(3) of the Internal Revenue Code that provide dental services via mobile model to adults and children within 30 miles of the free health clinic or health safety net clinic; and</w:t>
      </w:r>
      <w:r w:rsidRPr="00B64B4E">
        <w:rPr>
          <w:rStyle w:val="apple-converted-space"/>
          <w:rFonts w:ascii="PT Serif" w:hAnsi="PT Serif"/>
          <w:color w:val="444444"/>
          <w:szCs w:val="27"/>
        </w:rPr>
        <w:t> </w:t>
      </w:r>
    </w:p>
    <w:p w:rsidR="004B3F2B" w:rsidRPr="00B64B4E" w:rsidRDefault="004B3F2B" w:rsidP="004B3F2B">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Clinics that provide dental services via mobile model to individuals who are not ambulatory and who reside in long-term care facilities, assisted living facilities, adult care homes, or private homes.</w:t>
      </w:r>
    </w:p>
    <w:p w:rsidR="00BA00ED" w:rsidRPr="00B64B4E" w:rsidRDefault="00BA00ED" w:rsidP="00BA00ED">
      <w:pPr>
        <w:pStyle w:val="Heading2"/>
        <w:spacing w:before="0" w:after="36" w:line="288" w:lineRule="atLeast"/>
        <w:ind w:left="0"/>
        <w:textAlignment w:val="baseline"/>
        <w:rPr>
          <w:rFonts w:ascii="Times New Roman" w:eastAsiaTheme="minorEastAsia" w:hAnsi="Times New Roman" w:cstheme="minorBidi"/>
          <w:b w:val="0"/>
          <w:bCs w:val="0"/>
          <w:szCs w:val="24"/>
          <w:lang w:eastAsia="ko-KR"/>
        </w:rPr>
      </w:pPr>
    </w:p>
    <w:p w:rsidR="00892228" w:rsidRPr="00B64B4E" w:rsidRDefault="00892228" w:rsidP="00BA00ED">
      <w:pPr>
        <w:pStyle w:val="Heading2"/>
        <w:spacing w:before="0" w:after="36" w:line="288" w:lineRule="atLeast"/>
        <w:ind w:left="0"/>
        <w:textAlignment w:val="baseline"/>
        <w:rPr>
          <w:rFonts w:ascii="PT Serif" w:hAnsi="PT Serif"/>
          <w:b w:val="0"/>
          <w:bCs w:val="0"/>
          <w:color w:val="444444"/>
          <w:sz w:val="28"/>
          <w:szCs w:val="31"/>
        </w:rPr>
      </w:pPr>
      <w:r w:rsidRPr="00B64B4E">
        <w:rPr>
          <w:rFonts w:ascii="PT Serif" w:hAnsi="PT Serif"/>
          <w:b w:val="0"/>
          <w:bCs w:val="0"/>
          <w:color w:val="444444"/>
          <w:sz w:val="28"/>
          <w:szCs w:val="31"/>
        </w:rPr>
        <w:t>Chapter 25. Regulations Governing the Practice of Dental Hygiene</w:t>
      </w:r>
    </w:p>
    <w:p w:rsidR="00BA00ED" w:rsidRPr="00B64B4E" w:rsidRDefault="00BA00ED" w:rsidP="00BA00ED">
      <w:pPr>
        <w:pStyle w:val="Heading2"/>
        <w:spacing w:before="0" w:after="36" w:line="288" w:lineRule="atLeast"/>
        <w:ind w:left="0"/>
        <w:textAlignment w:val="baseline"/>
        <w:rPr>
          <w:rFonts w:ascii="PT Serif" w:hAnsi="PT Serif"/>
          <w:b w:val="0"/>
          <w:bCs w:val="0"/>
          <w:color w:val="444444"/>
          <w:sz w:val="28"/>
          <w:szCs w:val="31"/>
        </w:rPr>
      </w:pPr>
    </w:p>
    <w:p w:rsidR="00BA00ED" w:rsidRPr="00B64B4E" w:rsidRDefault="00BA00ED" w:rsidP="00BA00ED">
      <w:pPr>
        <w:pStyle w:val="Heading2"/>
        <w:spacing w:before="0" w:after="36" w:line="288" w:lineRule="atLeast"/>
        <w:ind w:left="0"/>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18VAC60-25-10. Definitions.</w:t>
      </w:r>
    </w:p>
    <w:p w:rsidR="00BA00ED" w:rsidRPr="00B64B4E" w:rsidRDefault="00BA00ED" w:rsidP="00BA00ED">
      <w:pPr>
        <w:pStyle w:val="center"/>
        <w:spacing w:before="0" w:beforeAutospacing="0" w:after="0" w:afterAutospacing="0"/>
        <w:textAlignment w:val="baseline"/>
        <w:rPr>
          <w:rFonts w:ascii="PT Serif" w:hAnsi="PT Serif"/>
          <w:color w:val="444444"/>
          <w:szCs w:val="27"/>
        </w:rPr>
      </w:pPr>
      <w:r w:rsidRPr="00B64B4E">
        <w:rPr>
          <w:rFonts w:ascii="PT Serif" w:hAnsi="PT Serif"/>
          <w:color w:val="444444"/>
          <w:szCs w:val="27"/>
        </w:rPr>
        <w:t>Part I</w:t>
      </w:r>
      <w:r w:rsidRPr="00B64B4E">
        <w:rPr>
          <w:rFonts w:ascii="PT Serif" w:hAnsi="PT Serif"/>
          <w:color w:val="444444"/>
          <w:szCs w:val="27"/>
        </w:rPr>
        <w:br/>
        <w:t>General Provisions</w:t>
      </w:r>
    </w:p>
    <w:p w:rsidR="00BA00ED" w:rsidRPr="00B64B4E" w:rsidRDefault="00BA00ED" w:rsidP="00BA00ED">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A. The following words and terms when used in this chapter shall have the meanings ascribed to them in §</w:t>
      </w:r>
      <w:r w:rsidRPr="00B64B4E">
        <w:rPr>
          <w:rStyle w:val="apple-converted-space"/>
          <w:rFonts w:ascii="PT Serif" w:hAnsi="PT Serif"/>
          <w:color w:val="444444"/>
          <w:szCs w:val="27"/>
        </w:rPr>
        <w:t> </w:t>
      </w:r>
      <w:hyperlink r:id="rId311" w:history="1">
        <w:r w:rsidRPr="00B64B4E">
          <w:rPr>
            <w:rStyle w:val="Hyperlink"/>
            <w:rFonts w:ascii="inherit" w:eastAsia="Lucida Fax" w:hAnsi="inherit"/>
            <w:color w:val="1A73AE"/>
            <w:szCs w:val="27"/>
            <w:bdr w:val="none" w:sz="0" w:space="0" w:color="auto" w:frame="1"/>
          </w:rPr>
          <w:t>54.1-2700</w:t>
        </w:r>
      </w:hyperlink>
      <w:r w:rsidRPr="00B64B4E">
        <w:rPr>
          <w:rStyle w:val="apple-converted-space"/>
          <w:rFonts w:ascii="PT Serif" w:hAnsi="PT Serif"/>
          <w:color w:val="444444"/>
          <w:szCs w:val="27"/>
        </w:rPr>
        <w:t> </w:t>
      </w:r>
      <w:r w:rsidRPr="00B64B4E">
        <w:rPr>
          <w:rFonts w:ascii="PT Serif" w:hAnsi="PT Serif"/>
          <w:color w:val="444444"/>
          <w:szCs w:val="27"/>
        </w:rPr>
        <w:t>of the Code of Virginia:</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"Board"</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"Dental hygiene"</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"Dental hygienist"</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"Dentist"</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"Dentistry"</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"License"</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The following words and terms when used in this chapter shall have the following meanings unless the context clearly indicates otherwise:</w:t>
      </w:r>
      <w:r w:rsidRPr="00B64B4E">
        <w:rPr>
          <w:rStyle w:val="apple-converted-space"/>
          <w:rFonts w:ascii="PT Serif" w:hAnsi="PT Serif"/>
          <w:color w:val="444444"/>
          <w:szCs w:val="27"/>
        </w:rPr>
        <w:t> </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"Active practice" means clinical practice as a dental hygienist for at least 600 hours per year.</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"ADA" means the American Dental Association.</w:t>
      </w:r>
      <w:r w:rsidRPr="00B64B4E">
        <w:rPr>
          <w:rStyle w:val="apple-converted-space"/>
          <w:rFonts w:ascii="PT Serif" w:hAnsi="PT Serif"/>
          <w:color w:val="444444"/>
          <w:szCs w:val="27"/>
        </w:rPr>
        <w:t> </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"Analgesia" means the diminution or elimination of pain in the conscious patient.</w:t>
      </w:r>
      <w:r w:rsidRPr="00B64B4E">
        <w:rPr>
          <w:rStyle w:val="apple-converted-space"/>
          <w:rFonts w:ascii="PT Serif" w:hAnsi="PT Serif"/>
          <w:color w:val="444444"/>
          <w:szCs w:val="27"/>
        </w:rPr>
        <w:t> </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lastRenderedPageBreak/>
        <w:t>"CDAC" means the Commission on Dental Accreditation of Canada.</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"CODA" means the Commission on Dental Accreditation of the American Dental Association.</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"Code" means the Code of Virginia.</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"Dental assistant I" means any unlicensed person under the direction of a dentist or a dental hygienist who renders assistance for services provided to the patient as authorized under this chapter but shall not include an individual serving in purely an administrative, secretarial, or clerical capacity.</w:t>
      </w:r>
      <w:r w:rsidRPr="00B64B4E">
        <w:rPr>
          <w:rStyle w:val="apple-converted-space"/>
          <w:rFonts w:ascii="PT Serif" w:hAnsi="PT Serif"/>
          <w:color w:val="444444"/>
          <w:szCs w:val="27"/>
        </w:rPr>
        <w:t> </w:t>
      </w:r>
    </w:p>
    <w:p w:rsidR="00BA00ED" w:rsidRPr="00B64B4E" w:rsidRDefault="00BA00ED" w:rsidP="00BA00ED">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"Dental assistant II" means a person under the direction and direct supervision of a dentist who is registered to perform reversible, intraoral procedures as specified in</w:t>
      </w:r>
      <w:r w:rsidRPr="00B64B4E">
        <w:rPr>
          <w:rStyle w:val="apple-converted-space"/>
          <w:rFonts w:ascii="PT Serif" w:hAnsi="PT Serif"/>
          <w:color w:val="444444"/>
          <w:szCs w:val="27"/>
        </w:rPr>
        <w:t> </w:t>
      </w:r>
      <w:hyperlink r:id="rId312" w:history="1">
        <w:r w:rsidRPr="00B64B4E">
          <w:rPr>
            <w:rStyle w:val="Hyperlink"/>
            <w:rFonts w:ascii="inherit" w:eastAsia="Lucida Fax" w:hAnsi="inherit"/>
            <w:color w:val="1A73AE"/>
            <w:szCs w:val="27"/>
            <w:bdr w:val="none" w:sz="0" w:space="0" w:color="auto" w:frame="1"/>
          </w:rPr>
          <w:t>18VAC60-21-150</w:t>
        </w:r>
      </w:hyperlink>
      <w:r w:rsidRPr="00B64B4E">
        <w:rPr>
          <w:rStyle w:val="apple-converted-space"/>
          <w:rFonts w:ascii="PT Serif" w:hAnsi="PT Serif"/>
          <w:color w:val="444444"/>
          <w:szCs w:val="27"/>
        </w:rPr>
        <w:t> </w:t>
      </w:r>
      <w:r w:rsidRPr="00B64B4E">
        <w:rPr>
          <w:rFonts w:ascii="PT Serif" w:hAnsi="PT Serif"/>
          <w:color w:val="444444"/>
          <w:szCs w:val="27"/>
        </w:rPr>
        <w:t>and</w:t>
      </w:r>
      <w:r w:rsidRPr="00B64B4E">
        <w:rPr>
          <w:rStyle w:val="apple-converted-space"/>
          <w:rFonts w:ascii="PT Serif" w:hAnsi="PT Serif"/>
          <w:color w:val="444444"/>
          <w:szCs w:val="27"/>
        </w:rPr>
        <w:t> </w:t>
      </w:r>
      <w:hyperlink r:id="rId313" w:history="1">
        <w:r w:rsidRPr="00B64B4E">
          <w:rPr>
            <w:rStyle w:val="Hyperlink"/>
            <w:rFonts w:ascii="inherit" w:eastAsia="Lucida Fax" w:hAnsi="inherit"/>
            <w:color w:val="1A73AE"/>
            <w:szCs w:val="27"/>
            <w:bdr w:val="none" w:sz="0" w:space="0" w:color="auto" w:frame="1"/>
          </w:rPr>
          <w:t>18VAC60-21-160</w:t>
        </w:r>
      </w:hyperlink>
      <w:r w:rsidRPr="00B64B4E">
        <w:rPr>
          <w:rFonts w:ascii="PT Serif" w:hAnsi="PT Serif"/>
          <w:color w:val="444444"/>
          <w:szCs w:val="27"/>
        </w:rPr>
        <w:t>.</w:t>
      </w:r>
      <w:r w:rsidRPr="00B64B4E">
        <w:rPr>
          <w:rStyle w:val="apple-converted-space"/>
          <w:rFonts w:ascii="PT Serif" w:hAnsi="PT Serif"/>
          <w:color w:val="444444"/>
          <w:szCs w:val="27"/>
        </w:rPr>
        <w:t> </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"Direction" means the level of supervision (i.e., direct, indirect, or general) that a dentist is required to exercise with a dental hygienist or that a dental hygienist is required to exercise with a dental assistant to direct and oversee the delivery of treatment and related services.</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"General supervision" means that a dentist completes a periodic comprehensive examination of the patient and issues a written order for hygiene treatment that states the specific services to be provided by a dental hygienist during one or more subsequent appointments when the dentist may or may not be present. Issuance of the order authorizes the dental hygienist to supervise a dental assistant performing duties delegable to dental assistants I.</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"Indirect supervision" means the dentist examines the patient at some point during the appointment and is continuously present in the office to advise and assist a dental hygienist or a dental assistant who is (i) delivering hygiene treatment, (ii) preparing the patient for examination or treatment by the dentist, or (iii) preparing the patient for dismissal following treatment.</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"Inhalation" means a technique of administration in which a gaseous or volatile agent, including nitrous oxide, is introduced into the pulmonary tree and whose primary effect is due to absorption through the pulmonary bed.</w:t>
      </w:r>
      <w:r w:rsidRPr="00B64B4E">
        <w:rPr>
          <w:rStyle w:val="apple-converted-space"/>
          <w:rFonts w:ascii="PT Serif" w:hAnsi="PT Serif"/>
          <w:color w:val="444444"/>
          <w:szCs w:val="27"/>
        </w:rPr>
        <w:t> </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"Inhalation analgesia" means the inhalation of nitrous oxide and oxygen to produce a state of reduced sensibility to pain without the loss of consciousness.</w:t>
      </w:r>
      <w:r w:rsidRPr="00B64B4E">
        <w:rPr>
          <w:rStyle w:val="apple-converted-space"/>
          <w:rFonts w:ascii="PT Serif" w:hAnsi="PT Serif"/>
          <w:color w:val="444444"/>
          <w:szCs w:val="27"/>
        </w:rPr>
        <w:t> </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"Local anesthesia" means the elimination of sensation, especially pain, in one part of the body by the topical application or regional injection of a drug.</w:t>
      </w:r>
    </w:p>
    <w:p w:rsidR="00BA00ED" w:rsidRPr="00B64B4E" w:rsidRDefault="00BA00ED" w:rsidP="00BA00ED">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 xml:space="preserve">"Monitoring" means to observe, interpret, assess, and record appropriate physiologic functions of the body during sedative procedures and general anesthesia appropriate to </w:t>
      </w:r>
      <w:r w:rsidRPr="00B64B4E">
        <w:rPr>
          <w:rFonts w:ascii="PT Serif" w:hAnsi="PT Serif"/>
          <w:color w:val="444444"/>
          <w:szCs w:val="27"/>
        </w:rPr>
        <w:lastRenderedPageBreak/>
        <w:t>the level of sedation as provided in Part VI (</w:t>
      </w:r>
      <w:hyperlink r:id="rId314" w:history="1">
        <w:r w:rsidRPr="00B64B4E">
          <w:rPr>
            <w:rStyle w:val="Hyperlink"/>
            <w:rFonts w:ascii="inherit" w:eastAsia="Lucida Fax" w:hAnsi="inherit"/>
            <w:color w:val="1A73AE"/>
            <w:szCs w:val="27"/>
            <w:bdr w:val="none" w:sz="0" w:space="0" w:color="auto" w:frame="1"/>
          </w:rPr>
          <w:t>18VAC60-21-260</w:t>
        </w:r>
      </w:hyperlink>
      <w:r w:rsidRPr="00B64B4E">
        <w:rPr>
          <w:rStyle w:val="apple-converted-space"/>
          <w:rFonts w:ascii="PT Serif" w:hAnsi="PT Serif"/>
          <w:color w:val="444444"/>
          <w:szCs w:val="27"/>
        </w:rPr>
        <w:t> </w:t>
      </w:r>
      <w:r w:rsidRPr="00B64B4E">
        <w:rPr>
          <w:rFonts w:ascii="PT Serif" w:hAnsi="PT Serif"/>
          <w:color w:val="444444"/>
          <w:szCs w:val="27"/>
        </w:rPr>
        <w:t>et seq.) of Regulations Governing the Practice of Dentistry.</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"Nonsurgical laser" means a laser that is not capable of cutting or removing hard tissue, soft tissue, or tooth structure.</w:t>
      </w:r>
      <w:r w:rsidRPr="00B64B4E">
        <w:rPr>
          <w:rStyle w:val="apple-converted-space"/>
          <w:rFonts w:ascii="PT Serif" w:hAnsi="PT Serif"/>
          <w:color w:val="444444"/>
          <w:szCs w:val="27"/>
        </w:rPr>
        <w:t> </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"Parenteral" means a technique of administration in which the drug bypasses the gastrointestinal tract (i.e., intramuscular, intravenous, intranasal, submucosal, subcutaneous, or intraocular).</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 xml:space="preserve">"Remote supervision" means that a supervising dentist is accessible and available for communication and consultation with a dental hygienist during the delivery of dental hygiene </w:t>
      </w:r>
      <w:proofErr w:type="gramStart"/>
      <w:r w:rsidRPr="00B64B4E">
        <w:rPr>
          <w:rFonts w:ascii="PT Serif" w:hAnsi="PT Serif"/>
          <w:color w:val="444444"/>
          <w:szCs w:val="27"/>
        </w:rPr>
        <w:t>services</w:t>
      </w:r>
      <w:proofErr w:type="gramEnd"/>
      <w:r w:rsidRPr="00B64B4E">
        <w:rPr>
          <w:rFonts w:ascii="PT Serif" w:hAnsi="PT Serif"/>
          <w:color w:val="444444"/>
          <w:szCs w:val="27"/>
        </w:rPr>
        <w:t xml:space="preserve"> but such dentist may not have conducted an initial examination of the patients who are to be seen and treated by the dental hygienist and may not be present with the dental hygienist when dental hygiene services are being provided. For the purpose of practice by a public health dental hygienist, "remote supervision" means that a public health dentist has regular, periodic communications with a public health dental hygienist regarding patient treatment, but such dentist may not have conducted an initial examination of the patients who are to be seen and treated by the dental hygienist and may not be present with the dental hygienist when dental hygiene services are being provided.</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"Topical oral anesthetic" means any drug, available in creams, ointments, aerosols, sprays, lotions, or jellies, that can be used orally for the purpose of rendering the oral cavity insensitive to pain without affecting consciousness.</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18VAC60-25-20. Address of Record; Posting of License.</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 xml:space="preserve">A. Address of record. Each licensed dental hygienist shall provide the board with a current address of record. All required notices and correspondence mailed by the board to any such licensee shall be validly given when mailed to the address of record on file with the board. Each licensee may also provide a different address to be used as the public address, but if a second address is not provided, the address of record shall be </w:t>
      </w:r>
      <w:r w:rsidRPr="00B64B4E">
        <w:rPr>
          <w:rFonts w:ascii="PT Serif" w:hAnsi="PT Serif"/>
          <w:color w:val="444444"/>
          <w:szCs w:val="27"/>
        </w:rPr>
        <w:lastRenderedPageBreak/>
        <w:t>the public address. All changes of address shall be furnished to the board in writing within 30 days of such changes.</w:t>
      </w:r>
    </w:p>
    <w:p w:rsidR="00BA00ED" w:rsidRPr="00B64B4E" w:rsidRDefault="00BA00ED" w:rsidP="00BA00ED">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B. Posting of license. In accordance with §</w:t>
      </w:r>
      <w:r w:rsidRPr="00B64B4E">
        <w:rPr>
          <w:rStyle w:val="apple-converted-space"/>
          <w:rFonts w:ascii="PT Serif" w:hAnsi="PT Serif"/>
          <w:color w:val="444444"/>
          <w:szCs w:val="27"/>
        </w:rPr>
        <w:t> </w:t>
      </w:r>
      <w:hyperlink r:id="rId315" w:history="1">
        <w:r w:rsidRPr="00B64B4E">
          <w:rPr>
            <w:rStyle w:val="Hyperlink"/>
            <w:rFonts w:ascii="inherit" w:hAnsi="inherit"/>
            <w:color w:val="1A73AE"/>
            <w:szCs w:val="27"/>
            <w:bdr w:val="none" w:sz="0" w:space="0" w:color="auto" w:frame="1"/>
          </w:rPr>
          <w:t>54.1-2727</w:t>
        </w:r>
      </w:hyperlink>
      <w:r w:rsidRPr="00B64B4E">
        <w:rPr>
          <w:rStyle w:val="apple-converted-space"/>
          <w:rFonts w:ascii="PT Serif" w:hAnsi="PT Serif"/>
          <w:color w:val="444444"/>
          <w:szCs w:val="27"/>
        </w:rPr>
        <w:t> </w:t>
      </w:r>
      <w:r w:rsidRPr="00B64B4E">
        <w:rPr>
          <w:rFonts w:ascii="PT Serif" w:hAnsi="PT Serif"/>
          <w:color w:val="444444"/>
          <w:szCs w:val="27"/>
        </w:rPr>
        <w:t>of the Code, a dental hygienist shall display a dental hygiene license where it is conspicuous and readable by patients. If a licensee is employed in more than one office, a duplicate license obtained from the board may be displayed.</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18VAC60-25-30. Required Fees.</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Application fees.</w:t>
      </w:r>
    </w:p>
    <w:tbl>
      <w:tblPr>
        <w:tblW w:w="0" w:type="auto"/>
        <w:tblCellMar>
          <w:left w:w="0" w:type="dxa"/>
          <w:right w:w="0" w:type="dxa"/>
        </w:tblCellMar>
        <w:tblLook w:val="04A0" w:firstRow="1" w:lastRow="0" w:firstColumn="1" w:lastColumn="0" w:noHBand="0" w:noVBand="1"/>
      </w:tblPr>
      <w:tblGrid>
        <w:gridCol w:w="5670"/>
        <w:gridCol w:w="900"/>
      </w:tblGrid>
      <w:tr w:rsidR="00BA00ED" w:rsidRPr="00B64B4E" w:rsidTr="00BA00ED">
        <w:tc>
          <w:tcPr>
            <w:tcW w:w="567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1. License by examination</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$175</w:t>
            </w:r>
          </w:p>
        </w:tc>
      </w:tr>
      <w:tr w:rsidR="00BA00ED" w:rsidRPr="00B64B4E" w:rsidTr="00BA00ED">
        <w:tc>
          <w:tcPr>
            <w:tcW w:w="567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2. License by credentials</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$275</w:t>
            </w:r>
          </w:p>
        </w:tc>
      </w:tr>
      <w:tr w:rsidR="00BA00ED" w:rsidRPr="00B64B4E" w:rsidTr="00BA00ED">
        <w:tc>
          <w:tcPr>
            <w:tcW w:w="567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0" w:beforeAutospacing="0" w:after="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3. License to teach dental hygiene pursuant to §</w:t>
            </w:r>
            <w:r w:rsidRPr="00B64B4E">
              <w:rPr>
                <w:rStyle w:val="apple-converted-space"/>
                <w:rFonts w:ascii="inherit" w:eastAsia="Lucida Fax" w:hAnsi="inherit"/>
                <w:color w:val="444444"/>
                <w:sz w:val="20"/>
                <w:szCs w:val="22"/>
              </w:rPr>
              <w:t> </w:t>
            </w:r>
            <w:hyperlink r:id="rId316" w:history="1">
              <w:r w:rsidRPr="00B64B4E">
                <w:rPr>
                  <w:rStyle w:val="Hyperlink"/>
                  <w:rFonts w:ascii="inherit" w:eastAsia="Garamond" w:hAnsi="inherit"/>
                  <w:color w:val="1A73AE"/>
                  <w:sz w:val="22"/>
                  <w:bdr w:val="none" w:sz="0" w:space="0" w:color="auto" w:frame="1"/>
                </w:rPr>
                <w:t>54.1-2725</w:t>
              </w:r>
            </w:hyperlink>
            <w:r w:rsidRPr="00B64B4E">
              <w:rPr>
                <w:rStyle w:val="apple-converted-space"/>
                <w:rFonts w:ascii="inherit" w:eastAsia="Lucida Fax" w:hAnsi="inherit"/>
                <w:color w:val="444444"/>
                <w:sz w:val="20"/>
                <w:szCs w:val="22"/>
              </w:rPr>
              <w:t> </w:t>
            </w:r>
            <w:r w:rsidRPr="00B64B4E">
              <w:rPr>
                <w:rFonts w:ascii="inherit" w:hAnsi="inherit"/>
                <w:color w:val="444444"/>
                <w:sz w:val="20"/>
                <w:szCs w:val="22"/>
              </w:rPr>
              <w:t>of the Code</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$175</w:t>
            </w:r>
          </w:p>
        </w:tc>
      </w:tr>
      <w:tr w:rsidR="00BA00ED" w:rsidRPr="00B64B4E" w:rsidTr="00BA00ED">
        <w:tc>
          <w:tcPr>
            <w:tcW w:w="567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0" w:beforeAutospacing="0" w:after="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4. Temporary permit pursuant to §</w:t>
            </w:r>
            <w:r w:rsidRPr="00B64B4E">
              <w:rPr>
                <w:rStyle w:val="apple-converted-space"/>
                <w:rFonts w:ascii="inherit" w:eastAsia="Lucida Fax" w:hAnsi="inherit"/>
                <w:color w:val="444444"/>
                <w:sz w:val="20"/>
                <w:szCs w:val="22"/>
              </w:rPr>
              <w:t> </w:t>
            </w:r>
            <w:hyperlink r:id="rId317" w:history="1">
              <w:r w:rsidRPr="00B64B4E">
                <w:rPr>
                  <w:rStyle w:val="Hyperlink"/>
                  <w:rFonts w:ascii="inherit" w:eastAsia="Garamond" w:hAnsi="inherit"/>
                  <w:color w:val="1A73AE"/>
                  <w:sz w:val="22"/>
                  <w:bdr w:val="none" w:sz="0" w:space="0" w:color="auto" w:frame="1"/>
                </w:rPr>
                <w:t>54.1-2726</w:t>
              </w:r>
            </w:hyperlink>
            <w:r w:rsidRPr="00B64B4E">
              <w:rPr>
                <w:rStyle w:val="apple-converted-space"/>
                <w:rFonts w:ascii="inherit" w:eastAsia="Lucida Fax" w:hAnsi="inherit"/>
                <w:color w:val="444444"/>
                <w:sz w:val="20"/>
                <w:szCs w:val="22"/>
              </w:rPr>
              <w:t> </w:t>
            </w:r>
            <w:r w:rsidRPr="00B64B4E">
              <w:rPr>
                <w:rFonts w:ascii="inherit" w:hAnsi="inherit"/>
                <w:color w:val="444444"/>
                <w:sz w:val="20"/>
                <w:szCs w:val="22"/>
              </w:rPr>
              <w:t>of the Code</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$175</w:t>
            </w:r>
          </w:p>
        </w:tc>
      </w:tr>
      <w:tr w:rsidR="00BA00ED" w:rsidRPr="00B64B4E" w:rsidTr="00BA00ED">
        <w:tc>
          <w:tcPr>
            <w:tcW w:w="567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3. Restricted volunteer license</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$25</w:t>
            </w:r>
          </w:p>
        </w:tc>
      </w:tr>
      <w:tr w:rsidR="00BA00ED" w:rsidRPr="00B64B4E" w:rsidTr="00BA00ED">
        <w:tc>
          <w:tcPr>
            <w:tcW w:w="567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4. Volunteer exemption registration</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$10</w:t>
            </w:r>
          </w:p>
        </w:tc>
      </w:tr>
    </w:tbl>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Renewal fees.</w:t>
      </w:r>
    </w:p>
    <w:tbl>
      <w:tblPr>
        <w:tblW w:w="0" w:type="auto"/>
        <w:tblCellMar>
          <w:left w:w="0" w:type="dxa"/>
          <w:right w:w="0" w:type="dxa"/>
        </w:tblCellMar>
        <w:tblLook w:val="04A0" w:firstRow="1" w:lastRow="0" w:firstColumn="1" w:lastColumn="0" w:noHBand="0" w:noVBand="1"/>
      </w:tblPr>
      <w:tblGrid>
        <w:gridCol w:w="5670"/>
        <w:gridCol w:w="900"/>
      </w:tblGrid>
      <w:tr w:rsidR="00BA00ED" w:rsidRPr="00B64B4E" w:rsidTr="00BA00ED">
        <w:tc>
          <w:tcPr>
            <w:tcW w:w="567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1. Active license</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$75</w:t>
            </w:r>
          </w:p>
        </w:tc>
      </w:tr>
      <w:tr w:rsidR="00BA00ED" w:rsidRPr="00B64B4E" w:rsidTr="00BA00ED">
        <w:tc>
          <w:tcPr>
            <w:tcW w:w="567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2. Inactive license</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$40</w:t>
            </w:r>
          </w:p>
        </w:tc>
      </w:tr>
      <w:tr w:rsidR="00BA00ED" w:rsidRPr="00B64B4E" w:rsidTr="00BA00ED">
        <w:tc>
          <w:tcPr>
            <w:tcW w:w="567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0" w:beforeAutospacing="0" w:after="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3. License to teach dental hygiene pursuant to §</w:t>
            </w:r>
            <w:r w:rsidRPr="00B64B4E">
              <w:rPr>
                <w:rStyle w:val="apple-converted-space"/>
                <w:rFonts w:ascii="inherit" w:eastAsia="Lucida Fax" w:hAnsi="inherit"/>
                <w:color w:val="444444"/>
                <w:sz w:val="20"/>
                <w:szCs w:val="22"/>
              </w:rPr>
              <w:t> </w:t>
            </w:r>
            <w:hyperlink r:id="rId318" w:history="1">
              <w:r w:rsidRPr="00B64B4E">
                <w:rPr>
                  <w:rStyle w:val="Hyperlink"/>
                  <w:rFonts w:ascii="inherit" w:eastAsia="Garamond" w:hAnsi="inherit"/>
                  <w:color w:val="1A73AE"/>
                  <w:sz w:val="22"/>
                  <w:bdr w:val="none" w:sz="0" w:space="0" w:color="auto" w:frame="1"/>
                </w:rPr>
                <w:t>54.1-2725</w:t>
              </w:r>
            </w:hyperlink>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$75</w:t>
            </w:r>
          </w:p>
        </w:tc>
      </w:tr>
      <w:tr w:rsidR="00BA00ED" w:rsidRPr="00B64B4E" w:rsidTr="00BA00ED">
        <w:tc>
          <w:tcPr>
            <w:tcW w:w="567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0" w:beforeAutospacing="0" w:after="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4. Temporary permit pursuant to §</w:t>
            </w:r>
            <w:r w:rsidRPr="00B64B4E">
              <w:rPr>
                <w:rStyle w:val="apple-converted-space"/>
                <w:rFonts w:ascii="inherit" w:eastAsia="Lucida Fax" w:hAnsi="inherit"/>
                <w:color w:val="444444"/>
                <w:sz w:val="20"/>
                <w:szCs w:val="22"/>
              </w:rPr>
              <w:t> </w:t>
            </w:r>
            <w:hyperlink r:id="rId319" w:history="1">
              <w:r w:rsidRPr="00B64B4E">
                <w:rPr>
                  <w:rStyle w:val="Hyperlink"/>
                  <w:rFonts w:ascii="inherit" w:eastAsia="Garamond" w:hAnsi="inherit"/>
                  <w:color w:val="1A73AE"/>
                  <w:sz w:val="22"/>
                  <w:bdr w:val="none" w:sz="0" w:space="0" w:color="auto" w:frame="1"/>
                </w:rPr>
                <w:t>54.1-2726</w:t>
              </w:r>
            </w:hyperlink>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$75</w:t>
            </w:r>
          </w:p>
        </w:tc>
      </w:tr>
    </w:tbl>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Late fees.</w:t>
      </w:r>
    </w:p>
    <w:tbl>
      <w:tblPr>
        <w:tblW w:w="0" w:type="auto"/>
        <w:tblCellMar>
          <w:left w:w="0" w:type="dxa"/>
          <w:right w:w="0" w:type="dxa"/>
        </w:tblCellMar>
        <w:tblLook w:val="04A0" w:firstRow="1" w:lastRow="0" w:firstColumn="1" w:lastColumn="0" w:noHBand="0" w:noVBand="1"/>
      </w:tblPr>
      <w:tblGrid>
        <w:gridCol w:w="5670"/>
        <w:gridCol w:w="900"/>
      </w:tblGrid>
      <w:tr w:rsidR="00BA00ED" w:rsidRPr="00B64B4E" w:rsidTr="00BA00ED">
        <w:tc>
          <w:tcPr>
            <w:tcW w:w="567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1. Active license</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$25</w:t>
            </w:r>
          </w:p>
        </w:tc>
      </w:tr>
      <w:tr w:rsidR="00BA00ED" w:rsidRPr="00B64B4E" w:rsidTr="00BA00ED">
        <w:tc>
          <w:tcPr>
            <w:tcW w:w="567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2. Inactive license</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$15</w:t>
            </w:r>
          </w:p>
        </w:tc>
      </w:tr>
      <w:tr w:rsidR="00BA00ED" w:rsidRPr="00B64B4E" w:rsidTr="00BA00ED">
        <w:tc>
          <w:tcPr>
            <w:tcW w:w="567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0" w:beforeAutospacing="0" w:after="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3. License to teach dental hygiene pursuant to §</w:t>
            </w:r>
            <w:r w:rsidRPr="00B64B4E">
              <w:rPr>
                <w:rStyle w:val="apple-converted-space"/>
                <w:rFonts w:ascii="inherit" w:eastAsia="Lucida Fax" w:hAnsi="inherit"/>
                <w:color w:val="444444"/>
                <w:sz w:val="20"/>
                <w:szCs w:val="22"/>
              </w:rPr>
              <w:t> </w:t>
            </w:r>
            <w:hyperlink r:id="rId320" w:history="1">
              <w:r w:rsidRPr="00B64B4E">
                <w:rPr>
                  <w:rStyle w:val="Hyperlink"/>
                  <w:rFonts w:ascii="inherit" w:eastAsia="Garamond" w:hAnsi="inherit"/>
                  <w:color w:val="1A73AE"/>
                  <w:sz w:val="22"/>
                  <w:bdr w:val="none" w:sz="0" w:space="0" w:color="auto" w:frame="1"/>
                </w:rPr>
                <w:t>54.1-2725</w:t>
              </w:r>
            </w:hyperlink>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$25</w:t>
            </w:r>
          </w:p>
        </w:tc>
      </w:tr>
      <w:tr w:rsidR="00BA00ED" w:rsidRPr="00B64B4E" w:rsidTr="00BA00ED">
        <w:tc>
          <w:tcPr>
            <w:tcW w:w="567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0" w:beforeAutospacing="0" w:after="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4. Temporary permit pursuant to §</w:t>
            </w:r>
            <w:r w:rsidRPr="00B64B4E">
              <w:rPr>
                <w:rStyle w:val="apple-converted-space"/>
                <w:rFonts w:ascii="inherit" w:eastAsia="Lucida Fax" w:hAnsi="inherit"/>
                <w:color w:val="444444"/>
                <w:sz w:val="20"/>
                <w:szCs w:val="22"/>
              </w:rPr>
              <w:t> </w:t>
            </w:r>
            <w:hyperlink r:id="rId321" w:history="1">
              <w:r w:rsidRPr="00B64B4E">
                <w:rPr>
                  <w:rStyle w:val="Hyperlink"/>
                  <w:rFonts w:ascii="inherit" w:eastAsia="Garamond" w:hAnsi="inherit"/>
                  <w:color w:val="1A73AE"/>
                  <w:sz w:val="22"/>
                  <w:bdr w:val="none" w:sz="0" w:space="0" w:color="auto" w:frame="1"/>
                </w:rPr>
                <w:t>54.1-2726</w:t>
              </w:r>
            </w:hyperlink>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$25</w:t>
            </w:r>
          </w:p>
        </w:tc>
      </w:tr>
    </w:tbl>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D. Reinstatement fees.</w:t>
      </w:r>
    </w:p>
    <w:tbl>
      <w:tblPr>
        <w:tblW w:w="0" w:type="auto"/>
        <w:tblCellMar>
          <w:left w:w="0" w:type="dxa"/>
          <w:right w:w="0" w:type="dxa"/>
        </w:tblCellMar>
        <w:tblLook w:val="04A0" w:firstRow="1" w:lastRow="0" w:firstColumn="1" w:lastColumn="0" w:noHBand="0" w:noVBand="1"/>
      </w:tblPr>
      <w:tblGrid>
        <w:gridCol w:w="5670"/>
        <w:gridCol w:w="900"/>
      </w:tblGrid>
      <w:tr w:rsidR="00BA00ED" w:rsidRPr="00B64B4E" w:rsidTr="00BA00ED">
        <w:tc>
          <w:tcPr>
            <w:tcW w:w="567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1. Expired license</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$200</w:t>
            </w:r>
          </w:p>
        </w:tc>
      </w:tr>
      <w:tr w:rsidR="00BA00ED" w:rsidRPr="00B64B4E" w:rsidTr="00BA00ED">
        <w:tc>
          <w:tcPr>
            <w:tcW w:w="567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2. Suspended license</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$400</w:t>
            </w:r>
          </w:p>
        </w:tc>
      </w:tr>
      <w:tr w:rsidR="00BA00ED" w:rsidRPr="00B64B4E" w:rsidTr="00BA00ED">
        <w:tc>
          <w:tcPr>
            <w:tcW w:w="567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lastRenderedPageBreak/>
              <w:t>3. Revoked license</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$500</w:t>
            </w:r>
          </w:p>
        </w:tc>
      </w:tr>
    </w:tbl>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E. Administrative fees.</w:t>
      </w:r>
    </w:p>
    <w:tbl>
      <w:tblPr>
        <w:tblW w:w="0" w:type="auto"/>
        <w:tblCellMar>
          <w:left w:w="0" w:type="dxa"/>
          <w:right w:w="0" w:type="dxa"/>
        </w:tblCellMar>
        <w:tblLook w:val="04A0" w:firstRow="1" w:lastRow="0" w:firstColumn="1" w:lastColumn="0" w:noHBand="0" w:noVBand="1"/>
      </w:tblPr>
      <w:tblGrid>
        <w:gridCol w:w="5670"/>
        <w:gridCol w:w="900"/>
      </w:tblGrid>
      <w:tr w:rsidR="00BA00ED" w:rsidRPr="00B64B4E" w:rsidTr="00BA00ED">
        <w:tc>
          <w:tcPr>
            <w:tcW w:w="567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1. Duplicate wall certificate</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$60</w:t>
            </w:r>
          </w:p>
        </w:tc>
      </w:tr>
      <w:tr w:rsidR="00BA00ED" w:rsidRPr="00B64B4E" w:rsidTr="00BA00ED">
        <w:tc>
          <w:tcPr>
            <w:tcW w:w="567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2. Duplicate license</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$20</w:t>
            </w:r>
          </w:p>
        </w:tc>
      </w:tr>
      <w:tr w:rsidR="00BA00ED" w:rsidRPr="00B64B4E" w:rsidTr="00BA00ED">
        <w:tc>
          <w:tcPr>
            <w:tcW w:w="567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3. Certification of licensure</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$35</w:t>
            </w:r>
          </w:p>
        </w:tc>
      </w:tr>
      <w:tr w:rsidR="00BA00ED" w:rsidRPr="00B64B4E" w:rsidTr="00BA00ED">
        <w:tc>
          <w:tcPr>
            <w:tcW w:w="567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4. Returned check</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$35</w:t>
            </w:r>
          </w:p>
        </w:tc>
      </w:tr>
    </w:tbl>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F. No fee shall be refunded or applied for any purpose other than the purpose for which the fee was submitted.</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G. For the renewal of licenses in 2016, the following fees shall be in effect:</w:t>
      </w:r>
    </w:p>
    <w:tbl>
      <w:tblPr>
        <w:tblW w:w="0" w:type="auto"/>
        <w:tblCellMar>
          <w:left w:w="0" w:type="dxa"/>
          <w:right w:w="0" w:type="dxa"/>
        </w:tblCellMar>
        <w:tblLook w:val="04A0" w:firstRow="1" w:lastRow="0" w:firstColumn="1" w:lastColumn="0" w:noHBand="0" w:noVBand="1"/>
      </w:tblPr>
      <w:tblGrid>
        <w:gridCol w:w="5670"/>
        <w:gridCol w:w="900"/>
      </w:tblGrid>
      <w:tr w:rsidR="00BA00ED" w:rsidRPr="00B64B4E" w:rsidTr="00BA00ED">
        <w:tc>
          <w:tcPr>
            <w:tcW w:w="567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1. Dental hygienist - active</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$55</w:t>
            </w:r>
          </w:p>
        </w:tc>
      </w:tr>
      <w:tr w:rsidR="00BA00ED" w:rsidRPr="00B64B4E" w:rsidTr="00BA00ED">
        <w:tc>
          <w:tcPr>
            <w:tcW w:w="567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2. Dental hygienist - inactive</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$30</w:t>
            </w:r>
          </w:p>
        </w:tc>
      </w:tr>
      <w:tr w:rsidR="00BA00ED" w:rsidRPr="00B64B4E" w:rsidTr="00BA00ED">
        <w:tc>
          <w:tcPr>
            <w:tcW w:w="567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3. Dental hygienist restricted volunteer</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$10</w:t>
            </w:r>
            <w:r w:rsidRPr="00B64B4E">
              <w:rPr>
                <w:rStyle w:val="apple-converted-space"/>
                <w:rFonts w:ascii="inherit" w:eastAsia="Lucida Fax" w:hAnsi="inherit"/>
                <w:color w:val="444444"/>
                <w:sz w:val="20"/>
                <w:szCs w:val="22"/>
              </w:rPr>
              <w:t> </w:t>
            </w:r>
          </w:p>
        </w:tc>
      </w:tr>
    </w:tbl>
    <w:p w:rsidR="00BA00ED" w:rsidRPr="00B64B4E" w:rsidRDefault="00BA00ED" w:rsidP="00BA00ED">
      <w:pPr>
        <w:rPr>
          <w:rFonts w:ascii="Times New Roman" w:hAnsi="Times New Roman"/>
          <w:sz w:val="22"/>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18VAC60-25-40. Scope of Practice.</w:t>
      </w:r>
    </w:p>
    <w:p w:rsidR="00BA00ED" w:rsidRPr="00B64B4E" w:rsidRDefault="00BA00ED" w:rsidP="00BA00ED">
      <w:pPr>
        <w:pStyle w:val="part"/>
        <w:spacing w:before="0" w:beforeAutospacing="0" w:after="192" w:afterAutospacing="0" w:line="324" w:lineRule="atLeast"/>
        <w:textAlignment w:val="baseline"/>
        <w:rPr>
          <w:rFonts w:ascii="PT Serif" w:hAnsi="PT Serif"/>
          <w:caps/>
          <w:color w:val="444444"/>
          <w:sz w:val="20"/>
          <w:szCs w:val="22"/>
        </w:rPr>
      </w:pPr>
      <w:r w:rsidRPr="00B64B4E">
        <w:rPr>
          <w:rFonts w:ascii="PT Serif" w:hAnsi="PT Serif"/>
          <w:caps/>
          <w:color w:val="444444"/>
          <w:sz w:val="20"/>
          <w:szCs w:val="22"/>
        </w:rPr>
        <w:t>PART II. PRACTICE OF DENTAL HYGIENE</w:t>
      </w:r>
    </w:p>
    <w:p w:rsidR="00BA00ED" w:rsidRPr="00B64B4E" w:rsidRDefault="00BA00ED" w:rsidP="00BA00ED">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A. Pursuant to §</w:t>
      </w:r>
      <w:r w:rsidRPr="00B64B4E">
        <w:rPr>
          <w:rStyle w:val="apple-converted-space"/>
          <w:rFonts w:ascii="PT Serif" w:hAnsi="PT Serif"/>
          <w:color w:val="444444"/>
          <w:szCs w:val="27"/>
        </w:rPr>
        <w:t> </w:t>
      </w:r>
      <w:hyperlink r:id="rId322" w:history="1">
        <w:r w:rsidRPr="00B64B4E">
          <w:rPr>
            <w:rStyle w:val="Hyperlink"/>
            <w:rFonts w:ascii="inherit" w:eastAsia="Lucida Fax" w:hAnsi="inherit"/>
            <w:color w:val="1A73AE"/>
            <w:szCs w:val="27"/>
            <w:bdr w:val="none" w:sz="0" w:space="0" w:color="auto" w:frame="1"/>
          </w:rPr>
          <w:t>54.1-2722</w:t>
        </w:r>
      </w:hyperlink>
      <w:r w:rsidRPr="00B64B4E">
        <w:rPr>
          <w:rStyle w:val="apple-converted-space"/>
          <w:rFonts w:ascii="PT Serif" w:hAnsi="PT Serif"/>
          <w:color w:val="444444"/>
          <w:szCs w:val="27"/>
        </w:rPr>
        <w:t> </w:t>
      </w:r>
      <w:r w:rsidRPr="00B64B4E">
        <w:rPr>
          <w:rFonts w:ascii="PT Serif" w:hAnsi="PT Serif"/>
          <w:color w:val="444444"/>
          <w:szCs w:val="27"/>
        </w:rPr>
        <w:t>of the Code, a licensed dental hygienist may perform services that are educational, diagnostic, therapeutic, or preventive under the direction and indirect or general supervision of a licensed dentist.</w:t>
      </w:r>
      <w:r w:rsidRPr="00B64B4E">
        <w:rPr>
          <w:rStyle w:val="apple-converted-space"/>
          <w:rFonts w:ascii="PT Serif" w:hAnsi="PT Serif"/>
          <w:color w:val="444444"/>
          <w:szCs w:val="27"/>
        </w:rPr>
        <w:t> </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The following duties of a dentist shall not be delegated:</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Final diagnosis and treatment planning;</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Performing surgical or cutting procedures on hard or soft tissue, except as may be permitted by subdivisions C 1 and D 1 of this section;</w:t>
      </w:r>
    </w:p>
    <w:p w:rsidR="00BA00ED" w:rsidRPr="00B64B4E" w:rsidRDefault="00BA00ED" w:rsidP="00BA00ED">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lastRenderedPageBreak/>
        <w:t>3. Prescribing or parenterally administering drugs or medicaments, except a dental hygienist who meets the requirements of</w:t>
      </w:r>
      <w:r w:rsidRPr="00B64B4E">
        <w:rPr>
          <w:rStyle w:val="apple-converted-space"/>
          <w:rFonts w:ascii="PT Serif" w:hAnsi="PT Serif"/>
          <w:color w:val="444444"/>
          <w:szCs w:val="27"/>
        </w:rPr>
        <w:t> </w:t>
      </w:r>
      <w:hyperlink r:id="rId323" w:history="1">
        <w:r w:rsidRPr="00B64B4E">
          <w:rPr>
            <w:rStyle w:val="Hyperlink"/>
            <w:rFonts w:ascii="inherit" w:eastAsia="Lucida Fax" w:hAnsi="inherit"/>
            <w:color w:val="1A73AE"/>
            <w:szCs w:val="27"/>
            <w:bdr w:val="none" w:sz="0" w:space="0" w:color="auto" w:frame="1"/>
          </w:rPr>
          <w:t>18VAC60-25-100</w:t>
        </w:r>
      </w:hyperlink>
      <w:r w:rsidRPr="00B64B4E">
        <w:rPr>
          <w:rStyle w:val="apple-converted-space"/>
          <w:rFonts w:ascii="PT Serif" w:hAnsi="PT Serif"/>
          <w:color w:val="444444"/>
          <w:szCs w:val="27"/>
        </w:rPr>
        <w:t> </w:t>
      </w:r>
      <w:r w:rsidRPr="00B64B4E">
        <w:rPr>
          <w:rFonts w:ascii="PT Serif" w:hAnsi="PT Serif"/>
          <w:color w:val="444444"/>
          <w:szCs w:val="27"/>
        </w:rPr>
        <w:t>C may parenterally administer Schedule VI local anesthesia to patients 18 years of age or older;</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Authorization of work orders for any appliance or prosthetic device or restoration that is to be inserted into a patient's mouth;</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Operation of high speed rotary instruments in the mouth;</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6. Administration of deep sedation or general anesthesia and conscious/moderate sedation;</w:t>
      </w:r>
    </w:p>
    <w:p w:rsidR="00BA00ED" w:rsidRPr="00B64B4E" w:rsidRDefault="00BA00ED" w:rsidP="00BA00ED">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7. Condensing, contouring, or adjusting any final, fixed, or removable prosthodontic appliance or restoration in the mouth with the exception of packing and carving amalgam and placing and shaping composite resins by dental assistants II with advanced training as specified in</w:t>
      </w:r>
      <w:r w:rsidRPr="00B64B4E">
        <w:rPr>
          <w:rStyle w:val="apple-converted-space"/>
          <w:rFonts w:ascii="PT Serif" w:hAnsi="PT Serif"/>
          <w:color w:val="444444"/>
          <w:szCs w:val="27"/>
        </w:rPr>
        <w:t> </w:t>
      </w:r>
      <w:hyperlink r:id="rId324" w:history="1">
        <w:r w:rsidRPr="00B64B4E">
          <w:rPr>
            <w:rStyle w:val="Hyperlink"/>
            <w:rFonts w:ascii="inherit" w:eastAsia="Lucida Fax" w:hAnsi="inherit"/>
            <w:color w:val="1A73AE"/>
            <w:szCs w:val="27"/>
            <w:bdr w:val="none" w:sz="0" w:space="0" w:color="auto" w:frame="1"/>
          </w:rPr>
          <w:t>18VAC60-30-120</w:t>
        </w:r>
      </w:hyperlink>
      <w:r w:rsidRPr="00B64B4E">
        <w:rPr>
          <w:rFonts w:ascii="PT Serif" w:hAnsi="PT Serif"/>
          <w:color w:val="444444"/>
          <w:szCs w:val="27"/>
        </w:rPr>
        <w:t>;</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8. Final positioning and attachment of orthodontic bonds and bands; and</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9. Final adjustment and fitting of crowns and bridges in preparation for final cementation.</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The following duties shall only be delegated to dental hygienists under direction and may only be performed under indirect supervision:</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Scaling, root planing, or gingival curettage of natural and restored teeth using hand instruments, slow-speed rotary instruments, ultrasonic devices, and nonsurgical lasers with any sedation or anesthesia administered.</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Performing an initial examination of teeth and surrounding tissues including the charting of carious lesions, periodontal pockets, or other abnormal conditions for assisting the dentist in the diagnosis.</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3. Administering nitrous oxide or local anesthesia by dental hygienists qualified in accordance with the requirements of</w:t>
      </w:r>
      <w:r w:rsidRPr="00B64B4E">
        <w:rPr>
          <w:rStyle w:val="apple-converted-space"/>
          <w:rFonts w:ascii="PT Serif" w:hAnsi="PT Serif"/>
          <w:color w:val="444444"/>
          <w:szCs w:val="27"/>
        </w:rPr>
        <w:t> </w:t>
      </w:r>
      <w:hyperlink r:id="rId325" w:history="1">
        <w:r w:rsidRPr="00B64B4E">
          <w:rPr>
            <w:rStyle w:val="Hyperlink"/>
            <w:rFonts w:ascii="inherit" w:eastAsia="Lucida Fax" w:hAnsi="inherit"/>
            <w:color w:val="1A73AE"/>
            <w:szCs w:val="27"/>
            <w:bdr w:val="none" w:sz="0" w:space="0" w:color="auto" w:frame="1"/>
          </w:rPr>
          <w:t>18VAC60-25-100</w:t>
        </w:r>
      </w:hyperlink>
      <w:r w:rsidRPr="00B64B4E">
        <w:rPr>
          <w:rFonts w:ascii="PT Serif" w:hAnsi="PT Serif"/>
          <w:color w:val="444444"/>
          <w:szCs w:val="27"/>
        </w:rPr>
        <w:t>.</w:t>
      </w:r>
    </w:p>
    <w:p w:rsidR="00BA00ED" w:rsidRPr="00B64B4E" w:rsidRDefault="00BA00ED" w:rsidP="00BA00ED">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D. The following duties shall only be delegated to dental hygienists and may be performed under indirect supervision or may be delegated by written order in accordance with §</w:t>
      </w:r>
      <w:r w:rsidRPr="00B64B4E">
        <w:rPr>
          <w:rStyle w:val="apple-converted-space"/>
          <w:rFonts w:ascii="PT Serif" w:hAnsi="PT Serif"/>
          <w:color w:val="444444"/>
          <w:szCs w:val="27"/>
        </w:rPr>
        <w:t> </w:t>
      </w:r>
      <w:hyperlink r:id="rId326" w:history="1">
        <w:r w:rsidRPr="00B64B4E">
          <w:rPr>
            <w:rStyle w:val="Hyperlink"/>
            <w:rFonts w:ascii="inherit" w:eastAsia="Lucida Fax" w:hAnsi="inherit"/>
            <w:color w:val="1A73AE"/>
            <w:szCs w:val="27"/>
            <w:bdr w:val="none" w:sz="0" w:space="0" w:color="auto" w:frame="1"/>
          </w:rPr>
          <w:t>54.1-2722</w:t>
        </w:r>
      </w:hyperlink>
      <w:r w:rsidRPr="00B64B4E">
        <w:rPr>
          <w:rStyle w:val="apple-converted-space"/>
          <w:rFonts w:ascii="PT Serif" w:hAnsi="PT Serif"/>
          <w:color w:val="444444"/>
          <w:szCs w:val="27"/>
        </w:rPr>
        <w:t> </w:t>
      </w:r>
      <w:r w:rsidRPr="00B64B4E">
        <w:rPr>
          <w:rFonts w:ascii="PT Serif" w:hAnsi="PT Serif"/>
          <w:color w:val="444444"/>
          <w:szCs w:val="27"/>
        </w:rPr>
        <w:t>D of the Code to be performed under general supervision:</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Scaling, root planning, or gingival curettage of natural and restored teeth using hand instruments, slow-speed rotary instruments, ultrasonic devices, and nonsurgical lasers with or without topical oral anesthetics.</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Polishing of natural and restored teeth using air polishers.</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Performing a clinical examination of teeth and surrounding tissues including the charting of carious lesions, periodontal pockets, or other abnormal conditions for further evaluation and diagnosis by the dentist.</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lastRenderedPageBreak/>
        <w:t>4. Subgingival irrigation or subgingival and gingival application of topical Schedule VI medicinal agents pursuant to §</w:t>
      </w:r>
      <w:r w:rsidRPr="00B64B4E">
        <w:rPr>
          <w:rStyle w:val="apple-converted-space"/>
          <w:rFonts w:ascii="PT Serif" w:hAnsi="PT Serif"/>
          <w:color w:val="444444"/>
          <w:szCs w:val="27"/>
        </w:rPr>
        <w:t> </w:t>
      </w:r>
      <w:hyperlink r:id="rId327" w:history="1">
        <w:r w:rsidRPr="00B64B4E">
          <w:rPr>
            <w:rStyle w:val="Hyperlink"/>
            <w:rFonts w:ascii="inherit" w:eastAsia="Lucida Fax" w:hAnsi="inherit"/>
            <w:color w:val="1A73AE"/>
            <w:szCs w:val="27"/>
            <w:bdr w:val="none" w:sz="0" w:space="0" w:color="auto" w:frame="1"/>
          </w:rPr>
          <w:t>54.1-3408</w:t>
        </w:r>
      </w:hyperlink>
      <w:r w:rsidRPr="00B64B4E">
        <w:rPr>
          <w:rStyle w:val="apple-converted-space"/>
          <w:rFonts w:ascii="PT Serif" w:hAnsi="PT Serif"/>
          <w:color w:val="444444"/>
          <w:szCs w:val="27"/>
        </w:rPr>
        <w:t> </w:t>
      </w:r>
      <w:r w:rsidRPr="00B64B4E">
        <w:rPr>
          <w:rFonts w:ascii="PT Serif" w:hAnsi="PT Serif"/>
          <w:color w:val="444444"/>
          <w:szCs w:val="27"/>
        </w:rPr>
        <w:t>J of the Code.</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Duties appropriate to the education and experience of the dental hygienist and the practice of the supervising dentist, with the exception of those listed as nondelegable in subsection B of this section and those restricted to indirect supervision in subsection C of this section.</w:t>
      </w:r>
      <w:r w:rsidRPr="00B64B4E">
        <w:rPr>
          <w:rStyle w:val="apple-converted-space"/>
          <w:rFonts w:ascii="PT Serif" w:hAnsi="PT Serif"/>
          <w:color w:val="444444"/>
          <w:szCs w:val="27"/>
        </w:rPr>
        <w:t> </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E. The following duties may only be delegated under the direction and direct supervision of a dentist to a dental assistant II:</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Performing pulp capping procedures;</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Packing and carving of amalgam restorations;</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Placing and shaping composite resin restorations with a slow speed handpiece;</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Taking final impressions;</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Use of a non-epinephrine retraction cord; and</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6. Final cementation of crowns and bridges after adjustment and fitting by the dentist.</w:t>
      </w:r>
    </w:p>
    <w:p w:rsidR="00BA00ED" w:rsidRPr="00B64B4E" w:rsidRDefault="00BA00ED" w:rsidP="00BA00ED">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F. A dental hygienist employed by the Virginia Department of Health may provide educational and preventative dental care under remote supervision, as defined in §</w:t>
      </w:r>
      <w:r w:rsidRPr="00B64B4E">
        <w:rPr>
          <w:rStyle w:val="apple-converted-space"/>
          <w:rFonts w:ascii="PT Serif" w:hAnsi="PT Serif"/>
          <w:color w:val="444444"/>
          <w:szCs w:val="27"/>
        </w:rPr>
        <w:t> </w:t>
      </w:r>
      <w:hyperlink r:id="rId328" w:history="1">
        <w:r w:rsidRPr="00B64B4E">
          <w:rPr>
            <w:rStyle w:val="Hyperlink"/>
            <w:rFonts w:ascii="inherit" w:eastAsia="Lucida Fax" w:hAnsi="inherit"/>
            <w:color w:val="1A73AE"/>
            <w:szCs w:val="27"/>
            <w:bdr w:val="none" w:sz="0" w:space="0" w:color="auto" w:frame="1"/>
          </w:rPr>
          <w:t>54.1-2722</w:t>
        </w:r>
      </w:hyperlink>
      <w:r w:rsidRPr="00B64B4E">
        <w:rPr>
          <w:rStyle w:val="apple-converted-space"/>
          <w:rFonts w:ascii="PT Serif" w:hAnsi="PT Serif"/>
          <w:color w:val="444444"/>
          <w:szCs w:val="27"/>
        </w:rPr>
        <w:t> </w:t>
      </w:r>
      <w:r w:rsidRPr="00B64B4E">
        <w:rPr>
          <w:rFonts w:ascii="PT Serif" w:hAnsi="PT Serif"/>
          <w:color w:val="444444"/>
          <w:szCs w:val="27"/>
        </w:rPr>
        <w:t>D of the Code, of a dentist employed by the Virginia Department of Health and in accordance with the protocol adopted by the Commissioner of Health for Dental Hygienists to Practice in an Expanded Capacity under Remote Supervision by Public Health Dentists, September 2012, which is hereby incorporated by reference.</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18VAC60-25-50. Utilization of Dental Hygienists and Dental Assistants.</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dentist may utilize up to a total of four dental hygienists or dental assistants II in any combination practicing under direction at one and the same time. In addition, a dentist may permit through issuance of written orders for services additional dental hygienists to practice under general supervision in a free clinic, a public health program, or a voluntary practice.</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18VAC60-25-60. Delegation of Services to a Dental Hygienist.</w:t>
      </w:r>
    </w:p>
    <w:p w:rsidR="00BA00ED" w:rsidRPr="00B64B4E" w:rsidRDefault="00BA00ED" w:rsidP="00BA00ED">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lastRenderedPageBreak/>
        <w:t>A. In all instances and on the basis of his diagnosis, a licensed dentist assumes ultimate responsibility for determining with the patient or his representative the specific treatment the patient will receive, which aspects of treatment will be delegated to qualified personnel, and the direction required for such treatment, in accordance with this chapter, Part III (</w:t>
      </w:r>
      <w:hyperlink r:id="rId329" w:history="1">
        <w:r w:rsidRPr="00B64B4E">
          <w:rPr>
            <w:rStyle w:val="Hyperlink"/>
            <w:rFonts w:ascii="inherit" w:hAnsi="inherit"/>
            <w:color w:val="1A73AE"/>
            <w:szCs w:val="27"/>
            <w:bdr w:val="none" w:sz="0" w:space="0" w:color="auto" w:frame="1"/>
          </w:rPr>
          <w:t>18VAC60-21-110</w:t>
        </w:r>
      </w:hyperlink>
      <w:r w:rsidRPr="00B64B4E">
        <w:rPr>
          <w:rStyle w:val="apple-converted-space"/>
          <w:rFonts w:ascii="PT Serif" w:eastAsia="Lucida Fax" w:hAnsi="PT Serif"/>
          <w:color w:val="444444"/>
          <w:szCs w:val="27"/>
        </w:rPr>
        <w:t> </w:t>
      </w:r>
      <w:r w:rsidRPr="00B64B4E">
        <w:rPr>
          <w:rFonts w:ascii="PT Serif" w:hAnsi="PT Serif"/>
          <w:color w:val="444444"/>
          <w:szCs w:val="27"/>
        </w:rPr>
        <w:t>et seq.) of the Regulations Governing the Practice of Dentistry, and the Code.</w:t>
      </w:r>
      <w:r w:rsidRPr="00B64B4E">
        <w:rPr>
          <w:rStyle w:val="apple-converted-space"/>
          <w:rFonts w:ascii="PT Serif" w:eastAsia="Lucida Fax" w:hAnsi="PT Serif"/>
          <w:color w:val="444444"/>
          <w:szCs w:val="27"/>
        </w:rPr>
        <w:t> </w:t>
      </w:r>
    </w:p>
    <w:p w:rsidR="00BA00ED" w:rsidRPr="00B64B4E" w:rsidRDefault="00BA00ED" w:rsidP="00BA00ED">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B. Dental hygienists shall engage in their respective duties only while in the employment of a licensed dentist or governmental agency or when volunteering services as provided in</w:t>
      </w:r>
      <w:r w:rsidRPr="00B64B4E">
        <w:rPr>
          <w:rStyle w:val="apple-converted-space"/>
          <w:rFonts w:ascii="PT Serif" w:eastAsia="Lucida Fax" w:hAnsi="PT Serif"/>
          <w:color w:val="444444"/>
          <w:szCs w:val="27"/>
        </w:rPr>
        <w:t> </w:t>
      </w:r>
      <w:hyperlink r:id="rId330" w:history="1">
        <w:r w:rsidRPr="00B64B4E">
          <w:rPr>
            <w:rStyle w:val="Hyperlink"/>
            <w:rFonts w:ascii="inherit" w:hAnsi="inherit"/>
            <w:color w:val="1A73AE"/>
            <w:szCs w:val="27"/>
            <w:bdr w:val="none" w:sz="0" w:space="0" w:color="auto" w:frame="1"/>
          </w:rPr>
          <w:t>18VAC60-25-50</w:t>
        </w:r>
      </w:hyperlink>
      <w:r w:rsidRPr="00B64B4E">
        <w:rPr>
          <w:rFonts w:ascii="PT Serif" w:hAnsi="PT Serif"/>
          <w:color w:val="444444"/>
          <w:szCs w:val="27"/>
        </w:rPr>
        <w:t>.</w:t>
      </w:r>
      <w:r w:rsidRPr="00B64B4E">
        <w:rPr>
          <w:rStyle w:val="apple-converted-space"/>
          <w:rFonts w:ascii="PT Serif" w:eastAsia="Lucida Fax" w:hAnsi="PT Serif"/>
          <w:color w:val="444444"/>
          <w:szCs w:val="27"/>
        </w:rPr>
        <w:t> </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Duties that are delegated to a dental hygienist under general supervision shall only be performed if the following requirements are met:</w:t>
      </w:r>
      <w:r w:rsidRPr="00B64B4E">
        <w:rPr>
          <w:rStyle w:val="apple-converted-space"/>
          <w:rFonts w:ascii="PT Serif" w:eastAsia="Lucida Fax"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The treatment to be provided shall be ordered by a dentist licensed in Virginia and shall be entered in writing in the record. The services noted on the original order shall be rendered within a specified time period, not to exceed 10 months from the date the dentist last performed a periodic examination of the patient. Upon expiration of the order, the dentist shall have examined the patient before writing a new order for treatment under general supervision.</w:t>
      </w:r>
      <w:r w:rsidRPr="00B64B4E">
        <w:rPr>
          <w:rStyle w:val="apple-converted-space"/>
          <w:rFonts w:ascii="PT Serif" w:eastAsia="Lucida Fax"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The dental hygienist shall consent in writing to providing services under general supervision.</w:t>
      </w:r>
      <w:r w:rsidRPr="00B64B4E">
        <w:rPr>
          <w:rStyle w:val="apple-converted-space"/>
          <w:rFonts w:ascii="PT Serif" w:eastAsia="Lucida Fax"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The patient or a responsible adult shall be informed prior to the appointment that a dentist may not be present, that only topical oral anesthetics can be administered to manage pain, and that only those services prescribed by the dentist will be provided.</w:t>
      </w:r>
      <w:r w:rsidRPr="00B64B4E">
        <w:rPr>
          <w:rStyle w:val="apple-converted-space"/>
          <w:rFonts w:ascii="PT Serif" w:eastAsia="Lucida Fax"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Written basic emergency procedures shall be established and in place, and the hygienist shall be capable of implementing those procedures.</w:t>
      </w:r>
      <w:r w:rsidRPr="00B64B4E">
        <w:rPr>
          <w:rStyle w:val="apple-converted-space"/>
          <w:rFonts w:ascii="PT Serif" w:eastAsia="Lucida Fax" w:hAnsi="PT Serif"/>
          <w:color w:val="444444"/>
          <w:szCs w:val="27"/>
        </w:rPr>
        <w:t> </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D. An order for treatment under general supervision shall not preclude the use of another level of supervision when, in the professional judgment of the dentist, such level of supervision is necessary to meet the individual needs of the patient.</w:t>
      </w:r>
    </w:p>
    <w:p w:rsidR="00BA00ED" w:rsidRPr="00B64B4E" w:rsidRDefault="00BA00ED" w:rsidP="00BA00ED">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E. Delegation of duties to a dental hygienist practicing under remote supervision shall be in accordance with provisions of §</w:t>
      </w:r>
      <w:r w:rsidRPr="00B64B4E">
        <w:rPr>
          <w:rStyle w:val="apple-converted-space"/>
          <w:rFonts w:ascii="PT Serif" w:eastAsia="Lucida Fax" w:hAnsi="PT Serif"/>
          <w:color w:val="444444"/>
          <w:szCs w:val="27"/>
        </w:rPr>
        <w:t> </w:t>
      </w:r>
      <w:hyperlink r:id="rId331" w:history="1">
        <w:r w:rsidRPr="00B64B4E">
          <w:rPr>
            <w:rStyle w:val="Hyperlink"/>
            <w:rFonts w:ascii="inherit" w:hAnsi="inherit"/>
            <w:color w:val="1A73AE"/>
            <w:szCs w:val="27"/>
            <w:bdr w:val="none" w:sz="0" w:space="0" w:color="auto" w:frame="1"/>
          </w:rPr>
          <w:t>54.1-2722</w:t>
        </w:r>
      </w:hyperlink>
      <w:r w:rsidRPr="00B64B4E">
        <w:rPr>
          <w:rStyle w:val="apple-converted-space"/>
          <w:rFonts w:ascii="PT Serif" w:eastAsia="Lucida Fax" w:hAnsi="PT Serif"/>
          <w:color w:val="444444"/>
          <w:szCs w:val="27"/>
        </w:rPr>
        <w:t> </w:t>
      </w:r>
      <w:r w:rsidRPr="00B64B4E">
        <w:rPr>
          <w:rFonts w:ascii="PT Serif" w:hAnsi="PT Serif"/>
          <w:color w:val="444444"/>
          <w:szCs w:val="27"/>
        </w:rPr>
        <w:t>F of the Code. However, delegation of duties to a public health dental hygienist practicing under remote supervision shall be in accordance with provisions of §</w:t>
      </w:r>
      <w:r w:rsidRPr="00B64B4E">
        <w:rPr>
          <w:rStyle w:val="apple-converted-space"/>
          <w:rFonts w:ascii="PT Serif" w:eastAsia="Lucida Fax" w:hAnsi="PT Serif"/>
          <w:color w:val="444444"/>
          <w:szCs w:val="27"/>
        </w:rPr>
        <w:t> </w:t>
      </w:r>
      <w:hyperlink r:id="rId332" w:history="1">
        <w:r w:rsidRPr="00B64B4E">
          <w:rPr>
            <w:rStyle w:val="Hyperlink"/>
            <w:rFonts w:ascii="inherit" w:hAnsi="inherit"/>
            <w:color w:val="1A73AE"/>
            <w:szCs w:val="27"/>
            <w:bdr w:val="none" w:sz="0" w:space="0" w:color="auto" w:frame="1"/>
          </w:rPr>
          <w:t>54.1-2722</w:t>
        </w:r>
      </w:hyperlink>
      <w:r w:rsidRPr="00B64B4E">
        <w:rPr>
          <w:rStyle w:val="apple-converted-space"/>
          <w:rFonts w:ascii="PT Serif" w:eastAsia="Lucida Fax" w:hAnsi="PT Serif"/>
          <w:color w:val="444444"/>
          <w:szCs w:val="27"/>
        </w:rPr>
        <w:t> </w:t>
      </w:r>
      <w:r w:rsidRPr="00B64B4E">
        <w:rPr>
          <w:rFonts w:ascii="PT Serif" w:hAnsi="PT Serif"/>
          <w:color w:val="444444"/>
          <w:szCs w:val="27"/>
        </w:rPr>
        <w:t>E.</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18VAC60-25-70. Delegation of Services to a Dental Assistant.</w:t>
      </w:r>
    </w:p>
    <w:p w:rsidR="00BA00ED" w:rsidRPr="00B64B4E" w:rsidRDefault="00BA00ED" w:rsidP="00BA00ED">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A. Duties appropriate to the training and experience of the dental assistant and the practice of the supervising dentist may be delegated to any dental assistant under the direction of a dental hygienist practicing under general supervision as permitted in subsection B of this section, with the exception of those listed as nondelegable and those that may only be delegated to dental hygienists as listed in</w:t>
      </w:r>
      <w:r w:rsidRPr="00B64B4E">
        <w:rPr>
          <w:rStyle w:val="apple-converted-space"/>
          <w:rFonts w:ascii="PT Serif" w:hAnsi="PT Serif"/>
          <w:color w:val="444444"/>
          <w:szCs w:val="27"/>
        </w:rPr>
        <w:t> </w:t>
      </w:r>
      <w:hyperlink r:id="rId333" w:history="1">
        <w:r w:rsidRPr="00B64B4E">
          <w:rPr>
            <w:rStyle w:val="Hyperlink"/>
            <w:rFonts w:ascii="inherit" w:hAnsi="inherit"/>
            <w:color w:val="1A73AE"/>
            <w:szCs w:val="27"/>
            <w:bdr w:val="none" w:sz="0" w:space="0" w:color="auto" w:frame="1"/>
          </w:rPr>
          <w:t>18VAC60-25-40</w:t>
        </w:r>
      </w:hyperlink>
      <w:r w:rsidRPr="00B64B4E">
        <w:rPr>
          <w:rStyle w:val="apple-converted-space"/>
          <w:rFonts w:ascii="PT Serif" w:hAnsi="PT Serif"/>
          <w:color w:val="444444"/>
          <w:szCs w:val="27"/>
        </w:rPr>
        <w:t> </w:t>
      </w:r>
      <w:r w:rsidRPr="00B64B4E">
        <w:rPr>
          <w:rFonts w:ascii="PT Serif" w:hAnsi="PT Serif"/>
          <w:color w:val="444444"/>
          <w:szCs w:val="27"/>
        </w:rPr>
        <w:t>and those that may only be delegated to a dental assistant II as listed in</w:t>
      </w:r>
      <w:r w:rsidRPr="00B64B4E">
        <w:rPr>
          <w:rStyle w:val="apple-converted-space"/>
          <w:rFonts w:ascii="PT Serif" w:hAnsi="PT Serif"/>
          <w:color w:val="444444"/>
          <w:szCs w:val="27"/>
        </w:rPr>
        <w:t> </w:t>
      </w:r>
      <w:hyperlink r:id="rId334" w:history="1">
        <w:r w:rsidRPr="00B64B4E">
          <w:rPr>
            <w:rStyle w:val="Hyperlink"/>
            <w:rFonts w:ascii="inherit" w:hAnsi="inherit"/>
            <w:color w:val="1A73AE"/>
            <w:szCs w:val="27"/>
            <w:bdr w:val="none" w:sz="0" w:space="0" w:color="auto" w:frame="1"/>
          </w:rPr>
          <w:t>18VAC60-21-150</w:t>
        </w:r>
      </w:hyperlink>
      <w:r w:rsidRPr="00B64B4E">
        <w:rPr>
          <w:rFonts w:ascii="PT Serif" w:hAnsi="PT Serif"/>
          <w:color w:val="444444"/>
          <w:szCs w:val="27"/>
        </w:rPr>
        <w:t>.</w:t>
      </w:r>
      <w:r w:rsidRPr="00B64B4E">
        <w:rPr>
          <w:rStyle w:val="apple-converted-space"/>
          <w:rFonts w:ascii="PT Serif" w:hAnsi="PT Serif"/>
          <w:color w:val="444444"/>
          <w:szCs w:val="27"/>
        </w:rPr>
        <w:t> </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Duties delegated to a dental assistant under general supervision shall be under the direction of the dental hygienist who supervises the implementation of the dentist's orders by examining the patient, observing the services rendered by an assistant, and being available for consultation on patient care.</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18VAC60-25-80. Radiation Certification.</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No dentist or dental hygienist shall permit a person not otherwise licensed by this board to place or expose dental x-ray film unless he has one of the following: (i) satisfactory completion of a radiation safety course and examination given by an institution that maintains a program in dental assisting, dental hygiene, or dentistry accredited by CODA; (ii) certification by the American Registry of Radiologic Technologists; or (iii) satisfactory completion of the Radiation Health and Safety Review Course provided by the Dental Assisting National Board or its affiliate and passage of the Radiation Health and Safety Exam given by the Dental Assisting National Board. Any certificate issued pursuant to satisfying the requirements of this section shall be posted in plain view of the patient.</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18VAC60-25-90. What Does Not Constitute Practice.</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The following are not considered the practice of dental hygiene and dentistry:</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General oral health education.</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Recording a patient's pulse, blood pressure, temperature, presenting complaint, and medical history.</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lastRenderedPageBreak/>
        <w:t>3. Conducting preliminary dental screenings in free clinics, public health programs, or a voluntary practice.</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18VAC60-25-100. Administration of Controlled Substances.</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A licensed dental hygienist may:</w:t>
      </w:r>
    </w:p>
    <w:p w:rsidR="00BA00ED" w:rsidRPr="00B64B4E" w:rsidRDefault="00BA00ED" w:rsidP="00BA00ED">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1. Administer topical oral fluoride varnish to children aged six months to three years under an oral or written order or a standing protocol issued by a dentist or a doctor of medicine or osteopathic medicine pursuant to subsection V of §</w:t>
      </w:r>
      <w:r w:rsidRPr="00B64B4E">
        <w:rPr>
          <w:rStyle w:val="apple-converted-space"/>
          <w:rFonts w:ascii="PT Serif" w:hAnsi="PT Serif"/>
          <w:color w:val="444444"/>
          <w:szCs w:val="27"/>
        </w:rPr>
        <w:t> </w:t>
      </w:r>
      <w:hyperlink r:id="rId335" w:history="1">
        <w:r w:rsidRPr="00B64B4E">
          <w:rPr>
            <w:rStyle w:val="Hyperlink"/>
            <w:rFonts w:ascii="inherit" w:eastAsia="Lucida Fax" w:hAnsi="inherit"/>
            <w:color w:val="1A73AE"/>
            <w:szCs w:val="27"/>
            <w:bdr w:val="none" w:sz="0" w:space="0" w:color="auto" w:frame="1"/>
          </w:rPr>
          <w:t>54.1-3408</w:t>
        </w:r>
      </w:hyperlink>
      <w:r w:rsidRPr="00B64B4E">
        <w:rPr>
          <w:rStyle w:val="apple-converted-space"/>
          <w:rFonts w:ascii="PT Serif" w:hAnsi="PT Serif"/>
          <w:color w:val="444444"/>
          <w:szCs w:val="27"/>
        </w:rPr>
        <w:t> </w:t>
      </w:r>
      <w:r w:rsidRPr="00B64B4E">
        <w:rPr>
          <w:rFonts w:ascii="PT Serif" w:hAnsi="PT Serif"/>
          <w:color w:val="444444"/>
          <w:szCs w:val="27"/>
        </w:rPr>
        <w:t>of the Code;</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2. Administer topical Schedule VI drugs, including topical oral fluorides, topical oral anesthetics, and topical and directly applied antimicrobial agents for treatment of periodontal pocket lesions pursuant to subsection J of §</w:t>
      </w:r>
      <w:r w:rsidRPr="00B64B4E">
        <w:rPr>
          <w:rStyle w:val="apple-converted-space"/>
          <w:rFonts w:ascii="PT Serif" w:hAnsi="PT Serif"/>
          <w:color w:val="444444"/>
          <w:szCs w:val="27"/>
        </w:rPr>
        <w:t> </w:t>
      </w:r>
      <w:hyperlink r:id="rId336" w:history="1">
        <w:r w:rsidRPr="00B64B4E">
          <w:rPr>
            <w:rStyle w:val="Hyperlink"/>
            <w:rFonts w:ascii="inherit" w:eastAsia="Lucida Fax" w:hAnsi="inherit"/>
            <w:color w:val="1A73AE"/>
            <w:szCs w:val="27"/>
            <w:bdr w:val="none" w:sz="0" w:space="0" w:color="auto" w:frame="1"/>
          </w:rPr>
          <w:t>54.1-3408</w:t>
        </w:r>
      </w:hyperlink>
      <w:r w:rsidRPr="00B64B4E">
        <w:rPr>
          <w:rStyle w:val="apple-converted-space"/>
          <w:rFonts w:ascii="PT Serif" w:hAnsi="PT Serif"/>
          <w:color w:val="444444"/>
          <w:szCs w:val="27"/>
        </w:rPr>
        <w:t> </w:t>
      </w:r>
      <w:r w:rsidRPr="00B64B4E">
        <w:rPr>
          <w:rFonts w:ascii="PT Serif" w:hAnsi="PT Serif"/>
          <w:color w:val="444444"/>
          <w:szCs w:val="27"/>
        </w:rPr>
        <w:t>of the Code; and</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If qualified in accordance with subsection B or C of this section, administer Schedule VI nitrous oxide/inhalation analgesia and, to persons 18 years of age or older, Schedule VI local anesthesia parenterally under the indirect supervision of a dentist.</w:t>
      </w:r>
      <w:r w:rsidRPr="00B64B4E">
        <w:rPr>
          <w:rStyle w:val="apple-converted-space"/>
          <w:rFonts w:ascii="PT Serif" w:hAnsi="PT Serif"/>
          <w:color w:val="444444"/>
          <w:szCs w:val="27"/>
        </w:rPr>
        <w:t> </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To administer only nitrous oxide/inhalation analgesia, a dental hygienist shall:</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Successfully complete a didactic and clinical course leading to certification in administration of nitrous oxide offered by a CODA accredited dental or dental hygiene program, which includes a minimum of eight hours in didactic and clinical instruction in the following topics:</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a. Patient physical and psychological assessment;</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b. Medical history evaluation;</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c. Equipment and techniques used for administration of nitrous oxide;</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d. Neurophysiology of nitrous oxide administration;</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e. Pharmacology of nitrous oxide;</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f. Recordkeeping, medical, and legal aspects of nitrous oxide;</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g. Adjunctive uses of nitrous oxide for dental patients; and</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h. Clinical experiences in administering nitrous oxide, including training with live patients.</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lastRenderedPageBreak/>
        <w:t>2. Successfully complete an examination with a minimum score of 75% in the administration of nitrous oxide/inhalation analgesia given by the accredited program.</w:t>
      </w:r>
      <w:r w:rsidRPr="00B64B4E">
        <w:rPr>
          <w:rStyle w:val="apple-converted-space"/>
          <w:rFonts w:ascii="PT Serif" w:hAnsi="PT Serif"/>
          <w:color w:val="444444"/>
          <w:szCs w:val="27"/>
        </w:rPr>
        <w:t> </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To administer local anesthesia parenterally to patients 18 years of age or older, a dental hygienist shall:</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Successfully complete a didactic and clinical course leading to certification in administration of local anesthesia that is offered by a CODA accredited dental or dental hygiene program, which includes a minimum of 28 didactic and clinical hours in the following topics:</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a. Patient physical and psychological assessment;</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b. Medical history evaluation and recordkeeping;</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c. Neurophysiology of local anesthesia;</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d. Pharmacology of local anesthetics and vasoconstrictors;</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e. Anatomical considerations for local anesthesia;</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f. Techniques for maxillary infiltration and block anesthesia;</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g. Techniques for mandibular infiltration and block anesthesia;</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h. Local and systemic anesthetic complications;</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i. Management of medical emergencies; and</w:t>
      </w:r>
      <w:r w:rsidRPr="00B64B4E">
        <w:rPr>
          <w:rStyle w:val="apple-converted-space"/>
          <w:rFonts w:ascii="PT Serif" w:hAnsi="PT Serif"/>
          <w:color w:val="444444"/>
          <w:szCs w:val="27"/>
        </w:rPr>
        <w:t> </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j. Clinical experiences in administering local anesthesia injections on patients.</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Successfully complete an examination with a minimum score of 75% in the parenteral administration of local anesthesia given by the accredited program.</w:t>
      </w:r>
      <w:r w:rsidRPr="00B64B4E">
        <w:rPr>
          <w:rStyle w:val="apple-converted-space"/>
          <w:rFonts w:ascii="PT Serif" w:hAnsi="PT Serif"/>
          <w:color w:val="444444"/>
          <w:szCs w:val="27"/>
        </w:rPr>
        <w:t> </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D. A dental hygienist who holds a certificate or credential issued by the licensing board of another jurisdiction of the United States that authorizes the administration of nitrous oxide/inhalation analgesia or local anesthesia may be authorized for such administration in Virginia if:</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The qualifications on which the credential or certificate was issued were substantially equivalent in hours of instruction and course content to those set forth in subsections B and C of this section; or</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If the certificate or credential issued by another jurisdiction was not substantially equivalent, the hygienist can document experience in such administration for at least 24 of the past 48 months preceding application for licensure in Virginia.</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lastRenderedPageBreak/>
        <w:t>E. A dentist who provides direction for the administration of nitrous oxide/inhalation analgesia or local anesthesia shall ensure that the dental hygienist has met the qualifications for such administration as set forth in this section.</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18VAC60-25-110. Patient Records; Confidentiality.</w:t>
      </w:r>
    </w:p>
    <w:p w:rsidR="00BA00ED" w:rsidRPr="00B64B4E" w:rsidRDefault="00BA00ED" w:rsidP="00BA00ED">
      <w:pPr>
        <w:pStyle w:val="part"/>
        <w:spacing w:before="0" w:beforeAutospacing="0" w:after="192" w:afterAutospacing="0" w:line="324" w:lineRule="atLeast"/>
        <w:textAlignment w:val="baseline"/>
        <w:rPr>
          <w:rFonts w:ascii="PT Serif" w:hAnsi="PT Serif"/>
          <w:caps/>
          <w:color w:val="444444"/>
          <w:sz w:val="20"/>
          <w:szCs w:val="22"/>
        </w:rPr>
      </w:pPr>
      <w:r w:rsidRPr="00B64B4E">
        <w:rPr>
          <w:rFonts w:ascii="PT Serif" w:hAnsi="PT Serif"/>
          <w:caps/>
          <w:color w:val="444444"/>
          <w:sz w:val="20"/>
          <w:szCs w:val="22"/>
        </w:rPr>
        <w:t>PART III. STANDARDS OF CONDUCT</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A dental hygienist shall be responsible for accurate and complete information in patient records for those services provided by a hygienist or a dental assistant under direction to include the following:</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Patient's name on each page in the patient record;</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A health history taken at the initial appointment, which is updated when local anesthesia or nitrous oxide/inhalation analgesia is to be administered and when medically indicated and at least annually;</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Options discussed and oral or written consent for any treatment rendered with the exception of prophylaxis;</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List of drugs administered and the route of administration, quantity, dose, and strength;</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Radiographs, digital images, and photographs clearly labeled with the patient's name, date taken, and teeth identified;</w:t>
      </w:r>
    </w:p>
    <w:p w:rsidR="00BA00ED" w:rsidRPr="00B64B4E" w:rsidRDefault="00BA00ED" w:rsidP="00BA00ED">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6. A notation or documentation of an order required for treatment of a patient by a dental hygienist practicing under general supervision as required in</w:t>
      </w:r>
      <w:r w:rsidRPr="00B64B4E">
        <w:rPr>
          <w:rStyle w:val="apple-converted-space"/>
          <w:rFonts w:ascii="PT Serif" w:hAnsi="PT Serif"/>
          <w:color w:val="444444"/>
          <w:szCs w:val="27"/>
        </w:rPr>
        <w:t> </w:t>
      </w:r>
      <w:hyperlink r:id="rId337" w:history="1">
        <w:r w:rsidRPr="00B64B4E">
          <w:rPr>
            <w:rStyle w:val="Hyperlink"/>
            <w:rFonts w:ascii="inherit" w:eastAsia="Garamond" w:hAnsi="inherit"/>
            <w:color w:val="1A73AE"/>
            <w:szCs w:val="27"/>
            <w:bdr w:val="none" w:sz="0" w:space="0" w:color="auto" w:frame="1"/>
          </w:rPr>
          <w:t>18VAC60-25-60</w:t>
        </w:r>
      </w:hyperlink>
      <w:r w:rsidRPr="00B64B4E">
        <w:rPr>
          <w:rStyle w:val="apple-converted-space"/>
          <w:rFonts w:ascii="PT Serif" w:hAnsi="PT Serif"/>
          <w:color w:val="444444"/>
          <w:szCs w:val="27"/>
        </w:rPr>
        <w:t> </w:t>
      </w:r>
      <w:r w:rsidRPr="00B64B4E">
        <w:rPr>
          <w:rFonts w:ascii="PT Serif" w:hAnsi="PT Serif"/>
          <w:color w:val="444444"/>
          <w:szCs w:val="27"/>
        </w:rPr>
        <w:t>C; and</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lastRenderedPageBreak/>
        <w:t>7. Notation of each treatment rendered, date of treatment, and the identity of the dentist and the dental hygienist providing service.</w:t>
      </w:r>
      <w:r w:rsidRPr="00B64B4E">
        <w:rPr>
          <w:rStyle w:val="apple-converted-space"/>
          <w:rFonts w:ascii="PT Serif" w:hAnsi="PT Serif"/>
          <w:color w:val="444444"/>
          <w:szCs w:val="27"/>
        </w:rPr>
        <w:t> </w:t>
      </w:r>
    </w:p>
    <w:p w:rsidR="00BA00ED" w:rsidRPr="00B64B4E" w:rsidRDefault="00BA00ED" w:rsidP="00BA00ED">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B. A dental hygienist shall comply with the provisions of §</w:t>
      </w:r>
      <w:r w:rsidRPr="00B64B4E">
        <w:rPr>
          <w:rStyle w:val="apple-converted-space"/>
          <w:rFonts w:ascii="PT Serif" w:hAnsi="PT Serif"/>
          <w:color w:val="444444"/>
          <w:szCs w:val="27"/>
        </w:rPr>
        <w:t> </w:t>
      </w:r>
      <w:hyperlink r:id="rId338" w:history="1">
        <w:r w:rsidRPr="00B64B4E">
          <w:rPr>
            <w:rStyle w:val="Hyperlink"/>
            <w:rFonts w:ascii="inherit" w:eastAsia="Garamond" w:hAnsi="inherit"/>
            <w:color w:val="1A73AE"/>
            <w:szCs w:val="27"/>
            <w:bdr w:val="none" w:sz="0" w:space="0" w:color="auto" w:frame="1"/>
          </w:rPr>
          <w:t>32.1-127.1:03</w:t>
        </w:r>
      </w:hyperlink>
      <w:r w:rsidRPr="00B64B4E">
        <w:rPr>
          <w:rStyle w:val="apple-converted-space"/>
          <w:rFonts w:ascii="PT Serif" w:hAnsi="PT Serif"/>
          <w:color w:val="444444"/>
          <w:szCs w:val="27"/>
        </w:rPr>
        <w:t> </w:t>
      </w:r>
      <w:r w:rsidRPr="00B64B4E">
        <w:rPr>
          <w:rFonts w:ascii="PT Serif" w:hAnsi="PT Serif"/>
          <w:color w:val="444444"/>
          <w:szCs w:val="27"/>
        </w:rPr>
        <w:t>of the Code related to the confidentiality and disclosure of patient records. A dental hygienist shall not willfully or negligently breach the confidentiality between a practitioner and a patient. A breach of confidentiality that is required or permitted by applicable law or beyond the control of the hygienist shall not be considered negligent or willful.</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A dental hygienist practicing under remote supervision shall document in the patient record that he has obtained (i) the patient's or the patient's legal representative's signature on a statement disclosing that the delivery of dental hygiene services under remote supervision is not a substitute for the need for regular dental examinations by a dentist and (ii) verbal confirmation from the patient that the patient does not have a dentist of record whom he is seeing regularly.</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18VAC60-25-120. Acts Constituting Unprofessional Conduct.</w:t>
      </w:r>
    </w:p>
    <w:p w:rsidR="00BA00ED" w:rsidRPr="00B64B4E" w:rsidRDefault="00BA00ED" w:rsidP="00BA00ED">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The following practices shall constitute unprofessional conduct within the meaning of §</w:t>
      </w:r>
      <w:r w:rsidRPr="00B64B4E">
        <w:rPr>
          <w:rStyle w:val="apple-converted-space"/>
          <w:rFonts w:ascii="PT Serif" w:hAnsi="PT Serif"/>
          <w:color w:val="444444"/>
          <w:szCs w:val="27"/>
        </w:rPr>
        <w:t> </w:t>
      </w:r>
      <w:hyperlink r:id="rId339" w:history="1">
        <w:r w:rsidRPr="00B64B4E">
          <w:rPr>
            <w:rStyle w:val="Hyperlink"/>
            <w:rFonts w:ascii="inherit" w:hAnsi="inherit"/>
            <w:color w:val="1A73AE"/>
            <w:szCs w:val="27"/>
            <w:bdr w:val="none" w:sz="0" w:space="0" w:color="auto" w:frame="1"/>
          </w:rPr>
          <w:t>54.1-2706</w:t>
        </w:r>
      </w:hyperlink>
      <w:r w:rsidRPr="00B64B4E">
        <w:rPr>
          <w:rStyle w:val="apple-converted-space"/>
          <w:rFonts w:ascii="PT Serif" w:hAnsi="PT Serif"/>
          <w:color w:val="444444"/>
          <w:szCs w:val="27"/>
        </w:rPr>
        <w:t> </w:t>
      </w:r>
      <w:r w:rsidRPr="00B64B4E">
        <w:rPr>
          <w:rFonts w:ascii="PT Serif" w:hAnsi="PT Serif"/>
          <w:color w:val="444444"/>
          <w:szCs w:val="27"/>
        </w:rPr>
        <w:t>of the Code:</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Fraudulently obtaining, attempting to obtain, or cooperating with others in obtaining payment for services.</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Performing services for a patient under terms or conditions that are unconscionable. The board shall not consider terms unconscionable where there has been a full and fair disclosure of all terms and where the patient entered the agreement without fraud or duress.</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Misrepresenting to a patient and the public the materials or methods and techniques the licensee uses or intends to use.</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Committing any act in violation of the Code reasonably related to the practice of dentistry and dental hygiene.</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Delegating any service or operation that requires the professional competence of a dentist or dental hygienist to any person who is not a licensee or registrant as authorized by this chapter.</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6. Certifying completion of a dental procedure that has not actually been completed.</w:t>
      </w:r>
    </w:p>
    <w:p w:rsidR="00BA00ED" w:rsidRPr="00B64B4E" w:rsidRDefault="00BA00ED" w:rsidP="00BA00ED">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7. Violating or cooperating with others in violating provisions of Chapter 1 (§</w:t>
      </w:r>
      <w:r w:rsidRPr="00B64B4E">
        <w:rPr>
          <w:rStyle w:val="apple-converted-space"/>
          <w:rFonts w:ascii="PT Serif" w:hAnsi="PT Serif"/>
          <w:color w:val="444444"/>
          <w:szCs w:val="27"/>
        </w:rPr>
        <w:t> </w:t>
      </w:r>
      <w:hyperlink r:id="rId340" w:history="1">
        <w:r w:rsidRPr="00B64B4E">
          <w:rPr>
            <w:rStyle w:val="Hyperlink"/>
            <w:rFonts w:ascii="inherit" w:hAnsi="inherit"/>
            <w:color w:val="1A73AE"/>
            <w:szCs w:val="27"/>
            <w:bdr w:val="none" w:sz="0" w:space="0" w:color="auto" w:frame="1"/>
          </w:rPr>
          <w:t>54.1-100</w:t>
        </w:r>
      </w:hyperlink>
      <w:r w:rsidRPr="00B64B4E">
        <w:rPr>
          <w:rStyle w:val="apple-converted-space"/>
          <w:rFonts w:ascii="PT Serif" w:hAnsi="PT Serif"/>
          <w:color w:val="444444"/>
          <w:szCs w:val="27"/>
        </w:rPr>
        <w:t> </w:t>
      </w:r>
      <w:r w:rsidRPr="00B64B4E">
        <w:rPr>
          <w:rFonts w:ascii="PT Serif" w:hAnsi="PT Serif"/>
          <w:color w:val="444444"/>
          <w:szCs w:val="27"/>
        </w:rPr>
        <w:t>et seq.) or 24 (§</w:t>
      </w:r>
      <w:r w:rsidRPr="00B64B4E">
        <w:rPr>
          <w:rStyle w:val="apple-converted-space"/>
          <w:rFonts w:ascii="PT Serif" w:hAnsi="PT Serif"/>
          <w:color w:val="444444"/>
          <w:szCs w:val="27"/>
        </w:rPr>
        <w:t> </w:t>
      </w:r>
      <w:hyperlink r:id="rId341" w:history="1">
        <w:r w:rsidRPr="00B64B4E">
          <w:rPr>
            <w:rStyle w:val="Hyperlink"/>
            <w:rFonts w:ascii="inherit" w:hAnsi="inherit"/>
            <w:color w:val="1A73AE"/>
            <w:szCs w:val="27"/>
            <w:bdr w:val="none" w:sz="0" w:space="0" w:color="auto" w:frame="1"/>
          </w:rPr>
          <w:t>54.1-2400</w:t>
        </w:r>
      </w:hyperlink>
      <w:r w:rsidRPr="00B64B4E">
        <w:rPr>
          <w:rStyle w:val="apple-converted-space"/>
          <w:rFonts w:ascii="PT Serif" w:hAnsi="PT Serif"/>
          <w:color w:val="444444"/>
          <w:szCs w:val="27"/>
        </w:rPr>
        <w:t> </w:t>
      </w:r>
      <w:r w:rsidRPr="00B64B4E">
        <w:rPr>
          <w:rFonts w:ascii="PT Serif" w:hAnsi="PT Serif"/>
          <w:color w:val="444444"/>
          <w:szCs w:val="27"/>
        </w:rPr>
        <w:t>et seq.) of Title 54.1 of the Code or the Drug Control Act (§</w:t>
      </w:r>
      <w:r w:rsidRPr="00B64B4E">
        <w:rPr>
          <w:rStyle w:val="apple-converted-space"/>
          <w:rFonts w:ascii="PT Serif" w:hAnsi="PT Serif"/>
          <w:color w:val="444444"/>
          <w:szCs w:val="27"/>
        </w:rPr>
        <w:t> </w:t>
      </w:r>
      <w:hyperlink r:id="rId342" w:history="1">
        <w:r w:rsidRPr="00B64B4E">
          <w:rPr>
            <w:rStyle w:val="Hyperlink"/>
            <w:rFonts w:ascii="inherit" w:hAnsi="inherit"/>
            <w:color w:val="1A73AE"/>
            <w:szCs w:val="27"/>
            <w:bdr w:val="none" w:sz="0" w:space="0" w:color="auto" w:frame="1"/>
          </w:rPr>
          <w:t>54.1-3400</w:t>
        </w:r>
      </w:hyperlink>
      <w:r w:rsidRPr="00B64B4E">
        <w:rPr>
          <w:rStyle w:val="apple-converted-space"/>
          <w:rFonts w:ascii="PT Serif" w:hAnsi="PT Serif"/>
          <w:color w:val="444444"/>
          <w:szCs w:val="27"/>
        </w:rPr>
        <w:t> </w:t>
      </w:r>
      <w:r w:rsidRPr="00B64B4E">
        <w:rPr>
          <w:rFonts w:ascii="PT Serif" w:hAnsi="PT Serif"/>
          <w:color w:val="444444"/>
          <w:szCs w:val="27"/>
        </w:rPr>
        <w:t>et seq. of the Code).</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18VAC60-25-130. General Application Requirements.</w:t>
      </w:r>
    </w:p>
    <w:p w:rsidR="00BA00ED" w:rsidRPr="00B64B4E" w:rsidRDefault="00BA00ED" w:rsidP="00BA00ED">
      <w:pPr>
        <w:pStyle w:val="part"/>
        <w:spacing w:before="0" w:beforeAutospacing="0" w:after="192" w:afterAutospacing="0" w:line="324" w:lineRule="atLeast"/>
        <w:textAlignment w:val="baseline"/>
        <w:rPr>
          <w:rFonts w:ascii="PT Serif" w:hAnsi="PT Serif"/>
          <w:caps/>
          <w:color w:val="444444"/>
          <w:sz w:val="20"/>
          <w:szCs w:val="22"/>
        </w:rPr>
      </w:pPr>
      <w:r w:rsidRPr="00B64B4E">
        <w:rPr>
          <w:rFonts w:ascii="PT Serif" w:hAnsi="PT Serif"/>
          <w:caps/>
          <w:color w:val="444444"/>
          <w:sz w:val="20"/>
          <w:szCs w:val="22"/>
        </w:rPr>
        <w:t>PART IV. REQUIREMENTS FOR LICENSURE</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All applications for licensure by examination or credentials, temporary permits, or faculty licenses shall include:</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Verification of completion of a dental hygiene degree or certificate from a CODA or CDAC accredited program;</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An original grade card from the National Board Dental Hygiene Examination issued by the Joint Commission on National Dental Examinations;</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A current report from the U.S. Department of Health and Human Services National Practitioner Data Bank (NPDB); and</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Attestation of having read and understood the laws and the regulations governing the practice of dentistry and dental hygiene in Virginia and of the applicant's intent to remain current with such laws and regulations.</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If documentation required for licensure cannot be produced by the entity from which it is required, the board, in its discretion, may accept other evidence of qualification for licensure.</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18VAC60-25-140. Licensure by Examination.</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An applicant for licensure by examination shall have:</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Graduated from or have been issued a certificate by a CODA or CDAC accredited program of dental hygiene;</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Successfully completed the National Board Dental Hygiene Examination given by the Joint Commission on National Dental Examinations; and</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Successfully completed a board-approved clinical competency examination in dental hygiene.</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lastRenderedPageBreak/>
        <w:t>B. If the candidate has failed any section of a board-approved examination three times, the candidate shall complete a minimum of seven hours of additional clinical training in each section of the examination to be retested in order to be approved by the board to sit for the examination a fourth time.</w:t>
      </w:r>
    </w:p>
    <w:p w:rsidR="00BA00ED" w:rsidRPr="00B64B4E" w:rsidRDefault="00BA00ED" w:rsidP="00BA00ED">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C. Applicants who successfully completed a board-approved examination five or more years prior to the date of receipt of their applications for licensure by the board may be required to retake a board-approved examination or take board-approved continuing education that meets the requirements of</w:t>
      </w:r>
      <w:r w:rsidRPr="00B64B4E">
        <w:rPr>
          <w:rStyle w:val="apple-converted-space"/>
          <w:rFonts w:ascii="PT Serif" w:hAnsi="PT Serif"/>
          <w:color w:val="444444"/>
          <w:szCs w:val="27"/>
        </w:rPr>
        <w:t> </w:t>
      </w:r>
      <w:hyperlink r:id="rId343" w:history="1">
        <w:r w:rsidRPr="00B64B4E">
          <w:rPr>
            <w:rStyle w:val="Hyperlink"/>
            <w:rFonts w:ascii="inherit" w:eastAsia="Lucida Fax" w:hAnsi="inherit"/>
            <w:color w:val="1A73AE"/>
            <w:szCs w:val="27"/>
            <w:bdr w:val="none" w:sz="0" w:space="0" w:color="auto" w:frame="1"/>
          </w:rPr>
          <w:t>18VAC60-25-190</w:t>
        </w:r>
      </w:hyperlink>
      <w:r w:rsidRPr="00B64B4E">
        <w:rPr>
          <w:rFonts w:ascii="PT Serif" w:hAnsi="PT Serif"/>
          <w:color w:val="444444"/>
          <w:szCs w:val="27"/>
        </w:rPr>
        <w:t>, unless they demonstrate that they have maintained clinical, unrestricted, and active practice in a jurisdiction of the United States for 48 of the past 60 months immediately prior to submission of an application for licensure.</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18VAC60-25-150. Licensure by Credentials.</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An applicant for dental hygiene licensure by credentials shall:</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Have graduated from or have been issued a certificate by a CODA or CDAC accredited program of dental hygiene;</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Be currently licensed to practice dental hygiene in another jurisdiction of the United States and have clinical, ethical, and active practice for 24 of the past 48 months immediately preceding application for licensure;</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Be certified to be in good standing from each state in which he is currently licensed or has ever held a license;</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Have successfully completed a clinical competency examination substantially equivalent to that required for licensure by examination;</w:t>
      </w:r>
    </w:p>
    <w:p w:rsidR="00BA00ED" w:rsidRPr="00B64B4E" w:rsidRDefault="00BA00ED" w:rsidP="00BA00ED">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5. Not have committed any act that would constitute a violation of §</w:t>
      </w:r>
      <w:r w:rsidRPr="00B64B4E">
        <w:rPr>
          <w:rStyle w:val="apple-converted-space"/>
          <w:rFonts w:ascii="PT Serif" w:hAnsi="PT Serif"/>
          <w:color w:val="444444"/>
          <w:szCs w:val="27"/>
        </w:rPr>
        <w:t> </w:t>
      </w:r>
      <w:hyperlink r:id="rId344" w:history="1">
        <w:r w:rsidRPr="00B64B4E">
          <w:rPr>
            <w:rStyle w:val="Hyperlink"/>
            <w:rFonts w:ascii="inherit" w:eastAsia="Lucida Fax" w:hAnsi="inherit"/>
            <w:color w:val="1A73AE"/>
            <w:szCs w:val="27"/>
            <w:bdr w:val="none" w:sz="0" w:space="0" w:color="auto" w:frame="1"/>
          </w:rPr>
          <w:t>54.1-2706</w:t>
        </w:r>
      </w:hyperlink>
      <w:r w:rsidRPr="00B64B4E">
        <w:rPr>
          <w:rStyle w:val="apple-converted-space"/>
          <w:rFonts w:ascii="PT Serif" w:hAnsi="PT Serif"/>
          <w:color w:val="444444"/>
          <w:szCs w:val="27"/>
        </w:rPr>
        <w:t> </w:t>
      </w:r>
      <w:r w:rsidRPr="00B64B4E">
        <w:rPr>
          <w:rFonts w:ascii="PT Serif" w:hAnsi="PT Serif"/>
          <w:color w:val="444444"/>
          <w:szCs w:val="27"/>
        </w:rPr>
        <w:t>of the Code; and</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6. Have successfully completed the dental hygiene examination of the Joint Commission on National Dental Examinations prior to making application to the board.</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p>
    <w:p w:rsidR="00BA00ED" w:rsidRPr="00B64B4E" w:rsidRDefault="00BA00ED" w:rsidP="00BA00ED">
      <w:pPr>
        <w:rPr>
          <w:rFonts w:ascii="Times New Roman" w:hAnsi="Times New Roman"/>
          <w:sz w:val="22"/>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18VAC60-25-160. Temporary Permit; Faculty License.</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Issuance of a temporary permit.</w:t>
      </w:r>
    </w:p>
    <w:p w:rsidR="00BA00ED" w:rsidRPr="00B64B4E" w:rsidRDefault="00BA00ED" w:rsidP="00BA00ED">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lastRenderedPageBreak/>
        <w:t>1. A temporary permit shall be issued only for the purpose of allowing dental hygiene practice as limited by §</w:t>
      </w:r>
      <w:r w:rsidRPr="00B64B4E">
        <w:rPr>
          <w:rStyle w:val="apple-converted-space"/>
          <w:rFonts w:ascii="PT Serif" w:hAnsi="PT Serif"/>
          <w:color w:val="444444"/>
          <w:szCs w:val="27"/>
        </w:rPr>
        <w:t> </w:t>
      </w:r>
      <w:hyperlink r:id="rId345" w:history="1">
        <w:r w:rsidRPr="00B64B4E">
          <w:rPr>
            <w:rStyle w:val="Hyperlink"/>
            <w:rFonts w:ascii="inherit" w:eastAsia="Lucida Fax" w:hAnsi="inherit"/>
            <w:color w:val="1A73AE"/>
            <w:szCs w:val="27"/>
            <w:bdr w:val="none" w:sz="0" w:space="0" w:color="auto" w:frame="1"/>
          </w:rPr>
          <w:t>54.1-2726</w:t>
        </w:r>
      </w:hyperlink>
      <w:r w:rsidRPr="00B64B4E">
        <w:rPr>
          <w:rStyle w:val="apple-converted-space"/>
          <w:rFonts w:ascii="PT Serif" w:hAnsi="PT Serif"/>
          <w:color w:val="444444"/>
          <w:szCs w:val="27"/>
        </w:rPr>
        <w:t> </w:t>
      </w:r>
      <w:r w:rsidRPr="00B64B4E">
        <w:rPr>
          <w:rFonts w:ascii="PT Serif" w:hAnsi="PT Serif"/>
          <w:color w:val="444444"/>
          <w:szCs w:val="27"/>
        </w:rPr>
        <w:t>of the Code. An applicant for a temporary permit shall submit a completed application and verification of graduation from the program from which the applicant received the dental hygiene degree or certificate.</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A temporary permit will not be renewed unless the permittee shows that extraordinary circumstances prevented the permittee from taking a board-approved clinical competency examination during the term of the temporary permit.</w:t>
      </w:r>
    </w:p>
    <w:p w:rsidR="00BA00ED" w:rsidRPr="00B64B4E" w:rsidRDefault="00BA00ED" w:rsidP="00BA00ED">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B. The board may issue a faculty license pursuant to the provisions of §</w:t>
      </w:r>
      <w:r w:rsidRPr="00B64B4E">
        <w:rPr>
          <w:rStyle w:val="apple-converted-space"/>
          <w:rFonts w:ascii="PT Serif" w:hAnsi="PT Serif"/>
          <w:color w:val="444444"/>
          <w:szCs w:val="27"/>
        </w:rPr>
        <w:t> </w:t>
      </w:r>
      <w:hyperlink r:id="rId346" w:history="1">
        <w:r w:rsidRPr="00B64B4E">
          <w:rPr>
            <w:rStyle w:val="Hyperlink"/>
            <w:rFonts w:ascii="inherit" w:eastAsia="Lucida Fax" w:hAnsi="inherit"/>
            <w:color w:val="1A73AE"/>
            <w:szCs w:val="27"/>
            <w:bdr w:val="none" w:sz="0" w:space="0" w:color="auto" w:frame="1"/>
          </w:rPr>
          <w:t>54.1-2725</w:t>
        </w:r>
      </w:hyperlink>
      <w:r w:rsidRPr="00B64B4E">
        <w:rPr>
          <w:rStyle w:val="apple-converted-space"/>
          <w:rFonts w:ascii="PT Serif" w:hAnsi="PT Serif"/>
          <w:color w:val="444444"/>
          <w:szCs w:val="27"/>
        </w:rPr>
        <w:t> </w:t>
      </w:r>
      <w:r w:rsidRPr="00B64B4E">
        <w:rPr>
          <w:rFonts w:ascii="PT Serif" w:hAnsi="PT Serif"/>
          <w:color w:val="444444"/>
          <w:szCs w:val="27"/>
        </w:rPr>
        <w:t>of the Code.</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 xml:space="preserve">C. A dental hygienist holding a temporary </w:t>
      </w:r>
      <w:proofErr w:type="gramStart"/>
      <w:r w:rsidRPr="00B64B4E">
        <w:rPr>
          <w:rFonts w:ascii="PT Serif" w:hAnsi="PT Serif"/>
          <w:color w:val="444444"/>
          <w:szCs w:val="27"/>
        </w:rPr>
        <w:t>permit</w:t>
      </w:r>
      <w:proofErr w:type="gramEnd"/>
      <w:r w:rsidRPr="00B64B4E">
        <w:rPr>
          <w:rFonts w:ascii="PT Serif" w:hAnsi="PT Serif"/>
          <w:color w:val="444444"/>
          <w:szCs w:val="27"/>
        </w:rPr>
        <w:t xml:space="preserve"> or a faculty license issued pursuant to this section is subject to the provisions of this chapter and the disciplinary regulations that apply to all licensees practicing in Virginia.</w:t>
      </w:r>
    </w:p>
    <w:p w:rsidR="00B83951" w:rsidRPr="00B64B4E" w:rsidRDefault="00B83951" w:rsidP="00E97CD8">
      <w:pPr>
        <w:pStyle w:val="NormalWeb"/>
        <w:rPr>
          <w:b/>
          <w:sz w:val="22"/>
        </w:rPr>
      </w:pPr>
    </w:p>
    <w:p w:rsidR="00BA00ED" w:rsidRPr="00B64B4E" w:rsidRDefault="00BA00ED" w:rsidP="00E97CD8">
      <w:pPr>
        <w:pStyle w:val="NormalWeb"/>
        <w:rPr>
          <w:b/>
          <w:sz w:val="22"/>
        </w:rPr>
      </w:pPr>
    </w:p>
    <w:p w:rsidR="00BA00ED" w:rsidRPr="00B64B4E" w:rsidRDefault="00BA00ED" w:rsidP="00E97CD8">
      <w:pPr>
        <w:pStyle w:val="NormalWeb"/>
        <w:rPr>
          <w:b/>
          <w:sz w:val="22"/>
        </w:rPr>
      </w:pPr>
    </w:p>
    <w:p w:rsidR="00BA00ED" w:rsidRPr="00B64B4E" w:rsidRDefault="00BA00ED" w:rsidP="00E97CD8">
      <w:pPr>
        <w:pStyle w:val="NormalWeb"/>
        <w:rPr>
          <w:b/>
          <w:sz w:val="22"/>
        </w:rPr>
      </w:pPr>
    </w:p>
    <w:p w:rsidR="00BA00ED" w:rsidRPr="00B64B4E" w:rsidRDefault="00BA00ED" w:rsidP="00E97CD8">
      <w:pPr>
        <w:pStyle w:val="NormalWeb"/>
        <w:rPr>
          <w:b/>
          <w:sz w:val="22"/>
        </w:rPr>
      </w:pPr>
    </w:p>
    <w:p w:rsidR="00BA00ED" w:rsidRPr="00B64B4E" w:rsidRDefault="00BA00ED" w:rsidP="00E97CD8">
      <w:pPr>
        <w:pStyle w:val="NormalWeb"/>
        <w:rPr>
          <w:b/>
          <w:sz w:val="22"/>
        </w:rPr>
      </w:pPr>
    </w:p>
    <w:p w:rsidR="00BA00ED" w:rsidRPr="00B64B4E" w:rsidRDefault="00BA00ED" w:rsidP="00E97CD8">
      <w:pPr>
        <w:pStyle w:val="NormalWeb"/>
        <w:rPr>
          <w:b/>
          <w:sz w:val="22"/>
        </w:rPr>
      </w:pPr>
    </w:p>
    <w:p w:rsidR="00BA00ED" w:rsidRPr="00B64B4E" w:rsidRDefault="00BA00ED" w:rsidP="00E97CD8">
      <w:pPr>
        <w:pStyle w:val="NormalWeb"/>
        <w:rPr>
          <w:b/>
          <w:sz w:val="22"/>
        </w:rPr>
      </w:pPr>
    </w:p>
    <w:p w:rsidR="00BA00ED" w:rsidRPr="00B64B4E" w:rsidRDefault="00BA00ED" w:rsidP="00E97CD8">
      <w:pPr>
        <w:pStyle w:val="NormalWeb"/>
        <w:rPr>
          <w:b/>
          <w:sz w:val="22"/>
        </w:rPr>
      </w:pPr>
    </w:p>
    <w:p w:rsidR="00BA00ED" w:rsidRPr="00B64B4E" w:rsidRDefault="00BA00ED" w:rsidP="00E97CD8">
      <w:pPr>
        <w:pStyle w:val="NormalWeb"/>
        <w:rPr>
          <w:b/>
          <w:sz w:val="22"/>
        </w:rPr>
      </w:pPr>
    </w:p>
    <w:p w:rsidR="00BA00ED" w:rsidRPr="00B64B4E" w:rsidRDefault="00BA00ED" w:rsidP="00E97CD8">
      <w:pPr>
        <w:pStyle w:val="NormalWeb"/>
        <w:rPr>
          <w:b/>
          <w:sz w:val="22"/>
        </w:rPr>
      </w:pPr>
    </w:p>
    <w:p w:rsidR="00BA00ED" w:rsidRPr="00B64B4E" w:rsidRDefault="00BA00ED" w:rsidP="00E97CD8">
      <w:pPr>
        <w:pStyle w:val="NormalWeb"/>
        <w:rPr>
          <w:b/>
          <w:sz w:val="22"/>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18VAC60-25-170. Voluntary Practice.</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Restricted volunteer license.</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1. In accordance with §</w:t>
      </w:r>
      <w:r w:rsidRPr="00B64B4E">
        <w:rPr>
          <w:rStyle w:val="apple-converted-space"/>
          <w:rFonts w:ascii="PT Serif" w:hAnsi="PT Serif"/>
          <w:color w:val="444444"/>
          <w:szCs w:val="27"/>
        </w:rPr>
        <w:t> </w:t>
      </w:r>
      <w:hyperlink r:id="rId347" w:history="1">
        <w:r w:rsidRPr="00B64B4E">
          <w:rPr>
            <w:rStyle w:val="Hyperlink"/>
            <w:rFonts w:ascii="inherit" w:eastAsia="Lucida Fax" w:hAnsi="inherit"/>
            <w:color w:val="1A73AE"/>
            <w:szCs w:val="27"/>
            <w:bdr w:val="none" w:sz="0" w:space="0" w:color="auto" w:frame="1"/>
          </w:rPr>
          <w:t>54.1-2726.1</w:t>
        </w:r>
      </w:hyperlink>
      <w:r w:rsidRPr="00B64B4E">
        <w:rPr>
          <w:rStyle w:val="apple-converted-space"/>
          <w:rFonts w:ascii="PT Serif" w:hAnsi="PT Serif"/>
          <w:color w:val="444444"/>
          <w:szCs w:val="27"/>
        </w:rPr>
        <w:t> </w:t>
      </w:r>
      <w:r w:rsidRPr="00B64B4E">
        <w:rPr>
          <w:rFonts w:ascii="PT Serif" w:hAnsi="PT Serif"/>
          <w:color w:val="444444"/>
          <w:szCs w:val="27"/>
        </w:rPr>
        <w:t>of the Code, the board may issue a restricted volunteer license to a dental hygienist who:</w:t>
      </w:r>
      <w:r w:rsidRPr="00B64B4E">
        <w:rPr>
          <w:rStyle w:val="apple-converted-space"/>
          <w:rFonts w:ascii="PT Serif" w:hAnsi="PT Serif"/>
          <w:color w:val="444444"/>
          <w:szCs w:val="27"/>
        </w:rPr>
        <w:t> </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lastRenderedPageBreak/>
        <w:t>a. Held an unrestricted license in Virginia or another jurisdiction of the United States as a licensee in good standing at the time the license expired or became inactive;</w:t>
      </w:r>
      <w:r w:rsidRPr="00B64B4E">
        <w:rPr>
          <w:rStyle w:val="apple-converted-space"/>
          <w:rFonts w:ascii="PT Serif" w:hAnsi="PT Serif"/>
          <w:color w:val="444444"/>
          <w:szCs w:val="27"/>
        </w:rPr>
        <w:t> </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b. Is volunteering for a public health or community free clinic that provides dental services to populations of underserved people;</w:t>
      </w:r>
      <w:r w:rsidRPr="00B64B4E">
        <w:rPr>
          <w:rStyle w:val="apple-converted-space"/>
          <w:rFonts w:ascii="PT Serif" w:hAnsi="PT Serif"/>
          <w:color w:val="444444"/>
          <w:szCs w:val="27"/>
        </w:rPr>
        <w:t> </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c. Has fulfilled the board's requirement related to knowledge of the laws and regulations governing the practice of dentistry and dental hygiene in Virginia;</w:t>
      </w:r>
      <w:r w:rsidRPr="00B64B4E">
        <w:rPr>
          <w:rStyle w:val="apple-converted-space"/>
          <w:rFonts w:ascii="PT Serif" w:hAnsi="PT Serif"/>
          <w:color w:val="444444"/>
          <w:szCs w:val="27"/>
        </w:rPr>
        <w:t> </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d. Has not failed a clinical examination within the past five years;</w:t>
      </w:r>
      <w:r w:rsidRPr="00B64B4E">
        <w:rPr>
          <w:rStyle w:val="apple-converted-space"/>
          <w:rFonts w:ascii="PT Serif" w:hAnsi="PT Serif"/>
          <w:color w:val="444444"/>
          <w:szCs w:val="27"/>
        </w:rPr>
        <w:t> </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e. Has had at least five years of active practice in Virginia; another jurisdiction of the United States or federal civil or military service; and</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f. Is sponsored by a dentist who holds an unrestricted license in Virginia.</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A person holding a restricted volunteer license under this section shall:</w:t>
      </w:r>
      <w:r w:rsidRPr="00B64B4E">
        <w:rPr>
          <w:rStyle w:val="apple-converted-space"/>
          <w:rFonts w:ascii="PT Serif" w:hAnsi="PT Serif"/>
          <w:color w:val="444444"/>
          <w:szCs w:val="27"/>
        </w:rPr>
        <w:t> </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a. Practice only under the direction of a dentist who holds an unrestricted license in Virginia;</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b. Only practice in public health or community free clinics that provide dental services to underserved populations;</w:t>
      </w:r>
      <w:r w:rsidRPr="00B64B4E">
        <w:rPr>
          <w:rStyle w:val="apple-converted-space"/>
          <w:rFonts w:ascii="PT Serif" w:hAnsi="PT Serif"/>
          <w:color w:val="444444"/>
          <w:szCs w:val="27"/>
        </w:rPr>
        <w:t> </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c. Only treat patients who have been screened by the approved clinic and are eligible for treatment;</w:t>
      </w:r>
      <w:r w:rsidRPr="00B64B4E">
        <w:rPr>
          <w:rStyle w:val="apple-converted-space"/>
          <w:rFonts w:ascii="PT Serif" w:hAnsi="PT Serif"/>
          <w:color w:val="444444"/>
          <w:szCs w:val="27"/>
        </w:rPr>
        <w:t> </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d. Attest on a form provided by the board that he will not receive remuneration directly or indirectly for providing dental services; and</w:t>
      </w:r>
      <w:r w:rsidRPr="00B64B4E">
        <w:rPr>
          <w:rStyle w:val="apple-converted-space"/>
          <w:rFonts w:ascii="PT Serif" w:hAnsi="PT Serif"/>
          <w:color w:val="444444"/>
          <w:szCs w:val="27"/>
        </w:rPr>
        <w:t> </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e. Not be required to complete continuing education in order to renew such a license.</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A restricted volunteer license granted pursuant to this section shall expire on June 30 of the second year after its issuance or shall terminate when the supervising dentist withdraws his sponsorship.</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A dental hygienist holding a restricted volunteer license issued pursuant to this section is subject to the provisions of this chapter and the disciplinary regulations that apply to all licensees practicing in Virginia.</w:t>
      </w:r>
      <w:r w:rsidRPr="00B64B4E">
        <w:rPr>
          <w:rStyle w:val="apple-converted-space"/>
          <w:rFonts w:ascii="PT Serif" w:hAnsi="PT Serif"/>
          <w:color w:val="444444"/>
          <w:szCs w:val="27"/>
        </w:rPr>
        <w:t> </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Registration for voluntary practice by out-of-state licensees. Any dental hygienist who does not hold a license to practice in Virginia and who seeks registration to practice on a voluntary basis under the auspices of a publicly supported, all volunteer, nonprofit organization that sponsors the provision of health care to populations of underserved people shall:</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lastRenderedPageBreak/>
        <w:t>1. File a complete application for registration on a form provided by the board at least 15 days prior to engaging in such practice;</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Provide a copy of a current license or certificate to practice dental hygiene;</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Provide a complete record of professional licensure in each jurisdiction in the United States in which he has held a license or certificate;</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Provide the name of the nonprofit organization and the dates and location of the voluntary provision of services;</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5. Pay a registration fee as required in</w:t>
      </w:r>
      <w:r w:rsidRPr="00B64B4E">
        <w:rPr>
          <w:rStyle w:val="apple-converted-space"/>
          <w:rFonts w:ascii="PT Serif" w:hAnsi="PT Serif"/>
          <w:color w:val="444444"/>
          <w:szCs w:val="27"/>
        </w:rPr>
        <w:t> </w:t>
      </w:r>
      <w:hyperlink r:id="rId348" w:history="1">
        <w:r w:rsidRPr="00B64B4E">
          <w:rPr>
            <w:rStyle w:val="Hyperlink"/>
            <w:rFonts w:ascii="inherit" w:eastAsia="Lucida Fax" w:hAnsi="inherit"/>
            <w:color w:val="1A73AE"/>
            <w:szCs w:val="27"/>
            <w:bdr w:val="none" w:sz="0" w:space="0" w:color="auto" w:frame="1"/>
          </w:rPr>
          <w:t>18VAC60-25-30</w:t>
        </w:r>
      </w:hyperlink>
      <w:r w:rsidRPr="00B64B4E">
        <w:rPr>
          <w:rFonts w:ascii="PT Serif" w:hAnsi="PT Serif"/>
          <w:color w:val="444444"/>
          <w:szCs w:val="27"/>
        </w:rPr>
        <w:t>; and</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6. Provide a notarized statement from a representative of the nonprofit organization attesting to its compliance with provisions of subdivision 5 of §</w:t>
      </w:r>
      <w:r w:rsidRPr="00B64B4E">
        <w:rPr>
          <w:rStyle w:val="apple-converted-space"/>
          <w:rFonts w:ascii="PT Serif" w:hAnsi="PT Serif"/>
          <w:color w:val="444444"/>
          <w:szCs w:val="27"/>
        </w:rPr>
        <w:t> </w:t>
      </w:r>
      <w:hyperlink r:id="rId349" w:history="1">
        <w:r w:rsidRPr="00B64B4E">
          <w:rPr>
            <w:rStyle w:val="Hyperlink"/>
            <w:rFonts w:ascii="inherit" w:eastAsia="Lucida Fax" w:hAnsi="inherit"/>
            <w:color w:val="1A73AE"/>
            <w:szCs w:val="27"/>
            <w:bdr w:val="none" w:sz="0" w:space="0" w:color="auto" w:frame="1"/>
          </w:rPr>
          <w:t>54.1-2701</w:t>
        </w:r>
      </w:hyperlink>
      <w:r w:rsidRPr="00B64B4E">
        <w:rPr>
          <w:rStyle w:val="apple-converted-space"/>
          <w:rFonts w:ascii="PT Serif" w:hAnsi="PT Serif"/>
          <w:color w:val="444444"/>
          <w:szCs w:val="27"/>
        </w:rPr>
        <w:t> </w:t>
      </w:r>
      <w:r w:rsidRPr="00B64B4E">
        <w:rPr>
          <w:rFonts w:ascii="PT Serif" w:hAnsi="PT Serif"/>
          <w:color w:val="444444"/>
          <w:szCs w:val="27"/>
        </w:rPr>
        <w:t>of the Code.</w:t>
      </w:r>
    </w:p>
    <w:p w:rsidR="00BA00ED" w:rsidRPr="00B64B4E" w:rsidRDefault="00BA00ED" w:rsidP="00E97CD8">
      <w:pPr>
        <w:pStyle w:val="NormalWeb"/>
        <w:rPr>
          <w:b/>
          <w:sz w:val="22"/>
        </w:rPr>
      </w:pPr>
    </w:p>
    <w:p w:rsidR="00BA00ED" w:rsidRPr="00B64B4E" w:rsidRDefault="00BA00ED" w:rsidP="00E97CD8">
      <w:pPr>
        <w:pStyle w:val="NormalWeb"/>
        <w:rPr>
          <w:b/>
          <w:sz w:val="22"/>
        </w:rPr>
      </w:pPr>
    </w:p>
    <w:p w:rsidR="00BA00ED" w:rsidRPr="00B64B4E" w:rsidRDefault="00BA00ED" w:rsidP="00E97CD8">
      <w:pPr>
        <w:pStyle w:val="NormalWeb"/>
        <w:rPr>
          <w:b/>
          <w:sz w:val="22"/>
        </w:rPr>
      </w:pPr>
    </w:p>
    <w:p w:rsidR="00BA00ED" w:rsidRPr="00B64B4E" w:rsidRDefault="00BA00ED" w:rsidP="00E97CD8">
      <w:pPr>
        <w:pStyle w:val="NormalWeb"/>
        <w:rPr>
          <w:b/>
          <w:sz w:val="22"/>
        </w:rPr>
      </w:pPr>
    </w:p>
    <w:p w:rsidR="00BA00ED" w:rsidRPr="00B64B4E" w:rsidRDefault="00BA00ED" w:rsidP="00E97CD8">
      <w:pPr>
        <w:pStyle w:val="NormalWeb"/>
        <w:rPr>
          <w:b/>
          <w:sz w:val="22"/>
        </w:rPr>
      </w:pPr>
    </w:p>
    <w:p w:rsidR="00BA00ED" w:rsidRPr="00B64B4E" w:rsidRDefault="00BA00ED" w:rsidP="00E97CD8">
      <w:pPr>
        <w:pStyle w:val="NormalWeb"/>
        <w:rPr>
          <w:b/>
          <w:sz w:val="22"/>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18VAC60-25-180. Requirements for Licensure Renewal.</w:t>
      </w:r>
    </w:p>
    <w:p w:rsidR="00BA00ED" w:rsidRPr="00B64B4E" w:rsidRDefault="00BA00ED" w:rsidP="00BA00ED">
      <w:pPr>
        <w:pStyle w:val="part"/>
        <w:spacing w:before="0" w:beforeAutospacing="0" w:after="192" w:afterAutospacing="0" w:line="324" w:lineRule="atLeast"/>
        <w:textAlignment w:val="baseline"/>
        <w:rPr>
          <w:rFonts w:ascii="PT Serif" w:hAnsi="PT Serif"/>
          <w:caps/>
          <w:color w:val="444444"/>
          <w:sz w:val="20"/>
          <w:szCs w:val="22"/>
        </w:rPr>
      </w:pPr>
      <w:r w:rsidRPr="00B64B4E">
        <w:rPr>
          <w:rFonts w:ascii="PT Serif" w:hAnsi="PT Serif"/>
          <w:caps/>
          <w:color w:val="444444"/>
          <w:sz w:val="20"/>
          <w:szCs w:val="22"/>
        </w:rPr>
        <w:t>PART V. LICENSURE RENEWAL AND REINSTATEMENT</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An active dental hygiene license shall be renewed on or before March 31 each year. A faculty license, a restricted volunteer license, or a temporary permit shall be renewed on or before June 30 each year.</w:t>
      </w:r>
      <w:r w:rsidRPr="00B64B4E">
        <w:rPr>
          <w:rStyle w:val="apple-converted-space"/>
          <w:rFonts w:ascii="PT Serif" w:hAnsi="PT Serif"/>
          <w:color w:val="444444"/>
          <w:szCs w:val="27"/>
        </w:rPr>
        <w:t> </w:t>
      </w:r>
    </w:p>
    <w:p w:rsidR="00BA00ED" w:rsidRPr="00B64B4E" w:rsidRDefault="00BA00ED" w:rsidP="00BA00ED">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B. The license of any person who does not return the completed renewal form and fees by the deadline required in subsection A of this section shall automatically expire and become invalid and his practice of dental hygiene shall be illegal. With the exception of practice with a current, restricted volunteer license as provided in §</w:t>
      </w:r>
      <w:r w:rsidRPr="00B64B4E">
        <w:rPr>
          <w:rStyle w:val="apple-converted-space"/>
          <w:rFonts w:ascii="PT Serif" w:hAnsi="PT Serif"/>
          <w:color w:val="444444"/>
          <w:szCs w:val="27"/>
        </w:rPr>
        <w:t> </w:t>
      </w:r>
      <w:hyperlink r:id="rId350" w:history="1">
        <w:r w:rsidRPr="00B64B4E">
          <w:rPr>
            <w:rStyle w:val="Hyperlink"/>
            <w:rFonts w:ascii="inherit" w:eastAsia="Lucida Fax" w:hAnsi="inherit"/>
            <w:color w:val="1A73AE"/>
            <w:szCs w:val="27"/>
            <w:bdr w:val="none" w:sz="0" w:space="0" w:color="auto" w:frame="1"/>
          </w:rPr>
          <w:t>54.1-2726.1</w:t>
        </w:r>
      </w:hyperlink>
      <w:r w:rsidRPr="00B64B4E">
        <w:rPr>
          <w:rStyle w:val="apple-converted-space"/>
          <w:rFonts w:ascii="PT Serif" w:hAnsi="PT Serif"/>
          <w:color w:val="444444"/>
          <w:szCs w:val="27"/>
        </w:rPr>
        <w:t> </w:t>
      </w:r>
      <w:r w:rsidRPr="00B64B4E">
        <w:rPr>
          <w:rFonts w:ascii="PT Serif" w:hAnsi="PT Serif"/>
          <w:color w:val="444444"/>
          <w:szCs w:val="27"/>
        </w:rPr>
        <w:t>of the Code, practicing in Virginia with an expired license may subject the licensee to disciplinary action by the board.</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Any person who does not return the completed form and fee by the deadline required in subsection A of this section shall be required to pay an additional late fee. The board may renew a license if the renewal form, renewal fee, and late fee are received within one year of the deadline required in subsection A of this section.</w:t>
      </w:r>
    </w:p>
    <w:p w:rsidR="00BA00ED" w:rsidRPr="00B64B4E" w:rsidRDefault="00BA00ED" w:rsidP="00E97CD8">
      <w:pPr>
        <w:pStyle w:val="NormalWeb"/>
        <w:rPr>
          <w:b/>
          <w:sz w:val="22"/>
        </w:rPr>
      </w:pPr>
    </w:p>
    <w:p w:rsidR="00BA00ED" w:rsidRPr="00B64B4E" w:rsidRDefault="00BA00ED" w:rsidP="00E97CD8">
      <w:pPr>
        <w:pStyle w:val="NormalWeb"/>
        <w:rPr>
          <w:b/>
          <w:sz w:val="22"/>
        </w:rPr>
      </w:pPr>
    </w:p>
    <w:p w:rsidR="00BA00ED" w:rsidRPr="00B64B4E" w:rsidRDefault="00BA00ED" w:rsidP="00E97CD8">
      <w:pPr>
        <w:pStyle w:val="NormalWeb"/>
        <w:rPr>
          <w:b/>
          <w:sz w:val="22"/>
        </w:rPr>
      </w:pPr>
    </w:p>
    <w:p w:rsidR="00BA00ED" w:rsidRPr="00B64B4E" w:rsidRDefault="00BA00ED" w:rsidP="00E97CD8">
      <w:pPr>
        <w:pStyle w:val="NormalWeb"/>
        <w:rPr>
          <w:b/>
          <w:sz w:val="22"/>
        </w:rPr>
      </w:pPr>
    </w:p>
    <w:p w:rsidR="00BA00ED" w:rsidRPr="00B64B4E" w:rsidRDefault="00BA00ED" w:rsidP="00E97CD8">
      <w:pPr>
        <w:pStyle w:val="NormalWeb"/>
        <w:rPr>
          <w:b/>
          <w:sz w:val="22"/>
        </w:rPr>
      </w:pPr>
    </w:p>
    <w:p w:rsidR="00BA00ED" w:rsidRPr="00B64B4E" w:rsidRDefault="00BA00ED" w:rsidP="00E97CD8">
      <w:pPr>
        <w:pStyle w:val="NormalWeb"/>
        <w:rPr>
          <w:b/>
          <w:sz w:val="22"/>
        </w:rPr>
      </w:pPr>
    </w:p>
    <w:p w:rsidR="00BA00ED" w:rsidRPr="00B64B4E" w:rsidRDefault="00BA00ED" w:rsidP="00E97CD8">
      <w:pPr>
        <w:pStyle w:val="NormalWeb"/>
        <w:rPr>
          <w:b/>
          <w:sz w:val="22"/>
        </w:rPr>
      </w:pPr>
    </w:p>
    <w:p w:rsidR="00BA00ED" w:rsidRPr="00B64B4E" w:rsidRDefault="00BA00ED" w:rsidP="00E97CD8">
      <w:pPr>
        <w:pStyle w:val="NormalWeb"/>
        <w:rPr>
          <w:b/>
          <w:sz w:val="22"/>
        </w:rPr>
      </w:pPr>
    </w:p>
    <w:p w:rsidR="00BA00ED" w:rsidRPr="00B64B4E" w:rsidRDefault="00BA00ED" w:rsidP="00E97CD8">
      <w:pPr>
        <w:pStyle w:val="NormalWeb"/>
        <w:rPr>
          <w:b/>
          <w:sz w:val="22"/>
        </w:rPr>
      </w:pPr>
    </w:p>
    <w:p w:rsidR="00BA00ED" w:rsidRPr="00B64B4E" w:rsidRDefault="00BA00ED" w:rsidP="00E97CD8">
      <w:pPr>
        <w:pStyle w:val="NormalWeb"/>
        <w:rPr>
          <w:b/>
          <w:sz w:val="22"/>
        </w:rPr>
      </w:pPr>
    </w:p>
    <w:p w:rsidR="00BA00ED" w:rsidRPr="00B64B4E" w:rsidRDefault="00BA00ED" w:rsidP="00E97CD8">
      <w:pPr>
        <w:pStyle w:val="NormalWeb"/>
        <w:rPr>
          <w:b/>
          <w:sz w:val="22"/>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18VAC60-25-190. Requirements for Continuing Education.</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In order to renew an active license, a dental hygienist shall complete a minimum of 15 hours of approved continuing education. Continuing education hours in excess of the number required for renewal may be transferred or credited to the next renewal year for a total of not more than 15 hours.</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A dental hygienist shall be required to maintain evidence of successful completion of a current hands-on course in basic cardiopulmonary resuscitation for health care providers.</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A dental hygienist who monitors patients under general anesthesia, deep sedation, or conscious/moderate sedation shall complete four hours every two years of approved continuing education directly related to monitoring of such anesthesia or sedation as part of the hours required for licensure renewal.</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Up to two hours of the 15 hours required for annual renewal may be satisfied through delivery of dental hygiene services, without compensation, to low-income individuals receiving health services through a local health department or a free clinic organized in whole or primarily for the delivery of those services. One hour of continuing education may be credited for three hours of providing such volunteer services, as documented by the health department or free clinic.</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An approved continuing education program shall be relevant to the treatment and care of patients and shall be:</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lastRenderedPageBreak/>
        <w:t>1. Clinical courses in dental or dental hygiene practice; or</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Nonclinical subjects that relate to the skills necessary to provide dental hygiene services and are supportive of clinical services (i.e., patient management, legal and ethical responsibilities, risk management, and recordkeeping). Courses not acceptable for the purpose of this subsection include, but are not limited to, estate planning, financial planning, investments, and personal health.</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Continuing education credit may be earned for verifiable attendance at or participation in any course, to include audio and video presentations, that meets the requirements in subdivision B 1 of this section and is given by one of the following sponsors:</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The American Dental Association and the National Dental Association and their constituent and component/branch associations;</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The American Dental Hygienists' Association and the National Dental Hygienists Association and their constituent and component/branch associations;</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The American Dental Assisting Association and its constituent and component/branch associations;</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The American Dental Association specialty organizations and their constituent and component/branch associations;</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A provider accredited by the Accreditation Council for Continuing Medical Education for Category 1 credits;</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6. The Academy of General Dentistry and its constituent and component/branch associations;</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7. Community colleges with an accredited dental hygiene program if offered under the auspices of the dental hygienist program;</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8. A college or university that is accredited by an accrediting agency approved by the U.S. Department of Education or a hospital or health care institution accredited by the Joint Commission on Accreditation of Healthcare Organizations;</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9. The American Heart Association, the American Red Cross, the American Safety and Health Institute, and the American Cancer Society;</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10. A medical school accredited by the American Medical Association's Liaison Committee for Medical Education or a dental school or dental specialty residency program accredited by the Commission on Dental Accreditation of the American Dental Association;</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lastRenderedPageBreak/>
        <w:t>11. State or federal government agencies (i.e., military dental division, Veteran's Administration, etc.);</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12. The Commonwealth Dental Hygienists' Society;</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13. The MCV Orthodontic Education and Research Foundation;</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14. The Dental Assisting National Board and its affiliate, the Dental Auxiliary Learning and Education Foundation;</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15. The American Academy of Dental Hygiene, its constituent and component/branch associations; or</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16. A regional testing agency (i.e., Central Regional Dental Testing Service, Northeast Regional Board of Dental Examiners, Southern Regional Testing Agency, Council of Interstate Testing Agencies, or Western Regional Examining Board) when serving as an examiner.</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D. Verification of compliance.</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All licensees are required to verify compliance with continuing education requirements at the time of annual license renewal.</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Following the renewal period, the board may conduct an audit of licensees to verify compliance.</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Licensees selected for audit shall provide original documents certifying that they have fulfilled their continuing education requirements by the deadline date as specified by the board.</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Licensees are required to maintain original documents verifying the date and the subject of the program or activity, the sponsor, and the amount of time earned. Documentation shall be maintained for a period of four years following renewal.</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Failure to comply with continuing education requirements may subject the licensee to disciplinary action by the board.</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E. Exemptions.</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A licensee is exempt from completing continuing education requirements and considered in compliance on the first renewal date following the licensee's initial licensure.</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 xml:space="preserve">2. The board may grant an exemption for all or part of the continuing education requirements due to circumstances beyond the control of the licensee, such as temporary disability, mandatory military service, or officially declared disasters. A </w:t>
      </w:r>
      <w:r w:rsidRPr="00B64B4E">
        <w:rPr>
          <w:rFonts w:ascii="PT Serif" w:hAnsi="PT Serif"/>
          <w:color w:val="444444"/>
          <w:szCs w:val="27"/>
        </w:rPr>
        <w:lastRenderedPageBreak/>
        <w:t>written request with supporting documents must be submitted at least 30 days prior to the deadline for renewal.</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F. The board may grant an extension for up to one year for completion of continuing education upon written request with an explanation to the board prior to the renewal date.</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G. Continuing education hours required by board order shall not be used to satisfy the continuing education requirement for license renewal or reinstatement.</w:t>
      </w:r>
    </w:p>
    <w:p w:rsidR="00BA00ED" w:rsidRPr="00B64B4E" w:rsidRDefault="00BA00ED" w:rsidP="00E97CD8">
      <w:pPr>
        <w:pStyle w:val="NormalWeb"/>
        <w:rPr>
          <w:b/>
          <w:sz w:val="22"/>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18VAC60-25-200. Inactive License.</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Any dental hygienist who holds a current, unrestricted license in Virginia may, upon a request on the renewal application and submission of the required fee, be issued an inactive license.</w:t>
      </w:r>
      <w:r w:rsidRPr="00B64B4E">
        <w:rPr>
          <w:rStyle w:val="apple-converted-space"/>
          <w:rFonts w:ascii="PT Serif" w:hAnsi="PT Serif"/>
          <w:color w:val="444444"/>
          <w:szCs w:val="27"/>
        </w:rPr>
        <w:t> </w:t>
      </w:r>
    </w:p>
    <w:p w:rsidR="00BA00ED" w:rsidRPr="00B64B4E" w:rsidRDefault="00BA00ED" w:rsidP="00BA00ED">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B. With the exception of practice with a restricted volunteer license as provided in §</w:t>
      </w:r>
      <w:r w:rsidRPr="00B64B4E">
        <w:rPr>
          <w:rStyle w:val="apple-converted-space"/>
          <w:rFonts w:ascii="PT Serif" w:hAnsi="PT Serif"/>
          <w:color w:val="444444"/>
          <w:szCs w:val="27"/>
        </w:rPr>
        <w:t> </w:t>
      </w:r>
      <w:hyperlink r:id="rId351" w:history="1">
        <w:r w:rsidRPr="00B64B4E">
          <w:rPr>
            <w:rStyle w:val="Hyperlink"/>
            <w:rFonts w:ascii="inherit" w:hAnsi="inherit"/>
            <w:color w:val="1A73AE"/>
            <w:szCs w:val="27"/>
            <w:bdr w:val="none" w:sz="0" w:space="0" w:color="auto" w:frame="1"/>
          </w:rPr>
          <w:t>54.1-2726.1</w:t>
        </w:r>
      </w:hyperlink>
      <w:r w:rsidRPr="00B64B4E">
        <w:rPr>
          <w:rStyle w:val="apple-converted-space"/>
          <w:rFonts w:ascii="PT Serif" w:hAnsi="PT Serif"/>
          <w:color w:val="444444"/>
          <w:szCs w:val="27"/>
        </w:rPr>
        <w:t> </w:t>
      </w:r>
      <w:r w:rsidRPr="00B64B4E">
        <w:rPr>
          <w:rFonts w:ascii="PT Serif" w:hAnsi="PT Serif"/>
          <w:color w:val="444444"/>
          <w:szCs w:val="27"/>
        </w:rPr>
        <w:t>of the Code, the holder of an inactive license shall not be entitled to perform any act requiring a license to practice dental hygiene in Virginia.</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An inactive dental hygiene license may be renewed on or before March 31 of each year.</w:t>
      </w:r>
    </w:p>
    <w:p w:rsidR="00BA00ED" w:rsidRPr="00B64B4E" w:rsidRDefault="00BA00ED" w:rsidP="00BA00ED">
      <w:pPr>
        <w:rPr>
          <w:rFonts w:ascii="Times New Roman" w:hAnsi="Times New Roman"/>
          <w:sz w:val="22"/>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18VAC60-25-210. Reinstatement or Reactivation of a License.</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Reinstatement of an expired license.</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Any person whose license has expired for more than one year and who wishes to reinstate such license shall submit to the board a reinstatement application and the reinstatement fee.</w:t>
      </w:r>
    </w:p>
    <w:p w:rsidR="00BA00ED" w:rsidRPr="00B64B4E" w:rsidRDefault="00BA00ED" w:rsidP="00BA00ED">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2. An applicant for reinstatement shall submit evidence of completion of continuing education that meets the requirements of</w:t>
      </w:r>
      <w:r w:rsidRPr="00B64B4E">
        <w:rPr>
          <w:rStyle w:val="apple-converted-space"/>
          <w:rFonts w:ascii="PT Serif" w:hAnsi="PT Serif"/>
          <w:color w:val="444444"/>
          <w:szCs w:val="27"/>
        </w:rPr>
        <w:t> </w:t>
      </w:r>
      <w:hyperlink r:id="rId352" w:history="1">
        <w:r w:rsidRPr="00B64B4E">
          <w:rPr>
            <w:rStyle w:val="Hyperlink"/>
            <w:rFonts w:ascii="inherit" w:eastAsia="Lucida Fax" w:hAnsi="inherit"/>
            <w:color w:val="1A73AE"/>
            <w:szCs w:val="27"/>
            <w:bdr w:val="none" w:sz="0" w:space="0" w:color="auto" w:frame="1"/>
          </w:rPr>
          <w:t>18VAC60-25-190</w:t>
        </w:r>
      </w:hyperlink>
      <w:r w:rsidRPr="00B64B4E">
        <w:rPr>
          <w:rStyle w:val="apple-converted-space"/>
          <w:rFonts w:ascii="PT Serif" w:hAnsi="PT Serif"/>
          <w:color w:val="444444"/>
          <w:szCs w:val="27"/>
        </w:rPr>
        <w:t> </w:t>
      </w:r>
      <w:r w:rsidRPr="00B64B4E">
        <w:rPr>
          <w:rFonts w:ascii="PT Serif" w:hAnsi="PT Serif"/>
          <w:color w:val="444444"/>
          <w:szCs w:val="27"/>
        </w:rPr>
        <w:t>and is equal to the requirement for the number of years in which his license has not been active in Virginia, not to exceed a total of 45 hours. Of the required hours, at least 15 must be earned in the most recent 12 months and the remainder within the 36 months preceding an application for reinstatement.</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An applicant for reinstatement shall also provide evidence of continuing competence that may also include (i) documentation of active practice in another state or in federal service, (ii) recent passage of a clinical competency examination accepted by the board, or (iii) completion of a refresher program offered by a CODA accredited program.</w:t>
      </w:r>
    </w:p>
    <w:p w:rsidR="00BA00ED" w:rsidRPr="00B64B4E" w:rsidRDefault="00BA00ED" w:rsidP="00BA00ED">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lastRenderedPageBreak/>
        <w:t>4. The executive director may reinstate a license provided that the applicant can demonstrate continuing competence, that no grounds exist pursuant to §</w:t>
      </w:r>
      <w:r w:rsidRPr="00B64B4E">
        <w:rPr>
          <w:rStyle w:val="apple-converted-space"/>
          <w:rFonts w:ascii="PT Serif" w:hAnsi="PT Serif"/>
          <w:color w:val="444444"/>
          <w:szCs w:val="27"/>
        </w:rPr>
        <w:t> </w:t>
      </w:r>
      <w:hyperlink r:id="rId353" w:history="1">
        <w:r w:rsidRPr="00B64B4E">
          <w:rPr>
            <w:rStyle w:val="Hyperlink"/>
            <w:rFonts w:ascii="inherit" w:eastAsia="Lucida Fax" w:hAnsi="inherit"/>
            <w:color w:val="1A73AE"/>
            <w:szCs w:val="27"/>
            <w:bdr w:val="none" w:sz="0" w:space="0" w:color="auto" w:frame="1"/>
          </w:rPr>
          <w:t>54.1-2706</w:t>
        </w:r>
      </w:hyperlink>
      <w:r w:rsidRPr="00B64B4E">
        <w:rPr>
          <w:rStyle w:val="apple-converted-space"/>
          <w:rFonts w:ascii="PT Serif" w:hAnsi="PT Serif"/>
          <w:color w:val="444444"/>
          <w:szCs w:val="27"/>
        </w:rPr>
        <w:t> </w:t>
      </w:r>
      <w:r w:rsidRPr="00B64B4E">
        <w:rPr>
          <w:rFonts w:ascii="PT Serif" w:hAnsi="PT Serif"/>
          <w:color w:val="444444"/>
          <w:szCs w:val="27"/>
        </w:rPr>
        <w:t>of the Code and</w:t>
      </w:r>
      <w:r w:rsidRPr="00B64B4E">
        <w:rPr>
          <w:rStyle w:val="apple-converted-space"/>
          <w:rFonts w:ascii="PT Serif" w:hAnsi="PT Serif"/>
          <w:color w:val="444444"/>
          <w:szCs w:val="27"/>
        </w:rPr>
        <w:t> </w:t>
      </w:r>
      <w:hyperlink r:id="rId354" w:history="1">
        <w:r w:rsidRPr="00B64B4E">
          <w:rPr>
            <w:rStyle w:val="Hyperlink"/>
            <w:rFonts w:ascii="inherit" w:eastAsia="Lucida Fax" w:hAnsi="inherit"/>
            <w:color w:val="1A73AE"/>
            <w:szCs w:val="27"/>
            <w:bdr w:val="none" w:sz="0" w:space="0" w:color="auto" w:frame="1"/>
          </w:rPr>
          <w:t>18VAC60-25-120</w:t>
        </w:r>
      </w:hyperlink>
      <w:r w:rsidRPr="00B64B4E">
        <w:rPr>
          <w:rStyle w:val="apple-converted-space"/>
          <w:rFonts w:ascii="PT Serif" w:hAnsi="PT Serif"/>
          <w:color w:val="444444"/>
          <w:szCs w:val="27"/>
        </w:rPr>
        <w:t> </w:t>
      </w:r>
      <w:r w:rsidRPr="00B64B4E">
        <w:rPr>
          <w:rFonts w:ascii="PT Serif" w:hAnsi="PT Serif"/>
          <w:color w:val="444444"/>
          <w:szCs w:val="27"/>
        </w:rPr>
        <w:t>to deny said reinstatement, and that the applicant has paid the reinstatement fee and any fines or assessments.</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Reactivation of an inactive license.</w:t>
      </w:r>
    </w:p>
    <w:p w:rsidR="00BA00ED" w:rsidRPr="00B64B4E" w:rsidRDefault="00BA00ED" w:rsidP="00BA00ED">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1. An inactive license may be reactivated upon submission of the required application, payment of the current renewal fee, and documentation of having completed continuing education that meets the requirements of</w:t>
      </w:r>
      <w:r w:rsidRPr="00B64B4E">
        <w:rPr>
          <w:rStyle w:val="apple-converted-space"/>
          <w:rFonts w:ascii="PT Serif" w:hAnsi="PT Serif"/>
          <w:color w:val="444444"/>
          <w:szCs w:val="27"/>
        </w:rPr>
        <w:t> </w:t>
      </w:r>
      <w:hyperlink r:id="rId355" w:history="1">
        <w:r w:rsidRPr="00B64B4E">
          <w:rPr>
            <w:rStyle w:val="Hyperlink"/>
            <w:rFonts w:ascii="inherit" w:eastAsia="Lucida Fax" w:hAnsi="inherit"/>
            <w:color w:val="1A73AE"/>
            <w:szCs w:val="27"/>
            <w:bdr w:val="none" w:sz="0" w:space="0" w:color="auto" w:frame="1"/>
          </w:rPr>
          <w:t>18VAC60-25-190</w:t>
        </w:r>
      </w:hyperlink>
      <w:r w:rsidRPr="00B64B4E">
        <w:rPr>
          <w:rStyle w:val="apple-converted-space"/>
          <w:rFonts w:ascii="PT Serif" w:hAnsi="PT Serif"/>
          <w:color w:val="444444"/>
          <w:szCs w:val="27"/>
        </w:rPr>
        <w:t> </w:t>
      </w:r>
      <w:r w:rsidRPr="00B64B4E">
        <w:rPr>
          <w:rFonts w:ascii="PT Serif" w:hAnsi="PT Serif"/>
          <w:color w:val="444444"/>
          <w:szCs w:val="27"/>
        </w:rPr>
        <w:t>and is equal to the requirement for the number of years in which the license has been inactive, not to exceed a total of 45 hours. Of the required hours, at least 15 must be earned in the most recent 12 months and the remainder within the 36 months immediately preceding the application for activation.</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An applicant for reactivation shall also provide evidence of continuing competence that may also include (i) documentation of active practice in another state or in federal service, (ii) recent passage of a clinical competency examination accepted by the board, or (iii) completion of a refresher program offered by a CODA accredited program.</w:t>
      </w:r>
    </w:p>
    <w:p w:rsidR="00BA00ED" w:rsidRPr="00B64B4E" w:rsidRDefault="00BA00ED" w:rsidP="00BA00ED">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3. The executive director may reactivate a license provided that the applicant can demonstrate continuing competence and that no grounds exist pursuant to §</w:t>
      </w:r>
      <w:r w:rsidRPr="00B64B4E">
        <w:rPr>
          <w:rStyle w:val="apple-converted-space"/>
          <w:rFonts w:ascii="PT Serif" w:hAnsi="PT Serif"/>
          <w:color w:val="444444"/>
          <w:szCs w:val="27"/>
        </w:rPr>
        <w:t> </w:t>
      </w:r>
      <w:hyperlink r:id="rId356" w:history="1">
        <w:r w:rsidRPr="00B64B4E">
          <w:rPr>
            <w:rStyle w:val="Hyperlink"/>
            <w:rFonts w:ascii="inherit" w:eastAsia="Lucida Fax" w:hAnsi="inherit"/>
            <w:color w:val="1A73AE"/>
            <w:szCs w:val="27"/>
            <w:bdr w:val="none" w:sz="0" w:space="0" w:color="auto" w:frame="1"/>
          </w:rPr>
          <w:t>54.1-2706</w:t>
        </w:r>
      </w:hyperlink>
      <w:r w:rsidRPr="00B64B4E">
        <w:rPr>
          <w:rStyle w:val="apple-converted-space"/>
          <w:rFonts w:ascii="PT Serif" w:hAnsi="PT Serif"/>
          <w:color w:val="444444"/>
          <w:szCs w:val="27"/>
        </w:rPr>
        <w:t> </w:t>
      </w:r>
      <w:r w:rsidRPr="00B64B4E">
        <w:rPr>
          <w:rFonts w:ascii="PT Serif" w:hAnsi="PT Serif"/>
          <w:color w:val="444444"/>
          <w:szCs w:val="27"/>
        </w:rPr>
        <w:t>of the Code and</w:t>
      </w:r>
      <w:r w:rsidRPr="00B64B4E">
        <w:rPr>
          <w:rStyle w:val="apple-converted-space"/>
          <w:rFonts w:ascii="PT Serif" w:hAnsi="PT Serif"/>
          <w:color w:val="444444"/>
          <w:szCs w:val="27"/>
        </w:rPr>
        <w:t> </w:t>
      </w:r>
      <w:hyperlink r:id="rId357" w:history="1">
        <w:r w:rsidRPr="00B64B4E">
          <w:rPr>
            <w:rStyle w:val="Hyperlink"/>
            <w:rFonts w:ascii="inherit" w:eastAsia="Lucida Fax" w:hAnsi="inherit"/>
            <w:color w:val="1A73AE"/>
            <w:szCs w:val="27"/>
            <w:bdr w:val="none" w:sz="0" w:space="0" w:color="auto" w:frame="1"/>
          </w:rPr>
          <w:t>18VAC60-25-120</w:t>
        </w:r>
      </w:hyperlink>
      <w:r w:rsidRPr="00B64B4E">
        <w:rPr>
          <w:rStyle w:val="apple-converted-space"/>
          <w:rFonts w:ascii="PT Serif" w:hAnsi="PT Serif"/>
          <w:color w:val="444444"/>
          <w:szCs w:val="27"/>
        </w:rPr>
        <w:t> </w:t>
      </w:r>
      <w:r w:rsidRPr="00B64B4E">
        <w:rPr>
          <w:rFonts w:ascii="PT Serif" w:hAnsi="PT Serif"/>
          <w:color w:val="444444"/>
          <w:szCs w:val="27"/>
        </w:rPr>
        <w:t>to deny said reactivation.</w:t>
      </w:r>
    </w:p>
    <w:p w:rsidR="00BA00ED" w:rsidRPr="00B64B4E" w:rsidRDefault="00BA00ED" w:rsidP="00E97CD8">
      <w:pPr>
        <w:pStyle w:val="NormalWeb"/>
        <w:rPr>
          <w:b/>
          <w:sz w:val="22"/>
        </w:rPr>
      </w:pPr>
    </w:p>
    <w:p w:rsidR="00BA00ED" w:rsidRPr="00B64B4E" w:rsidRDefault="00BA00ED" w:rsidP="00E97CD8">
      <w:pPr>
        <w:pStyle w:val="NormalWeb"/>
        <w:rPr>
          <w:b/>
          <w:sz w:val="22"/>
        </w:rPr>
      </w:pPr>
    </w:p>
    <w:p w:rsidR="00BA00ED" w:rsidRPr="00B64B4E" w:rsidRDefault="00BA00ED" w:rsidP="00E97CD8">
      <w:pPr>
        <w:pStyle w:val="NormalWeb"/>
        <w:rPr>
          <w:b/>
          <w:sz w:val="22"/>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Chapter 30. Regulations Governing the Practice of Dental Assistants</w:t>
      </w: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18VAC60-30-10. Definitions.</w:t>
      </w:r>
    </w:p>
    <w:p w:rsidR="00BA00ED" w:rsidRPr="00B64B4E" w:rsidRDefault="00BA00ED" w:rsidP="00BA00ED">
      <w:pPr>
        <w:pStyle w:val="part"/>
        <w:spacing w:before="0" w:beforeAutospacing="0" w:after="192" w:afterAutospacing="0" w:line="324" w:lineRule="atLeast"/>
        <w:textAlignment w:val="baseline"/>
        <w:rPr>
          <w:rFonts w:ascii="PT Serif" w:hAnsi="PT Serif"/>
          <w:caps/>
          <w:color w:val="444444"/>
          <w:sz w:val="20"/>
          <w:szCs w:val="22"/>
        </w:rPr>
      </w:pPr>
      <w:r w:rsidRPr="00B64B4E">
        <w:rPr>
          <w:rFonts w:ascii="PT Serif" w:hAnsi="PT Serif"/>
          <w:caps/>
          <w:color w:val="444444"/>
          <w:sz w:val="20"/>
          <w:szCs w:val="22"/>
        </w:rPr>
        <w:t>PART I. GENERAL PROVISIONS</w:t>
      </w:r>
    </w:p>
    <w:p w:rsidR="00BA00ED" w:rsidRPr="00B64B4E" w:rsidRDefault="00BA00ED" w:rsidP="00BA00ED">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A. The following words and terms when used in this chapter shall have the meanings ascribed to them in §</w:t>
      </w:r>
      <w:r w:rsidRPr="00B64B4E">
        <w:rPr>
          <w:rStyle w:val="apple-converted-space"/>
          <w:rFonts w:ascii="PT Serif" w:hAnsi="PT Serif"/>
          <w:color w:val="444444"/>
          <w:szCs w:val="27"/>
        </w:rPr>
        <w:t> </w:t>
      </w:r>
      <w:hyperlink r:id="rId358" w:history="1">
        <w:r w:rsidRPr="00B64B4E">
          <w:rPr>
            <w:rStyle w:val="Hyperlink"/>
            <w:rFonts w:ascii="inherit" w:eastAsia="Lucida Fax" w:hAnsi="inherit"/>
            <w:color w:val="1A73AE"/>
            <w:szCs w:val="27"/>
            <w:bdr w:val="none" w:sz="0" w:space="0" w:color="auto" w:frame="1"/>
          </w:rPr>
          <w:t>54.1-2700</w:t>
        </w:r>
      </w:hyperlink>
      <w:r w:rsidRPr="00B64B4E">
        <w:rPr>
          <w:rStyle w:val="apple-converted-space"/>
          <w:rFonts w:ascii="PT Serif" w:hAnsi="PT Serif"/>
          <w:color w:val="444444"/>
          <w:szCs w:val="27"/>
        </w:rPr>
        <w:t> </w:t>
      </w:r>
      <w:r w:rsidRPr="00B64B4E">
        <w:rPr>
          <w:rFonts w:ascii="PT Serif" w:hAnsi="PT Serif"/>
          <w:color w:val="444444"/>
          <w:szCs w:val="27"/>
        </w:rPr>
        <w:t>of the Code of Virginia:</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"Board"</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"Dental hygiene"</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"Dental hygienist"</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lastRenderedPageBreak/>
        <w:t>"Dentist"</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"Dentistry"</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"License"</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The following words and terms when used in this chapter shall have the following meanings unless the context clearly indicates otherwise:</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"CODA" means the Commission on Dental Accreditation of the American Dental Association.</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"Code" means the Code of Virginia.</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"Dental assistant I" means any unlicensed person under the direction of a dentist or a dental hygienist who renders assistance for services provided to the patient as authorized under this chapter but shall not include an individual serving in purely an administrative, secretarial, or clerical capacity.</w:t>
      </w:r>
    </w:p>
    <w:p w:rsidR="00BA00ED" w:rsidRPr="00B64B4E" w:rsidRDefault="00BA00ED" w:rsidP="00BA00ED">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"Dental assistant II" means a person under the direction and direct supervision of a dentist who is registered by the board to perform reversible, intraoral procedures as specified in</w:t>
      </w:r>
      <w:r w:rsidRPr="00B64B4E">
        <w:rPr>
          <w:rStyle w:val="apple-converted-space"/>
          <w:rFonts w:ascii="PT Serif" w:hAnsi="PT Serif"/>
          <w:color w:val="444444"/>
          <w:szCs w:val="27"/>
        </w:rPr>
        <w:t> </w:t>
      </w:r>
      <w:hyperlink r:id="rId359" w:history="1">
        <w:r w:rsidRPr="00B64B4E">
          <w:rPr>
            <w:rStyle w:val="Hyperlink"/>
            <w:rFonts w:ascii="inherit" w:eastAsia="Lucida Fax" w:hAnsi="inherit"/>
            <w:color w:val="1A73AE"/>
            <w:szCs w:val="27"/>
            <w:bdr w:val="none" w:sz="0" w:space="0" w:color="auto" w:frame="1"/>
          </w:rPr>
          <w:t>18VAC60-30-60</w:t>
        </w:r>
      </w:hyperlink>
      <w:r w:rsidRPr="00B64B4E">
        <w:rPr>
          <w:rStyle w:val="apple-converted-space"/>
          <w:rFonts w:ascii="PT Serif" w:hAnsi="PT Serif"/>
          <w:color w:val="444444"/>
          <w:szCs w:val="27"/>
        </w:rPr>
        <w:t> </w:t>
      </w:r>
      <w:r w:rsidRPr="00B64B4E">
        <w:rPr>
          <w:rFonts w:ascii="PT Serif" w:hAnsi="PT Serif"/>
          <w:color w:val="444444"/>
          <w:szCs w:val="27"/>
        </w:rPr>
        <w:t>and</w:t>
      </w:r>
      <w:r w:rsidRPr="00B64B4E">
        <w:rPr>
          <w:rStyle w:val="apple-converted-space"/>
          <w:rFonts w:ascii="PT Serif" w:hAnsi="PT Serif"/>
          <w:color w:val="444444"/>
          <w:szCs w:val="27"/>
        </w:rPr>
        <w:t> </w:t>
      </w:r>
      <w:hyperlink r:id="rId360" w:history="1">
        <w:r w:rsidRPr="00B64B4E">
          <w:rPr>
            <w:rStyle w:val="Hyperlink"/>
            <w:rFonts w:ascii="inherit" w:eastAsia="Lucida Fax" w:hAnsi="inherit"/>
            <w:color w:val="1A73AE"/>
            <w:szCs w:val="27"/>
            <w:bdr w:val="none" w:sz="0" w:space="0" w:color="auto" w:frame="1"/>
          </w:rPr>
          <w:t>18VAC60-30-70</w:t>
        </w:r>
      </w:hyperlink>
      <w:r w:rsidRPr="00B64B4E">
        <w:rPr>
          <w:rFonts w:ascii="PT Serif" w:hAnsi="PT Serif"/>
          <w:color w:val="444444"/>
          <w:szCs w:val="27"/>
        </w:rPr>
        <w:t>.</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"Direct supervision" means that the dentist examines the patient and records diagnostic findings prior to delegating restorative or prosthetic treatment and related services to a dental assistant II for completion the same day or at a later date. The dentist prepares the tooth or teeth to be restored and remains immediately available in the office to the dental assistant II for guidance or assistance during the delivery of treatment and related services. The dentist examines the patient to evaluate the treatment and services before the patient is dismissed.</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"Direction" means the level of supervision (i.e., immediate, direct, indirect or general) that a dentist is required to exercise with a dental hygienist, a dental assistant I, or a dental assistant II or that a dental hygienist is required to exercise with a dental assistant to direct and oversee the delivery of treatment and related services.</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"General supervision" means that a dentist completes a periodic comprehensive examination of the patient and issues a written order for hygiene treatment that states the specific services to be provided by a dental hygienist during one or more subsequent appointments when the dentist may or may not be present. Issuance of the order authorizes the dental hygienist to supervise a dental assistant performing duties delegable to dental assistants I.</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"Immediate supervision" means the dentist is in the operatory to supervise the administration of sedation or provision of treatment.</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lastRenderedPageBreak/>
        <w:t>"Local anesthesia" means the elimination of sensation, especially pain, in one part of the body by the topical application or regional injection of a drug.</w:t>
      </w:r>
    </w:p>
    <w:p w:rsidR="00BA00ED" w:rsidRPr="00B64B4E" w:rsidRDefault="00BA00ED" w:rsidP="00BA00ED">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"Monitoring" means to observe, interpret, assess, and record appropriate physiologic functions of the body during sedative procedures and general anesthesia appropriate to the level of sedation as provided in Part VI (</w:t>
      </w:r>
      <w:hyperlink r:id="rId361" w:history="1">
        <w:r w:rsidRPr="00B64B4E">
          <w:rPr>
            <w:rStyle w:val="Hyperlink"/>
            <w:rFonts w:ascii="inherit" w:eastAsia="Lucida Fax" w:hAnsi="inherit"/>
            <w:color w:val="1A73AE"/>
            <w:szCs w:val="27"/>
            <w:bdr w:val="none" w:sz="0" w:space="0" w:color="auto" w:frame="1"/>
          </w:rPr>
          <w:t>18VAC60-21-260</w:t>
        </w:r>
      </w:hyperlink>
      <w:r w:rsidRPr="00B64B4E">
        <w:rPr>
          <w:rStyle w:val="apple-converted-space"/>
          <w:rFonts w:ascii="PT Serif" w:hAnsi="PT Serif"/>
          <w:color w:val="444444"/>
          <w:szCs w:val="27"/>
        </w:rPr>
        <w:t> </w:t>
      </w:r>
      <w:r w:rsidRPr="00B64B4E">
        <w:rPr>
          <w:rFonts w:ascii="PT Serif" w:hAnsi="PT Serif"/>
          <w:color w:val="444444"/>
          <w:szCs w:val="27"/>
        </w:rPr>
        <w:t>et seq.) of Regulations Governing the Practice of Dentistry.</w:t>
      </w:r>
    </w:p>
    <w:p w:rsidR="00BA00ED" w:rsidRPr="00B64B4E" w:rsidRDefault="00BA00ED" w:rsidP="00BA00ED">
      <w:pPr>
        <w:pStyle w:val="sectbi"/>
        <w:spacing w:before="0" w:beforeAutospacing="0" w:after="192" w:afterAutospacing="0"/>
        <w:ind w:left="240"/>
        <w:textAlignment w:val="baseline"/>
        <w:rPr>
          <w:rStyle w:val="apple-converted-space"/>
          <w:rFonts w:ascii="PT Serif" w:hAnsi="PT Serif"/>
          <w:color w:val="444444"/>
          <w:szCs w:val="27"/>
        </w:rPr>
      </w:pPr>
      <w:r w:rsidRPr="00B64B4E">
        <w:rPr>
          <w:rFonts w:ascii="PT Serif" w:hAnsi="PT Serif"/>
          <w:color w:val="444444"/>
          <w:szCs w:val="27"/>
        </w:rPr>
        <w:t>"Radiographs" means intraoral and extraoral radiographic images of hard and soft tissues used for purposes of diagnosis.</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Style w:val="apple-converted-space"/>
          <w:rFonts w:ascii="PT Serif" w:hAnsi="PT Serif"/>
          <w:color w:val="444444"/>
          <w:szCs w:val="27"/>
        </w:rPr>
      </w:pPr>
    </w:p>
    <w:p w:rsidR="00BA00ED" w:rsidRPr="00B64B4E" w:rsidRDefault="00BA00ED" w:rsidP="00BA00ED">
      <w:pPr>
        <w:pStyle w:val="sectbi"/>
        <w:spacing w:before="0" w:beforeAutospacing="0" w:after="192" w:afterAutospacing="0"/>
        <w:ind w:left="240"/>
        <w:textAlignment w:val="baseline"/>
        <w:rPr>
          <w:rStyle w:val="apple-converted-space"/>
          <w:rFonts w:ascii="PT Serif" w:hAnsi="PT Serif"/>
          <w:color w:val="444444"/>
          <w:szCs w:val="27"/>
        </w:rPr>
      </w:pPr>
    </w:p>
    <w:p w:rsidR="00BA00ED" w:rsidRPr="00B64B4E" w:rsidRDefault="00BA00ED" w:rsidP="00BA00ED">
      <w:pPr>
        <w:pStyle w:val="sectbi"/>
        <w:spacing w:before="0" w:beforeAutospacing="0" w:after="192" w:afterAutospacing="0"/>
        <w:ind w:left="240"/>
        <w:textAlignment w:val="baseline"/>
        <w:rPr>
          <w:rStyle w:val="apple-converted-space"/>
          <w:rFonts w:ascii="PT Serif" w:hAnsi="PT Serif"/>
          <w:color w:val="444444"/>
          <w:szCs w:val="27"/>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18VAC60-30-20. Address of Record; Posting of Registration.</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Address of record. Each registered dental assistant II shall provide the board with a current address of record. All required notices and correspondence mailed by the board to any such registrant shall be validly given when mailed to the address of record on file with the board. Each registrant may also provide a different address to be used as the public address, but if a second address is not provided, the address of record shall be the public address. All changes of address shall be furnished to the board in writing within 30 days of such changes.</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Posting of registration. A copy of the registration of a dental assistant II shall either be posted in an operatory in which the person is providing services to the public or in the patient reception area where it is clearly visible to patients and accessible for reading. If a dental assistant II is employed in more than one office, a duplicate registration obtained from the board may be displayed.</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18VAC60-30-30. Required Fees.</w:t>
      </w:r>
    </w:p>
    <w:tbl>
      <w:tblPr>
        <w:tblW w:w="0" w:type="auto"/>
        <w:tblCellMar>
          <w:left w:w="0" w:type="dxa"/>
          <w:right w:w="0" w:type="dxa"/>
        </w:tblCellMar>
        <w:tblLook w:val="04A0" w:firstRow="1" w:lastRow="0" w:firstColumn="1" w:lastColumn="0" w:noHBand="0" w:noVBand="1"/>
      </w:tblPr>
      <w:tblGrid>
        <w:gridCol w:w="5868"/>
        <w:gridCol w:w="900"/>
      </w:tblGrid>
      <w:tr w:rsidR="00BA00ED" w:rsidRPr="00B64B4E" w:rsidTr="00BA00ED">
        <w:tc>
          <w:tcPr>
            <w:tcW w:w="5868"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ind"/>
              <w:spacing w:before="60" w:beforeAutospacing="0" w:after="60" w:afterAutospacing="0" w:line="324" w:lineRule="atLeast"/>
              <w:ind w:left="120" w:right="120"/>
              <w:textAlignment w:val="baseline"/>
              <w:rPr>
                <w:rFonts w:ascii="inherit" w:hAnsi="inherit"/>
                <w:color w:val="444444"/>
                <w:sz w:val="20"/>
                <w:szCs w:val="22"/>
              </w:rPr>
            </w:pPr>
            <w:r w:rsidRPr="00B64B4E">
              <w:rPr>
                <w:rFonts w:ascii="inherit" w:hAnsi="inherit"/>
                <w:color w:val="444444"/>
                <w:sz w:val="20"/>
                <w:szCs w:val="22"/>
              </w:rPr>
              <w:t>A. Initial registration fee.</w:t>
            </w:r>
            <w:r w:rsidRPr="00B64B4E">
              <w:rPr>
                <w:rStyle w:val="apple-converted-space"/>
                <w:rFonts w:ascii="inherit" w:hAnsi="inherit"/>
                <w:color w:val="444444"/>
                <w:sz w:val="20"/>
                <w:szCs w:val="22"/>
              </w:rPr>
              <w:t> </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$100</w:t>
            </w:r>
          </w:p>
        </w:tc>
      </w:tr>
      <w:tr w:rsidR="00BA00ED" w:rsidRPr="00B64B4E" w:rsidTr="00BA00ED">
        <w:tc>
          <w:tcPr>
            <w:tcW w:w="5868"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ind"/>
              <w:spacing w:before="60" w:beforeAutospacing="0" w:after="60" w:afterAutospacing="0" w:line="324" w:lineRule="atLeast"/>
              <w:ind w:left="120" w:right="120"/>
              <w:textAlignment w:val="baseline"/>
              <w:rPr>
                <w:rFonts w:ascii="inherit" w:hAnsi="inherit"/>
                <w:color w:val="444444"/>
                <w:sz w:val="20"/>
                <w:szCs w:val="22"/>
              </w:rPr>
            </w:pPr>
            <w:r w:rsidRPr="00B64B4E">
              <w:rPr>
                <w:rFonts w:ascii="inherit" w:hAnsi="inherit"/>
                <w:color w:val="444444"/>
                <w:sz w:val="20"/>
                <w:szCs w:val="22"/>
              </w:rPr>
              <w:t>B. Renewal fees.</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rPr>
                <w:rFonts w:ascii="inherit" w:hAnsi="inherit" w:hint="eastAsia"/>
                <w:color w:val="444444"/>
                <w:sz w:val="20"/>
                <w:szCs w:val="22"/>
              </w:rPr>
            </w:pPr>
          </w:p>
        </w:tc>
      </w:tr>
      <w:tr w:rsidR="00BA00ED" w:rsidRPr="00B64B4E" w:rsidTr="00BA00ED">
        <w:tc>
          <w:tcPr>
            <w:tcW w:w="5868"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1. Dental assistant II registration - active</w:t>
            </w:r>
            <w:r w:rsidRPr="00B64B4E">
              <w:rPr>
                <w:rStyle w:val="apple-converted-space"/>
                <w:rFonts w:ascii="inherit" w:hAnsi="inherit"/>
                <w:color w:val="444444"/>
                <w:sz w:val="20"/>
                <w:szCs w:val="22"/>
              </w:rPr>
              <w:t> </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$50</w:t>
            </w:r>
          </w:p>
        </w:tc>
      </w:tr>
      <w:tr w:rsidR="00BA00ED" w:rsidRPr="00B64B4E" w:rsidTr="00BA00ED">
        <w:tc>
          <w:tcPr>
            <w:tcW w:w="5868"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2. Dental assistant II registration - inactive</w:t>
            </w:r>
            <w:r w:rsidRPr="00B64B4E">
              <w:rPr>
                <w:rStyle w:val="apple-converted-space"/>
                <w:rFonts w:ascii="inherit" w:hAnsi="inherit"/>
                <w:color w:val="444444"/>
                <w:sz w:val="20"/>
                <w:szCs w:val="22"/>
              </w:rPr>
              <w:t> </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$25</w:t>
            </w:r>
          </w:p>
        </w:tc>
      </w:tr>
      <w:tr w:rsidR="00BA00ED" w:rsidRPr="00B64B4E" w:rsidTr="00BA00ED">
        <w:tc>
          <w:tcPr>
            <w:tcW w:w="5868"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ind"/>
              <w:spacing w:before="60" w:beforeAutospacing="0" w:after="60" w:afterAutospacing="0" w:line="324" w:lineRule="atLeast"/>
              <w:ind w:left="120" w:right="120"/>
              <w:textAlignment w:val="baseline"/>
              <w:rPr>
                <w:rFonts w:ascii="inherit" w:hAnsi="inherit"/>
                <w:color w:val="444444"/>
                <w:sz w:val="20"/>
                <w:szCs w:val="22"/>
              </w:rPr>
            </w:pPr>
            <w:r w:rsidRPr="00B64B4E">
              <w:rPr>
                <w:rFonts w:ascii="inherit" w:hAnsi="inherit"/>
                <w:color w:val="444444"/>
                <w:sz w:val="20"/>
                <w:szCs w:val="22"/>
              </w:rPr>
              <w:t>C. Late fees.</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rPr>
                <w:rFonts w:ascii="inherit" w:hAnsi="inherit" w:hint="eastAsia"/>
                <w:color w:val="444444"/>
                <w:sz w:val="20"/>
                <w:szCs w:val="22"/>
              </w:rPr>
            </w:pPr>
          </w:p>
        </w:tc>
      </w:tr>
      <w:tr w:rsidR="00BA00ED" w:rsidRPr="00B64B4E" w:rsidTr="00BA00ED">
        <w:tc>
          <w:tcPr>
            <w:tcW w:w="5868"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1. Dental assistant II registration - active</w:t>
            </w:r>
            <w:r w:rsidRPr="00B64B4E">
              <w:rPr>
                <w:rStyle w:val="apple-converted-space"/>
                <w:rFonts w:ascii="inherit" w:hAnsi="inherit"/>
                <w:color w:val="444444"/>
                <w:sz w:val="20"/>
                <w:szCs w:val="22"/>
              </w:rPr>
              <w:t> </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$20</w:t>
            </w:r>
          </w:p>
        </w:tc>
      </w:tr>
      <w:tr w:rsidR="00BA00ED" w:rsidRPr="00B64B4E" w:rsidTr="00BA00ED">
        <w:tc>
          <w:tcPr>
            <w:tcW w:w="5868"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2. Dental assistant II registration - inactive</w:t>
            </w:r>
            <w:r w:rsidRPr="00B64B4E">
              <w:rPr>
                <w:rStyle w:val="apple-converted-space"/>
                <w:rFonts w:ascii="inherit" w:hAnsi="inherit"/>
                <w:color w:val="444444"/>
                <w:sz w:val="20"/>
                <w:szCs w:val="22"/>
              </w:rPr>
              <w:t> </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$10</w:t>
            </w:r>
          </w:p>
        </w:tc>
      </w:tr>
      <w:tr w:rsidR="00BA00ED" w:rsidRPr="00B64B4E" w:rsidTr="00BA00ED">
        <w:tc>
          <w:tcPr>
            <w:tcW w:w="5868"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ind"/>
              <w:spacing w:before="60" w:beforeAutospacing="0" w:after="60" w:afterAutospacing="0" w:line="324" w:lineRule="atLeast"/>
              <w:ind w:left="120" w:right="120"/>
              <w:textAlignment w:val="baseline"/>
              <w:rPr>
                <w:rFonts w:ascii="inherit" w:hAnsi="inherit"/>
                <w:color w:val="444444"/>
                <w:sz w:val="20"/>
                <w:szCs w:val="22"/>
              </w:rPr>
            </w:pPr>
            <w:r w:rsidRPr="00B64B4E">
              <w:rPr>
                <w:rFonts w:ascii="inherit" w:hAnsi="inherit"/>
                <w:color w:val="444444"/>
                <w:sz w:val="20"/>
                <w:szCs w:val="22"/>
              </w:rPr>
              <w:lastRenderedPageBreak/>
              <w:t>D. Reinstatement fees.</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rPr>
                <w:rFonts w:ascii="inherit" w:hAnsi="inherit" w:hint="eastAsia"/>
                <w:color w:val="444444"/>
                <w:sz w:val="20"/>
                <w:szCs w:val="22"/>
              </w:rPr>
            </w:pPr>
          </w:p>
        </w:tc>
      </w:tr>
      <w:tr w:rsidR="00BA00ED" w:rsidRPr="00B64B4E" w:rsidTr="00BA00ED">
        <w:tc>
          <w:tcPr>
            <w:tcW w:w="5868"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1. Expired registration</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$125</w:t>
            </w:r>
          </w:p>
        </w:tc>
      </w:tr>
      <w:tr w:rsidR="00BA00ED" w:rsidRPr="00B64B4E" w:rsidTr="00BA00ED">
        <w:tc>
          <w:tcPr>
            <w:tcW w:w="5868"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2. Suspended registration</w:t>
            </w:r>
            <w:r w:rsidRPr="00B64B4E">
              <w:rPr>
                <w:rStyle w:val="apple-converted-space"/>
                <w:rFonts w:ascii="inherit" w:hAnsi="inherit"/>
                <w:color w:val="444444"/>
                <w:sz w:val="20"/>
                <w:szCs w:val="22"/>
              </w:rPr>
              <w:t> </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$250</w:t>
            </w:r>
          </w:p>
        </w:tc>
      </w:tr>
      <w:tr w:rsidR="00BA00ED" w:rsidRPr="00B64B4E" w:rsidTr="00BA00ED">
        <w:tc>
          <w:tcPr>
            <w:tcW w:w="5868"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3. Revoked registration</w:t>
            </w:r>
            <w:r w:rsidRPr="00B64B4E">
              <w:rPr>
                <w:rStyle w:val="apple-converted-space"/>
                <w:rFonts w:ascii="inherit" w:hAnsi="inherit"/>
                <w:color w:val="444444"/>
                <w:sz w:val="20"/>
                <w:szCs w:val="22"/>
              </w:rPr>
              <w:t> </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$300</w:t>
            </w:r>
          </w:p>
        </w:tc>
      </w:tr>
      <w:tr w:rsidR="00BA00ED" w:rsidRPr="00B64B4E" w:rsidTr="00BA00ED">
        <w:tc>
          <w:tcPr>
            <w:tcW w:w="5868"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ind"/>
              <w:spacing w:before="60" w:beforeAutospacing="0" w:after="60" w:afterAutospacing="0" w:line="324" w:lineRule="atLeast"/>
              <w:ind w:left="120" w:right="120"/>
              <w:textAlignment w:val="baseline"/>
              <w:rPr>
                <w:rFonts w:ascii="inherit" w:hAnsi="inherit"/>
                <w:color w:val="444444"/>
                <w:sz w:val="20"/>
                <w:szCs w:val="22"/>
              </w:rPr>
            </w:pPr>
            <w:r w:rsidRPr="00B64B4E">
              <w:rPr>
                <w:rFonts w:ascii="inherit" w:hAnsi="inherit"/>
                <w:color w:val="444444"/>
                <w:sz w:val="20"/>
                <w:szCs w:val="22"/>
              </w:rPr>
              <w:t>E. Administrative fees.</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rPr>
                <w:rFonts w:ascii="inherit" w:hAnsi="inherit" w:hint="eastAsia"/>
                <w:color w:val="444444"/>
                <w:sz w:val="20"/>
                <w:szCs w:val="22"/>
              </w:rPr>
            </w:pPr>
          </w:p>
        </w:tc>
      </w:tr>
      <w:tr w:rsidR="00BA00ED" w:rsidRPr="00B64B4E" w:rsidTr="00BA00ED">
        <w:tc>
          <w:tcPr>
            <w:tcW w:w="5868"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1. Duplicate wall certificate</w:t>
            </w:r>
            <w:r w:rsidRPr="00B64B4E">
              <w:rPr>
                <w:rStyle w:val="apple-converted-space"/>
                <w:rFonts w:ascii="inherit" w:hAnsi="inherit"/>
                <w:color w:val="444444"/>
                <w:sz w:val="20"/>
                <w:szCs w:val="22"/>
              </w:rPr>
              <w:t> </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$60</w:t>
            </w:r>
          </w:p>
        </w:tc>
      </w:tr>
      <w:tr w:rsidR="00BA00ED" w:rsidRPr="00B64B4E" w:rsidTr="00BA00ED">
        <w:tc>
          <w:tcPr>
            <w:tcW w:w="5868"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2. Duplicate registration</w:t>
            </w:r>
            <w:r w:rsidRPr="00B64B4E">
              <w:rPr>
                <w:rStyle w:val="apple-converted-space"/>
                <w:rFonts w:ascii="inherit" w:hAnsi="inherit"/>
                <w:color w:val="444444"/>
                <w:sz w:val="20"/>
                <w:szCs w:val="22"/>
              </w:rPr>
              <w:t> </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$20</w:t>
            </w:r>
          </w:p>
        </w:tc>
      </w:tr>
      <w:tr w:rsidR="00BA00ED" w:rsidRPr="00B64B4E" w:rsidTr="00BA00ED">
        <w:tc>
          <w:tcPr>
            <w:tcW w:w="5868"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3. Registration verification</w:t>
            </w:r>
            <w:r w:rsidRPr="00B64B4E">
              <w:rPr>
                <w:rStyle w:val="apple-converted-space"/>
                <w:rFonts w:ascii="inherit" w:hAnsi="inherit"/>
                <w:color w:val="444444"/>
                <w:sz w:val="20"/>
                <w:szCs w:val="22"/>
              </w:rPr>
              <w:t> </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$35</w:t>
            </w:r>
          </w:p>
        </w:tc>
      </w:tr>
      <w:tr w:rsidR="00BA00ED" w:rsidRPr="00B64B4E" w:rsidTr="00BA00ED">
        <w:tc>
          <w:tcPr>
            <w:tcW w:w="5868"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bi"/>
              <w:spacing w:before="60" w:beforeAutospacing="0" w:after="60" w:afterAutospacing="0" w:line="324" w:lineRule="atLeast"/>
              <w:ind w:left="120" w:right="240"/>
              <w:textAlignment w:val="baseline"/>
              <w:rPr>
                <w:rFonts w:ascii="inherit" w:hAnsi="inherit"/>
                <w:color w:val="444444"/>
                <w:sz w:val="20"/>
                <w:szCs w:val="22"/>
              </w:rPr>
            </w:pPr>
            <w:r w:rsidRPr="00B64B4E">
              <w:rPr>
                <w:rFonts w:ascii="inherit" w:hAnsi="inherit"/>
                <w:color w:val="444444"/>
                <w:sz w:val="20"/>
                <w:szCs w:val="22"/>
              </w:rPr>
              <w:t>4. Returned check fee</w:t>
            </w:r>
            <w:r w:rsidRPr="00B64B4E">
              <w:rPr>
                <w:rStyle w:val="apple-converted-space"/>
                <w:rFonts w:ascii="inherit" w:hAnsi="inherit"/>
                <w:color w:val="444444"/>
                <w:sz w:val="20"/>
                <w:szCs w:val="22"/>
              </w:rPr>
              <w:t> </w:t>
            </w:r>
          </w:p>
        </w:tc>
        <w:tc>
          <w:tcPr>
            <w:tcW w:w="900" w:type="dxa"/>
            <w:tcBorders>
              <w:top w:val="nil"/>
              <w:left w:val="nil"/>
              <w:bottom w:val="nil"/>
              <w:right w:val="nil"/>
            </w:tcBorders>
            <w:tcMar>
              <w:top w:w="0" w:type="dxa"/>
              <w:left w:w="108" w:type="dxa"/>
              <w:bottom w:w="0" w:type="dxa"/>
              <w:right w:w="108" w:type="dxa"/>
            </w:tcMar>
            <w:vAlign w:val="bottom"/>
            <w:hideMark/>
          </w:tcPr>
          <w:p w:rsidR="00BA00ED" w:rsidRPr="00B64B4E" w:rsidRDefault="00BA00ED">
            <w:pPr>
              <w:pStyle w:val="tblrt"/>
              <w:spacing w:before="60" w:beforeAutospacing="0" w:after="60" w:afterAutospacing="0" w:line="324" w:lineRule="atLeast"/>
              <w:ind w:left="120" w:right="120"/>
              <w:jc w:val="right"/>
              <w:textAlignment w:val="baseline"/>
              <w:rPr>
                <w:rFonts w:ascii="inherit" w:hAnsi="inherit"/>
                <w:color w:val="444444"/>
                <w:sz w:val="20"/>
                <w:szCs w:val="22"/>
              </w:rPr>
            </w:pPr>
            <w:r w:rsidRPr="00B64B4E">
              <w:rPr>
                <w:rFonts w:ascii="inherit" w:hAnsi="inherit"/>
                <w:color w:val="444444"/>
                <w:sz w:val="20"/>
                <w:szCs w:val="22"/>
              </w:rPr>
              <w:t>$35</w:t>
            </w:r>
          </w:p>
        </w:tc>
      </w:tr>
    </w:tbl>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F. No fee will be refunded or applied for any purpose other than the purpose for which the fee is submitted.</w:t>
      </w:r>
      <w:r w:rsidRPr="00B64B4E">
        <w:rPr>
          <w:rStyle w:val="apple-converted-space"/>
          <w:rFonts w:ascii="PT Serif" w:hAnsi="PT Serif"/>
          <w:color w:val="444444"/>
          <w:szCs w:val="27"/>
        </w:rPr>
        <w:t> </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G. For the renewal of a dental assistant II registration in 2016, the fees shall be $35.</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18VAC60-30-40. Practice of Dental Hygienists and Dental Assistants II under Direction.</w:t>
      </w:r>
    </w:p>
    <w:p w:rsidR="00BA00ED" w:rsidRPr="00B64B4E" w:rsidRDefault="00BA00ED" w:rsidP="00BA00ED">
      <w:pPr>
        <w:pStyle w:val="part"/>
        <w:spacing w:before="0" w:beforeAutospacing="0" w:after="192" w:afterAutospacing="0" w:line="324" w:lineRule="atLeast"/>
        <w:textAlignment w:val="baseline"/>
        <w:rPr>
          <w:rFonts w:ascii="PT Serif" w:hAnsi="PT Serif"/>
          <w:caps/>
          <w:color w:val="444444"/>
          <w:sz w:val="20"/>
          <w:szCs w:val="22"/>
        </w:rPr>
      </w:pPr>
      <w:r w:rsidRPr="00B64B4E">
        <w:rPr>
          <w:rFonts w:ascii="PT Serif" w:hAnsi="PT Serif"/>
          <w:caps/>
          <w:color w:val="444444"/>
          <w:sz w:val="20"/>
          <w:szCs w:val="22"/>
        </w:rPr>
        <w:t>PART II. PRACTICE OF DENTAL ASSISTANTS II</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A dentist may utilize up to a total of four dental hygienists or dental assistants II in any combination practicing under direction at one and the same time. In addition, a dentist may permit through issuance of written orders for services additional dental hygienists to practice under general supervision in a free clinic, a public health program, or a voluntary practice.</w:t>
      </w:r>
    </w:p>
    <w:p w:rsidR="00BA00ED" w:rsidRPr="00B64B4E" w:rsidRDefault="00BA00ED" w:rsidP="00BA00ED">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B. In all instances and on the basis of his diagnosis, a licensed dentist assumes ultimate responsibility for determining with the patient or his representative the specific treatment the patient will receive, which aspects of treatment will be delegated to qualified personnel, and the direction required for such treatment, in accordance with this chapter, Part III (</w:t>
      </w:r>
      <w:hyperlink r:id="rId362" w:history="1">
        <w:r w:rsidRPr="00B64B4E">
          <w:rPr>
            <w:rStyle w:val="Hyperlink"/>
            <w:rFonts w:ascii="inherit" w:hAnsi="inherit"/>
            <w:color w:val="1A73AE"/>
            <w:szCs w:val="27"/>
            <w:bdr w:val="none" w:sz="0" w:space="0" w:color="auto" w:frame="1"/>
          </w:rPr>
          <w:t>18VAC60-21-110</w:t>
        </w:r>
      </w:hyperlink>
      <w:r w:rsidRPr="00B64B4E">
        <w:rPr>
          <w:rStyle w:val="apple-converted-space"/>
          <w:rFonts w:ascii="PT Serif" w:eastAsia="Garamond" w:hAnsi="PT Serif"/>
          <w:color w:val="444444"/>
          <w:szCs w:val="27"/>
        </w:rPr>
        <w:t> </w:t>
      </w:r>
      <w:r w:rsidRPr="00B64B4E">
        <w:rPr>
          <w:rFonts w:ascii="PT Serif" w:hAnsi="PT Serif"/>
          <w:color w:val="444444"/>
          <w:szCs w:val="27"/>
        </w:rPr>
        <w:t>et seq.) of the Regulations Governing the Practice of Dentistry, and the Code.</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18VAC60-30-50. Nondelegable Duties; Dentists.</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Only licensed dentists shall perform the following duties:</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Final diagnosis and treatment planning;</w:t>
      </w:r>
    </w:p>
    <w:p w:rsidR="00BA00ED" w:rsidRPr="00B64B4E" w:rsidRDefault="00BA00ED" w:rsidP="00BA00ED">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2. Performing surgical or cutting procedures on hard or soft tissue except a dental hygienist performing gingival curettage as provided in</w:t>
      </w:r>
      <w:r w:rsidRPr="00B64B4E">
        <w:rPr>
          <w:rStyle w:val="apple-converted-space"/>
          <w:rFonts w:ascii="PT Serif" w:hAnsi="PT Serif"/>
          <w:color w:val="444444"/>
          <w:szCs w:val="27"/>
        </w:rPr>
        <w:t> </w:t>
      </w:r>
      <w:hyperlink r:id="rId363" w:history="1">
        <w:r w:rsidRPr="00B64B4E">
          <w:rPr>
            <w:rStyle w:val="Hyperlink"/>
            <w:rFonts w:ascii="inherit" w:eastAsia="Lucida Fax" w:hAnsi="inherit"/>
            <w:color w:val="1A73AE"/>
            <w:szCs w:val="27"/>
            <w:bdr w:val="none" w:sz="0" w:space="0" w:color="auto" w:frame="1"/>
          </w:rPr>
          <w:t>18VAC60-21-140</w:t>
        </w:r>
      </w:hyperlink>
      <w:r w:rsidRPr="00B64B4E">
        <w:rPr>
          <w:rFonts w:ascii="PT Serif" w:hAnsi="PT Serif"/>
          <w:color w:val="444444"/>
          <w:szCs w:val="27"/>
        </w:rPr>
        <w:t>;</w:t>
      </w:r>
    </w:p>
    <w:p w:rsidR="00BA00ED" w:rsidRPr="00B64B4E" w:rsidRDefault="00BA00ED" w:rsidP="00BA00ED">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3. Prescribing or parenterally administering drugs or medicaments, except a dental hygienist who meets the requirements of</w:t>
      </w:r>
      <w:r w:rsidRPr="00B64B4E">
        <w:rPr>
          <w:rStyle w:val="apple-converted-space"/>
          <w:rFonts w:ascii="PT Serif" w:hAnsi="PT Serif"/>
          <w:color w:val="444444"/>
          <w:szCs w:val="27"/>
        </w:rPr>
        <w:t> </w:t>
      </w:r>
      <w:hyperlink r:id="rId364" w:history="1">
        <w:r w:rsidRPr="00B64B4E">
          <w:rPr>
            <w:rStyle w:val="Hyperlink"/>
            <w:rFonts w:ascii="inherit" w:eastAsia="Lucida Fax" w:hAnsi="inherit"/>
            <w:color w:val="1A73AE"/>
            <w:szCs w:val="27"/>
            <w:bdr w:val="none" w:sz="0" w:space="0" w:color="auto" w:frame="1"/>
          </w:rPr>
          <w:t>18VAC60-25-100</w:t>
        </w:r>
      </w:hyperlink>
      <w:r w:rsidRPr="00B64B4E">
        <w:rPr>
          <w:rStyle w:val="apple-converted-space"/>
          <w:rFonts w:ascii="PT Serif" w:hAnsi="PT Serif"/>
          <w:color w:val="444444"/>
          <w:szCs w:val="27"/>
        </w:rPr>
        <w:t> </w:t>
      </w:r>
      <w:r w:rsidRPr="00B64B4E">
        <w:rPr>
          <w:rFonts w:ascii="PT Serif" w:hAnsi="PT Serif"/>
          <w:color w:val="444444"/>
          <w:szCs w:val="27"/>
        </w:rPr>
        <w:t>may parenterally administer Schedule VI local anesthesia to patients 18 years of age or older;</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Authorization of work orders for any appliance or prosthetic device or restoration that is to be inserted into a patient's mouth;</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Operation of high speed rotary instruments in the mouth;</w:t>
      </w:r>
    </w:p>
    <w:p w:rsidR="00BA00ED" w:rsidRPr="00B64B4E" w:rsidRDefault="00BA00ED" w:rsidP="00BA00ED">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6. Administering and monitoring conscious/moderate sedation, deep sedation, or general anesthetics except as provided for in §</w:t>
      </w:r>
      <w:r w:rsidRPr="00B64B4E">
        <w:rPr>
          <w:rStyle w:val="apple-converted-space"/>
          <w:rFonts w:ascii="PT Serif" w:hAnsi="PT Serif"/>
          <w:color w:val="444444"/>
          <w:szCs w:val="27"/>
        </w:rPr>
        <w:t> </w:t>
      </w:r>
      <w:hyperlink r:id="rId365" w:history="1">
        <w:r w:rsidRPr="00B64B4E">
          <w:rPr>
            <w:rStyle w:val="Hyperlink"/>
            <w:rFonts w:ascii="inherit" w:eastAsia="Lucida Fax" w:hAnsi="inherit"/>
            <w:color w:val="1A73AE"/>
            <w:szCs w:val="27"/>
            <w:bdr w:val="none" w:sz="0" w:space="0" w:color="auto" w:frame="1"/>
          </w:rPr>
          <w:t>54.1-2701</w:t>
        </w:r>
      </w:hyperlink>
      <w:r w:rsidRPr="00B64B4E">
        <w:rPr>
          <w:rStyle w:val="apple-converted-space"/>
          <w:rFonts w:ascii="PT Serif" w:hAnsi="PT Serif"/>
          <w:color w:val="444444"/>
          <w:szCs w:val="27"/>
        </w:rPr>
        <w:t> </w:t>
      </w:r>
      <w:r w:rsidRPr="00B64B4E">
        <w:rPr>
          <w:rFonts w:ascii="PT Serif" w:hAnsi="PT Serif"/>
          <w:color w:val="444444"/>
          <w:szCs w:val="27"/>
        </w:rPr>
        <w:t>of the Code and subsections J and K of</w:t>
      </w:r>
      <w:r w:rsidRPr="00B64B4E">
        <w:rPr>
          <w:rStyle w:val="apple-converted-space"/>
          <w:rFonts w:ascii="PT Serif" w:hAnsi="PT Serif"/>
          <w:color w:val="444444"/>
          <w:szCs w:val="27"/>
        </w:rPr>
        <w:t> </w:t>
      </w:r>
      <w:hyperlink r:id="rId366" w:history="1">
        <w:r w:rsidRPr="00B64B4E">
          <w:rPr>
            <w:rStyle w:val="Hyperlink"/>
            <w:rFonts w:ascii="inherit" w:eastAsia="Lucida Fax" w:hAnsi="inherit"/>
            <w:color w:val="1A73AE"/>
            <w:szCs w:val="27"/>
            <w:bdr w:val="none" w:sz="0" w:space="0" w:color="auto" w:frame="1"/>
          </w:rPr>
          <w:t>18VAC60-21-260</w:t>
        </w:r>
      </w:hyperlink>
      <w:r w:rsidRPr="00B64B4E">
        <w:rPr>
          <w:rFonts w:ascii="PT Serif" w:hAnsi="PT Serif"/>
          <w:color w:val="444444"/>
          <w:szCs w:val="27"/>
        </w:rPr>
        <w:t>;</w:t>
      </w:r>
    </w:p>
    <w:p w:rsidR="00BA00ED" w:rsidRPr="00B64B4E" w:rsidRDefault="00BA00ED" w:rsidP="00BA00ED">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7. Condensing, contouring, or adjusting any final, fixed, or removable prosthodontic appliance or restoration in the mouth with the exception of packing and carving amalgam and placing and shaping composite resins by dental assistants II with advanced training as specified in</w:t>
      </w:r>
      <w:r w:rsidRPr="00B64B4E">
        <w:rPr>
          <w:rStyle w:val="apple-converted-space"/>
          <w:rFonts w:ascii="PT Serif" w:hAnsi="PT Serif"/>
          <w:color w:val="444444"/>
          <w:szCs w:val="27"/>
        </w:rPr>
        <w:t> </w:t>
      </w:r>
      <w:hyperlink r:id="rId367" w:history="1">
        <w:r w:rsidRPr="00B64B4E">
          <w:rPr>
            <w:rStyle w:val="Hyperlink"/>
            <w:rFonts w:ascii="inherit" w:eastAsia="Lucida Fax" w:hAnsi="inherit"/>
            <w:color w:val="1A73AE"/>
            <w:szCs w:val="27"/>
            <w:bdr w:val="none" w:sz="0" w:space="0" w:color="auto" w:frame="1"/>
          </w:rPr>
          <w:t>18VAC60-30-120</w:t>
        </w:r>
      </w:hyperlink>
      <w:r w:rsidRPr="00B64B4E">
        <w:rPr>
          <w:rFonts w:ascii="PT Serif" w:hAnsi="PT Serif"/>
          <w:color w:val="444444"/>
          <w:szCs w:val="27"/>
        </w:rPr>
        <w:t>;</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8. Final positioning and attachment of orthodontic bonds and bands; and</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9. Final adjustment and fitting of crowns and bridges in preparation for final cementation.</w:t>
      </w:r>
    </w:p>
    <w:p w:rsidR="00BA00ED" w:rsidRPr="00B64B4E" w:rsidRDefault="00BA00ED" w:rsidP="00BA00ED">
      <w:pPr>
        <w:rPr>
          <w:rFonts w:ascii="Times New Roman" w:hAnsi="Times New Roman"/>
          <w:sz w:val="22"/>
        </w:rPr>
      </w:pP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p>
    <w:p w:rsidR="00BA00ED" w:rsidRPr="00B64B4E" w:rsidRDefault="00BA00ED" w:rsidP="00BA00ED">
      <w:pPr>
        <w:rPr>
          <w:rFonts w:ascii="Times New Roman" w:hAnsi="Times New Roman"/>
          <w:sz w:val="22"/>
        </w:rPr>
      </w:pPr>
    </w:p>
    <w:p w:rsidR="00BA00ED" w:rsidRPr="00B64B4E" w:rsidRDefault="00BA00ED" w:rsidP="00E97CD8">
      <w:pPr>
        <w:pStyle w:val="NormalWeb"/>
        <w:rPr>
          <w:b/>
          <w:sz w:val="22"/>
        </w:rPr>
      </w:pPr>
    </w:p>
    <w:p w:rsidR="00BA00ED" w:rsidRPr="00B64B4E" w:rsidRDefault="00BA00ED" w:rsidP="00E97CD8">
      <w:pPr>
        <w:pStyle w:val="NormalWeb"/>
        <w:rPr>
          <w:b/>
          <w:sz w:val="22"/>
        </w:rPr>
      </w:pPr>
    </w:p>
    <w:p w:rsidR="00BA00ED" w:rsidRPr="00B64B4E" w:rsidRDefault="00BA00ED" w:rsidP="00E97CD8">
      <w:pPr>
        <w:pStyle w:val="NormalWeb"/>
        <w:rPr>
          <w:b/>
          <w:sz w:val="22"/>
        </w:rPr>
      </w:pPr>
    </w:p>
    <w:p w:rsidR="00BA00ED" w:rsidRPr="00B64B4E" w:rsidRDefault="00BA00ED" w:rsidP="00E97CD8">
      <w:pPr>
        <w:pStyle w:val="NormalWeb"/>
        <w:rPr>
          <w:b/>
          <w:sz w:val="22"/>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lastRenderedPageBreak/>
        <w:t>18VAC60-30-60. Delegation to Dental Assistants II.</w:t>
      </w:r>
    </w:p>
    <w:p w:rsidR="00BA00ED" w:rsidRPr="00B64B4E" w:rsidRDefault="00BA00ED" w:rsidP="00BA00ED">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The following duties may only be delegated under the direction and direct supervision of a dentist to a dental assistant II who has completed the coursework, corresponding module of laboratory training, corresponding module of clinical experience, and examinations specified in</w:t>
      </w:r>
      <w:r w:rsidRPr="00B64B4E">
        <w:rPr>
          <w:rStyle w:val="apple-converted-space"/>
          <w:rFonts w:ascii="PT Serif" w:hAnsi="PT Serif"/>
          <w:color w:val="444444"/>
          <w:szCs w:val="27"/>
        </w:rPr>
        <w:t> </w:t>
      </w:r>
      <w:hyperlink r:id="rId368" w:history="1">
        <w:r w:rsidRPr="00B64B4E">
          <w:rPr>
            <w:rStyle w:val="Hyperlink"/>
            <w:rFonts w:ascii="inherit" w:hAnsi="inherit"/>
            <w:color w:val="1A73AE"/>
            <w:szCs w:val="27"/>
            <w:bdr w:val="none" w:sz="0" w:space="0" w:color="auto" w:frame="1"/>
          </w:rPr>
          <w:t>18VAC60-30-120</w:t>
        </w:r>
      </w:hyperlink>
      <w:r w:rsidRPr="00B64B4E">
        <w:rPr>
          <w:rFonts w:ascii="PT Serif" w:hAnsi="PT Serif"/>
          <w:color w:val="444444"/>
          <w:szCs w:val="27"/>
        </w:rPr>
        <w:t>:</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1. Performing pulp capping procedures;</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2. Packing and carving of amalgam restorations;</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3. Placing and shaping composite resin restorations with a slow speed handpiece;</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4. Taking final impressions;</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5. Use of a non-epinephrine retraction cord; and</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6. Final cementation of crowns and bridges after adjustment and fitting by the dentist.</w:t>
      </w:r>
    </w:p>
    <w:p w:rsidR="00BA00ED" w:rsidRPr="00B64B4E" w:rsidRDefault="00BA00ED" w:rsidP="00E97CD8">
      <w:pPr>
        <w:pStyle w:val="NormalWeb"/>
        <w:rPr>
          <w:b/>
          <w:sz w:val="22"/>
        </w:rPr>
      </w:pPr>
    </w:p>
    <w:p w:rsidR="00BA00ED" w:rsidRPr="00B64B4E" w:rsidRDefault="00BA00ED" w:rsidP="00E97CD8">
      <w:pPr>
        <w:pStyle w:val="NormalWeb"/>
        <w:rPr>
          <w:b/>
          <w:sz w:val="22"/>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18VAC60-30-70. Delegation to Dental Assistants I and II.</w:t>
      </w:r>
    </w:p>
    <w:p w:rsidR="00BA00ED" w:rsidRPr="00B64B4E" w:rsidRDefault="00BA00ED" w:rsidP="00BA00ED">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A. Duties appropriate to the training and experience of any dental assistant and the practice of the supervising dentist may be delegated to a dental assistant I or II under indirect supervision, with the exception of those listed as nondelegable in</w:t>
      </w:r>
      <w:r w:rsidRPr="00B64B4E">
        <w:rPr>
          <w:rStyle w:val="apple-converted-space"/>
          <w:rFonts w:ascii="PT Serif" w:hAnsi="PT Serif"/>
          <w:color w:val="444444"/>
          <w:szCs w:val="27"/>
        </w:rPr>
        <w:t> </w:t>
      </w:r>
      <w:hyperlink r:id="rId369" w:history="1">
        <w:r w:rsidRPr="00B64B4E">
          <w:rPr>
            <w:rStyle w:val="Hyperlink"/>
            <w:rFonts w:ascii="inherit" w:hAnsi="inherit"/>
            <w:color w:val="1A73AE"/>
            <w:szCs w:val="27"/>
            <w:bdr w:val="none" w:sz="0" w:space="0" w:color="auto" w:frame="1"/>
          </w:rPr>
          <w:t>18VAC60-30-50</w:t>
        </w:r>
      </w:hyperlink>
      <w:r w:rsidRPr="00B64B4E">
        <w:rPr>
          <w:rFonts w:ascii="PT Serif" w:hAnsi="PT Serif"/>
          <w:color w:val="444444"/>
          <w:szCs w:val="27"/>
        </w:rPr>
        <w:t>, those which may only be delegated to dental hygienists as listed in</w:t>
      </w:r>
      <w:r w:rsidRPr="00B64B4E">
        <w:rPr>
          <w:rStyle w:val="apple-converted-space"/>
          <w:rFonts w:ascii="PT Serif" w:hAnsi="PT Serif"/>
          <w:color w:val="444444"/>
          <w:szCs w:val="27"/>
        </w:rPr>
        <w:t> </w:t>
      </w:r>
      <w:hyperlink r:id="rId370" w:history="1">
        <w:r w:rsidRPr="00B64B4E">
          <w:rPr>
            <w:rStyle w:val="Hyperlink"/>
            <w:rFonts w:ascii="inherit" w:hAnsi="inherit"/>
            <w:color w:val="1A73AE"/>
            <w:szCs w:val="27"/>
            <w:bdr w:val="none" w:sz="0" w:space="0" w:color="auto" w:frame="1"/>
          </w:rPr>
          <w:t>18VAC60-21-140</w:t>
        </w:r>
      </w:hyperlink>
      <w:r w:rsidRPr="00B64B4E">
        <w:rPr>
          <w:rFonts w:ascii="PT Serif" w:hAnsi="PT Serif"/>
          <w:color w:val="444444"/>
          <w:szCs w:val="27"/>
        </w:rPr>
        <w:t>, and those which may only be delegated to a dental assistant II as listed in</w:t>
      </w:r>
      <w:r w:rsidRPr="00B64B4E">
        <w:rPr>
          <w:rStyle w:val="apple-converted-space"/>
          <w:rFonts w:ascii="PT Serif" w:hAnsi="PT Serif"/>
          <w:color w:val="444444"/>
          <w:szCs w:val="27"/>
        </w:rPr>
        <w:t> </w:t>
      </w:r>
      <w:hyperlink r:id="rId371" w:history="1">
        <w:r w:rsidRPr="00B64B4E">
          <w:rPr>
            <w:rStyle w:val="Hyperlink"/>
            <w:rFonts w:ascii="inherit" w:hAnsi="inherit"/>
            <w:color w:val="1A73AE"/>
            <w:szCs w:val="27"/>
            <w:bdr w:val="none" w:sz="0" w:space="0" w:color="auto" w:frame="1"/>
          </w:rPr>
          <w:t>18VAC60-30-60</w:t>
        </w:r>
      </w:hyperlink>
      <w:r w:rsidRPr="00B64B4E">
        <w:rPr>
          <w:rFonts w:ascii="PT Serif" w:hAnsi="PT Serif"/>
          <w:color w:val="444444"/>
          <w:szCs w:val="27"/>
        </w:rPr>
        <w:t>.</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Duties delegated to any dental assistant under general supervision shall be under the direction of the dental hygienist who supervises the implementation of the dentist's orders by examining the patient, observing the services rendered by an assistant, and being available for consultation on patient care.</w:t>
      </w:r>
    </w:p>
    <w:p w:rsidR="00BA00ED" w:rsidRPr="00B64B4E" w:rsidRDefault="00BA00ED" w:rsidP="00E97CD8">
      <w:pPr>
        <w:pStyle w:val="NormalWeb"/>
        <w:rPr>
          <w:b/>
          <w:sz w:val="22"/>
        </w:rPr>
      </w:pPr>
    </w:p>
    <w:p w:rsidR="00BA00ED" w:rsidRPr="00B64B4E" w:rsidRDefault="00BA00ED" w:rsidP="00E97CD8">
      <w:pPr>
        <w:pStyle w:val="NormalWeb"/>
        <w:rPr>
          <w:b/>
          <w:sz w:val="22"/>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18VAC60-30-80. Radiation Certification.</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 xml:space="preserve">A dental assistant I or II shall not place or expose dental x-ray film unless he has one of the following: (i) satisfactory completion of a radiation safety course and examination given by an institution that maintains a program in dental assisting, dental hygiene, or dentistry accredited by CODA; (ii) certification by the American Registry of Radiologic Technologists; or (iii) satisfactory completion of the Radiation Health and Safety Review Course provided by the Dental Assisting National Board or its affiliate and </w:t>
      </w:r>
      <w:r w:rsidRPr="00B64B4E">
        <w:rPr>
          <w:rFonts w:ascii="PT Serif" w:hAnsi="PT Serif"/>
          <w:color w:val="444444"/>
          <w:szCs w:val="27"/>
        </w:rPr>
        <w:lastRenderedPageBreak/>
        <w:t>passage of the Radiation Health and Safety Exam given by the Dental Assisting National Board. Any certificate issued pursuant to satisfying the requirements of this section shall be posted in plain view of the patient.</w:t>
      </w:r>
    </w:p>
    <w:p w:rsidR="00BA00ED" w:rsidRPr="00B64B4E" w:rsidRDefault="00BA00ED" w:rsidP="00E97CD8">
      <w:pPr>
        <w:pStyle w:val="NormalWeb"/>
        <w:rPr>
          <w:b/>
          <w:sz w:val="22"/>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18VAC60-30-90. What Does Not Constitute Practice.</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The following are not considered the practice of dental hygiene and dentistry:</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General oral health education.</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Recording a patient's pulse, blood pressure, temperature, presenting complaint, and medical history.</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Conducting preliminary dental screenings in free clinics, public health programs, or a voluntary practice.</w:t>
      </w:r>
    </w:p>
    <w:p w:rsidR="00BA00ED" w:rsidRPr="00B64B4E" w:rsidRDefault="00BA00ED" w:rsidP="00E97CD8">
      <w:pPr>
        <w:pStyle w:val="NormalWeb"/>
        <w:rPr>
          <w:b/>
          <w:sz w:val="22"/>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18VAC60-30-100. Patient Records; Confidentiality.</w:t>
      </w:r>
    </w:p>
    <w:p w:rsidR="00BA00ED" w:rsidRPr="00B64B4E" w:rsidRDefault="00BA00ED" w:rsidP="00BA00ED">
      <w:pPr>
        <w:pStyle w:val="part"/>
        <w:spacing w:before="0" w:beforeAutospacing="0" w:after="192" w:afterAutospacing="0" w:line="324" w:lineRule="atLeast"/>
        <w:textAlignment w:val="baseline"/>
        <w:rPr>
          <w:rFonts w:ascii="PT Serif" w:hAnsi="PT Serif"/>
          <w:caps/>
          <w:color w:val="444444"/>
          <w:sz w:val="20"/>
          <w:szCs w:val="22"/>
        </w:rPr>
      </w:pPr>
      <w:r w:rsidRPr="00B64B4E">
        <w:rPr>
          <w:rFonts w:ascii="PT Serif" w:hAnsi="PT Serif"/>
          <w:caps/>
          <w:color w:val="444444"/>
          <w:sz w:val="20"/>
          <w:szCs w:val="22"/>
        </w:rPr>
        <w:t>PART III. STANDARDS OF CONDUCT</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A dental assistant II shall be responsible for accurate and complete information in patient records for those services provided by the assistant under direction to include the following:</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Patient's name on each page in the patient record;</w:t>
      </w:r>
      <w:r w:rsidRPr="00B64B4E">
        <w:rPr>
          <w:rStyle w:val="apple-converted-space"/>
          <w:rFonts w:ascii="PT Serif" w:hAnsi="PT Serif"/>
          <w:color w:val="444444"/>
          <w:szCs w:val="27"/>
        </w:rPr>
        <w:t> </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Radiographs, digital images, and photographs clearly labeled with the patient name, date taken, and teeth identified; and</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Notation of each treatment rendered, date of treatment and the identity of the dentist, the dental hygienist, or the dental assistant providing service.</w:t>
      </w:r>
      <w:r w:rsidRPr="00B64B4E">
        <w:rPr>
          <w:rStyle w:val="apple-converted-space"/>
          <w:rFonts w:ascii="PT Serif" w:hAnsi="PT Serif"/>
          <w:color w:val="444444"/>
          <w:szCs w:val="27"/>
        </w:rPr>
        <w:t> </w:t>
      </w:r>
    </w:p>
    <w:p w:rsidR="00BA00ED" w:rsidRPr="00B64B4E" w:rsidRDefault="00BA00ED" w:rsidP="00BA00ED">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B. A dental assistant shall comply with the provisions of §</w:t>
      </w:r>
      <w:r w:rsidRPr="00B64B4E">
        <w:rPr>
          <w:rStyle w:val="apple-converted-space"/>
          <w:rFonts w:ascii="PT Serif" w:hAnsi="PT Serif"/>
          <w:color w:val="444444"/>
          <w:szCs w:val="27"/>
        </w:rPr>
        <w:t> </w:t>
      </w:r>
      <w:hyperlink r:id="rId372" w:history="1">
        <w:r w:rsidRPr="00B64B4E">
          <w:rPr>
            <w:rStyle w:val="Hyperlink"/>
            <w:rFonts w:ascii="inherit" w:eastAsia="Garamond" w:hAnsi="inherit"/>
            <w:color w:val="1A73AE"/>
            <w:szCs w:val="27"/>
            <w:bdr w:val="none" w:sz="0" w:space="0" w:color="auto" w:frame="1"/>
          </w:rPr>
          <w:t>32.1-127.1:03</w:t>
        </w:r>
      </w:hyperlink>
      <w:r w:rsidRPr="00B64B4E">
        <w:rPr>
          <w:rStyle w:val="apple-converted-space"/>
          <w:rFonts w:ascii="PT Serif" w:hAnsi="PT Serif"/>
          <w:color w:val="444444"/>
          <w:szCs w:val="27"/>
        </w:rPr>
        <w:t> </w:t>
      </w:r>
      <w:r w:rsidRPr="00B64B4E">
        <w:rPr>
          <w:rFonts w:ascii="PT Serif" w:hAnsi="PT Serif"/>
          <w:color w:val="444444"/>
          <w:szCs w:val="27"/>
        </w:rPr>
        <w:t>of the Code related to the confidentiality and disclosure of patient records. A dental assistant shall not willfully or negligently breach the confidentiality between a practitioner and a patient. A breach of confidentiality that is required or permitted by applicable law or beyond the control of the assistant shall not be considered negligent or willful.</w:t>
      </w:r>
    </w:p>
    <w:p w:rsidR="00BA00ED" w:rsidRPr="00B64B4E" w:rsidRDefault="00BA00ED" w:rsidP="00E97CD8">
      <w:pPr>
        <w:pStyle w:val="NormalWeb"/>
        <w:rPr>
          <w:b/>
          <w:sz w:val="22"/>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18VAC60-30-110. Acts Constituting Unprofessional Conduct.</w:t>
      </w:r>
    </w:p>
    <w:p w:rsidR="00BA00ED" w:rsidRPr="00B64B4E" w:rsidRDefault="00BA00ED" w:rsidP="00BA00ED">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The following practices shall constitute unprofessional conduct within the meaning of §</w:t>
      </w:r>
      <w:r w:rsidRPr="00B64B4E">
        <w:rPr>
          <w:rStyle w:val="apple-converted-space"/>
          <w:rFonts w:ascii="PT Serif" w:hAnsi="PT Serif"/>
          <w:color w:val="444444"/>
          <w:szCs w:val="27"/>
        </w:rPr>
        <w:t> </w:t>
      </w:r>
      <w:hyperlink r:id="rId373" w:history="1">
        <w:r w:rsidRPr="00B64B4E">
          <w:rPr>
            <w:rStyle w:val="Hyperlink"/>
            <w:rFonts w:ascii="inherit" w:hAnsi="inherit"/>
            <w:color w:val="1A73AE"/>
            <w:szCs w:val="27"/>
            <w:bdr w:val="none" w:sz="0" w:space="0" w:color="auto" w:frame="1"/>
          </w:rPr>
          <w:t>54.1-2706</w:t>
        </w:r>
      </w:hyperlink>
      <w:r w:rsidRPr="00B64B4E">
        <w:rPr>
          <w:rStyle w:val="apple-converted-space"/>
          <w:rFonts w:ascii="PT Serif" w:hAnsi="PT Serif"/>
          <w:color w:val="444444"/>
          <w:szCs w:val="27"/>
        </w:rPr>
        <w:t> </w:t>
      </w:r>
      <w:r w:rsidRPr="00B64B4E">
        <w:rPr>
          <w:rFonts w:ascii="PT Serif" w:hAnsi="PT Serif"/>
          <w:color w:val="444444"/>
          <w:szCs w:val="27"/>
        </w:rPr>
        <w:t>of the Code:</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lastRenderedPageBreak/>
        <w:t>1. Fraudulently obtaining, attempting to obtain, or cooperating with others in obtaining payment for services.</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Performing services for a patient under terms or conditions that are unconscionable. The board shall not consider terms unconscionable where there has been a full and fair disclosure of all terms and where the patient entered the agreement without fraud or duress.</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Misrepresenting to a patient and the public the materials or methods and techniques used or intended to be used.</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Committing any act in violation of the Code reasonably related to dental practice.</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5. Delegating any service or operation that requires the professional competence of a dentist, dental hygienist, or dental assistant II to any person who is not authorized by this chapter.</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6. Certifying completion of a dental procedure that has not actually been completed.</w:t>
      </w:r>
    </w:p>
    <w:p w:rsidR="00BA00ED" w:rsidRPr="00B64B4E" w:rsidRDefault="00BA00ED" w:rsidP="00BA00ED">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7. Violating or cooperating with others in violating provisions of Chapter 1 (§</w:t>
      </w:r>
      <w:r w:rsidRPr="00B64B4E">
        <w:rPr>
          <w:rStyle w:val="apple-converted-space"/>
          <w:rFonts w:ascii="PT Serif" w:hAnsi="PT Serif"/>
          <w:color w:val="444444"/>
          <w:szCs w:val="27"/>
        </w:rPr>
        <w:t> </w:t>
      </w:r>
      <w:hyperlink r:id="rId374" w:history="1">
        <w:r w:rsidRPr="00B64B4E">
          <w:rPr>
            <w:rStyle w:val="Hyperlink"/>
            <w:rFonts w:ascii="inherit" w:hAnsi="inherit"/>
            <w:color w:val="1A73AE"/>
            <w:szCs w:val="27"/>
            <w:bdr w:val="none" w:sz="0" w:space="0" w:color="auto" w:frame="1"/>
          </w:rPr>
          <w:t>54.1-100</w:t>
        </w:r>
      </w:hyperlink>
      <w:r w:rsidRPr="00B64B4E">
        <w:rPr>
          <w:rStyle w:val="apple-converted-space"/>
          <w:rFonts w:ascii="PT Serif" w:hAnsi="PT Serif"/>
          <w:color w:val="444444"/>
          <w:szCs w:val="27"/>
        </w:rPr>
        <w:t> </w:t>
      </w:r>
      <w:r w:rsidRPr="00B64B4E">
        <w:rPr>
          <w:rFonts w:ascii="PT Serif" w:hAnsi="PT Serif"/>
          <w:color w:val="444444"/>
          <w:szCs w:val="27"/>
        </w:rPr>
        <w:t>et seq.) or 24 (§</w:t>
      </w:r>
      <w:r w:rsidRPr="00B64B4E">
        <w:rPr>
          <w:rStyle w:val="apple-converted-space"/>
          <w:rFonts w:ascii="PT Serif" w:hAnsi="PT Serif"/>
          <w:color w:val="444444"/>
          <w:szCs w:val="27"/>
        </w:rPr>
        <w:t> </w:t>
      </w:r>
      <w:hyperlink r:id="rId375" w:history="1">
        <w:r w:rsidRPr="00B64B4E">
          <w:rPr>
            <w:rStyle w:val="Hyperlink"/>
            <w:rFonts w:ascii="inherit" w:hAnsi="inherit"/>
            <w:color w:val="1A73AE"/>
            <w:szCs w:val="27"/>
            <w:bdr w:val="none" w:sz="0" w:space="0" w:color="auto" w:frame="1"/>
          </w:rPr>
          <w:t>54.1-2400</w:t>
        </w:r>
      </w:hyperlink>
      <w:r w:rsidRPr="00B64B4E">
        <w:rPr>
          <w:rStyle w:val="apple-converted-space"/>
          <w:rFonts w:ascii="PT Serif" w:hAnsi="PT Serif"/>
          <w:color w:val="444444"/>
          <w:szCs w:val="27"/>
        </w:rPr>
        <w:t> </w:t>
      </w:r>
      <w:r w:rsidRPr="00B64B4E">
        <w:rPr>
          <w:rFonts w:ascii="PT Serif" w:hAnsi="PT Serif"/>
          <w:color w:val="444444"/>
          <w:szCs w:val="27"/>
        </w:rPr>
        <w:t>et seq.) of Title 54.1 of the Code or the Drug Control Act (§</w:t>
      </w:r>
      <w:r w:rsidRPr="00B64B4E">
        <w:rPr>
          <w:rStyle w:val="apple-converted-space"/>
          <w:rFonts w:ascii="PT Serif" w:hAnsi="PT Serif"/>
          <w:color w:val="444444"/>
          <w:szCs w:val="27"/>
        </w:rPr>
        <w:t> </w:t>
      </w:r>
      <w:hyperlink r:id="rId376" w:history="1">
        <w:r w:rsidRPr="00B64B4E">
          <w:rPr>
            <w:rStyle w:val="Hyperlink"/>
            <w:rFonts w:ascii="inherit" w:hAnsi="inherit"/>
            <w:color w:val="1A73AE"/>
            <w:szCs w:val="27"/>
            <w:bdr w:val="none" w:sz="0" w:space="0" w:color="auto" w:frame="1"/>
          </w:rPr>
          <w:t>54.1-3400</w:t>
        </w:r>
      </w:hyperlink>
      <w:r w:rsidRPr="00B64B4E">
        <w:rPr>
          <w:rStyle w:val="apple-converted-space"/>
          <w:rFonts w:ascii="PT Serif" w:hAnsi="PT Serif"/>
          <w:color w:val="444444"/>
          <w:szCs w:val="27"/>
        </w:rPr>
        <w:t> </w:t>
      </w:r>
      <w:r w:rsidRPr="00B64B4E">
        <w:rPr>
          <w:rFonts w:ascii="PT Serif" w:hAnsi="PT Serif"/>
          <w:color w:val="444444"/>
          <w:szCs w:val="27"/>
        </w:rPr>
        <w:t>et seq. of the Code).</w:t>
      </w:r>
    </w:p>
    <w:p w:rsidR="00BA00ED" w:rsidRPr="00B64B4E" w:rsidRDefault="00BA00ED" w:rsidP="00E97CD8">
      <w:pPr>
        <w:pStyle w:val="NormalWeb"/>
        <w:rPr>
          <w:b/>
          <w:sz w:val="22"/>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18VAC60-30-115. General Application Requirements.</w:t>
      </w:r>
    </w:p>
    <w:p w:rsidR="00BA00ED" w:rsidRPr="00B64B4E" w:rsidRDefault="00BA00ED" w:rsidP="00BA00ED">
      <w:pPr>
        <w:pStyle w:val="part"/>
        <w:spacing w:before="0" w:beforeAutospacing="0" w:after="192" w:afterAutospacing="0" w:line="324" w:lineRule="atLeast"/>
        <w:textAlignment w:val="baseline"/>
        <w:rPr>
          <w:rFonts w:ascii="PT Serif" w:hAnsi="PT Serif"/>
          <w:caps/>
          <w:color w:val="444444"/>
          <w:sz w:val="20"/>
          <w:szCs w:val="22"/>
        </w:rPr>
      </w:pPr>
      <w:r w:rsidRPr="00B64B4E">
        <w:rPr>
          <w:rFonts w:ascii="PT Serif" w:hAnsi="PT Serif"/>
          <w:caps/>
          <w:color w:val="444444"/>
          <w:sz w:val="20"/>
          <w:szCs w:val="22"/>
        </w:rPr>
        <w:t>PART IV. ENTRY REQUIREMENTS FOR DENTAL ASSISTANTS II</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All applications for registration as a dental assistant II shall include:</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Evidence of a current credential as a Certified Dental Assistant (CDA) conferred by the Dental Assisting National Board or another certification from a credentialing organization recognized by the American Dental Association and acceptable to the board that was granted following passage of an examination on general chairside assisting, radiation health and safety, and infection control;</w:t>
      </w:r>
      <w:r w:rsidRPr="00B64B4E">
        <w:rPr>
          <w:rStyle w:val="apple-converted-space"/>
          <w:rFonts w:ascii="PT Serif" w:eastAsia="Lucida Fax" w:hAnsi="PT Serif"/>
          <w:color w:val="444444"/>
          <w:szCs w:val="27"/>
        </w:rPr>
        <w:t> </w:t>
      </w:r>
    </w:p>
    <w:p w:rsidR="00BA00ED" w:rsidRPr="00B64B4E" w:rsidRDefault="00BA00ED" w:rsidP="00BA00ED">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2. Verification of completion of educational requirements set forth in</w:t>
      </w:r>
      <w:r w:rsidRPr="00B64B4E">
        <w:rPr>
          <w:rStyle w:val="apple-converted-space"/>
          <w:rFonts w:ascii="PT Serif" w:eastAsia="Lucida Fax" w:hAnsi="PT Serif"/>
          <w:color w:val="444444"/>
          <w:szCs w:val="27"/>
        </w:rPr>
        <w:t> </w:t>
      </w:r>
      <w:hyperlink r:id="rId377" w:history="1">
        <w:r w:rsidRPr="00B64B4E">
          <w:rPr>
            <w:rStyle w:val="Hyperlink"/>
            <w:rFonts w:ascii="inherit" w:eastAsia="Garamond" w:hAnsi="inherit"/>
            <w:color w:val="1A73AE"/>
            <w:szCs w:val="27"/>
            <w:bdr w:val="none" w:sz="0" w:space="0" w:color="auto" w:frame="1"/>
          </w:rPr>
          <w:t>18VAC60-30-120</w:t>
        </w:r>
      </w:hyperlink>
      <w:r w:rsidRPr="00B64B4E">
        <w:rPr>
          <w:rFonts w:ascii="PT Serif" w:hAnsi="PT Serif"/>
          <w:color w:val="444444"/>
          <w:szCs w:val="27"/>
        </w:rPr>
        <w:t>; and</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Attestation of having read and understood the laws and regulations governing the practice of dentistry and dental assisting in Virginia and of the applicant's intent to remain current with such laws and regulations.</w:t>
      </w:r>
    </w:p>
    <w:p w:rsidR="00BA00ED" w:rsidRPr="00B64B4E" w:rsidRDefault="00BA00ED" w:rsidP="00E97CD8">
      <w:pPr>
        <w:pStyle w:val="NormalWeb"/>
        <w:rPr>
          <w:b/>
          <w:sz w:val="22"/>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 xml:space="preserve">18VAC60-30-120. Educational Requirements for Dental Assistants </w:t>
      </w:r>
      <w:r w:rsidRPr="00B64B4E">
        <w:rPr>
          <w:rFonts w:ascii="PT Serif" w:hAnsi="PT Serif"/>
          <w:b w:val="0"/>
          <w:bCs w:val="0"/>
          <w:color w:val="444444"/>
          <w:sz w:val="28"/>
          <w:szCs w:val="31"/>
        </w:rPr>
        <w:lastRenderedPageBreak/>
        <w:t>II.</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A prerequisite for entry into an educational program preparing a person for registration as a dental assistant II shall be current certification as a Certified Dental Assistant (CDA) conferred by the Dental Assisting National Board.</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To be registered as a dental assistant II, a person shall complete the following requirements from an educational institution that maintains a program in dental assisting, dental hygiene, or dentistry accredited by CODA:</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At least 50 hours of didactic course work in dental anatomy and operative dentistry that may be completed online.</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Laboratory training that may be completed in the following modules with no more than 20% of the specified instruction to be completed as homework in a dental office:</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a. At least 40 hours of placing, packing, carving, and polishing of amalgam restorations and pulp capping procedures;</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b. At least 60 hours of placing and shaping composite resin restorations and pulp capping procedures;</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c. At least 20 hours of taking final impressions and use of a non-epinephrine retraction cord; and</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d. At least 30 hours of final cementation of crowns and bridges after adjustment and fitting by the dentist.</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Clinical experience applying the techniques learned in the preclinical coursework and laboratory training that may be completed in a dental office in the following modules:</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a. At least 80 hours of placing, packing, carving, and polishing of amalgam restorations;</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b. At least 120 hours of placing and shaping composite resin restorations;</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c. At least 40 hours of taking final impressions and use of a non-epinephrine retraction cord; and</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d. At least 60 hours of final cementation of crowns and bridges after adjustment and fitting by the dentist.</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4. Successful completion of the following competency examinations given by the accredited educational programs:</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a. A written examination at the conclusion of the 50 hours of didactic coursework;</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lastRenderedPageBreak/>
        <w:t>b. A practical examination at the conclusion of each module of laboratory training; and</w:t>
      </w:r>
    </w:p>
    <w:p w:rsidR="00BA00ED" w:rsidRPr="00B64B4E" w:rsidRDefault="00BA00ED" w:rsidP="00BA00ED">
      <w:pPr>
        <w:pStyle w:val="sectbi2"/>
        <w:spacing w:before="0" w:beforeAutospacing="0" w:after="192" w:afterAutospacing="0"/>
        <w:ind w:left="600"/>
        <w:textAlignment w:val="baseline"/>
        <w:rPr>
          <w:rFonts w:ascii="PT Serif" w:hAnsi="PT Serif"/>
          <w:color w:val="444444"/>
          <w:szCs w:val="27"/>
        </w:rPr>
      </w:pPr>
      <w:r w:rsidRPr="00B64B4E">
        <w:rPr>
          <w:rFonts w:ascii="PT Serif" w:hAnsi="PT Serif"/>
          <w:color w:val="444444"/>
          <w:szCs w:val="27"/>
        </w:rPr>
        <w:t>c. A comprehensive written examination at the conclusion of all required coursework, training, and experience for each of the corresponding modules.</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All treatment of patients shall be under the direct and immediate supervision of a licensed dentist who is responsible for the performance of duties by the student. The dentist shall attest to successful completion of the clinical competencies and restorative experiences.</w:t>
      </w:r>
    </w:p>
    <w:p w:rsidR="00BA00ED" w:rsidRPr="00B64B4E" w:rsidRDefault="00BA00ED" w:rsidP="00E97CD8">
      <w:pPr>
        <w:pStyle w:val="NormalWeb"/>
        <w:rPr>
          <w:b/>
          <w:sz w:val="22"/>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 xml:space="preserve">18VAC60-30-140. Registration by Endorsement </w:t>
      </w:r>
      <w:proofErr w:type="gramStart"/>
      <w:r w:rsidRPr="00B64B4E">
        <w:rPr>
          <w:rFonts w:ascii="PT Serif" w:hAnsi="PT Serif"/>
          <w:b w:val="0"/>
          <w:bCs w:val="0"/>
          <w:color w:val="444444"/>
          <w:sz w:val="28"/>
          <w:szCs w:val="31"/>
        </w:rPr>
        <w:t>As</w:t>
      </w:r>
      <w:proofErr w:type="gramEnd"/>
      <w:r w:rsidRPr="00B64B4E">
        <w:rPr>
          <w:rFonts w:ascii="PT Serif" w:hAnsi="PT Serif"/>
          <w:b w:val="0"/>
          <w:bCs w:val="0"/>
          <w:color w:val="444444"/>
          <w:sz w:val="28"/>
          <w:szCs w:val="31"/>
        </w:rPr>
        <w:t xml:space="preserve"> a Dental Assistant II.</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An applicant for registration by endorsement as a dental assistant II shall provide evidence of the following:</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Hold current certification as a Certified Dental Assistant (CDA) conferred by the Dental Assisting National Board or another national credentialing organization recognized by the American Dental Association;</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2. Be currently authorized to perform expanded duties as a dental assistant in each jurisdiction of the United States;</w:t>
      </w:r>
    </w:p>
    <w:p w:rsidR="00BA00ED" w:rsidRPr="00B64B4E" w:rsidRDefault="00BA00ED" w:rsidP="00BA00ED">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3. Hold a credential, registration, or certificate with qualifications substantially equivalent in hours of instruction and course content to those set forth in</w:t>
      </w:r>
      <w:r w:rsidRPr="00B64B4E">
        <w:rPr>
          <w:rStyle w:val="apple-converted-space"/>
          <w:rFonts w:ascii="PT Serif" w:hAnsi="PT Serif"/>
          <w:color w:val="444444"/>
          <w:szCs w:val="27"/>
        </w:rPr>
        <w:t> </w:t>
      </w:r>
      <w:hyperlink r:id="rId378" w:history="1">
        <w:r w:rsidRPr="00B64B4E">
          <w:rPr>
            <w:rStyle w:val="Hyperlink"/>
            <w:rFonts w:ascii="inherit" w:eastAsia="Lucida Fax" w:hAnsi="inherit"/>
            <w:color w:val="1A73AE"/>
            <w:szCs w:val="27"/>
            <w:bdr w:val="none" w:sz="0" w:space="0" w:color="auto" w:frame="1"/>
          </w:rPr>
          <w:t>18VAC60-30-120</w:t>
        </w:r>
      </w:hyperlink>
      <w:r w:rsidRPr="00B64B4E">
        <w:rPr>
          <w:rStyle w:val="apple-converted-space"/>
          <w:rFonts w:ascii="PT Serif" w:hAnsi="PT Serif"/>
          <w:color w:val="444444"/>
          <w:szCs w:val="27"/>
        </w:rPr>
        <w:t> </w:t>
      </w:r>
      <w:r w:rsidRPr="00B64B4E">
        <w:rPr>
          <w:rFonts w:ascii="PT Serif" w:hAnsi="PT Serif"/>
          <w:color w:val="444444"/>
          <w:szCs w:val="27"/>
        </w:rPr>
        <w:t>or if the qualifications were not substantially equivalent the dental assistant can document experience in the restorative and prosthetic expanded duties set forth in</w:t>
      </w:r>
      <w:r w:rsidRPr="00B64B4E">
        <w:rPr>
          <w:rStyle w:val="apple-converted-space"/>
          <w:rFonts w:ascii="PT Serif" w:hAnsi="PT Serif"/>
          <w:color w:val="444444"/>
          <w:szCs w:val="27"/>
        </w:rPr>
        <w:t> </w:t>
      </w:r>
      <w:hyperlink r:id="rId379" w:history="1">
        <w:r w:rsidRPr="00B64B4E">
          <w:rPr>
            <w:rStyle w:val="Hyperlink"/>
            <w:rFonts w:ascii="inherit" w:eastAsia="Lucida Fax" w:hAnsi="inherit"/>
            <w:color w:val="1A73AE"/>
            <w:szCs w:val="27"/>
            <w:bdr w:val="none" w:sz="0" w:space="0" w:color="auto" w:frame="1"/>
          </w:rPr>
          <w:t>18VAC60-30-60</w:t>
        </w:r>
      </w:hyperlink>
      <w:r w:rsidRPr="00B64B4E">
        <w:rPr>
          <w:rStyle w:val="apple-converted-space"/>
          <w:rFonts w:ascii="PT Serif" w:hAnsi="PT Serif"/>
          <w:color w:val="444444"/>
          <w:szCs w:val="27"/>
        </w:rPr>
        <w:t> </w:t>
      </w:r>
      <w:r w:rsidRPr="00B64B4E">
        <w:rPr>
          <w:rFonts w:ascii="PT Serif" w:hAnsi="PT Serif"/>
          <w:color w:val="444444"/>
          <w:szCs w:val="27"/>
        </w:rPr>
        <w:t>for at least 24 of the past 48 months preceding application for registration in Virginia.</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An applicant shall also:</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1. Be certified to be in good standing from each jurisdiction of the United States in which he is currently registered, certified, or credentialed or in which he has ever held a registration, certificate, or credential;</w:t>
      </w:r>
    </w:p>
    <w:p w:rsidR="00BA00ED" w:rsidRPr="00B64B4E" w:rsidRDefault="00BA00ED" w:rsidP="00BA00ED">
      <w:pPr>
        <w:pStyle w:val="sectbi"/>
        <w:spacing w:before="0" w:beforeAutospacing="0" w:after="0" w:afterAutospacing="0"/>
        <w:ind w:left="240"/>
        <w:textAlignment w:val="baseline"/>
        <w:rPr>
          <w:rFonts w:ascii="PT Serif" w:hAnsi="PT Serif"/>
          <w:color w:val="444444"/>
          <w:szCs w:val="27"/>
        </w:rPr>
      </w:pPr>
      <w:r w:rsidRPr="00B64B4E">
        <w:rPr>
          <w:rFonts w:ascii="PT Serif" w:hAnsi="PT Serif"/>
          <w:color w:val="444444"/>
          <w:szCs w:val="27"/>
        </w:rPr>
        <w:t>2. Not have committed any act that would constitute a violation of §</w:t>
      </w:r>
      <w:r w:rsidRPr="00B64B4E">
        <w:rPr>
          <w:rStyle w:val="apple-converted-space"/>
          <w:rFonts w:ascii="PT Serif" w:hAnsi="PT Serif"/>
          <w:color w:val="444444"/>
          <w:szCs w:val="27"/>
        </w:rPr>
        <w:t> </w:t>
      </w:r>
      <w:hyperlink r:id="rId380" w:history="1">
        <w:r w:rsidRPr="00B64B4E">
          <w:rPr>
            <w:rStyle w:val="Hyperlink"/>
            <w:rFonts w:ascii="inherit" w:eastAsia="Lucida Fax" w:hAnsi="inherit"/>
            <w:color w:val="1A73AE"/>
            <w:szCs w:val="27"/>
            <w:bdr w:val="none" w:sz="0" w:space="0" w:color="auto" w:frame="1"/>
          </w:rPr>
          <w:t>54.1-2706</w:t>
        </w:r>
      </w:hyperlink>
      <w:r w:rsidRPr="00B64B4E">
        <w:rPr>
          <w:rStyle w:val="apple-converted-space"/>
          <w:rFonts w:ascii="PT Serif" w:hAnsi="PT Serif"/>
          <w:color w:val="444444"/>
          <w:szCs w:val="27"/>
        </w:rPr>
        <w:t> </w:t>
      </w:r>
      <w:r w:rsidRPr="00B64B4E">
        <w:rPr>
          <w:rFonts w:ascii="PT Serif" w:hAnsi="PT Serif"/>
          <w:color w:val="444444"/>
          <w:szCs w:val="27"/>
        </w:rPr>
        <w:t>of the Code; and</w:t>
      </w:r>
    </w:p>
    <w:p w:rsidR="00BA00ED" w:rsidRPr="00B64B4E" w:rsidRDefault="00BA00ED" w:rsidP="00BA00ED">
      <w:pPr>
        <w:pStyle w:val="sectbi"/>
        <w:spacing w:before="0" w:beforeAutospacing="0" w:after="192" w:afterAutospacing="0"/>
        <w:ind w:left="240"/>
        <w:textAlignment w:val="baseline"/>
        <w:rPr>
          <w:rFonts w:ascii="PT Serif" w:hAnsi="PT Serif"/>
          <w:color w:val="444444"/>
          <w:szCs w:val="27"/>
        </w:rPr>
      </w:pPr>
      <w:r w:rsidRPr="00B64B4E">
        <w:rPr>
          <w:rFonts w:ascii="PT Serif" w:hAnsi="PT Serif"/>
          <w:color w:val="444444"/>
          <w:szCs w:val="27"/>
        </w:rPr>
        <w:t>3. Attest to having read and understand and to remain current with the laws and the regulations governing dental practice in Virginia.</w:t>
      </w: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18VAC60-30-150. Registration Renewal Requirements.</w:t>
      </w:r>
    </w:p>
    <w:p w:rsidR="00BA00ED" w:rsidRPr="00B64B4E" w:rsidRDefault="00BA00ED" w:rsidP="00BA00ED">
      <w:pPr>
        <w:pStyle w:val="part"/>
        <w:spacing w:before="0" w:beforeAutospacing="0" w:after="192" w:afterAutospacing="0" w:line="324" w:lineRule="atLeast"/>
        <w:textAlignment w:val="baseline"/>
        <w:rPr>
          <w:rFonts w:ascii="PT Serif" w:hAnsi="PT Serif"/>
          <w:caps/>
          <w:color w:val="444444"/>
          <w:sz w:val="20"/>
          <w:szCs w:val="22"/>
        </w:rPr>
      </w:pPr>
      <w:r w:rsidRPr="00B64B4E">
        <w:rPr>
          <w:rFonts w:ascii="PT Serif" w:hAnsi="PT Serif"/>
          <w:caps/>
          <w:color w:val="444444"/>
          <w:sz w:val="20"/>
          <w:szCs w:val="22"/>
        </w:rPr>
        <w:t>PART V. REQUIREMENTS FOR RENEWAL AND REINSTATEMENT</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lastRenderedPageBreak/>
        <w:t>A. Every person holding an active or inactive registration shall annually, on or before March 31, renew his registration. Any person who does not return the completed form and fee by the deadline shall be required to pay an additional late fee.</w:t>
      </w:r>
      <w:r w:rsidRPr="00B64B4E">
        <w:rPr>
          <w:rStyle w:val="apple-converted-space"/>
          <w:rFonts w:ascii="PT Serif" w:hAnsi="PT Serif"/>
          <w:color w:val="444444"/>
          <w:szCs w:val="27"/>
        </w:rPr>
        <w:t> </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The registration of any person who does not return the completed renewal form and fees by the deadline shall automatically expire and become invalid and his practice as a dental assistant II shall be illegal. Practicing in Virginia with an expired registration may subject the registrant to disciplinary action by the board.</w:t>
      </w:r>
      <w:r w:rsidRPr="00B64B4E">
        <w:rPr>
          <w:rStyle w:val="apple-converted-space"/>
          <w:rFonts w:ascii="PT Serif" w:hAnsi="PT Serif"/>
          <w:color w:val="444444"/>
          <w:szCs w:val="27"/>
        </w:rPr>
        <w:t> </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In order to renew registration, a dental assistant II shall be required to maintain and attest to current certification from the Dental Assisting National Board or another national credentialing organization recognized by the American Dental Association.</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D. A dental assistant II shall also be required to maintain evidence of successful completion of training in basic cardiopulmonary resuscitation.</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E. Following the renewal period, the board may conduct an audit of registrants to verify compliance. Registrants selected for audit shall provide original documents certifying current certification.</w:t>
      </w:r>
    </w:p>
    <w:p w:rsidR="00BA00ED" w:rsidRPr="00B64B4E" w:rsidRDefault="00BA00ED" w:rsidP="00E97CD8">
      <w:pPr>
        <w:pStyle w:val="NormalWeb"/>
        <w:rPr>
          <w:b/>
          <w:sz w:val="22"/>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18VAC60-30-160. Inactive Registration.</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Any dental assistant II who holds a current, unrestricted registration in Virginia may upon a request on the renewal application and submission of the required fee be issued an inactive registration. The holder of an inactive registration shall not be entitled to perform any act requiring registration to practice as a dental assistant II in Virginia.</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An inactive registration may be reactivated upon submission of evidence of current certification from the Dental Assisting National Board or a national credentialing organization recognized by the American Dental Association. An applicant for reactivation shall also provide evidence of continuing clinical competence, which may include (i) documentation of active practice in another state or in federal service or (ii) a refresher course offered by a CODA accredited educational program.</w:t>
      </w:r>
    </w:p>
    <w:p w:rsidR="00BA00ED" w:rsidRPr="00B64B4E" w:rsidRDefault="00BA00ED" w:rsidP="00BA00ED">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C. The board reserves the right to deny a request for reactivation to any registrant who has been determined to have committed an act in violation of §</w:t>
      </w:r>
      <w:r w:rsidRPr="00B64B4E">
        <w:rPr>
          <w:rStyle w:val="apple-converted-space"/>
          <w:rFonts w:ascii="PT Serif" w:hAnsi="PT Serif"/>
          <w:color w:val="444444"/>
          <w:szCs w:val="27"/>
        </w:rPr>
        <w:t> </w:t>
      </w:r>
      <w:hyperlink r:id="rId381" w:history="1">
        <w:r w:rsidRPr="00B64B4E">
          <w:rPr>
            <w:rStyle w:val="Hyperlink"/>
            <w:rFonts w:ascii="inherit" w:hAnsi="inherit"/>
            <w:color w:val="1A73AE"/>
            <w:szCs w:val="27"/>
            <w:bdr w:val="none" w:sz="0" w:space="0" w:color="auto" w:frame="1"/>
          </w:rPr>
          <w:t>54.1-2706</w:t>
        </w:r>
      </w:hyperlink>
      <w:r w:rsidRPr="00B64B4E">
        <w:rPr>
          <w:rStyle w:val="apple-converted-space"/>
          <w:rFonts w:ascii="PT Serif" w:hAnsi="PT Serif"/>
          <w:color w:val="444444"/>
          <w:szCs w:val="27"/>
        </w:rPr>
        <w:t> </w:t>
      </w:r>
      <w:r w:rsidRPr="00B64B4E">
        <w:rPr>
          <w:rFonts w:ascii="PT Serif" w:hAnsi="PT Serif"/>
          <w:color w:val="444444"/>
          <w:szCs w:val="27"/>
        </w:rPr>
        <w:t>of the Code.</w:t>
      </w:r>
    </w:p>
    <w:p w:rsidR="00BA00ED" w:rsidRPr="00B64B4E" w:rsidRDefault="00BA00ED" w:rsidP="00E97CD8">
      <w:pPr>
        <w:pStyle w:val="NormalWeb"/>
        <w:rPr>
          <w:b/>
          <w:sz w:val="22"/>
        </w:rPr>
      </w:pPr>
    </w:p>
    <w:p w:rsidR="00BA00ED" w:rsidRPr="00B64B4E" w:rsidRDefault="00BA00ED" w:rsidP="00BA00ED">
      <w:pPr>
        <w:pStyle w:val="Heading2"/>
        <w:spacing w:before="0" w:after="36"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18VAC60-30-170. Registration Reinstatement Requirements.</w:t>
      </w:r>
    </w:p>
    <w:p w:rsidR="00BA00ED" w:rsidRPr="00B64B4E" w:rsidRDefault="00BA00ED" w:rsidP="00BA00ED">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 xml:space="preserve">A. The board shall reinstate an expired registration if the renewal form, renewal fee, and late fee are received within one year of the deadline required in subsection A </w:t>
      </w:r>
      <w:r w:rsidRPr="00B64B4E">
        <w:rPr>
          <w:rFonts w:ascii="PT Serif" w:hAnsi="PT Serif"/>
          <w:color w:val="444444"/>
          <w:szCs w:val="27"/>
        </w:rPr>
        <w:lastRenderedPageBreak/>
        <w:t>of</w:t>
      </w:r>
      <w:r w:rsidRPr="00B64B4E">
        <w:rPr>
          <w:rStyle w:val="apple-converted-space"/>
          <w:rFonts w:ascii="PT Serif" w:hAnsi="PT Serif"/>
          <w:color w:val="444444"/>
          <w:szCs w:val="27"/>
        </w:rPr>
        <w:t> </w:t>
      </w:r>
      <w:hyperlink r:id="rId382" w:history="1">
        <w:r w:rsidRPr="00B64B4E">
          <w:rPr>
            <w:rStyle w:val="Hyperlink"/>
            <w:rFonts w:ascii="inherit" w:hAnsi="inherit"/>
            <w:color w:val="1A73AE"/>
            <w:szCs w:val="27"/>
            <w:bdr w:val="none" w:sz="0" w:space="0" w:color="auto" w:frame="1"/>
          </w:rPr>
          <w:t>18VAC60-30-150</w:t>
        </w:r>
      </w:hyperlink>
      <w:r w:rsidRPr="00B64B4E">
        <w:rPr>
          <w:rFonts w:ascii="PT Serif" w:hAnsi="PT Serif"/>
          <w:color w:val="444444"/>
          <w:szCs w:val="27"/>
        </w:rPr>
        <w:t>, provided that no grounds exist to deny said reinstatement pursuant to §</w:t>
      </w:r>
      <w:r w:rsidRPr="00B64B4E">
        <w:rPr>
          <w:rStyle w:val="apple-converted-space"/>
          <w:rFonts w:ascii="PT Serif" w:hAnsi="PT Serif"/>
          <w:color w:val="444444"/>
          <w:szCs w:val="27"/>
        </w:rPr>
        <w:t> </w:t>
      </w:r>
      <w:hyperlink r:id="rId383" w:history="1">
        <w:r w:rsidRPr="00B64B4E">
          <w:rPr>
            <w:rStyle w:val="Hyperlink"/>
            <w:rFonts w:ascii="inherit" w:hAnsi="inherit"/>
            <w:color w:val="1A73AE"/>
            <w:szCs w:val="27"/>
            <w:bdr w:val="none" w:sz="0" w:space="0" w:color="auto" w:frame="1"/>
          </w:rPr>
          <w:t>54.1-2706</w:t>
        </w:r>
      </w:hyperlink>
      <w:r w:rsidRPr="00B64B4E">
        <w:rPr>
          <w:rStyle w:val="apple-converted-space"/>
          <w:rFonts w:ascii="PT Serif" w:hAnsi="PT Serif"/>
          <w:color w:val="444444"/>
          <w:szCs w:val="27"/>
        </w:rPr>
        <w:t> </w:t>
      </w:r>
      <w:r w:rsidRPr="00B64B4E">
        <w:rPr>
          <w:rFonts w:ascii="PT Serif" w:hAnsi="PT Serif"/>
          <w:color w:val="444444"/>
          <w:szCs w:val="27"/>
        </w:rPr>
        <w:t>of the Code and</w:t>
      </w:r>
      <w:r w:rsidRPr="00B64B4E">
        <w:rPr>
          <w:rStyle w:val="apple-converted-space"/>
          <w:rFonts w:ascii="PT Serif" w:hAnsi="PT Serif"/>
          <w:color w:val="444444"/>
          <w:szCs w:val="27"/>
        </w:rPr>
        <w:t> </w:t>
      </w:r>
      <w:hyperlink r:id="rId384" w:history="1">
        <w:r w:rsidRPr="00B64B4E">
          <w:rPr>
            <w:rStyle w:val="Hyperlink"/>
            <w:rFonts w:ascii="inherit" w:hAnsi="inherit"/>
            <w:color w:val="1A73AE"/>
            <w:szCs w:val="27"/>
            <w:bdr w:val="none" w:sz="0" w:space="0" w:color="auto" w:frame="1"/>
          </w:rPr>
          <w:t>18VAC60-30-110</w:t>
        </w:r>
      </w:hyperlink>
      <w:r w:rsidRPr="00B64B4E">
        <w:rPr>
          <w:rFonts w:ascii="PT Serif" w:hAnsi="PT Serif"/>
          <w:color w:val="444444"/>
          <w:szCs w:val="27"/>
        </w:rPr>
        <w:t>.</w:t>
      </w:r>
      <w:r w:rsidRPr="00B64B4E">
        <w:rPr>
          <w:rStyle w:val="apple-converted-space"/>
          <w:rFonts w:ascii="PT Serif" w:hAnsi="PT Serif"/>
          <w:color w:val="444444"/>
          <w:szCs w:val="27"/>
        </w:rPr>
        <w:t> </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A dental assistant II who has allowed his registration to lapse or who has had his registration suspended or revoked must submit evidence of current certification from the Dental Assisting National Board or a credentialing organization recognized by the American Dental Association to reinstate his registration.</w:t>
      </w:r>
    </w:p>
    <w:p w:rsidR="00BA00ED" w:rsidRPr="00B64B4E" w:rsidRDefault="00BA00ED" w:rsidP="00BA00ED">
      <w:pPr>
        <w:pStyle w:val="sectind"/>
        <w:spacing w:before="0" w:beforeAutospacing="0" w:after="0" w:afterAutospacing="0"/>
        <w:textAlignment w:val="baseline"/>
        <w:rPr>
          <w:rFonts w:ascii="PT Serif" w:hAnsi="PT Serif"/>
          <w:color w:val="444444"/>
          <w:szCs w:val="27"/>
        </w:rPr>
      </w:pPr>
      <w:r w:rsidRPr="00B64B4E">
        <w:rPr>
          <w:rFonts w:ascii="PT Serif" w:hAnsi="PT Serif"/>
          <w:color w:val="444444"/>
          <w:szCs w:val="27"/>
        </w:rPr>
        <w:t>C. The executive director may reinstate such expired registration provided that the applicant can demonstrate continuing competence, the applicant has paid the reinstatement fee and any fines or assessments, and no grounds exist to deny said reinstatement pursuant to §</w:t>
      </w:r>
      <w:r w:rsidRPr="00B64B4E">
        <w:rPr>
          <w:rStyle w:val="apple-converted-space"/>
          <w:rFonts w:ascii="PT Serif" w:hAnsi="PT Serif"/>
          <w:color w:val="444444"/>
          <w:szCs w:val="27"/>
        </w:rPr>
        <w:t> </w:t>
      </w:r>
      <w:hyperlink r:id="rId385" w:history="1">
        <w:r w:rsidRPr="00B64B4E">
          <w:rPr>
            <w:rStyle w:val="Hyperlink"/>
            <w:rFonts w:ascii="inherit" w:hAnsi="inherit"/>
            <w:color w:val="1A73AE"/>
            <w:szCs w:val="27"/>
            <w:bdr w:val="none" w:sz="0" w:space="0" w:color="auto" w:frame="1"/>
          </w:rPr>
          <w:t>54.1-2706</w:t>
        </w:r>
      </w:hyperlink>
      <w:r w:rsidRPr="00B64B4E">
        <w:rPr>
          <w:rStyle w:val="apple-converted-space"/>
          <w:rFonts w:ascii="PT Serif" w:hAnsi="PT Serif"/>
          <w:color w:val="444444"/>
          <w:szCs w:val="27"/>
        </w:rPr>
        <w:t> </w:t>
      </w:r>
      <w:r w:rsidRPr="00B64B4E">
        <w:rPr>
          <w:rFonts w:ascii="PT Serif" w:hAnsi="PT Serif"/>
          <w:color w:val="444444"/>
          <w:szCs w:val="27"/>
        </w:rPr>
        <w:t>of the Code and</w:t>
      </w:r>
      <w:r w:rsidRPr="00B64B4E">
        <w:rPr>
          <w:rStyle w:val="apple-converted-space"/>
          <w:rFonts w:ascii="PT Serif" w:hAnsi="PT Serif"/>
          <w:color w:val="444444"/>
          <w:szCs w:val="27"/>
        </w:rPr>
        <w:t> </w:t>
      </w:r>
      <w:hyperlink r:id="rId386" w:history="1">
        <w:r w:rsidRPr="00B64B4E">
          <w:rPr>
            <w:rStyle w:val="Hyperlink"/>
            <w:rFonts w:ascii="inherit" w:hAnsi="inherit"/>
            <w:color w:val="1A73AE"/>
            <w:szCs w:val="27"/>
            <w:bdr w:val="none" w:sz="0" w:space="0" w:color="auto" w:frame="1"/>
          </w:rPr>
          <w:t>18VAC60-30-110</w:t>
        </w:r>
      </w:hyperlink>
      <w:r w:rsidRPr="00B64B4E">
        <w:rPr>
          <w:rFonts w:ascii="PT Serif" w:hAnsi="PT Serif"/>
          <w:color w:val="444444"/>
          <w:szCs w:val="27"/>
        </w:rPr>
        <w:t>.</w:t>
      </w:r>
    </w:p>
    <w:p w:rsidR="00BA00ED" w:rsidRPr="00B64B4E" w:rsidRDefault="00BA00ED" w:rsidP="00BA00ED">
      <w:pPr>
        <w:pStyle w:val="sectind"/>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D. An applicant for reinstatement shall provide evidence of continuing clinical competence, which may include (i) documentation of active practice in another state or in federal service or (ii) a refresher course offered by a CODA accredited educational program.</w:t>
      </w:r>
    </w:p>
    <w:p w:rsidR="00BA00ED" w:rsidRPr="00B64B4E" w:rsidRDefault="00BA00ED" w:rsidP="00E97CD8">
      <w:pPr>
        <w:pStyle w:val="NormalWeb"/>
        <w:rPr>
          <w:b/>
          <w:sz w:val="22"/>
        </w:rPr>
      </w:pPr>
    </w:p>
    <w:p w:rsidR="001D1BEE" w:rsidRPr="00B64B4E" w:rsidRDefault="001D1BEE" w:rsidP="00E97CD8">
      <w:pPr>
        <w:pStyle w:val="NormalWeb"/>
        <w:rPr>
          <w:b/>
          <w:sz w:val="22"/>
        </w:rPr>
      </w:pPr>
    </w:p>
    <w:p w:rsidR="001D1BEE" w:rsidRPr="00B64B4E" w:rsidRDefault="001D1BEE" w:rsidP="00E97CD8">
      <w:pPr>
        <w:pStyle w:val="NormalWeb"/>
        <w:rPr>
          <w:b/>
          <w:sz w:val="22"/>
        </w:rPr>
      </w:pPr>
    </w:p>
    <w:p w:rsidR="001D1BEE" w:rsidRPr="00B64B4E" w:rsidRDefault="001D1BEE" w:rsidP="00E97CD8">
      <w:pPr>
        <w:pStyle w:val="NormalWeb"/>
        <w:rPr>
          <w:b/>
          <w:sz w:val="22"/>
        </w:rPr>
      </w:pPr>
    </w:p>
    <w:p w:rsidR="001D1BEE" w:rsidRPr="00B64B4E" w:rsidRDefault="001D1BEE" w:rsidP="001D1BEE">
      <w:pPr>
        <w:pStyle w:val="Heading2"/>
        <w:spacing w:before="0" w:after="24"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Chapter 27. Dentistry</w:t>
      </w:r>
    </w:p>
    <w:p w:rsidR="001D1BEE" w:rsidRPr="00B64B4E" w:rsidRDefault="001D1BEE" w:rsidP="001D1BEE">
      <w:pPr>
        <w:rPr>
          <w:rFonts w:ascii="Times New Roman" w:eastAsia="Times New Roman" w:hAnsi="Times New Roman" w:cs="Times New Roman"/>
          <w:sz w:val="22"/>
        </w:rPr>
      </w:pPr>
      <w:r w:rsidRPr="00B64B4E">
        <w:rPr>
          <w:rFonts w:ascii="PT Serif" w:eastAsia="Times New Roman" w:hAnsi="PT Serif" w:cs="Times New Roman"/>
          <w:b/>
          <w:bCs/>
          <w:color w:val="444444"/>
          <w:szCs w:val="27"/>
          <w:bdr w:val="none" w:sz="0" w:space="0" w:color="auto" w:frame="1"/>
        </w:rPr>
        <w:t>Article 1. Board of Dentistry</w:t>
      </w:r>
    </w:p>
    <w:p w:rsidR="001D1BEE" w:rsidRPr="00B64B4E" w:rsidRDefault="001D1BEE" w:rsidP="001D1BEE">
      <w:pPr>
        <w:rPr>
          <w:rFonts w:ascii="Times New Roman" w:eastAsia="Times New Roman" w:hAnsi="Times New Roman" w:cs="Times New Roman"/>
          <w:sz w:val="22"/>
        </w:rPr>
      </w:pPr>
      <w:r w:rsidRPr="00B64B4E">
        <w:rPr>
          <w:rFonts w:ascii="PT Serif" w:eastAsia="Times New Roman" w:hAnsi="PT Serif" w:cs="Times New Roman"/>
          <w:b/>
          <w:bCs/>
          <w:color w:val="444444"/>
          <w:szCs w:val="27"/>
          <w:bdr w:val="none" w:sz="0" w:space="0" w:color="auto" w:frame="1"/>
        </w:rPr>
        <w:t>§ 54.1-2700. Definitions.</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As used in this chapter, unless the context requires a different meaning:</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"Board" means the Board of Dentistry.</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"Dental hygiene" means duties related to patient assessment and the rendering of educational, preventive, and therapeutic dental services specified in regulations of the Board and not otherwise restricted to the practice of dentistry.</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"Dental hygienist" means a person who is licensed by the Board to practice dental hygiene.</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"Dentist" means a person who has been awarded a degree in and is licensed to practice dentistry.</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"Dentistry" means the evaluation, diagnosis, prevention, and treatment, through surgical, nonsurgical or related procedures, of diseases, disorders, and conditions of the oral cavity and the maxillofacial, adjacent and associated structures and their impact on the human body.</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lastRenderedPageBreak/>
        <w:t>"License" means the document issued to an applicant upon completion of requirements for admission to practice dentistry or dental hygiene in the Commonwealth or upon registration for renewal of license to continue the practice of dentistry or dental hygiene in the Commonwealth.</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"Maxillofacial" means pertaining to the jaws and face, particularly with reference to specialized surgery of this region.</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"Oral and maxillofacial surgeon" means a person who has successfully completed an oral and maxillofacial residency program, approved by the Commission on Dental Accreditation of the American Dental Association, and who holds a valid license from the Board.</w:t>
      </w:r>
    </w:p>
    <w:p w:rsidR="001D1BEE" w:rsidRPr="00B64B4E" w:rsidRDefault="001D1BEE" w:rsidP="001D1BEE">
      <w:pPr>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1950, p. 983, § 54-200.1; 1970, c. 639; 1972, c. 805; 1988, c. 765; 2001, c. </w:t>
      </w:r>
      <w:hyperlink r:id="rId387" w:history="1">
        <w:r w:rsidRPr="00B64B4E">
          <w:rPr>
            <w:rFonts w:ascii="inherit" w:eastAsia="Times New Roman" w:hAnsi="inherit" w:cs="Times New Roman"/>
            <w:color w:val="1A73AE"/>
            <w:szCs w:val="27"/>
            <w:u w:val="single"/>
            <w:bdr w:val="none" w:sz="0" w:space="0" w:color="auto" w:frame="1"/>
          </w:rPr>
          <w:t>662</w:t>
        </w:r>
      </w:hyperlink>
      <w:r w:rsidRPr="00B64B4E">
        <w:rPr>
          <w:rFonts w:ascii="PT Serif" w:eastAsia="Times New Roman" w:hAnsi="PT Serif" w:cs="Times New Roman"/>
          <w:color w:val="444444"/>
          <w:szCs w:val="27"/>
        </w:rPr>
        <w:t>; 2013, c. </w:t>
      </w:r>
      <w:hyperlink r:id="rId388" w:history="1">
        <w:r w:rsidRPr="00B64B4E">
          <w:rPr>
            <w:rFonts w:ascii="inherit" w:eastAsia="Times New Roman" w:hAnsi="inherit" w:cs="Times New Roman"/>
            <w:color w:val="1A73AE"/>
            <w:szCs w:val="27"/>
            <w:u w:val="single"/>
            <w:bdr w:val="none" w:sz="0" w:space="0" w:color="auto" w:frame="1"/>
          </w:rPr>
          <w:t>240</w:t>
        </w:r>
      </w:hyperlink>
      <w:r w:rsidRPr="00B64B4E">
        <w:rPr>
          <w:rFonts w:ascii="PT Serif" w:eastAsia="Times New Roman" w:hAnsi="PT Serif" w:cs="Times New Roman"/>
          <w:color w:val="444444"/>
          <w:szCs w:val="27"/>
        </w:rPr>
        <w:t>.</w:t>
      </w:r>
    </w:p>
    <w:p w:rsidR="001D1BEE" w:rsidRPr="00B64B4E" w:rsidRDefault="001D1BEE" w:rsidP="001D1BEE">
      <w:pPr>
        <w:rPr>
          <w:rFonts w:ascii="Times New Roman" w:eastAsia="Times New Roman" w:hAnsi="Times New Roman" w:cs="Times New Roman"/>
          <w:sz w:val="22"/>
        </w:rPr>
      </w:pPr>
      <w:r w:rsidRPr="00B64B4E">
        <w:rPr>
          <w:rFonts w:ascii="PT Serif" w:eastAsia="Times New Roman" w:hAnsi="PT Serif" w:cs="Times New Roman"/>
          <w:b/>
          <w:bCs/>
          <w:color w:val="444444"/>
          <w:szCs w:val="27"/>
          <w:bdr w:val="none" w:sz="0" w:space="0" w:color="auto" w:frame="1"/>
        </w:rPr>
        <w:t>§ 54.1-2701. Exemptions.</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This chapter shall not:</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1. Apply to a licensed physician or surgeon unless he practices dentistry as a specialty;</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2. Apply to a nurse practitioner certified by the Board of Nursing and the Board of Medicine except that intraoral procedures shall be performed only under the direct supervision of a licensed dentist;</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3. Apply to a dentist or a dental hygienist of the United States Army, Navy, Coast Guard, Air Force, Public Health Service, or Department of Veterans Affairs;</w:t>
      </w:r>
    </w:p>
    <w:p w:rsidR="001D1BEE" w:rsidRPr="00B64B4E" w:rsidRDefault="001D1BEE" w:rsidP="001D1BEE">
      <w:pPr>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4. Apply to any dentist of the United States Army, Navy, Coast Guard, or Air Force rendering services voluntarily and without compensation while deemed to be licensed pursuant to § </w:t>
      </w:r>
      <w:hyperlink r:id="rId389" w:history="1">
        <w:r w:rsidRPr="00B64B4E">
          <w:rPr>
            <w:rFonts w:ascii="inherit" w:eastAsia="Times New Roman" w:hAnsi="inherit" w:cs="Times New Roman"/>
            <w:color w:val="1A73AE"/>
            <w:szCs w:val="27"/>
            <w:u w:val="single"/>
            <w:bdr w:val="none" w:sz="0" w:space="0" w:color="auto" w:frame="1"/>
          </w:rPr>
          <w:t>54.1-106</w:t>
        </w:r>
      </w:hyperlink>
      <w:r w:rsidRPr="00B64B4E">
        <w:rPr>
          <w:rFonts w:ascii="PT Serif" w:eastAsia="Times New Roman" w:hAnsi="PT Serif" w:cs="Times New Roman"/>
          <w:color w:val="444444"/>
          <w:szCs w:val="27"/>
        </w:rPr>
        <w:t>;</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 xml:space="preserve">5. Apply to any dentist or dental hygienist who (i) does not regularly practice dentistry in Virginia, (ii) holds a current valid license or certificate to practice as a dentist or dental hygienist in another state, territory, district or possession of the United States, (iii) volunteers to provide free health care to an underserved area of this Commonwealth under the auspices of a publicly supported all volunteer, nonprofit organization that sponsors the provision of health care to populations of underserved people, (iv) files a copy of the license or certificate issued in such other jurisdiction with the Board, (v) notifies the Board at least 15 days prior to the voluntary provision of services of the dates and location of such service, and (vi) acknowledges, in writing, that such licensure exemption shall only be valid, in compliance with the Board's regulations, during the limited period that such free health care is made available through the volunteer, nonprofit organization on the dates and at the location filed with the Board. The Board may deny the right to practice in Virginia to any dentist or dental hygienist whose license has been previously suspended or revoked, who has </w:t>
      </w:r>
      <w:r w:rsidRPr="00B64B4E">
        <w:rPr>
          <w:rFonts w:ascii="PT Serif" w:eastAsia="Times New Roman" w:hAnsi="PT Serif" w:cs="Times New Roman"/>
          <w:color w:val="444444"/>
          <w:szCs w:val="27"/>
        </w:rPr>
        <w:lastRenderedPageBreak/>
        <w:t>been convicted of a felony or who is otherwise found to be in violation of applicable laws or regulations; or</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6. Prevent an office assistant from performing usual secretarial duties or other assistance as set forth in regulations promulgated by the Board.</w:t>
      </w:r>
    </w:p>
    <w:p w:rsidR="001D1BEE" w:rsidRPr="00B64B4E" w:rsidRDefault="001D1BEE" w:rsidP="001D1BEE">
      <w:pPr>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Code 1950, §§ 54-149 through 54-151, 54-172; 1970, c. 639; 1972, c. 805, § 54-200.23; 1975, c. 479; 1988, c. 765; 1995, c. </w:t>
      </w:r>
      <w:hyperlink r:id="rId390" w:history="1">
        <w:r w:rsidRPr="00B64B4E">
          <w:rPr>
            <w:rFonts w:ascii="inherit" w:eastAsia="Times New Roman" w:hAnsi="inherit" w:cs="Times New Roman"/>
            <w:color w:val="1A73AE"/>
            <w:szCs w:val="27"/>
            <w:u w:val="single"/>
            <w:bdr w:val="none" w:sz="0" w:space="0" w:color="auto" w:frame="1"/>
          </w:rPr>
          <w:t>509</w:t>
        </w:r>
      </w:hyperlink>
      <w:r w:rsidRPr="00B64B4E">
        <w:rPr>
          <w:rFonts w:ascii="PT Serif" w:eastAsia="Times New Roman" w:hAnsi="PT Serif" w:cs="Times New Roman"/>
          <w:color w:val="444444"/>
          <w:szCs w:val="27"/>
        </w:rPr>
        <w:t>; 2002, c. </w:t>
      </w:r>
      <w:hyperlink r:id="rId391" w:history="1">
        <w:r w:rsidRPr="00B64B4E">
          <w:rPr>
            <w:rFonts w:ascii="inherit" w:eastAsia="Times New Roman" w:hAnsi="inherit" w:cs="Times New Roman"/>
            <w:color w:val="1A73AE"/>
            <w:szCs w:val="27"/>
            <w:u w:val="single"/>
            <w:bdr w:val="none" w:sz="0" w:space="0" w:color="auto" w:frame="1"/>
          </w:rPr>
          <w:t>740</w:t>
        </w:r>
      </w:hyperlink>
      <w:r w:rsidRPr="00B64B4E">
        <w:rPr>
          <w:rFonts w:ascii="PT Serif" w:eastAsia="Times New Roman" w:hAnsi="PT Serif" w:cs="Times New Roman"/>
          <w:color w:val="444444"/>
          <w:szCs w:val="27"/>
        </w:rPr>
        <w:t>; 2003, c. </w:t>
      </w:r>
      <w:hyperlink r:id="rId392" w:history="1">
        <w:r w:rsidRPr="00B64B4E">
          <w:rPr>
            <w:rFonts w:ascii="inherit" w:eastAsia="Times New Roman" w:hAnsi="inherit" w:cs="Times New Roman"/>
            <w:color w:val="1A73AE"/>
            <w:szCs w:val="27"/>
            <w:u w:val="single"/>
            <w:bdr w:val="none" w:sz="0" w:space="0" w:color="auto" w:frame="1"/>
          </w:rPr>
          <w:t>495</w:t>
        </w:r>
      </w:hyperlink>
      <w:r w:rsidRPr="00B64B4E">
        <w:rPr>
          <w:rFonts w:ascii="PT Serif" w:eastAsia="Times New Roman" w:hAnsi="PT Serif" w:cs="Times New Roman"/>
          <w:color w:val="444444"/>
          <w:szCs w:val="27"/>
        </w:rPr>
        <w:t>.</w:t>
      </w:r>
    </w:p>
    <w:p w:rsidR="001D1BEE" w:rsidRPr="00B64B4E" w:rsidRDefault="001D1BEE" w:rsidP="001D1BEE">
      <w:pPr>
        <w:rPr>
          <w:rFonts w:ascii="Times New Roman" w:eastAsia="Times New Roman" w:hAnsi="Times New Roman" w:cs="Times New Roman"/>
          <w:sz w:val="22"/>
        </w:rPr>
      </w:pPr>
      <w:r w:rsidRPr="00B64B4E">
        <w:rPr>
          <w:rFonts w:ascii="PT Serif" w:eastAsia="Times New Roman" w:hAnsi="PT Serif" w:cs="Times New Roman"/>
          <w:b/>
          <w:bCs/>
          <w:color w:val="444444"/>
          <w:szCs w:val="27"/>
          <w:bdr w:val="none" w:sz="0" w:space="0" w:color="auto" w:frame="1"/>
        </w:rPr>
        <w:t>§ 54.1-2702. Board; membership; terms of office; officers; quorum.</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The Board of Dentistry shall consist of ten members as follows: seven dentists, one citizen member and two dental hygienists.</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The professional members of the Board shall be licensed practitioners of dentistry or dental hygiene, of acknowledged ability in the profession, and must have practiced dentistry or dental hygiene in this Commonwealth for at least three years.</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The terms of office of the members shall be four years.</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The Board shall annually choose a president and a secretary-treasurer and shall meet at least annually at such times and places as it may deem proper. A majority of the members of the Board shall constitute a quorum.</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Code 1950, §§ 54-153 through 54-155, 54-157, 54-161, 54-162; 1972, c. 805; 1977, c. 669; 1985, c. 49; 1986, c. 464; 1988, cc. 42, 66, 765; 1992, c. 411.</w:t>
      </w:r>
    </w:p>
    <w:p w:rsidR="001D1BEE" w:rsidRPr="00B64B4E" w:rsidRDefault="001D1BEE" w:rsidP="001D1BEE">
      <w:pPr>
        <w:rPr>
          <w:rFonts w:ascii="Times New Roman" w:eastAsia="Times New Roman" w:hAnsi="Times New Roman" w:cs="Times New Roman"/>
          <w:sz w:val="22"/>
        </w:rPr>
      </w:pPr>
      <w:r w:rsidRPr="00B64B4E">
        <w:rPr>
          <w:rFonts w:ascii="PT Serif" w:eastAsia="Times New Roman" w:hAnsi="PT Serif" w:cs="Times New Roman"/>
          <w:b/>
          <w:bCs/>
          <w:color w:val="444444"/>
          <w:szCs w:val="27"/>
          <w:bdr w:val="none" w:sz="0" w:space="0" w:color="auto" w:frame="1"/>
        </w:rPr>
        <w:t>§ 54.1-2703. Inspection of dental offices and laboratories.</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Employees of the Department of Health Professions, when properly identified, shall be authorized, during ordinary business hours, to enter and inspect any dental office or dental laboratory for the purpose of enforcing the provisions of this chapter.</w:t>
      </w:r>
    </w:p>
    <w:p w:rsidR="001D1BEE" w:rsidRPr="00B64B4E" w:rsidRDefault="001D1BEE" w:rsidP="001D1BEE">
      <w:pPr>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Code 1950, § 54-167; 1962, c. 45; 1972, c. 805; 1988, c. 765; 2005, cc. </w:t>
      </w:r>
      <w:hyperlink r:id="rId393" w:history="1">
        <w:r w:rsidRPr="00B64B4E">
          <w:rPr>
            <w:rFonts w:ascii="inherit" w:eastAsia="Times New Roman" w:hAnsi="inherit" w:cs="Times New Roman"/>
            <w:color w:val="1A73AE"/>
            <w:szCs w:val="27"/>
            <w:u w:val="single"/>
            <w:bdr w:val="none" w:sz="0" w:space="0" w:color="auto" w:frame="1"/>
          </w:rPr>
          <w:t>505</w:t>
        </w:r>
      </w:hyperlink>
      <w:r w:rsidRPr="00B64B4E">
        <w:rPr>
          <w:rFonts w:ascii="PT Serif" w:eastAsia="Times New Roman" w:hAnsi="PT Serif" w:cs="Times New Roman"/>
          <w:color w:val="444444"/>
          <w:szCs w:val="27"/>
        </w:rPr>
        <w:t>, </w:t>
      </w:r>
      <w:hyperlink r:id="rId394" w:history="1">
        <w:r w:rsidRPr="00B64B4E">
          <w:rPr>
            <w:rFonts w:ascii="inherit" w:eastAsia="Times New Roman" w:hAnsi="inherit" w:cs="Times New Roman"/>
            <w:color w:val="1A73AE"/>
            <w:szCs w:val="27"/>
            <w:u w:val="single"/>
            <w:bdr w:val="none" w:sz="0" w:space="0" w:color="auto" w:frame="1"/>
          </w:rPr>
          <w:t>587</w:t>
        </w:r>
      </w:hyperlink>
      <w:r w:rsidRPr="00B64B4E">
        <w:rPr>
          <w:rFonts w:ascii="PT Serif" w:eastAsia="Times New Roman" w:hAnsi="PT Serif" w:cs="Times New Roman"/>
          <w:color w:val="444444"/>
          <w:szCs w:val="27"/>
        </w:rPr>
        <w:t>.</w:t>
      </w:r>
    </w:p>
    <w:p w:rsidR="001D1BEE" w:rsidRPr="00B64B4E" w:rsidRDefault="001D1BEE" w:rsidP="001D1BEE">
      <w:pPr>
        <w:rPr>
          <w:rFonts w:ascii="Times New Roman" w:eastAsia="Times New Roman" w:hAnsi="Times New Roman" w:cs="Times New Roman"/>
          <w:sz w:val="22"/>
        </w:rPr>
      </w:pPr>
      <w:r w:rsidRPr="00B64B4E">
        <w:rPr>
          <w:rFonts w:ascii="PT Serif" w:eastAsia="Times New Roman" w:hAnsi="PT Serif" w:cs="Times New Roman"/>
          <w:b/>
          <w:bCs/>
          <w:color w:val="444444"/>
          <w:szCs w:val="27"/>
          <w:bdr w:val="none" w:sz="0" w:space="0" w:color="auto" w:frame="1"/>
        </w:rPr>
        <w:t>§ 54.1-2704. Nominations.</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Nominations may be made for each professional vacancy from a list of three names submitted to the Governor by the Virginia Dental Association, the Old Dominion State Dental Society, the Virginia Dental Hygienists' Association, and the Commonwealth Dental Hygienists' Society. Further, any licensee of this chapter may submit nominations to the Governor. The Governor shall not be bound to make any appointment from among the nominees.</w:t>
      </w:r>
    </w:p>
    <w:p w:rsidR="001D1BEE" w:rsidRPr="00B64B4E" w:rsidRDefault="001D1BEE" w:rsidP="001D1BEE">
      <w:pPr>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Code 1950, § 54-156; 1972, c. 805; 1977, c. 669; 1986, c. 464; 1988, c. 765; 2005, cc. </w:t>
      </w:r>
      <w:hyperlink r:id="rId395" w:history="1">
        <w:r w:rsidRPr="00B64B4E">
          <w:rPr>
            <w:rFonts w:ascii="inherit" w:eastAsia="Times New Roman" w:hAnsi="inherit" w:cs="Times New Roman"/>
            <w:color w:val="1A73AE"/>
            <w:szCs w:val="27"/>
            <w:u w:val="single"/>
            <w:bdr w:val="none" w:sz="0" w:space="0" w:color="auto" w:frame="1"/>
          </w:rPr>
          <w:t>505</w:t>
        </w:r>
      </w:hyperlink>
      <w:r w:rsidRPr="00B64B4E">
        <w:rPr>
          <w:rFonts w:ascii="PT Serif" w:eastAsia="Times New Roman" w:hAnsi="PT Serif" w:cs="Times New Roman"/>
          <w:color w:val="444444"/>
          <w:szCs w:val="27"/>
        </w:rPr>
        <w:t>, </w:t>
      </w:r>
      <w:hyperlink r:id="rId396" w:history="1">
        <w:r w:rsidRPr="00B64B4E">
          <w:rPr>
            <w:rFonts w:ascii="inherit" w:eastAsia="Times New Roman" w:hAnsi="inherit" w:cs="Times New Roman"/>
            <w:color w:val="1A73AE"/>
            <w:szCs w:val="27"/>
            <w:u w:val="single"/>
            <w:bdr w:val="none" w:sz="0" w:space="0" w:color="auto" w:frame="1"/>
          </w:rPr>
          <w:t>587</w:t>
        </w:r>
      </w:hyperlink>
      <w:r w:rsidRPr="00B64B4E">
        <w:rPr>
          <w:rFonts w:ascii="PT Serif" w:eastAsia="Times New Roman" w:hAnsi="PT Serif" w:cs="Times New Roman"/>
          <w:color w:val="444444"/>
          <w:szCs w:val="27"/>
        </w:rPr>
        <w:t>.</w:t>
      </w:r>
    </w:p>
    <w:p w:rsidR="001D1BEE" w:rsidRPr="00B64B4E" w:rsidRDefault="001D1BEE" w:rsidP="001D1BEE">
      <w:pPr>
        <w:rPr>
          <w:rFonts w:ascii="Times New Roman" w:eastAsia="Times New Roman" w:hAnsi="Times New Roman" w:cs="Times New Roman"/>
          <w:sz w:val="22"/>
        </w:rPr>
      </w:pPr>
      <w:r w:rsidRPr="00B64B4E">
        <w:rPr>
          <w:rFonts w:ascii="PT Serif" w:eastAsia="Times New Roman" w:hAnsi="PT Serif" w:cs="Times New Roman"/>
          <w:b/>
          <w:bCs/>
          <w:color w:val="444444"/>
          <w:szCs w:val="27"/>
          <w:bdr w:val="none" w:sz="0" w:space="0" w:color="auto" w:frame="1"/>
        </w:rPr>
        <w:t>§ 54.1-2705. Investigation of applicant for license.</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 xml:space="preserve">The Board shall investigate the qualifications and truthfulness on registration of any applicant for a license to practice dentistry or dental hygiene, and for such purposes </w:t>
      </w:r>
      <w:r w:rsidRPr="00B64B4E">
        <w:rPr>
          <w:rFonts w:ascii="PT Serif" w:eastAsia="Times New Roman" w:hAnsi="PT Serif" w:cs="Times New Roman"/>
          <w:color w:val="444444"/>
          <w:szCs w:val="27"/>
        </w:rPr>
        <w:lastRenderedPageBreak/>
        <w:t>shall have power to send for witnesses, papers and documents, and administer oaths. The cost of such inquiry shall be borne by the applicant.</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Code 1950, § 54-176; 1972, c. 805; 1975, c. 479; 1988, c. 765.</w:t>
      </w:r>
    </w:p>
    <w:p w:rsidR="001D1BEE" w:rsidRPr="00B64B4E" w:rsidRDefault="001D1BEE" w:rsidP="001D1BEE">
      <w:pPr>
        <w:rPr>
          <w:rFonts w:ascii="Times New Roman" w:eastAsia="Times New Roman" w:hAnsi="Times New Roman" w:cs="Times New Roman"/>
          <w:sz w:val="22"/>
        </w:rPr>
      </w:pPr>
      <w:r w:rsidRPr="00B64B4E">
        <w:rPr>
          <w:rFonts w:ascii="PT Serif" w:eastAsia="Times New Roman" w:hAnsi="PT Serif" w:cs="Times New Roman"/>
          <w:b/>
          <w:bCs/>
          <w:color w:val="444444"/>
          <w:szCs w:val="27"/>
          <w:bdr w:val="none" w:sz="0" w:space="0" w:color="auto" w:frame="1"/>
        </w:rPr>
        <w:t>§ 54.1-2706. Revocation or suspension; other sanctions.</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The Board may refuse to admit a candidate to any examination, refuse to issue a license to any applicant, suspend for a stated period or indefinitely, or revoke any license or censure or reprimand any licensee or place him on probation for such time as it may designate for any of the following causes:</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1. Fraud, deceit or misrepresentation in obtaining a license;</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2. The conviction of any felony or the conviction of any crime involving moral turpitude;</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3. Use of alcohol or drugs to the extent that such use renders him unsafe to practice dentistry or dental hygiene;</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4. Any unprofessional conduct likely to defraud or to deceive the public or patients;</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5. Intentional or negligent conduct in the practice of dentistry or dental hygiene which causes or is likely to cause injury to a patient or patients;</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6. Employing or assisting persons whom he knew or had reason to believe were unlicensed to practice dentistry or dental hygiene;</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7. Publishing or causing to be published in any manner an advertisement relating to his professional practice which (i) is false, deceptive or misleading, (ii) contains a claim of superiority, or (iii) violates regulations promulgated by the Board governing advertising;</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8. Mental or physical incompetence to practice his profession with safety to his patients and the public;</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9. Violating, assisting, or inducing others to violate any provision of this chapter or any Board regulation;</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10. Conducting his practice in a manner contrary to the standards of ethics of dentistry or dental hygiene;</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11. Practicing or causing others to practice in a manner as to be a danger to the health and welfare of his patients or to the public;</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12. Practicing outside the scope of the dentist's or dental hygienist's education, training, and experience;</w:t>
      </w:r>
    </w:p>
    <w:p w:rsidR="001D1BEE" w:rsidRPr="00B64B4E" w:rsidRDefault="001D1BEE" w:rsidP="001D1BEE">
      <w:pPr>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lastRenderedPageBreak/>
        <w:t>13. Performing a procedure subject to certification without such valid certification required by the Board pursuant to § </w:t>
      </w:r>
      <w:hyperlink r:id="rId397" w:history="1">
        <w:r w:rsidRPr="00B64B4E">
          <w:rPr>
            <w:rFonts w:ascii="inherit" w:eastAsia="Times New Roman" w:hAnsi="inherit" w:cs="Times New Roman"/>
            <w:color w:val="1A73AE"/>
            <w:szCs w:val="27"/>
            <w:u w:val="single"/>
            <w:bdr w:val="none" w:sz="0" w:space="0" w:color="auto" w:frame="1"/>
          </w:rPr>
          <w:t>54.1-2709.1</w:t>
        </w:r>
      </w:hyperlink>
      <w:r w:rsidRPr="00B64B4E">
        <w:rPr>
          <w:rFonts w:ascii="PT Serif" w:eastAsia="Times New Roman" w:hAnsi="PT Serif" w:cs="Times New Roman"/>
          <w:color w:val="444444"/>
          <w:szCs w:val="27"/>
        </w:rPr>
        <w:t> and Board regulations; however, procedures performed pursuant to the provisions of subsection A of § </w:t>
      </w:r>
      <w:hyperlink r:id="rId398" w:history="1">
        <w:r w:rsidRPr="00B64B4E">
          <w:rPr>
            <w:rFonts w:ascii="inherit" w:eastAsia="Times New Roman" w:hAnsi="inherit" w:cs="Times New Roman"/>
            <w:color w:val="1A73AE"/>
            <w:szCs w:val="27"/>
            <w:u w:val="single"/>
            <w:bdr w:val="none" w:sz="0" w:space="0" w:color="auto" w:frame="1"/>
          </w:rPr>
          <w:t>54.1-2711.1</w:t>
        </w:r>
      </w:hyperlink>
      <w:r w:rsidRPr="00B64B4E">
        <w:rPr>
          <w:rFonts w:ascii="PT Serif" w:eastAsia="Times New Roman" w:hAnsi="PT Serif" w:cs="Times New Roman"/>
          <w:color w:val="444444"/>
          <w:szCs w:val="27"/>
        </w:rPr>
        <w:t> as part of an American Dental Association accredited residency program shall not require such certification;</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14. The revocation, suspension or restriction of a license to practice dentistry or dental hygiene in another state, possession or territory of the United States or foreign country; or</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15. The violation of any provision of a state or federal law or regulation relating to manufacturing, distributing, dispensing or administering drugs.</w:t>
      </w:r>
    </w:p>
    <w:p w:rsidR="001D1BEE" w:rsidRPr="00B64B4E" w:rsidRDefault="001D1BEE" w:rsidP="001D1BEE">
      <w:pPr>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Code 1950, § 54-187; 1962, c. 45; 1972, c. 805; 1973, c. 391; 1975, c. 479; 1978, cc. 247, 248; 1984, c. 28; 1988, c. 765; 2001, c. </w:t>
      </w:r>
      <w:hyperlink r:id="rId399" w:history="1">
        <w:r w:rsidRPr="00B64B4E">
          <w:rPr>
            <w:rFonts w:ascii="inherit" w:eastAsia="Times New Roman" w:hAnsi="inherit" w:cs="Times New Roman"/>
            <w:color w:val="1A73AE"/>
            <w:szCs w:val="27"/>
            <w:u w:val="single"/>
            <w:bdr w:val="none" w:sz="0" w:space="0" w:color="auto" w:frame="1"/>
          </w:rPr>
          <w:t>662</w:t>
        </w:r>
      </w:hyperlink>
      <w:r w:rsidRPr="00B64B4E">
        <w:rPr>
          <w:rFonts w:ascii="PT Serif" w:eastAsia="Times New Roman" w:hAnsi="PT Serif" w:cs="Times New Roman"/>
          <w:color w:val="444444"/>
          <w:szCs w:val="27"/>
        </w:rPr>
        <w:t>; 2004, c. </w:t>
      </w:r>
      <w:hyperlink r:id="rId400" w:history="1">
        <w:r w:rsidRPr="00B64B4E">
          <w:rPr>
            <w:rFonts w:ascii="inherit" w:eastAsia="Times New Roman" w:hAnsi="inherit" w:cs="Times New Roman"/>
            <w:color w:val="1A73AE"/>
            <w:szCs w:val="27"/>
            <w:u w:val="single"/>
            <w:bdr w:val="none" w:sz="0" w:space="0" w:color="auto" w:frame="1"/>
          </w:rPr>
          <w:t>64</w:t>
        </w:r>
      </w:hyperlink>
      <w:r w:rsidRPr="00B64B4E">
        <w:rPr>
          <w:rFonts w:ascii="PT Serif" w:eastAsia="Times New Roman" w:hAnsi="PT Serif" w:cs="Times New Roman"/>
          <w:color w:val="444444"/>
          <w:szCs w:val="27"/>
        </w:rPr>
        <w:t>; 2005, cc. </w:t>
      </w:r>
      <w:hyperlink r:id="rId401" w:history="1">
        <w:r w:rsidRPr="00B64B4E">
          <w:rPr>
            <w:rFonts w:ascii="inherit" w:eastAsia="Times New Roman" w:hAnsi="inherit" w:cs="Times New Roman"/>
            <w:color w:val="1A73AE"/>
            <w:szCs w:val="27"/>
            <w:u w:val="single"/>
            <w:bdr w:val="none" w:sz="0" w:space="0" w:color="auto" w:frame="1"/>
          </w:rPr>
          <w:t>505</w:t>
        </w:r>
      </w:hyperlink>
      <w:r w:rsidRPr="00B64B4E">
        <w:rPr>
          <w:rFonts w:ascii="PT Serif" w:eastAsia="Times New Roman" w:hAnsi="PT Serif" w:cs="Times New Roman"/>
          <w:color w:val="444444"/>
          <w:szCs w:val="27"/>
        </w:rPr>
        <w:t>, </w:t>
      </w:r>
      <w:hyperlink r:id="rId402" w:history="1">
        <w:r w:rsidRPr="00B64B4E">
          <w:rPr>
            <w:rFonts w:ascii="inherit" w:eastAsia="Times New Roman" w:hAnsi="inherit" w:cs="Times New Roman"/>
            <w:color w:val="1A73AE"/>
            <w:szCs w:val="27"/>
            <w:u w:val="single"/>
            <w:bdr w:val="none" w:sz="0" w:space="0" w:color="auto" w:frame="1"/>
          </w:rPr>
          <w:t>587</w:t>
        </w:r>
      </w:hyperlink>
      <w:r w:rsidRPr="00B64B4E">
        <w:rPr>
          <w:rFonts w:ascii="PT Serif" w:eastAsia="Times New Roman" w:hAnsi="PT Serif" w:cs="Times New Roman"/>
          <w:color w:val="444444"/>
          <w:szCs w:val="27"/>
        </w:rPr>
        <w:t>.</w:t>
      </w:r>
    </w:p>
    <w:p w:rsidR="001D1BEE" w:rsidRPr="00B64B4E" w:rsidRDefault="001D1BEE" w:rsidP="001D1BEE">
      <w:pPr>
        <w:rPr>
          <w:rFonts w:ascii="Times New Roman" w:eastAsia="Times New Roman" w:hAnsi="Times New Roman" w:cs="Times New Roman"/>
          <w:sz w:val="22"/>
        </w:rPr>
      </w:pPr>
      <w:r w:rsidRPr="00B64B4E">
        <w:rPr>
          <w:rFonts w:ascii="PT Serif" w:eastAsia="Times New Roman" w:hAnsi="PT Serif" w:cs="Times New Roman"/>
          <w:b/>
          <w:bCs/>
          <w:color w:val="444444"/>
          <w:szCs w:val="27"/>
          <w:bdr w:val="none" w:sz="0" w:space="0" w:color="auto" w:frame="1"/>
        </w:rPr>
        <w:t>§ 54.1-2707. Reserved.</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Reserved.</w:t>
      </w:r>
    </w:p>
    <w:p w:rsidR="001D1BEE" w:rsidRPr="00B64B4E" w:rsidRDefault="001D1BEE" w:rsidP="001D1BEE">
      <w:pPr>
        <w:rPr>
          <w:rFonts w:ascii="Times New Roman" w:eastAsia="Times New Roman" w:hAnsi="Times New Roman" w:cs="Times New Roman"/>
          <w:sz w:val="22"/>
        </w:rPr>
      </w:pPr>
      <w:r w:rsidRPr="00B64B4E">
        <w:rPr>
          <w:rFonts w:ascii="PT Serif" w:eastAsia="Times New Roman" w:hAnsi="PT Serif" w:cs="Times New Roman"/>
          <w:b/>
          <w:bCs/>
          <w:color w:val="444444"/>
          <w:szCs w:val="27"/>
          <w:bdr w:val="none" w:sz="0" w:space="0" w:color="auto" w:frame="1"/>
        </w:rPr>
        <w:t>§ 54.1-2708. Disciplinary action discretion.</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Except in the case of a monetary penalty, the Board may take disciplinary action notwithstanding any action pending before or consummated before any court or any criminal penalty which has been or may be imposed.</w:t>
      </w:r>
    </w:p>
    <w:p w:rsidR="001D1BEE" w:rsidRPr="00B64B4E" w:rsidRDefault="001D1BEE" w:rsidP="001D1BEE">
      <w:pPr>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1972, c. 805, § 54-189.1; 1975, c. 479; 1978, c. 248; 1988, cc. 64; 765; 1997, c. </w:t>
      </w:r>
      <w:hyperlink r:id="rId403" w:history="1">
        <w:r w:rsidRPr="00B64B4E">
          <w:rPr>
            <w:rFonts w:ascii="inherit" w:eastAsia="Times New Roman" w:hAnsi="inherit" w:cs="Times New Roman"/>
            <w:color w:val="1A73AE"/>
            <w:szCs w:val="27"/>
            <w:u w:val="single"/>
            <w:bdr w:val="none" w:sz="0" w:space="0" w:color="auto" w:frame="1"/>
          </w:rPr>
          <w:t>556</w:t>
        </w:r>
      </w:hyperlink>
      <w:r w:rsidRPr="00B64B4E">
        <w:rPr>
          <w:rFonts w:ascii="PT Serif" w:eastAsia="Times New Roman" w:hAnsi="PT Serif" w:cs="Times New Roman"/>
          <w:color w:val="444444"/>
          <w:szCs w:val="27"/>
        </w:rPr>
        <w:t>.</w:t>
      </w:r>
    </w:p>
    <w:p w:rsidR="001D1BEE" w:rsidRPr="00B64B4E" w:rsidRDefault="001D1BEE" w:rsidP="001D1BEE">
      <w:pPr>
        <w:rPr>
          <w:rFonts w:ascii="Times New Roman" w:eastAsia="Times New Roman" w:hAnsi="Times New Roman" w:cs="Times New Roman"/>
          <w:sz w:val="22"/>
        </w:rPr>
      </w:pPr>
      <w:r w:rsidRPr="00B64B4E">
        <w:rPr>
          <w:rFonts w:ascii="PT Serif" w:eastAsia="Times New Roman" w:hAnsi="PT Serif" w:cs="Times New Roman"/>
          <w:b/>
          <w:bCs/>
          <w:color w:val="444444"/>
          <w:szCs w:val="27"/>
          <w:bdr w:val="none" w:sz="0" w:space="0" w:color="auto" w:frame="1"/>
        </w:rPr>
        <w:t>§ 54.1-2708.1. Repealed.</w:t>
      </w:r>
    </w:p>
    <w:p w:rsidR="001D1BEE" w:rsidRPr="00B64B4E" w:rsidRDefault="001D1BEE" w:rsidP="001D1BEE">
      <w:pPr>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Repealed by Acts 1997, c. </w:t>
      </w:r>
      <w:hyperlink r:id="rId404" w:history="1">
        <w:r w:rsidRPr="00B64B4E">
          <w:rPr>
            <w:rFonts w:ascii="inherit" w:eastAsia="Times New Roman" w:hAnsi="inherit" w:cs="Times New Roman"/>
            <w:color w:val="1A73AE"/>
            <w:szCs w:val="27"/>
            <w:u w:val="single"/>
            <w:bdr w:val="none" w:sz="0" w:space="0" w:color="auto" w:frame="1"/>
          </w:rPr>
          <w:t>698</w:t>
        </w:r>
      </w:hyperlink>
      <w:r w:rsidRPr="00B64B4E">
        <w:rPr>
          <w:rFonts w:ascii="PT Serif" w:eastAsia="Times New Roman" w:hAnsi="PT Serif" w:cs="Times New Roman"/>
          <w:color w:val="444444"/>
          <w:szCs w:val="27"/>
        </w:rPr>
        <w:t>.</w:t>
      </w:r>
    </w:p>
    <w:p w:rsidR="001D1BEE" w:rsidRPr="00B64B4E" w:rsidRDefault="001D1BEE" w:rsidP="001D1BEE">
      <w:pPr>
        <w:rPr>
          <w:rFonts w:ascii="Times New Roman" w:eastAsia="Times New Roman" w:hAnsi="Times New Roman" w:cs="Times New Roman"/>
          <w:sz w:val="22"/>
        </w:rPr>
      </w:pPr>
      <w:r w:rsidRPr="00B64B4E">
        <w:rPr>
          <w:rFonts w:ascii="PT Serif" w:eastAsia="Times New Roman" w:hAnsi="PT Serif" w:cs="Times New Roman"/>
          <w:b/>
          <w:bCs/>
          <w:color w:val="444444"/>
          <w:szCs w:val="27"/>
          <w:bdr w:val="none" w:sz="0" w:space="0" w:color="auto" w:frame="1"/>
        </w:rPr>
        <w:t>§ 54.1-2708.2. Recovery of monitoring costs.</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The Board may recover from any licensee against whom disciplinary action has been imposed reasonable administrative costs associated with investigating and monitoring such licensee and confirming compliance with any terms and conditions imposed upon the licensee as set forth in the order imposing disciplinary action. Such recovery shall not exceed a total of $5,000. All administrative costs recovered pursuant to this section shall be paid by the licensee to the Board. Such administrative costs shall be deposited into the account of the Board and shall not constitute a fine or penalty.</w:t>
      </w:r>
    </w:p>
    <w:p w:rsidR="001D1BEE" w:rsidRPr="00B64B4E" w:rsidRDefault="001D1BEE" w:rsidP="001D1BEE">
      <w:pPr>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2009, c. </w:t>
      </w:r>
      <w:hyperlink r:id="rId405" w:history="1">
        <w:r w:rsidRPr="00B64B4E">
          <w:rPr>
            <w:rFonts w:ascii="inherit" w:eastAsia="Times New Roman" w:hAnsi="inherit" w:cs="Times New Roman"/>
            <w:color w:val="1A73AE"/>
            <w:szCs w:val="27"/>
            <w:u w:val="single"/>
            <w:bdr w:val="none" w:sz="0" w:space="0" w:color="auto" w:frame="1"/>
          </w:rPr>
          <w:t>89</w:t>
        </w:r>
      </w:hyperlink>
      <w:r w:rsidRPr="00B64B4E">
        <w:rPr>
          <w:rFonts w:ascii="PT Serif" w:eastAsia="Times New Roman" w:hAnsi="PT Serif" w:cs="Times New Roman"/>
          <w:color w:val="444444"/>
          <w:szCs w:val="27"/>
        </w:rPr>
        <w:t>.</w:t>
      </w:r>
    </w:p>
    <w:p w:rsidR="001D1BEE" w:rsidRPr="00B64B4E" w:rsidRDefault="001D1BEE" w:rsidP="001D1BEE">
      <w:pPr>
        <w:rPr>
          <w:rFonts w:ascii="Times New Roman" w:eastAsia="Times New Roman" w:hAnsi="Times New Roman" w:cs="Times New Roman"/>
          <w:sz w:val="22"/>
        </w:rPr>
      </w:pPr>
      <w:r w:rsidRPr="00B64B4E">
        <w:rPr>
          <w:rFonts w:ascii="PT Serif" w:eastAsia="Times New Roman" w:hAnsi="PT Serif" w:cs="Times New Roman"/>
          <w:b/>
          <w:bCs/>
          <w:color w:val="444444"/>
          <w:szCs w:val="27"/>
          <w:bdr w:val="none" w:sz="0" w:space="0" w:color="auto" w:frame="1"/>
        </w:rPr>
        <w:t>§ 54.1-2708.3. Regulation of mobile dental clinics.</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 xml:space="preserve">No person shall operate a mobile dental clinic or other portable dental operation without first registering such mobile dental clinic or other portable dental operation with the Board, except that the following shall be exempt from such registration requirement: (i) mobile dental clinics or other portable dental operations operated by federal, state, or local government agencies or other entities identified by the Board in regulations; (ii) mobile dental clinics operated by federally qualified health centers with a dental component that provides dental services via mobile model to adults and </w:t>
      </w:r>
      <w:r w:rsidRPr="00B64B4E">
        <w:rPr>
          <w:rFonts w:ascii="PT Serif" w:eastAsia="Times New Roman" w:hAnsi="PT Serif" w:cs="Times New Roman"/>
          <w:color w:val="444444"/>
          <w:szCs w:val="27"/>
        </w:rPr>
        <w:lastRenderedPageBreak/>
        <w:t>children within 30 miles of the federally qualified health center; (iii) mobile dental clinics operated by free health clinics or health safety net clinics that have been granted tax-exempt status pursuant to § 501(c)(3) of the Internal Revenue Code that provide dental services via mobile model to adults and children within 30 miles of the free health clinic or health safety net clinic; and (iv) mobile dental clinics that provide dental services via mobile model to individuals who are not ambulatory and who reside in long-term care facilities, assisted living facilities, adult care homes, or private homes.</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The Board shall promulgate regulations for mobile dental clinics and other portable dental operations to ensure that patient safety is protected, appropriate dental services are rendered, and needed follow-up care is provided. Such regulations shall include, but not be limited to, requirements for the registration of mobile dental clinics, locations where services may be provided, requirements for reporting by providers, and other requirements necessary to provide accountability for services rendered.</w:t>
      </w:r>
    </w:p>
    <w:p w:rsidR="001D1BEE" w:rsidRPr="00B64B4E" w:rsidRDefault="001D1BEE" w:rsidP="001D1BEE">
      <w:pPr>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2010, c. </w:t>
      </w:r>
      <w:hyperlink r:id="rId406" w:history="1">
        <w:r w:rsidRPr="00B64B4E">
          <w:rPr>
            <w:rFonts w:ascii="inherit" w:eastAsia="Times New Roman" w:hAnsi="inherit" w:cs="Times New Roman"/>
            <w:color w:val="1A73AE"/>
            <w:szCs w:val="27"/>
            <w:u w:val="single"/>
            <w:bdr w:val="none" w:sz="0" w:space="0" w:color="auto" w:frame="1"/>
          </w:rPr>
          <w:t>405</w:t>
        </w:r>
      </w:hyperlink>
      <w:r w:rsidRPr="00B64B4E">
        <w:rPr>
          <w:rFonts w:ascii="PT Serif" w:eastAsia="Times New Roman" w:hAnsi="PT Serif" w:cs="Times New Roman"/>
          <w:color w:val="444444"/>
          <w:szCs w:val="27"/>
        </w:rPr>
        <w:t>; 2016, c. </w:t>
      </w:r>
      <w:hyperlink r:id="rId407" w:history="1">
        <w:r w:rsidRPr="00B64B4E">
          <w:rPr>
            <w:rFonts w:ascii="inherit" w:eastAsia="Times New Roman" w:hAnsi="inherit" w:cs="Times New Roman"/>
            <w:color w:val="1A73AE"/>
            <w:szCs w:val="27"/>
            <w:u w:val="single"/>
            <w:bdr w:val="none" w:sz="0" w:space="0" w:color="auto" w:frame="1"/>
          </w:rPr>
          <w:t>78</w:t>
        </w:r>
      </w:hyperlink>
      <w:r w:rsidRPr="00B64B4E">
        <w:rPr>
          <w:rFonts w:ascii="PT Serif" w:eastAsia="Times New Roman" w:hAnsi="PT Serif" w:cs="Times New Roman"/>
          <w:color w:val="444444"/>
          <w:szCs w:val="27"/>
        </w:rPr>
        <w:t>.</w:t>
      </w:r>
    </w:p>
    <w:p w:rsidR="001D1BEE" w:rsidRPr="00B64B4E" w:rsidRDefault="001D1BEE" w:rsidP="001D1BEE">
      <w:pPr>
        <w:rPr>
          <w:rFonts w:ascii="Times New Roman" w:eastAsia="Times New Roman" w:hAnsi="Times New Roman" w:cs="Times New Roman"/>
          <w:sz w:val="22"/>
        </w:rPr>
      </w:pPr>
      <w:r w:rsidRPr="00B64B4E">
        <w:rPr>
          <w:rFonts w:ascii="PT Serif" w:eastAsia="Times New Roman" w:hAnsi="PT Serif" w:cs="Times New Roman"/>
          <w:b/>
          <w:bCs/>
          <w:color w:val="444444"/>
          <w:szCs w:val="27"/>
          <w:bdr w:val="none" w:sz="0" w:space="0" w:color="auto" w:frame="1"/>
        </w:rPr>
        <w:t>§ 54.1-2708.4. Board to adopt regulations related to prescribing of opioids.</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The Board shall adopt regulations for the prescribing of opioids, which shall include guidelines for:</w:t>
      </w:r>
    </w:p>
    <w:p w:rsidR="001D1BEE" w:rsidRPr="00B64B4E" w:rsidRDefault="001D1BEE" w:rsidP="001D1BEE">
      <w:pPr>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1. The treatment of acute pain, which shall include (i) requirements for an appropriate patient history and evaluation, (ii) limitations on dosages or day supply of drugs prescribed, (iii) requirements for appropriate documentation in the patient's health record, and (iv) a requirement that the prescriber request and review information contained in the Prescription Monitoring Program in accordance with § </w:t>
      </w:r>
      <w:hyperlink r:id="rId408" w:history="1">
        <w:r w:rsidRPr="00B64B4E">
          <w:rPr>
            <w:rFonts w:ascii="inherit" w:eastAsia="Times New Roman" w:hAnsi="inherit" w:cs="Times New Roman"/>
            <w:color w:val="1A73AE"/>
            <w:szCs w:val="27"/>
            <w:u w:val="single"/>
            <w:bdr w:val="none" w:sz="0" w:space="0" w:color="auto" w:frame="1"/>
          </w:rPr>
          <w:t>54.1-2522.1</w:t>
        </w:r>
      </w:hyperlink>
      <w:r w:rsidRPr="00B64B4E">
        <w:rPr>
          <w:rFonts w:ascii="PT Serif" w:eastAsia="Times New Roman" w:hAnsi="PT Serif" w:cs="Times New Roman"/>
          <w:color w:val="444444"/>
          <w:szCs w:val="27"/>
        </w:rPr>
        <w:t>;</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2. The treatment of chronic pain, which shall include, in addition to the requirements for treatment of acute pain set forth in subdivision 1, requirements for (i) development of a treatment plan for the patient, (ii) an agreement for treatment signed by the provider and the patient that includes permission to obtain urine drug screens, and (iii) periodic review of the treatment provided at specific intervals to determine the continued appropriateness of such treatment; and</w:t>
      </w:r>
    </w:p>
    <w:p w:rsidR="001D1BEE" w:rsidRPr="00B64B4E" w:rsidRDefault="001D1BEE" w:rsidP="001D1BEE">
      <w:pPr>
        <w:spacing w:after="192"/>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3. Referral of patients to whom opioids are prescribed for substance abuse counseling or treatment, as appropriate.</w:t>
      </w:r>
    </w:p>
    <w:p w:rsidR="001D1BEE" w:rsidRPr="00B64B4E" w:rsidRDefault="001D1BEE" w:rsidP="001D1BEE">
      <w:pPr>
        <w:textAlignment w:val="baseline"/>
        <w:rPr>
          <w:rFonts w:ascii="PT Serif" w:eastAsia="Times New Roman" w:hAnsi="PT Serif" w:cs="Times New Roman"/>
          <w:color w:val="444444"/>
          <w:szCs w:val="27"/>
        </w:rPr>
      </w:pPr>
      <w:r w:rsidRPr="00B64B4E">
        <w:rPr>
          <w:rFonts w:ascii="PT Serif" w:eastAsia="Times New Roman" w:hAnsi="PT Serif" w:cs="Times New Roman"/>
          <w:color w:val="444444"/>
          <w:szCs w:val="27"/>
        </w:rPr>
        <w:t>2017, cc. </w:t>
      </w:r>
      <w:hyperlink r:id="rId409" w:history="1">
        <w:r w:rsidRPr="00B64B4E">
          <w:rPr>
            <w:rFonts w:ascii="inherit" w:eastAsia="Times New Roman" w:hAnsi="inherit" w:cs="Times New Roman"/>
            <w:color w:val="1A73AE"/>
            <w:szCs w:val="27"/>
            <w:u w:val="single"/>
            <w:bdr w:val="none" w:sz="0" w:space="0" w:color="auto" w:frame="1"/>
          </w:rPr>
          <w:t>291</w:t>
        </w:r>
      </w:hyperlink>
      <w:r w:rsidRPr="00B64B4E">
        <w:rPr>
          <w:rFonts w:ascii="PT Serif" w:eastAsia="Times New Roman" w:hAnsi="PT Serif" w:cs="Times New Roman"/>
          <w:color w:val="444444"/>
          <w:szCs w:val="27"/>
        </w:rPr>
        <w:t>, </w:t>
      </w:r>
      <w:hyperlink r:id="rId410" w:history="1">
        <w:r w:rsidRPr="00B64B4E">
          <w:rPr>
            <w:rFonts w:ascii="inherit" w:eastAsia="Times New Roman" w:hAnsi="inherit" w:cs="Times New Roman"/>
            <w:color w:val="1A73AE"/>
            <w:szCs w:val="27"/>
            <w:u w:val="single"/>
            <w:bdr w:val="none" w:sz="0" w:space="0" w:color="auto" w:frame="1"/>
          </w:rPr>
          <w:t>682</w:t>
        </w:r>
      </w:hyperlink>
      <w:r w:rsidRPr="00B64B4E">
        <w:rPr>
          <w:rFonts w:ascii="PT Serif" w:eastAsia="Times New Roman" w:hAnsi="PT Serif" w:cs="Times New Roman"/>
          <w:color w:val="444444"/>
          <w:szCs w:val="27"/>
        </w:rPr>
        <w:t>.</w:t>
      </w:r>
    </w:p>
    <w:p w:rsidR="001D1BEE" w:rsidRPr="00B64B4E" w:rsidRDefault="001D1BEE" w:rsidP="001D1BEE">
      <w:pPr>
        <w:pStyle w:val="Heading2"/>
        <w:spacing w:before="0" w:after="24"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Article 2. Licensure of Dentists.</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54.1-2709. License; application; qualifications; examinations.</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No person shall practice dentistry unless he possesses a current valid license from the Board of Dentistry.</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lastRenderedPageBreak/>
        <w:t>B. An application for such license shall be made to the Board in writing and shall be accompanied by satisfactory proof that the applicant (i) is of good moral character; (ii) is a graduate of an accredited dental school or college, or dental department of an institution of higher education; (iii) has passed all parts of the examination given by the Joint Commission on National Dental Examinations; (iv) has successfully completed a clinical examination acceptable to the Board; and (v) has met other qualifications as determined in regulations promulgated by the Board.</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C. The Board may grant a license to practice dentistry to an applicant licensed to practice in another jurisdiction if he (i) meets the requirements of subsection B; (ii) holds a current, unrestricted license to practice dentistry in another jurisdiction in the United States and is certified to be in good standing by each jurisdiction in which he currently holds or has held a license; (iii) has not committed any act that would constitute grounds for denial as set forth in §</w:t>
      </w:r>
      <w:r w:rsidRPr="00B64B4E">
        <w:rPr>
          <w:rStyle w:val="apple-converted-space"/>
          <w:rFonts w:ascii="PT Serif" w:hAnsi="PT Serif"/>
          <w:color w:val="444444"/>
          <w:szCs w:val="27"/>
        </w:rPr>
        <w:t> </w:t>
      </w:r>
      <w:hyperlink r:id="rId411" w:history="1">
        <w:r w:rsidRPr="00B64B4E">
          <w:rPr>
            <w:rStyle w:val="Hyperlink"/>
            <w:rFonts w:ascii="inherit" w:hAnsi="inherit"/>
            <w:color w:val="1A73AE"/>
            <w:szCs w:val="27"/>
            <w:bdr w:val="none" w:sz="0" w:space="0" w:color="auto" w:frame="1"/>
          </w:rPr>
          <w:t>54.1-2706</w:t>
        </w:r>
      </w:hyperlink>
      <w:r w:rsidRPr="00B64B4E">
        <w:rPr>
          <w:rFonts w:ascii="PT Serif" w:hAnsi="PT Serif"/>
          <w:color w:val="444444"/>
          <w:szCs w:val="27"/>
        </w:rPr>
        <w:t>; and (iv) has been in continuous clinical practice for five out of the six years immediately preceding application for licensure pursuant to this section. Active patient care in the dental corps of the United States Armed Forces, volunteer practice in a public health clinic, or practice in an intern or residency program may be accepted by the Board to satisfy this requirement.</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D. The Board shall provide for an inactive license for those dentists who hold a current, unrestricted dental license in the Commonwealth at the time of application for an inactive license and who do not wish to practice in Virginia. The Board shall promulgate such regulations as may be necessary to carry out the provisions of this section, including requirements for remedial education to activate a license.</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E. The Board shall promulgate regulations requiring continuing education for any dental license renewal or reinstatement. The Board may grant extensions or exemptions from these continuing education requirements.</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Code 1950, §§ 54-168 through 54-171, 54-175; 1968, c. 604; 1972, cc. 805, 824; 1973, c. 391; 1974, c. 411; 1976, c. 327; 1977, c. 518; 1981, c. 216; 1988, c. 765; 1997, c.</w:t>
      </w:r>
      <w:r w:rsidRPr="00B64B4E">
        <w:rPr>
          <w:rStyle w:val="apple-converted-space"/>
          <w:rFonts w:ascii="PT Serif" w:hAnsi="PT Serif"/>
          <w:color w:val="444444"/>
          <w:szCs w:val="27"/>
        </w:rPr>
        <w:t> </w:t>
      </w:r>
      <w:hyperlink r:id="rId412" w:history="1">
        <w:r w:rsidRPr="00B64B4E">
          <w:rPr>
            <w:rStyle w:val="Hyperlink"/>
            <w:rFonts w:ascii="inherit" w:hAnsi="inherit"/>
            <w:color w:val="1A73AE"/>
            <w:szCs w:val="27"/>
            <w:bdr w:val="none" w:sz="0" w:space="0" w:color="auto" w:frame="1"/>
          </w:rPr>
          <w:t>855</w:t>
        </w:r>
      </w:hyperlink>
      <w:r w:rsidRPr="00B64B4E">
        <w:rPr>
          <w:rFonts w:ascii="PT Serif" w:hAnsi="PT Serif"/>
          <w:color w:val="444444"/>
          <w:szCs w:val="27"/>
        </w:rPr>
        <w:t>; 2005, cc.</w:t>
      </w:r>
      <w:r w:rsidRPr="00B64B4E">
        <w:rPr>
          <w:rStyle w:val="apple-converted-space"/>
          <w:rFonts w:ascii="PT Serif" w:hAnsi="PT Serif"/>
          <w:color w:val="444444"/>
          <w:szCs w:val="27"/>
        </w:rPr>
        <w:t> </w:t>
      </w:r>
      <w:hyperlink r:id="rId413" w:history="1">
        <w:r w:rsidRPr="00B64B4E">
          <w:rPr>
            <w:rStyle w:val="Hyperlink"/>
            <w:rFonts w:ascii="inherit" w:hAnsi="inherit"/>
            <w:color w:val="1A73AE"/>
            <w:szCs w:val="27"/>
            <w:bdr w:val="none" w:sz="0" w:space="0" w:color="auto" w:frame="1"/>
          </w:rPr>
          <w:t>505</w:t>
        </w:r>
      </w:hyperlink>
      <w:r w:rsidRPr="00B64B4E">
        <w:rPr>
          <w:rFonts w:ascii="PT Serif" w:hAnsi="PT Serif"/>
          <w:color w:val="444444"/>
          <w:szCs w:val="27"/>
        </w:rPr>
        <w:t>,</w:t>
      </w:r>
      <w:r w:rsidRPr="00B64B4E">
        <w:rPr>
          <w:rStyle w:val="apple-converted-space"/>
          <w:rFonts w:ascii="PT Serif" w:hAnsi="PT Serif"/>
          <w:color w:val="444444"/>
          <w:szCs w:val="27"/>
        </w:rPr>
        <w:t> </w:t>
      </w:r>
      <w:hyperlink r:id="rId414" w:history="1">
        <w:r w:rsidRPr="00B64B4E">
          <w:rPr>
            <w:rStyle w:val="Hyperlink"/>
            <w:rFonts w:ascii="inherit" w:hAnsi="inherit"/>
            <w:color w:val="1A73AE"/>
            <w:szCs w:val="27"/>
            <w:bdr w:val="none" w:sz="0" w:space="0" w:color="auto" w:frame="1"/>
          </w:rPr>
          <w:t>587</w:t>
        </w:r>
      </w:hyperlink>
      <w:r w:rsidRPr="00B64B4E">
        <w:rPr>
          <w:rFonts w:ascii="PT Serif" w:hAnsi="PT Serif"/>
          <w:color w:val="444444"/>
          <w:szCs w:val="27"/>
        </w:rPr>
        <w:t>; 2007, c.</w:t>
      </w:r>
      <w:r w:rsidRPr="00B64B4E">
        <w:rPr>
          <w:rStyle w:val="apple-converted-space"/>
          <w:rFonts w:ascii="PT Serif" w:hAnsi="PT Serif"/>
          <w:color w:val="444444"/>
          <w:szCs w:val="27"/>
        </w:rPr>
        <w:t> </w:t>
      </w:r>
      <w:hyperlink r:id="rId415" w:history="1">
        <w:r w:rsidRPr="00B64B4E">
          <w:rPr>
            <w:rStyle w:val="Hyperlink"/>
            <w:rFonts w:ascii="inherit" w:hAnsi="inherit"/>
            <w:color w:val="1A73AE"/>
            <w:szCs w:val="27"/>
            <w:bdr w:val="none" w:sz="0" w:space="0" w:color="auto" w:frame="1"/>
          </w:rPr>
          <w:t>20</w:t>
        </w:r>
      </w:hyperlink>
      <w:r w:rsidRPr="00B64B4E">
        <w:rPr>
          <w:rFonts w:ascii="PT Serif" w:hAnsi="PT Serif"/>
          <w:color w:val="444444"/>
          <w:szCs w:val="27"/>
        </w:rPr>
        <w:t>; 2012, cc.</w:t>
      </w:r>
      <w:r w:rsidRPr="00B64B4E">
        <w:rPr>
          <w:rStyle w:val="apple-converted-space"/>
          <w:rFonts w:ascii="PT Serif" w:hAnsi="PT Serif"/>
          <w:color w:val="444444"/>
          <w:szCs w:val="27"/>
        </w:rPr>
        <w:t> </w:t>
      </w:r>
      <w:hyperlink r:id="rId416" w:history="1">
        <w:r w:rsidRPr="00B64B4E">
          <w:rPr>
            <w:rStyle w:val="Hyperlink"/>
            <w:rFonts w:ascii="inherit" w:hAnsi="inherit"/>
            <w:color w:val="1A73AE"/>
            <w:szCs w:val="27"/>
            <w:bdr w:val="none" w:sz="0" w:space="0" w:color="auto" w:frame="1"/>
          </w:rPr>
          <w:t>20</w:t>
        </w:r>
      </w:hyperlink>
      <w:r w:rsidRPr="00B64B4E">
        <w:rPr>
          <w:rFonts w:ascii="PT Serif" w:hAnsi="PT Serif"/>
          <w:color w:val="444444"/>
          <w:szCs w:val="27"/>
        </w:rPr>
        <w:t>,</w:t>
      </w:r>
      <w:r w:rsidRPr="00B64B4E">
        <w:rPr>
          <w:rStyle w:val="apple-converted-space"/>
          <w:rFonts w:ascii="PT Serif" w:hAnsi="PT Serif"/>
          <w:color w:val="444444"/>
          <w:szCs w:val="27"/>
        </w:rPr>
        <w:t> </w:t>
      </w:r>
      <w:hyperlink r:id="rId417" w:history="1">
        <w:r w:rsidRPr="00B64B4E">
          <w:rPr>
            <w:rStyle w:val="Hyperlink"/>
            <w:rFonts w:ascii="inherit" w:hAnsi="inherit"/>
            <w:color w:val="1A73AE"/>
            <w:szCs w:val="27"/>
            <w:bdr w:val="none" w:sz="0" w:space="0" w:color="auto" w:frame="1"/>
          </w:rPr>
          <w:t>116</w:t>
        </w:r>
      </w:hyperlink>
      <w:r w:rsidRPr="00B64B4E">
        <w:rPr>
          <w:rFonts w:ascii="PT Serif" w:hAnsi="PT Serif"/>
          <w:color w:val="444444"/>
          <w:szCs w:val="27"/>
        </w:rPr>
        <w:t>.</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54.1-2709.1. Certain certification required.</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 xml:space="preserve">A. The Board of Dentistry shall promulgate regulations establishing criteria for certification of board certified or board eligible oral or maxillofacial surgeons to perform certain procedures within the definition of dentistry that are unrelated to the oral cavity or contiguous structures, provided such services (i) are not for the prevention and treatment of disorders, diseases, lesions and malpositions of the human teeth, alveolar process, maxilla, mandible, or adjacent tissues, or any necessary related procedures, and are services the training for which is included in the curricula of dental schools or advanced postgraduate education programs accredited by the Commission of Dental Accreditation of the American Dental Association or continuing educational </w:t>
      </w:r>
      <w:r w:rsidRPr="00B64B4E">
        <w:rPr>
          <w:rFonts w:ascii="PT Serif" w:hAnsi="PT Serif"/>
          <w:color w:val="444444"/>
          <w:szCs w:val="27"/>
        </w:rPr>
        <w:lastRenderedPageBreak/>
        <w:t>programs recognized by the Board of Dentistry, or (ii) are not provided incident to a head or facial trauma sustained by the patient. The regulations shall include, but need not be limited to, provisions for: (1) promotion of patient safety; (2) identification and categorization of procedures for the purpose of issuing certificates; (3) establishment of an application process for certification to perform such procedures; (4) establishment of minimum education, training, and experience requirements for certification to perform such procedures, including consideration of whether a licensee has been granted practice privileges to perform such procedures from an accredited hospital located in the Commonwealth and consideration of the presentation of a letter attesting to the training of the applicant to perform such procedures from the chairman of an accredited postgraduate residency program; (5) development of protocols for proctoring and criteria for requiring such proctoring; and (6) implementation of a quality assurance review process for such procedures performed by certificate holders.</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In promulgating the minimum education, training, and experience requirements for oral and maxillofacial surgeons to perform such procedures and the regulations related thereto, the Board of Dentistry shall consult with an advisory committee comprised of three members selected by the Medical Society of Virginia and three members selected by the Virginia Society of Oral and Maxillofacial Surgeons. All members of the advisory committee shall be licensed by the Board of Dentistry or the Board of Medicine and shall engage in active clinical practice. The committee shall have a duty to act collaboratively and in good faith to recommend the education, training, and experience necessary to promote patient safety in the performance of such procedures. The advisory committee shall prepare a written report of its recommendations and shall submit this report to the Board of Dentistry and shall also submit its recommendations to the Board of Medicine for such comments as may be deemed appropriate, prior to the promulgation of draft regulations. The advisory committee may meet periodically to advise the Board of Dentistry on the regulation of such procedures.</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C. In promulgating the regulations required by this section, the Board shall take due consideration of the education, training, and experience requirements adopted by the American Dental Association Council on Dental Education or the Commission on Dental Accreditation. Further, the Board's regulations shall require that complaints arising out of performance of such procedures be enforced solely by the Board of Dentistry and reviewed jointly by a physician licensed by the Board of Medicine who actively practices in a related specialty and by an oral and maxillofacial surgeon licensed by the Board of Dentistry. However, upon receipt of reports of such complaints the Board of Dentistry shall promptly notify the Board of Medicine which shall maintain the confidentiality of such complaint consistent with §</w:t>
      </w:r>
      <w:r w:rsidRPr="00B64B4E">
        <w:rPr>
          <w:rStyle w:val="apple-converted-space"/>
          <w:rFonts w:ascii="PT Serif" w:hAnsi="PT Serif"/>
          <w:color w:val="444444"/>
          <w:szCs w:val="27"/>
        </w:rPr>
        <w:t> </w:t>
      </w:r>
      <w:hyperlink r:id="rId418" w:history="1">
        <w:r w:rsidRPr="00B64B4E">
          <w:rPr>
            <w:rStyle w:val="Hyperlink"/>
            <w:rFonts w:ascii="inherit" w:hAnsi="inherit"/>
            <w:color w:val="1A73AE"/>
            <w:szCs w:val="27"/>
            <w:bdr w:val="none" w:sz="0" w:space="0" w:color="auto" w:frame="1"/>
          </w:rPr>
          <w:t>54.1-2400.2</w:t>
        </w:r>
      </w:hyperlink>
      <w:r w:rsidRPr="00B64B4E">
        <w:rPr>
          <w:rFonts w:ascii="PT Serif" w:hAnsi="PT Serif"/>
          <w:color w:val="444444"/>
          <w:szCs w:val="27"/>
        </w:rPr>
        <w:t>.</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2001, c.</w:t>
      </w:r>
      <w:r w:rsidRPr="00B64B4E">
        <w:rPr>
          <w:rStyle w:val="apple-converted-space"/>
          <w:rFonts w:ascii="PT Serif" w:hAnsi="PT Serif"/>
          <w:color w:val="444444"/>
          <w:szCs w:val="27"/>
        </w:rPr>
        <w:t> </w:t>
      </w:r>
      <w:hyperlink r:id="rId419" w:history="1">
        <w:r w:rsidRPr="00B64B4E">
          <w:rPr>
            <w:rStyle w:val="Hyperlink"/>
            <w:rFonts w:ascii="inherit" w:hAnsi="inherit"/>
            <w:color w:val="1A73AE"/>
            <w:szCs w:val="27"/>
            <w:bdr w:val="none" w:sz="0" w:space="0" w:color="auto" w:frame="1"/>
          </w:rPr>
          <w:t>662</w:t>
        </w:r>
      </w:hyperlink>
      <w:r w:rsidRPr="00B64B4E">
        <w:rPr>
          <w:rFonts w:ascii="PT Serif" w:hAnsi="PT Serif"/>
          <w:color w:val="444444"/>
          <w:szCs w:val="27"/>
        </w:rPr>
        <w:t>.</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54.1-2709.2. Registration and certain data required.</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lastRenderedPageBreak/>
        <w:t>The Board of Dentistry shall require all oral and maxillofacial surgeons to annually register with the Board and to report and make available the following information:</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1. The names of medical schools or schools of dentistry attended and dates of graduation;</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2. Any graduate medical or graduate dental education at any institution approved by the Accreditation Council for Graduation Medical Education, the Commission on Dental Accreditation, American Dental Association;</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3. Any specialty board certification or eligibility for certification as approved by the Commission on Dental Accreditation, American Dental Association;</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4. The number of years in active, clinical practice as specified by regulations of the Board;</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5. Any insurance plans accepted, managed care plans in which the oral and maxillofacial surgeon participates, and hospital affiliations, including specification of any privileges granted by the hospital;</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6. Any appointments, within the most recent 10-year period, of the oral and maxillofacial surgeon to a dental school faculty and any publications in peer-reviewed literature within the most recent five-year period and as specified by regulations of the Board;</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7. The location of any primary and secondary practice settings and the approximate percentage of the oral and maxillofacial surgeon's time spent practicing in each setting;</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8. The access to any translating service provided to the primary practice setting of the oral and maxillofacial surgeon;</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9. The status of the oral and maxillofacial surgeon's participation in the Virginia Medicaid Program;</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10. Any final disciplinary or other action required to be reported to the Board by health care institutions, other practitioners, insurance companies, health maintenance organizations, and professional organizations pursuant to §§</w:t>
      </w:r>
      <w:r w:rsidRPr="00B64B4E">
        <w:rPr>
          <w:rStyle w:val="apple-converted-space"/>
          <w:rFonts w:ascii="PT Serif" w:hAnsi="PT Serif"/>
          <w:color w:val="444444"/>
          <w:szCs w:val="27"/>
        </w:rPr>
        <w:t> </w:t>
      </w:r>
      <w:hyperlink r:id="rId420" w:history="1">
        <w:r w:rsidRPr="00B64B4E">
          <w:rPr>
            <w:rStyle w:val="Hyperlink"/>
            <w:rFonts w:ascii="inherit" w:hAnsi="inherit"/>
            <w:color w:val="1A73AE"/>
            <w:szCs w:val="27"/>
            <w:bdr w:val="none" w:sz="0" w:space="0" w:color="auto" w:frame="1"/>
          </w:rPr>
          <w:t>54.1-2400.6</w:t>
        </w:r>
      </w:hyperlink>
      <w:r w:rsidRPr="00B64B4E">
        <w:rPr>
          <w:rFonts w:ascii="PT Serif" w:hAnsi="PT Serif"/>
          <w:color w:val="444444"/>
          <w:szCs w:val="27"/>
        </w:rPr>
        <w:t>,</w:t>
      </w:r>
      <w:r w:rsidRPr="00B64B4E">
        <w:rPr>
          <w:rStyle w:val="apple-converted-space"/>
          <w:rFonts w:ascii="PT Serif" w:hAnsi="PT Serif"/>
          <w:color w:val="444444"/>
          <w:szCs w:val="27"/>
        </w:rPr>
        <w:t> </w:t>
      </w:r>
      <w:hyperlink r:id="rId421" w:history="1">
        <w:r w:rsidRPr="00B64B4E">
          <w:rPr>
            <w:rStyle w:val="Hyperlink"/>
            <w:rFonts w:ascii="inherit" w:hAnsi="inherit"/>
            <w:color w:val="1A73AE"/>
            <w:szCs w:val="27"/>
            <w:bdr w:val="none" w:sz="0" w:space="0" w:color="auto" w:frame="1"/>
          </w:rPr>
          <w:t>54.1-2709.3</w:t>
        </w:r>
      </w:hyperlink>
      <w:r w:rsidRPr="00B64B4E">
        <w:rPr>
          <w:rFonts w:ascii="PT Serif" w:hAnsi="PT Serif"/>
          <w:color w:val="444444"/>
          <w:szCs w:val="27"/>
        </w:rPr>
        <w:t>, and</w:t>
      </w:r>
      <w:r w:rsidRPr="00B64B4E">
        <w:rPr>
          <w:rStyle w:val="apple-converted-space"/>
          <w:rFonts w:ascii="PT Serif" w:hAnsi="PT Serif"/>
          <w:color w:val="444444"/>
          <w:szCs w:val="27"/>
        </w:rPr>
        <w:t> </w:t>
      </w:r>
      <w:hyperlink r:id="rId422" w:history="1">
        <w:r w:rsidRPr="00B64B4E">
          <w:rPr>
            <w:rStyle w:val="Hyperlink"/>
            <w:rFonts w:ascii="inherit" w:hAnsi="inherit"/>
            <w:color w:val="1A73AE"/>
            <w:szCs w:val="27"/>
            <w:bdr w:val="none" w:sz="0" w:space="0" w:color="auto" w:frame="1"/>
          </w:rPr>
          <w:t>54.1-2709.4</w:t>
        </w:r>
      </w:hyperlink>
      <w:r w:rsidRPr="00B64B4E">
        <w:rPr>
          <w:rStyle w:val="apple-converted-space"/>
          <w:rFonts w:ascii="PT Serif" w:hAnsi="PT Serif"/>
          <w:color w:val="444444"/>
          <w:szCs w:val="27"/>
        </w:rPr>
        <w:t> </w:t>
      </w:r>
      <w:r w:rsidRPr="00B64B4E">
        <w:rPr>
          <w:rFonts w:ascii="PT Serif" w:hAnsi="PT Serif"/>
          <w:color w:val="444444"/>
          <w:szCs w:val="27"/>
        </w:rPr>
        <w:t>that results in a suspension or revocation of privileges or the termination of employment or a final order of the Board relating to disciplinary action; and</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11. Other information related to the competency of oral and maxillofacial surgeons as specified in the regulations of the Board.</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 xml:space="preserve">The Board shall promulgate regulations to implement the provisions of this section, including, but not limited to, the release, upon request by a consumer, of such </w:t>
      </w:r>
      <w:r w:rsidRPr="00B64B4E">
        <w:rPr>
          <w:rFonts w:ascii="PT Serif" w:hAnsi="PT Serif"/>
          <w:color w:val="444444"/>
          <w:szCs w:val="27"/>
        </w:rPr>
        <w:lastRenderedPageBreak/>
        <w:t>information relating to an oral and maxillofacial surgeon. The regulations promulgated by the Board shall provide for reports to include all paid claims in categories indicating the level of significance of each award or settlement.</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2001, c.</w:t>
      </w:r>
      <w:r w:rsidRPr="00B64B4E">
        <w:rPr>
          <w:rStyle w:val="apple-converted-space"/>
          <w:rFonts w:ascii="PT Serif" w:hAnsi="PT Serif"/>
          <w:color w:val="444444"/>
          <w:szCs w:val="27"/>
        </w:rPr>
        <w:t> </w:t>
      </w:r>
      <w:hyperlink r:id="rId423" w:history="1">
        <w:r w:rsidRPr="00B64B4E">
          <w:rPr>
            <w:rStyle w:val="Hyperlink"/>
            <w:rFonts w:ascii="inherit" w:hAnsi="inherit"/>
            <w:color w:val="1A73AE"/>
            <w:szCs w:val="27"/>
            <w:bdr w:val="none" w:sz="0" w:space="0" w:color="auto" w:frame="1"/>
          </w:rPr>
          <w:t>662</w:t>
        </w:r>
      </w:hyperlink>
      <w:r w:rsidRPr="00B64B4E">
        <w:rPr>
          <w:rFonts w:ascii="PT Serif" w:hAnsi="PT Serif"/>
          <w:color w:val="444444"/>
          <w:szCs w:val="27"/>
        </w:rPr>
        <w:t>; 2004, c.</w:t>
      </w:r>
      <w:r w:rsidRPr="00B64B4E">
        <w:rPr>
          <w:rStyle w:val="apple-converted-space"/>
          <w:rFonts w:ascii="PT Serif" w:hAnsi="PT Serif"/>
          <w:color w:val="444444"/>
          <w:szCs w:val="27"/>
        </w:rPr>
        <w:t> </w:t>
      </w:r>
      <w:hyperlink r:id="rId424" w:history="1">
        <w:r w:rsidRPr="00B64B4E">
          <w:rPr>
            <w:rStyle w:val="Hyperlink"/>
            <w:rFonts w:ascii="inherit" w:hAnsi="inherit"/>
            <w:color w:val="1A73AE"/>
            <w:szCs w:val="27"/>
            <w:bdr w:val="none" w:sz="0" w:space="0" w:color="auto" w:frame="1"/>
          </w:rPr>
          <w:t>64</w:t>
        </w:r>
      </w:hyperlink>
      <w:r w:rsidRPr="00B64B4E">
        <w:rPr>
          <w:rFonts w:ascii="PT Serif" w:hAnsi="PT Serif"/>
          <w:color w:val="444444"/>
          <w:szCs w:val="27"/>
        </w:rPr>
        <w:t>.</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54.1-2709.3. Reports of disciplinary action against oral and maxillofacial surgeons; immunity from liability.</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The presidents of the Virginia Dental Association and the Virginia Society of Oral and Maxillofacial Surgeons shall report to the Board of Dentistry any disciplinary actions taken by his organization against any oral and maxillofacial surgeon licensed under this chapter if such disciplinary action is a result of conduct involving professional ethics, professional incompetence, moral turpitude, drug or alcohol abuse.</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The president of any association, society, academy or organization shall report to the Board of Dentistry any disciplinary action taken against any oral and maxillofacial surgeon licensed under this chapter if such disciplinary action is a result of conduct involving professional ethics, professional incompetence, moral turpitude, drug addictions or alcohol abuse.</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Any report required by this section shall be in writing directed to the Board of Dentistry, shall give the name and address of the person who is the subject of the report and shall describe fully the circumstances surrounding the conduct to be reported.</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D. Any person making a report required by this section or testifying in a judicial or administrative proceeding as a result of such report shall be immune from any civil liability resulting therefrom unless such person acted in bad faith or with malicious intent.</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E. In the event that any organization enumerated in subsection A or any component thereof receives a complaint against an oral and maxillofacial surgeon, such organization may, in lieu of considering disciplinary action against such oral and maxillofacial surgeon, request that the Board investigate the matter pursuant to this chapter, in which event any person participating in the decision to make such a request or testifying in a judicial or administrative proceeding as a result of such request shall be immune from any civil liability alleged to have resulted therefrom unless such person acted in bad faith or with malicious intent.</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2001, c.</w:t>
      </w:r>
      <w:r w:rsidRPr="00B64B4E">
        <w:rPr>
          <w:rStyle w:val="apple-converted-space"/>
          <w:rFonts w:ascii="PT Serif" w:hAnsi="PT Serif"/>
          <w:color w:val="444444"/>
          <w:szCs w:val="27"/>
        </w:rPr>
        <w:t> </w:t>
      </w:r>
      <w:hyperlink r:id="rId425" w:history="1">
        <w:r w:rsidRPr="00B64B4E">
          <w:rPr>
            <w:rStyle w:val="Hyperlink"/>
            <w:rFonts w:ascii="inherit" w:hAnsi="inherit"/>
            <w:color w:val="1A73AE"/>
            <w:szCs w:val="27"/>
            <w:bdr w:val="none" w:sz="0" w:space="0" w:color="auto" w:frame="1"/>
          </w:rPr>
          <w:t>662</w:t>
        </w:r>
      </w:hyperlink>
      <w:r w:rsidRPr="00B64B4E">
        <w:rPr>
          <w:rFonts w:ascii="PT Serif" w:hAnsi="PT Serif"/>
          <w:color w:val="444444"/>
          <w:szCs w:val="27"/>
        </w:rPr>
        <w:t>.</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54.1-2709.4. Further reporting requirements.</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The following matters shall be reported to the Board:</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lastRenderedPageBreak/>
        <w:t>1. Any disciplinary action taken against an oral and maxillofacial surgeon licensed under this chapter by another state or by a federal health institution or voluntary surrender of a license in another state while under investigation;</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2. Any malpractice judgment against an oral and maxillofacial surgeon licensed under this chapter;</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3. Any incident of two settlements of malpractice claims against an individual oral and maxillofacial surgeon licensed under this chapter within a three-year period; and</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4. Any evidence that indicates to a reasonable probability that an oral and maxillofacial surgeon licensed under this chapter is or may be professionally incompetent, guilty of unprofessional conduct or mentally or physically unable to engage safely in the practice of his profession.</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The following persons and entities are subject to the reporting requirements set forth in this section:</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1. Any oral and maxillofacial surgeon licensed under this chapter who is the subject of a disciplinary action, settlement judgment or evidence for which reporting is required pursuant to this section;</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2. Any other person licensed under this chapter, except as provided in the Health Practitioners' Monitoring Program;</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3. The presidents of all professional societies in the Commonwealth, and their component societies whose members are regulated by the Board, except as provided for in the protocol agreement entered into by the Health Practitioners' Monitoring Program;</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4. All health care institutions licensed by the Commonwealth;</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5. The malpractice insurance carrier of any oral and maxillofacial surgeon who is the subject of a judgment or of two settlements within a three-year period. The carrier shall not be required to report any settlements except those in which it has participated that have resulted in a least two settlements on behalf of an individual oral and maxillofacial surgeon during a three-year period; and</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6. Any health maintenance organization licensed by the Commonwealth.</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No person or entity shall be obligated to report any matter to the Board if the person or entity has actual notice that the matter has already been reported to the Board.</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D. Any report required by this section shall be in writing directed to the Board, shall give the name and address of the person who is the subject of the report and shall describe the circumstances surrounding the conduct required to be reported.</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lastRenderedPageBreak/>
        <w:t>E. Any person making a report required by this section shall be immune from any civil liability or criminal prosecution resulting therefrom unless such person acted in bad faith or with malicious intent.</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F. The clerk of any circuit court or any district court in the Commonwealth shall report to the Board the conviction of any oral and maxillofacial surgeon known by such clerk to be licensed under this chapter of any (i) misdemeanor involving a controlled substance, marijuana or substance abuse or involving an act of moral turpitude or (ii) felony.</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2001, c.</w:t>
      </w:r>
      <w:r w:rsidRPr="00B64B4E">
        <w:rPr>
          <w:rStyle w:val="apple-converted-space"/>
          <w:rFonts w:ascii="PT Serif" w:hAnsi="PT Serif"/>
          <w:color w:val="444444"/>
          <w:szCs w:val="27"/>
        </w:rPr>
        <w:t> </w:t>
      </w:r>
      <w:hyperlink r:id="rId426" w:history="1">
        <w:r w:rsidRPr="00B64B4E">
          <w:rPr>
            <w:rStyle w:val="Hyperlink"/>
            <w:rFonts w:ascii="inherit" w:hAnsi="inherit"/>
            <w:color w:val="1A73AE"/>
            <w:szCs w:val="27"/>
            <w:bdr w:val="none" w:sz="0" w:space="0" w:color="auto" w:frame="1"/>
          </w:rPr>
          <w:t>662</w:t>
        </w:r>
      </w:hyperlink>
      <w:r w:rsidRPr="00B64B4E">
        <w:rPr>
          <w:rFonts w:ascii="PT Serif" w:hAnsi="PT Serif"/>
          <w:color w:val="444444"/>
          <w:szCs w:val="27"/>
        </w:rPr>
        <w:t>; 2009, c.</w:t>
      </w:r>
      <w:r w:rsidRPr="00B64B4E">
        <w:rPr>
          <w:rStyle w:val="apple-converted-space"/>
          <w:rFonts w:ascii="PT Serif" w:hAnsi="PT Serif"/>
          <w:color w:val="444444"/>
          <w:szCs w:val="27"/>
        </w:rPr>
        <w:t> </w:t>
      </w:r>
      <w:hyperlink r:id="rId427" w:history="1">
        <w:r w:rsidRPr="00B64B4E">
          <w:rPr>
            <w:rStyle w:val="Hyperlink"/>
            <w:rFonts w:ascii="inherit" w:hAnsi="inherit"/>
            <w:color w:val="1A73AE"/>
            <w:szCs w:val="27"/>
            <w:bdr w:val="none" w:sz="0" w:space="0" w:color="auto" w:frame="1"/>
          </w:rPr>
          <w:t>472</w:t>
        </w:r>
      </w:hyperlink>
      <w:r w:rsidRPr="00B64B4E">
        <w:rPr>
          <w:rFonts w:ascii="PT Serif" w:hAnsi="PT Serif"/>
          <w:color w:val="444444"/>
          <w:szCs w:val="27"/>
        </w:rPr>
        <w:t>.</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54.1-2709.5. Permits for sedation and anesthesia required.</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Except as provided in subsection C, the Board shall require any dentist who provides or administers sedation or anesthesia in a dental office to obtain either a conscious/moderate sedation permit or a deep sedation/general anesthesia permit issued by the Board. The Board shall establish by regulation reasonable education, training, and equipment standards for safe administration and monitoring of sedation and anesthesia to patients in a dental office.</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A permit for conscious/moderate sedation shall not be required if a permit has been issued for the administration of deep sedation/general anesthesia.</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This section shall not apply to:</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1. An oral and maxillofacial surgeon who maintains membership in the American Association of Oral and Maxillofacial Surgeons (AAOMS) and who provides the Board with reports which result from the periodic office examinations required by AAOMS; or</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2. Any dentist who administers or prescribes medication or administers nitrous oxide/oxygen or a combination of a medication and nitrous oxide/oxygen for the purpose of inducing anxiolysis or minimal sedation consistent with the Board's regulations.</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2011, c.</w:t>
      </w:r>
      <w:r w:rsidRPr="00B64B4E">
        <w:rPr>
          <w:rStyle w:val="apple-converted-space"/>
          <w:rFonts w:ascii="PT Serif" w:hAnsi="PT Serif"/>
          <w:color w:val="444444"/>
          <w:szCs w:val="27"/>
        </w:rPr>
        <w:t> </w:t>
      </w:r>
      <w:hyperlink r:id="rId428" w:history="1">
        <w:r w:rsidRPr="00B64B4E">
          <w:rPr>
            <w:rStyle w:val="Hyperlink"/>
            <w:rFonts w:ascii="inherit" w:hAnsi="inherit"/>
            <w:color w:val="1A73AE"/>
            <w:szCs w:val="27"/>
            <w:bdr w:val="none" w:sz="0" w:space="0" w:color="auto" w:frame="1"/>
          </w:rPr>
          <w:t>526</w:t>
        </w:r>
      </w:hyperlink>
      <w:r w:rsidRPr="00B64B4E">
        <w:rPr>
          <w:rFonts w:ascii="PT Serif" w:hAnsi="PT Serif"/>
          <w:color w:val="444444"/>
          <w:szCs w:val="27"/>
        </w:rPr>
        <w:t>.</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54.1-2710. Repealed.</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Repealed by Acts 2005, cc.</w:t>
      </w:r>
      <w:r w:rsidRPr="00B64B4E">
        <w:rPr>
          <w:rStyle w:val="apple-converted-space"/>
          <w:rFonts w:ascii="PT Serif" w:hAnsi="PT Serif"/>
          <w:color w:val="444444"/>
          <w:szCs w:val="27"/>
        </w:rPr>
        <w:t> </w:t>
      </w:r>
      <w:hyperlink r:id="rId429" w:history="1">
        <w:r w:rsidRPr="00B64B4E">
          <w:rPr>
            <w:rStyle w:val="Hyperlink"/>
            <w:rFonts w:ascii="inherit" w:hAnsi="inherit"/>
            <w:color w:val="1A73AE"/>
            <w:szCs w:val="27"/>
            <w:bdr w:val="none" w:sz="0" w:space="0" w:color="auto" w:frame="1"/>
          </w:rPr>
          <w:t>505</w:t>
        </w:r>
      </w:hyperlink>
      <w:r w:rsidRPr="00B64B4E">
        <w:rPr>
          <w:rStyle w:val="apple-converted-space"/>
          <w:rFonts w:ascii="PT Serif" w:hAnsi="PT Serif"/>
          <w:color w:val="444444"/>
          <w:szCs w:val="27"/>
        </w:rPr>
        <w:t> </w:t>
      </w:r>
      <w:r w:rsidRPr="00B64B4E">
        <w:rPr>
          <w:rFonts w:ascii="PT Serif" w:hAnsi="PT Serif"/>
          <w:color w:val="444444"/>
          <w:szCs w:val="27"/>
        </w:rPr>
        <w:t>and</w:t>
      </w:r>
      <w:r w:rsidRPr="00B64B4E">
        <w:rPr>
          <w:rStyle w:val="apple-converted-space"/>
          <w:rFonts w:ascii="PT Serif" w:hAnsi="PT Serif"/>
          <w:color w:val="444444"/>
          <w:szCs w:val="27"/>
        </w:rPr>
        <w:t> </w:t>
      </w:r>
      <w:hyperlink r:id="rId430" w:history="1">
        <w:r w:rsidRPr="00B64B4E">
          <w:rPr>
            <w:rStyle w:val="Hyperlink"/>
            <w:rFonts w:ascii="inherit" w:hAnsi="inherit"/>
            <w:color w:val="1A73AE"/>
            <w:szCs w:val="27"/>
            <w:bdr w:val="none" w:sz="0" w:space="0" w:color="auto" w:frame="1"/>
          </w:rPr>
          <w:t>587</w:t>
        </w:r>
      </w:hyperlink>
      <w:r w:rsidRPr="00B64B4E">
        <w:rPr>
          <w:rFonts w:ascii="PT Serif" w:hAnsi="PT Serif"/>
          <w:color w:val="444444"/>
          <w:szCs w:val="27"/>
        </w:rPr>
        <w:t>, cl. 2.</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54.1-2711. Practice of dentistry.</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 xml:space="preserve">Any person shall be deemed to be practicing dentistry who (i) uses the words dentist, or dental surgeon, the letters D.D.S., D.M.D., or any letters or title in connection with his name, which in any way represents him as engaged in the practice of dentistry; (ii) holds himself out, advertises or permits to be advertised that he can or will perform dental operations of any kind; (iii) diagnoses, treats, or professes to diagnose or treat any of the diseases or lesions of the oral cavity, its contents or contiguous structures, or (iv) extracts teeth, corrects malpositions of the teeth or jaws, takes impressions for the </w:t>
      </w:r>
      <w:r w:rsidRPr="00B64B4E">
        <w:rPr>
          <w:rFonts w:ascii="PT Serif" w:hAnsi="PT Serif"/>
          <w:color w:val="444444"/>
          <w:szCs w:val="27"/>
        </w:rPr>
        <w:lastRenderedPageBreak/>
        <w:t>fabrication of appliances or dental prosthesis, supplies or repairs artificial teeth as substitutes for natural teeth, or places in the mouth and adjusts such substitutes.</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No dentist shall be supervised within the scope of the practice of dentistry by any person who is not a licensed dentist.</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Code 1950, § 54-146; 1972, c. 805; 1988, c. 765.</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54.1-2711.1. Temporary licenses to persons enrolled in advanced dental education programs; Board regulations.</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Upon recommendation by the dean of the school of dentistry or the dental program director, the Board may issue a temporary annual license to practice dentistry to persons enrolled in advanced dental education programs and persons serving as dental interns, residents or post-doctoral certificate or degree candidates in hospitals or schools of dentistry that maintain dental intern, residency or post-doctoral programs accredited by the Commission on Dental Accreditation of the American Dental Association. Such license shall expire upon the holder's graduation, withdrawal or termination from the relevant program.</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Temporary licenses issued pursuant to this section shall authorize the licensee to perform patient care activities associated with the program in which he is enrolled that take place only within educational facilities owned or operated by, or affiliated with, the dental school or program. Temporary licenses issued pursuant to this section shall not authorize a licensee to practice dentistry in nonaffiliated clinics or private practice settings.</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The Board may prescribe such regulations not in conflict with existing law and require such reports from any hospital or the school of dentistry operating an accredited advanced dental education program in the Commonwealth as may be necessary to carry out the provisions of this section.</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2004, c.</w:t>
      </w:r>
      <w:r w:rsidRPr="00B64B4E">
        <w:rPr>
          <w:rStyle w:val="apple-converted-space"/>
          <w:rFonts w:ascii="PT Serif" w:hAnsi="PT Serif"/>
          <w:color w:val="444444"/>
          <w:szCs w:val="27"/>
        </w:rPr>
        <w:t> </w:t>
      </w:r>
      <w:hyperlink r:id="rId431" w:history="1">
        <w:r w:rsidRPr="00B64B4E">
          <w:rPr>
            <w:rStyle w:val="Hyperlink"/>
            <w:rFonts w:ascii="inherit" w:hAnsi="inherit"/>
            <w:color w:val="1A73AE"/>
            <w:szCs w:val="27"/>
            <w:bdr w:val="none" w:sz="0" w:space="0" w:color="auto" w:frame="1"/>
          </w:rPr>
          <w:t>754</w:t>
        </w:r>
      </w:hyperlink>
      <w:r w:rsidRPr="00B64B4E">
        <w:rPr>
          <w:rFonts w:ascii="PT Serif" w:hAnsi="PT Serif"/>
          <w:color w:val="444444"/>
          <w:szCs w:val="27"/>
        </w:rPr>
        <w:t>; 2012, cc.</w:t>
      </w:r>
      <w:r w:rsidRPr="00B64B4E">
        <w:rPr>
          <w:rStyle w:val="apple-converted-space"/>
          <w:rFonts w:ascii="PT Serif" w:hAnsi="PT Serif"/>
          <w:color w:val="444444"/>
          <w:szCs w:val="27"/>
        </w:rPr>
        <w:t> </w:t>
      </w:r>
      <w:hyperlink r:id="rId432" w:history="1">
        <w:r w:rsidRPr="00B64B4E">
          <w:rPr>
            <w:rStyle w:val="Hyperlink"/>
            <w:rFonts w:ascii="inherit" w:hAnsi="inherit"/>
            <w:color w:val="1A73AE"/>
            <w:szCs w:val="27"/>
            <w:bdr w:val="none" w:sz="0" w:space="0" w:color="auto" w:frame="1"/>
          </w:rPr>
          <w:t>20</w:t>
        </w:r>
      </w:hyperlink>
      <w:r w:rsidRPr="00B64B4E">
        <w:rPr>
          <w:rFonts w:ascii="PT Serif" w:hAnsi="PT Serif"/>
          <w:color w:val="444444"/>
          <w:szCs w:val="27"/>
        </w:rPr>
        <w:t>,</w:t>
      </w:r>
      <w:r w:rsidRPr="00B64B4E">
        <w:rPr>
          <w:rStyle w:val="apple-converted-space"/>
          <w:rFonts w:ascii="PT Serif" w:hAnsi="PT Serif"/>
          <w:color w:val="444444"/>
          <w:szCs w:val="27"/>
        </w:rPr>
        <w:t> </w:t>
      </w:r>
      <w:hyperlink r:id="rId433" w:history="1">
        <w:r w:rsidRPr="00B64B4E">
          <w:rPr>
            <w:rStyle w:val="Hyperlink"/>
            <w:rFonts w:ascii="inherit" w:hAnsi="inherit"/>
            <w:color w:val="1A73AE"/>
            <w:szCs w:val="27"/>
            <w:bdr w:val="none" w:sz="0" w:space="0" w:color="auto" w:frame="1"/>
          </w:rPr>
          <w:t>116</w:t>
        </w:r>
      </w:hyperlink>
      <w:r w:rsidRPr="00B64B4E">
        <w:rPr>
          <w:rFonts w:ascii="PT Serif" w:hAnsi="PT Serif"/>
          <w:color w:val="444444"/>
          <w:szCs w:val="27"/>
        </w:rPr>
        <w:t>.</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54.1-2712. Permissible practices.</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The following activities shall be permissible:</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1. Dental assistants or dental hygienists aiding or assisting licensed dentists, or dental assistants aiding or assisting dental hygienists under the general supervision of a dentist in accordance with regulations promulgated pursuant to §</w:t>
      </w:r>
      <w:r w:rsidRPr="00B64B4E">
        <w:rPr>
          <w:rStyle w:val="apple-converted-space"/>
          <w:rFonts w:ascii="PT Serif" w:hAnsi="PT Serif"/>
          <w:color w:val="444444"/>
          <w:szCs w:val="27"/>
        </w:rPr>
        <w:t> </w:t>
      </w:r>
      <w:hyperlink r:id="rId434" w:history="1">
        <w:r w:rsidRPr="00B64B4E">
          <w:rPr>
            <w:rStyle w:val="Hyperlink"/>
            <w:rFonts w:ascii="inherit" w:hAnsi="inherit"/>
            <w:color w:val="1A73AE"/>
            <w:szCs w:val="27"/>
            <w:bdr w:val="none" w:sz="0" w:space="0" w:color="auto" w:frame="1"/>
          </w:rPr>
          <w:t>54.1-2729.01</w:t>
        </w:r>
      </w:hyperlink>
      <w:r w:rsidRPr="00B64B4E">
        <w:rPr>
          <w:rFonts w:ascii="PT Serif" w:hAnsi="PT Serif"/>
          <w:color w:val="444444"/>
          <w:szCs w:val="27"/>
        </w:rPr>
        <w:t>;</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2. The performance of mechanical work on inanimate objects only, for licensed dentists, by any person employed in or operating a dental laboratory;</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 xml:space="preserve">3. Dental students who are enrolled in accredited D.D.S. or D.M.D. degree programs performing dental operations, under the direction of competent instructors (i) within a dental school or college, dental department of an institution of higher education, or </w:t>
      </w:r>
      <w:r w:rsidRPr="00B64B4E">
        <w:rPr>
          <w:rFonts w:ascii="PT Serif" w:hAnsi="PT Serif"/>
          <w:color w:val="444444"/>
          <w:szCs w:val="27"/>
        </w:rPr>
        <w:lastRenderedPageBreak/>
        <w:t>other dental facility within an institution of higher education that is accredited by an accrediting agency recognized by the U.S. Department of Education; (ii) in a dental clinic operated by a nonprofit organization providing indigent care; (iii) in governmental or indigent care clinics in which the student is assigned to practice during his final academic year rotations; (iv) in a private dental office for a limited time during the student's final academic year when under the direct tutorial supervision of a licensed dentist holding appointment on the dental faculty of the school in which the student is enrolled; or (v) practicing dental hygiene in a private dental office under the direct supervision of a licensed dentist holding appointment on the dental faculty of the school in which the student is enrolled;</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4. A licensed dentist from another state or country appearing as a clinician for demonstrating technical procedures before a dental society or organization, convention, or dental college, or performing his duties in connection with a specific case on which he may have been called to the Commonwealth;</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5. Dental hygiene students enrolled in an accredited dental hygiene program performing dental hygiene practices as a requisite of the program, under the direction of competent instructors, as defined by regulations of the Board of Dentistry, (i) within a dental hygiene program in a dental school or college, or department thereof, or other dental facility within an institution of higher education that is accredited by an accrediting agency recognized by the U.S. Department of Education; (ii) in a dental clinic operated by a nonprofit organization providing indigent care; (iii) in a governmental or indigent care clinic in which the student is assigned to practice during his final academic year rotations; or (iv) in a private dental office for a limited time during the student's final academic year when under the direct supervision of a licensed dentist or licensed dental hygienist holding appointment on the dental faculty of the school in which the student is enrolled; and</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6. A graduate of an accredited dental program or a graduate of an accredited dental hygiene program engaging in clinical practice under the supervision of a licensed faculty member, but only while participating in a continuing education course offered by a dental program or dental hygiene program accredited by the Commission on Dental Accreditation of the American Dental Association.</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Code 1950, § 54-147; 1970, c. 639; 1972, c. 805; 1975, c. 479; 1985, c. 373; 1988, c. 765; 1989, c. 131; 1994, c.</w:t>
      </w:r>
      <w:r w:rsidRPr="00B64B4E">
        <w:rPr>
          <w:rStyle w:val="apple-converted-space"/>
          <w:rFonts w:ascii="PT Serif" w:hAnsi="PT Serif"/>
          <w:color w:val="444444"/>
          <w:szCs w:val="27"/>
        </w:rPr>
        <w:t> </w:t>
      </w:r>
      <w:hyperlink r:id="rId435" w:history="1">
        <w:r w:rsidRPr="00B64B4E">
          <w:rPr>
            <w:rStyle w:val="Hyperlink"/>
            <w:rFonts w:ascii="inherit" w:hAnsi="inherit"/>
            <w:color w:val="1A73AE"/>
            <w:szCs w:val="27"/>
            <w:bdr w:val="none" w:sz="0" w:space="0" w:color="auto" w:frame="1"/>
          </w:rPr>
          <w:t>749</w:t>
        </w:r>
      </w:hyperlink>
      <w:r w:rsidRPr="00B64B4E">
        <w:rPr>
          <w:rFonts w:ascii="PT Serif" w:hAnsi="PT Serif"/>
          <w:color w:val="444444"/>
          <w:szCs w:val="27"/>
        </w:rPr>
        <w:t>; 2004, c.</w:t>
      </w:r>
      <w:r w:rsidRPr="00B64B4E">
        <w:rPr>
          <w:rStyle w:val="apple-converted-space"/>
          <w:rFonts w:ascii="PT Serif" w:hAnsi="PT Serif"/>
          <w:color w:val="444444"/>
          <w:szCs w:val="27"/>
        </w:rPr>
        <w:t> </w:t>
      </w:r>
      <w:hyperlink r:id="rId436" w:history="1">
        <w:r w:rsidRPr="00B64B4E">
          <w:rPr>
            <w:rStyle w:val="Hyperlink"/>
            <w:rFonts w:ascii="inherit" w:hAnsi="inherit"/>
            <w:color w:val="1A73AE"/>
            <w:szCs w:val="27"/>
            <w:bdr w:val="none" w:sz="0" w:space="0" w:color="auto" w:frame="1"/>
          </w:rPr>
          <w:t>754</w:t>
        </w:r>
      </w:hyperlink>
      <w:r w:rsidRPr="00B64B4E">
        <w:rPr>
          <w:rFonts w:ascii="PT Serif" w:hAnsi="PT Serif"/>
          <w:color w:val="444444"/>
          <w:szCs w:val="27"/>
        </w:rPr>
        <w:t>; 2005, cc.</w:t>
      </w:r>
      <w:r w:rsidRPr="00B64B4E">
        <w:rPr>
          <w:rStyle w:val="apple-converted-space"/>
          <w:rFonts w:ascii="PT Serif" w:hAnsi="PT Serif"/>
          <w:color w:val="444444"/>
          <w:szCs w:val="27"/>
        </w:rPr>
        <w:t> </w:t>
      </w:r>
      <w:hyperlink r:id="rId437" w:history="1">
        <w:r w:rsidRPr="00B64B4E">
          <w:rPr>
            <w:rStyle w:val="Hyperlink"/>
            <w:rFonts w:ascii="inherit" w:hAnsi="inherit"/>
            <w:color w:val="1A73AE"/>
            <w:szCs w:val="27"/>
            <w:bdr w:val="none" w:sz="0" w:space="0" w:color="auto" w:frame="1"/>
          </w:rPr>
          <w:t>505</w:t>
        </w:r>
      </w:hyperlink>
      <w:r w:rsidRPr="00B64B4E">
        <w:rPr>
          <w:rFonts w:ascii="PT Serif" w:hAnsi="PT Serif"/>
          <w:color w:val="444444"/>
          <w:szCs w:val="27"/>
        </w:rPr>
        <w:t>,</w:t>
      </w:r>
      <w:r w:rsidRPr="00B64B4E">
        <w:rPr>
          <w:rStyle w:val="apple-converted-space"/>
          <w:rFonts w:ascii="PT Serif" w:hAnsi="PT Serif"/>
          <w:color w:val="444444"/>
          <w:szCs w:val="27"/>
        </w:rPr>
        <w:t> </w:t>
      </w:r>
      <w:hyperlink r:id="rId438" w:history="1">
        <w:r w:rsidRPr="00B64B4E">
          <w:rPr>
            <w:rStyle w:val="Hyperlink"/>
            <w:rFonts w:ascii="inherit" w:hAnsi="inherit"/>
            <w:color w:val="1A73AE"/>
            <w:szCs w:val="27"/>
            <w:bdr w:val="none" w:sz="0" w:space="0" w:color="auto" w:frame="1"/>
          </w:rPr>
          <w:t>587</w:t>
        </w:r>
      </w:hyperlink>
      <w:r w:rsidRPr="00B64B4E">
        <w:rPr>
          <w:rFonts w:ascii="PT Serif" w:hAnsi="PT Serif"/>
          <w:color w:val="444444"/>
          <w:szCs w:val="27"/>
        </w:rPr>
        <w:t>; 2008, cc.</w:t>
      </w:r>
      <w:r w:rsidRPr="00B64B4E">
        <w:rPr>
          <w:rStyle w:val="apple-converted-space"/>
          <w:rFonts w:ascii="PT Serif" w:hAnsi="PT Serif"/>
          <w:color w:val="444444"/>
          <w:szCs w:val="27"/>
        </w:rPr>
        <w:t> </w:t>
      </w:r>
      <w:hyperlink r:id="rId439" w:history="1">
        <w:r w:rsidRPr="00B64B4E">
          <w:rPr>
            <w:rStyle w:val="Hyperlink"/>
            <w:rFonts w:ascii="inherit" w:hAnsi="inherit"/>
            <w:color w:val="1A73AE"/>
            <w:szCs w:val="27"/>
            <w:bdr w:val="none" w:sz="0" w:space="0" w:color="auto" w:frame="1"/>
          </w:rPr>
          <w:t>84</w:t>
        </w:r>
      </w:hyperlink>
      <w:r w:rsidRPr="00B64B4E">
        <w:rPr>
          <w:rFonts w:ascii="PT Serif" w:hAnsi="PT Serif"/>
          <w:color w:val="444444"/>
          <w:szCs w:val="27"/>
        </w:rPr>
        <w:t>,</w:t>
      </w:r>
      <w:r w:rsidRPr="00B64B4E">
        <w:rPr>
          <w:rStyle w:val="apple-converted-space"/>
          <w:rFonts w:ascii="PT Serif" w:hAnsi="PT Serif"/>
          <w:color w:val="444444"/>
          <w:szCs w:val="27"/>
        </w:rPr>
        <w:t> </w:t>
      </w:r>
      <w:hyperlink r:id="rId440" w:history="1">
        <w:r w:rsidRPr="00B64B4E">
          <w:rPr>
            <w:rStyle w:val="Hyperlink"/>
            <w:rFonts w:ascii="inherit" w:hAnsi="inherit"/>
            <w:color w:val="1A73AE"/>
            <w:szCs w:val="27"/>
            <w:bdr w:val="none" w:sz="0" w:space="0" w:color="auto" w:frame="1"/>
          </w:rPr>
          <w:t>264</w:t>
        </w:r>
      </w:hyperlink>
      <w:r w:rsidRPr="00B64B4E">
        <w:rPr>
          <w:rFonts w:ascii="PT Serif" w:hAnsi="PT Serif"/>
          <w:color w:val="444444"/>
          <w:szCs w:val="27"/>
        </w:rPr>
        <w:t>; 2012, cc.</w:t>
      </w:r>
      <w:r w:rsidRPr="00B64B4E">
        <w:rPr>
          <w:rStyle w:val="apple-converted-space"/>
          <w:rFonts w:ascii="PT Serif" w:hAnsi="PT Serif"/>
          <w:color w:val="444444"/>
          <w:szCs w:val="27"/>
        </w:rPr>
        <w:t> </w:t>
      </w:r>
      <w:hyperlink r:id="rId441" w:history="1">
        <w:r w:rsidRPr="00B64B4E">
          <w:rPr>
            <w:rStyle w:val="Hyperlink"/>
            <w:rFonts w:ascii="inherit" w:hAnsi="inherit"/>
            <w:color w:val="1A73AE"/>
            <w:szCs w:val="27"/>
            <w:bdr w:val="none" w:sz="0" w:space="0" w:color="auto" w:frame="1"/>
          </w:rPr>
          <w:t>20</w:t>
        </w:r>
      </w:hyperlink>
      <w:r w:rsidRPr="00B64B4E">
        <w:rPr>
          <w:rFonts w:ascii="PT Serif" w:hAnsi="PT Serif"/>
          <w:color w:val="444444"/>
          <w:szCs w:val="27"/>
        </w:rPr>
        <w:t>,</w:t>
      </w:r>
      <w:r w:rsidRPr="00B64B4E">
        <w:rPr>
          <w:rStyle w:val="apple-converted-space"/>
          <w:rFonts w:ascii="PT Serif" w:hAnsi="PT Serif"/>
          <w:color w:val="444444"/>
          <w:szCs w:val="27"/>
        </w:rPr>
        <w:t> </w:t>
      </w:r>
      <w:hyperlink r:id="rId442" w:history="1">
        <w:r w:rsidRPr="00B64B4E">
          <w:rPr>
            <w:rStyle w:val="Hyperlink"/>
            <w:rFonts w:ascii="inherit" w:hAnsi="inherit"/>
            <w:color w:val="1A73AE"/>
            <w:szCs w:val="27"/>
            <w:bdr w:val="none" w:sz="0" w:space="0" w:color="auto" w:frame="1"/>
          </w:rPr>
          <w:t>116</w:t>
        </w:r>
      </w:hyperlink>
      <w:r w:rsidRPr="00B64B4E">
        <w:rPr>
          <w:rFonts w:ascii="PT Serif" w:hAnsi="PT Serif"/>
          <w:color w:val="444444"/>
          <w:szCs w:val="27"/>
        </w:rPr>
        <w:t>.</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54.1-2712.1. Restricted volunteer license for certain dentists.</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The Board may issue a restricted volunteer license to a dentist who:</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1. Held an unrestricted license in Virginia or another state as a licensee in good standing at the time the license expired or became inactive;</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lastRenderedPageBreak/>
        <w:t>2. Is volunteering for a public health or community free clinic that provides dental services to populations of underserved people;</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3. Has fulfilled the Board's requirement related to knowledge of the laws and regulations governing the practice of dentistry in Virginia;</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4. Has not failed a clinical examination within the past five years; and</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5. Has had at least five years of clinical practice.</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A person holding a restricted volunteer license under this section shall:</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1. Only practice in public health or community free clinics that provide dental services to underserved populations;</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2. Only treat patients who have been screened by the approved clinic and are eligible for treatment;</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3. Attest on a form provided by the Board that he will not receive remuneration directly or indirectly for providing dental services; and</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4. Not be required to complete continuing education in order to renew such a license.</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If a dentist with a restricted volunteer license issued under this section has not held an active, unrestricted license and been engaged in active practice within the past five years, he shall only practice dentistry and perform dental procedures if a dentist with an unrestricted Virginia license, volunteering at the clinic, reviews the quality of care rendered by the dentist with the restricted volunteer license at least every 30 days.</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 xml:space="preserve">D. A restricted voluntary license granted pursuant to this section shall expire on the June 30 of the second year after its </w:t>
      </w:r>
      <w:proofErr w:type="gramStart"/>
      <w:r w:rsidRPr="00B64B4E">
        <w:rPr>
          <w:rFonts w:ascii="PT Serif" w:hAnsi="PT Serif"/>
          <w:color w:val="444444"/>
          <w:szCs w:val="27"/>
        </w:rPr>
        <w:t>issuance, or</w:t>
      </w:r>
      <w:proofErr w:type="gramEnd"/>
      <w:r w:rsidRPr="00B64B4E">
        <w:rPr>
          <w:rFonts w:ascii="PT Serif" w:hAnsi="PT Serif"/>
          <w:color w:val="444444"/>
          <w:szCs w:val="27"/>
        </w:rPr>
        <w:t xml:space="preserve"> shall terminate when the supervising dentist withdraws his sponsorship. Such license may be renewed annually in accordance with regulations promulgated by the Board.</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E. A dentist holding a restricted volunteer license issued pursuant to this section is subject to the provisions of this chapter, the regulations promulgated under this chapter, and the disciplinary regulations which apply to all dentists practicing in Virginia.</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1997, c.</w:t>
      </w:r>
      <w:r w:rsidRPr="00B64B4E">
        <w:rPr>
          <w:rStyle w:val="apple-converted-space"/>
          <w:rFonts w:ascii="PT Serif" w:hAnsi="PT Serif"/>
          <w:color w:val="444444"/>
          <w:szCs w:val="27"/>
        </w:rPr>
        <w:t> </w:t>
      </w:r>
      <w:hyperlink r:id="rId443" w:history="1">
        <w:r w:rsidRPr="00B64B4E">
          <w:rPr>
            <w:rStyle w:val="Hyperlink"/>
            <w:rFonts w:ascii="inherit" w:hAnsi="inherit"/>
            <w:color w:val="1A73AE"/>
            <w:szCs w:val="27"/>
            <w:bdr w:val="none" w:sz="0" w:space="0" w:color="auto" w:frame="1"/>
          </w:rPr>
          <w:t>719</w:t>
        </w:r>
      </w:hyperlink>
      <w:r w:rsidRPr="00B64B4E">
        <w:rPr>
          <w:rFonts w:ascii="PT Serif" w:hAnsi="PT Serif"/>
          <w:color w:val="444444"/>
          <w:szCs w:val="27"/>
        </w:rPr>
        <w:t>; 1998, c.</w:t>
      </w:r>
      <w:r w:rsidRPr="00B64B4E">
        <w:rPr>
          <w:rStyle w:val="apple-converted-space"/>
          <w:rFonts w:ascii="PT Serif" w:hAnsi="PT Serif"/>
          <w:color w:val="444444"/>
          <w:szCs w:val="27"/>
        </w:rPr>
        <w:t> </w:t>
      </w:r>
      <w:hyperlink r:id="rId444" w:history="1">
        <w:r w:rsidRPr="00B64B4E">
          <w:rPr>
            <w:rStyle w:val="Hyperlink"/>
            <w:rFonts w:ascii="inherit" w:hAnsi="inherit"/>
            <w:color w:val="1A73AE"/>
            <w:szCs w:val="27"/>
            <w:bdr w:val="none" w:sz="0" w:space="0" w:color="auto" w:frame="1"/>
          </w:rPr>
          <w:t>326</w:t>
        </w:r>
      </w:hyperlink>
      <w:r w:rsidRPr="00B64B4E">
        <w:rPr>
          <w:rFonts w:ascii="PT Serif" w:hAnsi="PT Serif"/>
          <w:color w:val="444444"/>
          <w:szCs w:val="27"/>
        </w:rPr>
        <w:t>; 2005, cc.</w:t>
      </w:r>
      <w:r w:rsidRPr="00B64B4E">
        <w:rPr>
          <w:rStyle w:val="apple-converted-space"/>
          <w:rFonts w:ascii="PT Serif" w:hAnsi="PT Serif"/>
          <w:color w:val="444444"/>
          <w:szCs w:val="27"/>
        </w:rPr>
        <w:t> </w:t>
      </w:r>
      <w:hyperlink r:id="rId445" w:history="1">
        <w:r w:rsidRPr="00B64B4E">
          <w:rPr>
            <w:rStyle w:val="Hyperlink"/>
            <w:rFonts w:ascii="inherit" w:hAnsi="inherit"/>
            <w:color w:val="1A73AE"/>
            <w:szCs w:val="27"/>
            <w:bdr w:val="none" w:sz="0" w:space="0" w:color="auto" w:frame="1"/>
          </w:rPr>
          <w:t>505</w:t>
        </w:r>
      </w:hyperlink>
      <w:r w:rsidRPr="00B64B4E">
        <w:rPr>
          <w:rFonts w:ascii="PT Serif" w:hAnsi="PT Serif"/>
          <w:color w:val="444444"/>
          <w:szCs w:val="27"/>
        </w:rPr>
        <w:t>,</w:t>
      </w:r>
      <w:r w:rsidRPr="00B64B4E">
        <w:rPr>
          <w:rStyle w:val="apple-converted-space"/>
          <w:rFonts w:ascii="PT Serif" w:hAnsi="PT Serif"/>
          <w:color w:val="444444"/>
          <w:szCs w:val="27"/>
        </w:rPr>
        <w:t> </w:t>
      </w:r>
      <w:hyperlink r:id="rId446" w:history="1">
        <w:r w:rsidRPr="00B64B4E">
          <w:rPr>
            <w:rStyle w:val="Hyperlink"/>
            <w:rFonts w:ascii="inherit" w:hAnsi="inherit"/>
            <w:color w:val="1A73AE"/>
            <w:szCs w:val="27"/>
            <w:bdr w:val="none" w:sz="0" w:space="0" w:color="auto" w:frame="1"/>
          </w:rPr>
          <w:t>587</w:t>
        </w:r>
      </w:hyperlink>
      <w:r w:rsidRPr="00B64B4E">
        <w:rPr>
          <w:rFonts w:ascii="PT Serif" w:hAnsi="PT Serif"/>
          <w:color w:val="444444"/>
          <w:szCs w:val="27"/>
        </w:rPr>
        <w:t>.</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54.1-2713. Licenses to teach dentistry; renewals.</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A. Upon payment of the prescribed fee and provided that no grounds exist to deny licensure pursuant to §</w:t>
      </w:r>
      <w:r w:rsidRPr="00B64B4E">
        <w:rPr>
          <w:rStyle w:val="apple-converted-space"/>
          <w:rFonts w:ascii="PT Serif" w:hAnsi="PT Serif"/>
          <w:color w:val="444444"/>
          <w:szCs w:val="27"/>
        </w:rPr>
        <w:t> </w:t>
      </w:r>
      <w:hyperlink r:id="rId447" w:history="1">
        <w:r w:rsidRPr="00B64B4E">
          <w:rPr>
            <w:rStyle w:val="Hyperlink"/>
            <w:rFonts w:ascii="inherit" w:hAnsi="inherit"/>
            <w:color w:val="1A73AE"/>
            <w:szCs w:val="27"/>
            <w:bdr w:val="none" w:sz="0" w:space="0" w:color="auto" w:frame="1"/>
          </w:rPr>
          <w:t>54.1-2706</w:t>
        </w:r>
      </w:hyperlink>
      <w:r w:rsidRPr="00B64B4E">
        <w:rPr>
          <w:rFonts w:ascii="PT Serif" w:hAnsi="PT Serif"/>
          <w:color w:val="444444"/>
          <w:szCs w:val="27"/>
        </w:rPr>
        <w:t>, the Board may grant, without examination, a faculty license to teach dentistry in a dental program accredited by the Commission on Dental Accreditation of the American Dental Association to any applicant who meets one of the following qualifications:</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lastRenderedPageBreak/>
        <w:t>1. Is a graduate of a dental school or college or the dental department of an institution of higher education, has a current unrestricted license to practice dentistry in at least one other United States jurisdiction, and has never been licensed to practice dentistry in the Commonwealth; or</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2. Is a graduate of a dental school or college or the dental department of an institution of higher education, has completed an advanced dental education program accredited by the Commission on Dental Accreditation of the American Dental Association, and has never been licensed to practice dentistry in the Commonwealth.</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The dean or program director of the accredited dental program shall provide to the Board verification that the applicant is being hired by the program and shall include an assessment of the applicant's clinical competency and clinical experience that qualifies the applicant for a faculty license.</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The holder of a license issued pursuant to this section shall be entitled to perform all activities that a person licensed to practice dentistry would be entitled to perform and that are part of his faculty duties, including all patient care activities associated with teaching, research, and the delivery of patient care, which take place only within educational facilities owned or operated by or affiliated with the dental school or program. A licensee who is qualified based on educational requirements for a specialty board certification shall only practice in the specialty for which he is qualified. A license issued pursuant to this section shall not authorize the holder to practice dentistry in nonaffiliated clinics or in private practice settings.</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D. Any license issued under this section shall expire on June 30 of the second year after its issuance or shall terminate when the licensee leaves employment at the accredited dental program. Such license may be renewed annually thereafter as long as the accredited program certifies to the licensee's continuing employment.</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1975, c. 479, § 54-175.1; 1976, c. 327; 1988, c. 765; 2005, cc.</w:t>
      </w:r>
      <w:r w:rsidRPr="00B64B4E">
        <w:rPr>
          <w:rStyle w:val="apple-converted-space"/>
          <w:rFonts w:ascii="PT Serif" w:hAnsi="PT Serif"/>
          <w:color w:val="444444"/>
          <w:szCs w:val="27"/>
        </w:rPr>
        <w:t> </w:t>
      </w:r>
      <w:hyperlink r:id="rId448" w:history="1">
        <w:r w:rsidRPr="00B64B4E">
          <w:rPr>
            <w:rStyle w:val="Hyperlink"/>
            <w:rFonts w:ascii="inherit" w:hAnsi="inherit"/>
            <w:color w:val="1A73AE"/>
            <w:szCs w:val="27"/>
            <w:bdr w:val="none" w:sz="0" w:space="0" w:color="auto" w:frame="1"/>
          </w:rPr>
          <w:t>505</w:t>
        </w:r>
      </w:hyperlink>
      <w:r w:rsidRPr="00B64B4E">
        <w:rPr>
          <w:rFonts w:ascii="PT Serif" w:hAnsi="PT Serif"/>
          <w:color w:val="444444"/>
          <w:szCs w:val="27"/>
        </w:rPr>
        <w:t>,</w:t>
      </w:r>
      <w:r w:rsidRPr="00B64B4E">
        <w:rPr>
          <w:rStyle w:val="apple-converted-space"/>
          <w:rFonts w:ascii="PT Serif" w:hAnsi="PT Serif"/>
          <w:color w:val="444444"/>
          <w:szCs w:val="27"/>
        </w:rPr>
        <w:t> </w:t>
      </w:r>
      <w:hyperlink r:id="rId449" w:history="1">
        <w:r w:rsidRPr="00B64B4E">
          <w:rPr>
            <w:rStyle w:val="Hyperlink"/>
            <w:rFonts w:ascii="inherit" w:hAnsi="inherit"/>
            <w:color w:val="1A73AE"/>
            <w:szCs w:val="27"/>
            <w:bdr w:val="none" w:sz="0" w:space="0" w:color="auto" w:frame="1"/>
          </w:rPr>
          <w:t>587</w:t>
        </w:r>
      </w:hyperlink>
      <w:r w:rsidRPr="00B64B4E">
        <w:rPr>
          <w:rFonts w:ascii="PT Serif" w:hAnsi="PT Serif"/>
          <w:color w:val="444444"/>
          <w:szCs w:val="27"/>
        </w:rPr>
        <w:t>; 2012, cc.</w:t>
      </w:r>
      <w:r w:rsidRPr="00B64B4E">
        <w:rPr>
          <w:rStyle w:val="apple-converted-space"/>
          <w:rFonts w:ascii="PT Serif" w:hAnsi="PT Serif"/>
          <w:color w:val="444444"/>
          <w:szCs w:val="27"/>
        </w:rPr>
        <w:t> </w:t>
      </w:r>
      <w:hyperlink r:id="rId450" w:history="1">
        <w:r w:rsidRPr="00B64B4E">
          <w:rPr>
            <w:rStyle w:val="Hyperlink"/>
            <w:rFonts w:ascii="inherit" w:hAnsi="inherit"/>
            <w:color w:val="1A73AE"/>
            <w:szCs w:val="27"/>
            <w:bdr w:val="none" w:sz="0" w:space="0" w:color="auto" w:frame="1"/>
          </w:rPr>
          <w:t>20</w:t>
        </w:r>
      </w:hyperlink>
      <w:r w:rsidRPr="00B64B4E">
        <w:rPr>
          <w:rFonts w:ascii="PT Serif" w:hAnsi="PT Serif"/>
          <w:color w:val="444444"/>
          <w:szCs w:val="27"/>
        </w:rPr>
        <w:t>,</w:t>
      </w:r>
      <w:r w:rsidRPr="00B64B4E">
        <w:rPr>
          <w:rStyle w:val="apple-converted-space"/>
          <w:rFonts w:ascii="PT Serif" w:hAnsi="PT Serif"/>
          <w:color w:val="444444"/>
          <w:szCs w:val="27"/>
        </w:rPr>
        <w:t> </w:t>
      </w:r>
      <w:hyperlink r:id="rId451" w:history="1">
        <w:r w:rsidRPr="00B64B4E">
          <w:rPr>
            <w:rStyle w:val="Hyperlink"/>
            <w:rFonts w:ascii="inherit" w:hAnsi="inherit"/>
            <w:color w:val="1A73AE"/>
            <w:szCs w:val="27"/>
            <w:bdr w:val="none" w:sz="0" w:space="0" w:color="auto" w:frame="1"/>
          </w:rPr>
          <w:t>116</w:t>
        </w:r>
      </w:hyperlink>
      <w:r w:rsidRPr="00B64B4E">
        <w:rPr>
          <w:rFonts w:ascii="PT Serif" w:hAnsi="PT Serif"/>
          <w:color w:val="444444"/>
          <w:szCs w:val="27"/>
        </w:rPr>
        <w:t>.</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54.1-2714. Restricted licenses to teach dentistry for foreign dentists.</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The Board may grant, without examination, a restricted license for a temporary appointment to teach dentistry at a dental school in this Commonwealth to any person who:</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1. Is a resident of a foreign country;</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2. Is licensed to practice dentistry in a foreign country;</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3. Holds a faculty appointment in a dental school in a foreign country;</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4. Is a graduate of a foreign dental school or college or the dental department of a foreign institution of higher education;</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lastRenderedPageBreak/>
        <w:t>5. Is not licensed to practice dentistry in Virginia;</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6. Has not failed an examination for a license to practice dentistry in this Commonwealth;</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7. Has received a temporary appointment to the faculty of a dental school in this Commonwealth to teach dentistry;</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8. Is, in the opinion of the Board, qualified to teach dentistry; and</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9. Submits a completed application, the supporting documents the Board deems necessary to determine his qualifications, and the prescribed fee.</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A restricted license shall entitle the licensee to perform all operations which a person licensed to practice dentistry may perform but only for the purpose of teaching. No person granted a restricted license shall practice dentistry intramurally or privately or receive fees for his services.</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A restricted license granted pursuant to this section shall expire 24 months from the date of issuance and may not be renewed or reissued.</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1977, c. 349, § 54-175.2; 1988, c. 765; 2012, cc.</w:t>
      </w:r>
      <w:r w:rsidRPr="00B64B4E">
        <w:rPr>
          <w:rStyle w:val="apple-converted-space"/>
          <w:rFonts w:ascii="PT Serif" w:hAnsi="PT Serif"/>
          <w:color w:val="444444"/>
          <w:szCs w:val="27"/>
        </w:rPr>
        <w:t> </w:t>
      </w:r>
      <w:hyperlink r:id="rId452" w:history="1">
        <w:r w:rsidRPr="00B64B4E">
          <w:rPr>
            <w:rStyle w:val="Hyperlink"/>
            <w:rFonts w:ascii="inherit" w:hAnsi="inherit"/>
            <w:color w:val="1A73AE"/>
            <w:szCs w:val="27"/>
            <w:bdr w:val="none" w:sz="0" w:space="0" w:color="auto" w:frame="1"/>
          </w:rPr>
          <w:t>20</w:t>
        </w:r>
      </w:hyperlink>
      <w:r w:rsidRPr="00B64B4E">
        <w:rPr>
          <w:rFonts w:ascii="PT Serif" w:hAnsi="PT Serif"/>
          <w:color w:val="444444"/>
          <w:szCs w:val="27"/>
        </w:rPr>
        <w:t>,</w:t>
      </w:r>
      <w:r w:rsidRPr="00B64B4E">
        <w:rPr>
          <w:rStyle w:val="apple-converted-space"/>
          <w:rFonts w:ascii="PT Serif" w:hAnsi="PT Serif"/>
          <w:color w:val="444444"/>
          <w:szCs w:val="27"/>
        </w:rPr>
        <w:t> </w:t>
      </w:r>
      <w:hyperlink r:id="rId453" w:history="1">
        <w:r w:rsidRPr="00B64B4E">
          <w:rPr>
            <w:rStyle w:val="Hyperlink"/>
            <w:rFonts w:ascii="inherit" w:hAnsi="inherit"/>
            <w:color w:val="1A73AE"/>
            <w:szCs w:val="27"/>
            <w:bdr w:val="none" w:sz="0" w:space="0" w:color="auto" w:frame="1"/>
          </w:rPr>
          <w:t>116</w:t>
        </w:r>
      </w:hyperlink>
      <w:r w:rsidRPr="00B64B4E">
        <w:rPr>
          <w:rFonts w:ascii="PT Serif" w:hAnsi="PT Serif"/>
          <w:color w:val="444444"/>
          <w:szCs w:val="27"/>
        </w:rPr>
        <w:t>.</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54.1-2714.1. Repealed.</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Repealed by Acts 2012, cc.</w:t>
      </w:r>
      <w:r w:rsidRPr="00B64B4E">
        <w:rPr>
          <w:rStyle w:val="apple-converted-space"/>
          <w:rFonts w:ascii="PT Serif" w:hAnsi="PT Serif"/>
          <w:color w:val="444444"/>
          <w:szCs w:val="27"/>
        </w:rPr>
        <w:t> </w:t>
      </w:r>
      <w:hyperlink r:id="rId454" w:history="1">
        <w:r w:rsidRPr="00B64B4E">
          <w:rPr>
            <w:rStyle w:val="Hyperlink"/>
            <w:rFonts w:ascii="inherit" w:hAnsi="inherit"/>
            <w:color w:val="1A73AE"/>
            <w:szCs w:val="27"/>
            <w:bdr w:val="none" w:sz="0" w:space="0" w:color="auto" w:frame="1"/>
          </w:rPr>
          <w:t>20</w:t>
        </w:r>
      </w:hyperlink>
      <w:r w:rsidRPr="00B64B4E">
        <w:rPr>
          <w:rStyle w:val="apple-converted-space"/>
          <w:rFonts w:ascii="PT Serif" w:hAnsi="PT Serif"/>
          <w:color w:val="444444"/>
          <w:szCs w:val="27"/>
        </w:rPr>
        <w:t> </w:t>
      </w:r>
      <w:r w:rsidRPr="00B64B4E">
        <w:rPr>
          <w:rFonts w:ascii="PT Serif" w:hAnsi="PT Serif"/>
          <w:color w:val="444444"/>
          <w:szCs w:val="27"/>
        </w:rPr>
        <w:t>and</w:t>
      </w:r>
      <w:r w:rsidRPr="00B64B4E">
        <w:rPr>
          <w:rStyle w:val="apple-converted-space"/>
          <w:rFonts w:ascii="PT Serif" w:hAnsi="PT Serif"/>
          <w:color w:val="444444"/>
          <w:szCs w:val="27"/>
        </w:rPr>
        <w:t> </w:t>
      </w:r>
      <w:hyperlink r:id="rId455" w:history="1">
        <w:r w:rsidRPr="00B64B4E">
          <w:rPr>
            <w:rStyle w:val="Hyperlink"/>
            <w:rFonts w:ascii="inherit" w:hAnsi="inherit"/>
            <w:color w:val="1A73AE"/>
            <w:szCs w:val="27"/>
            <w:bdr w:val="none" w:sz="0" w:space="0" w:color="auto" w:frame="1"/>
          </w:rPr>
          <w:t>116</w:t>
        </w:r>
      </w:hyperlink>
      <w:r w:rsidRPr="00B64B4E">
        <w:rPr>
          <w:rFonts w:ascii="PT Serif" w:hAnsi="PT Serif"/>
          <w:color w:val="444444"/>
          <w:szCs w:val="27"/>
        </w:rPr>
        <w:t>, cl. 2.</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54.1-2715. Temporary permits for certain clinicians.</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The Board may issue a temporary permit to a graduate of a dental school or college or the dental department of an institution of higher education, who (i) has a D.D.S. or D.M.D. degree and is otherwise qualified, (ii) is not licensed to practice dentistry in Virginia, and (iii) has not failed an examination for a license to practice dentistry in the Commonwealth. Such temporary permits may be issued only to those eligible graduates who serve as clinicians in dental clinics operated by (a) the Virginia Department of Corrections, (b) the Virginia Department of Health, (c) the Virginia Department of Behavioral Health and Developmental Services, or (d) a Virginia charitable corporation granted tax-exempt status under § 501(c)(3) of the Internal Revenue Code and operating as a clinic for the indigent and uninsured that is organized for the delivery of primary health care services: (i) as a federal qualified health center designated by the Centers for Medicare and Medicaid Services or (ii) at a reduced or sliding fee scale or without charge.</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 xml:space="preserve">B. Applicants for temporary permits shall be certified to the executive director of the Board by the Director of the Department of Corrections, the Commissioner of Health, the Commissioner of Behavioral Health and Developmental Services, or the chief executive officer of a Virginia charitable corporation identified in subsection A. The holder of such a temporary permit shall not be entitled to receive any fee or other </w:t>
      </w:r>
      <w:r w:rsidRPr="00B64B4E">
        <w:rPr>
          <w:rFonts w:ascii="PT Serif" w:hAnsi="PT Serif"/>
          <w:color w:val="444444"/>
          <w:szCs w:val="27"/>
        </w:rPr>
        <w:lastRenderedPageBreak/>
        <w:t xml:space="preserve">compensation other than salary. Such permits shall be valid for no more than two years and shall expire on the June 30 of the second year after their </w:t>
      </w:r>
      <w:proofErr w:type="gramStart"/>
      <w:r w:rsidRPr="00B64B4E">
        <w:rPr>
          <w:rFonts w:ascii="PT Serif" w:hAnsi="PT Serif"/>
          <w:color w:val="444444"/>
          <w:szCs w:val="27"/>
        </w:rPr>
        <w:t>issuance, or</w:t>
      </w:r>
      <w:proofErr w:type="gramEnd"/>
      <w:r w:rsidRPr="00B64B4E">
        <w:rPr>
          <w:rFonts w:ascii="PT Serif" w:hAnsi="PT Serif"/>
          <w:color w:val="444444"/>
          <w:szCs w:val="27"/>
        </w:rPr>
        <w:t xml:space="preserve"> shall terminate when the holder ceases to serve as a clinician with the certifying agency or charitable corporation. Such permits may be reissued annually or may be revoked at any time for cause. Reissuance or revocation of a temporary permit is in the discretion of the Board.</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Dentists licensed pursuant to this chapter may practice as employees of the dental clinics operated as specified in subsection A.</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Code 1950, § 54-152; 1968, c. 604; 1970, c. 639; 1972, c. 805; 1975, c. 479; 1976, c. 327; 1985, c. 373; 1988, c. 765; 2002, c.</w:t>
      </w:r>
      <w:r w:rsidRPr="00B64B4E">
        <w:rPr>
          <w:rStyle w:val="apple-converted-space"/>
          <w:rFonts w:ascii="PT Serif" w:hAnsi="PT Serif"/>
          <w:color w:val="444444"/>
          <w:szCs w:val="27"/>
        </w:rPr>
        <w:t> </w:t>
      </w:r>
      <w:hyperlink r:id="rId456" w:history="1">
        <w:r w:rsidRPr="00B64B4E">
          <w:rPr>
            <w:rStyle w:val="Hyperlink"/>
            <w:rFonts w:ascii="inherit" w:hAnsi="inherit"/>
            <w:color w:val="1A73AE"/>
            <w:szCs w:val="27"/>
            <w:bdr w:val="none" w:sz="0" w:space="0" w:color="auto" w:frame="1"/>
          </w:rPr>
          <w:t>549</w:t>
        </w:r>
      </w:hyperlink>
      <w:r w:rsidRPr="00B64B4E">
        <w:rPr>
          <w:rFonts w:ascii="PT Serif" w:hAnsi="PT Serif"/>
          <w:color w:val="444444"/>
          <w:szCs w:val="27"/>
        </w:rPr>
        <w:t>; 2004, c.</w:t>
      </w:r>
      <w:r w:rsidRPr="00B64B4E">
        <w:rPr>
          <w:rStyle w:val="apple-converted-space"/>
          <w:rFonts w:ascii="PT Serif" w:hAnsi="PT Serif"/>
          <w:color w:val="444444"/>
          <w:szCs w:val="27"/>
        </w:rPr>
        <w:t> </w:t>
      </w:r>
      <w:hyperlink r:id="rId457" w:history="1">
        <w:r w:rsidRPr="00B64B4E">
          <w:rPr>
            <w:rStyle w:val="Hyperlink"/>
            <w:rFonts w:ascii="inherit" w:hAnsi="inherit"/>
            <w:color w:val="1A73AE"/>
            <w:szCs w:val="27"/>
            <w:bdr w:val="none" w:sz="0" w:space="0" w:color="auto" w:frame="1"/>
          </w:rPr>
          <w:t>48</w:t>
        </w:r>
      </w:hyperlink>
      <w:r w:rsidRPr="00B64B4E">
        <w:rPr>
          <w:rFonts w:ascii="PT Serif" w:hAnsi="PT Serif"/>
          <w:color w:val="444444"/>
          <w:szCs w:val="27"/>
        </w:rPr>
        <w:t>; 2005, cc.</w:t>
      </w:r>
      <w:r w:rsidRPr="00B64B4E">
        <w:rPr>
          <w:rStyle w:val="apple-converted-space"/>
          <w:rFonts w:ascii="PT Serif" w:hAnsi="PT Serif"/>
          <w:color w:val="444444"/>
          <w:szCs w:val="27"/>
        </w:rPr>
        <w:t> </w:t>
      </w:r>
      <w:hyperlink r:id="rId458" w:history="1">
        <w:r w:rsidRPr="00B64B4E">
          <w:rPr>
            <w:rStyle w:val="Hyperlink"/>
            <w:rFonts w:ascii="inherit" w:hAnsi="inherit"/>
            <w:color w:val="1A73AE"/>
            <w:szCs w:val="27"/>
            <w:bdr w:val="none" w:sz="0" w:space="0" w:color="auto" w:frame="1"/>
          </w:rPr>
          <w:t>505</w:t>
        </w:r>
      </w:hyperlink>
      <w:r w:rsidRPr="00B64B4E">
        <w:rPr>
          <w:rFonts w:ascii="PT Serif" w:hAnsi="PT Serif"/>
          <w:color w:val="444444"/>
          <w:szCs w:val="27"/>
        </w:rPr>
        <w:t>,</w:t>
      </w:r>
      <w:r w:rsidRPr="00B64B4E">
        <w:rPr>
          <w:rStyle w:val="apple-converted-space"/>
          <w:rFonts w:ascii="PT Serif" w:hAnsi="PT Serif"/>
          <w:color w:val="444444"/>
          <w:szCs w:val="27"/>
        </w:rPr>
        <w:t> </w:t>
      </w:r>
      <w:hyperlink r:id="rId459" w:history="1">
        <w:r w:rsidRPr="00B64B4E">
          <w:rPr>
            <w:rStyle w:val="Hyperlink"/>
            <w:rFonts w:ascii="inherit" w:hAnsi="inherit"/>
            <w:color w:val="1A73AE"/>
            <w:szCs w:val="27"/>
            <w:bdr w:val="none" w:sz="0" w:space="0" w:color="auto" w:frame="1"/>
          </w:rPr>
          <w:t>587</w:t>
        </w:r>
      </w:hyperlink>
      <w:r w:rsidRPr="00B64B4E">
        <w:rPr>
          <w:rFonts w:ascii="PT Serif" w:hAnsi="PT Serif"/>
          <w:color w:val="444444"/>
          <w:szCs w:val="27"/>
        </w:rPr>
        <w:t>; 2006, c.</w:t>
      </w:r>
      <w:r w:rsidRPr="00B64B4E">
        <w:rPr>
          <w:rStyle w:val="apple-converted-space"/>
          <w:rFonts w:ascii="PT Serif" w:hAnsi="PT Serif"/>
          <w:color w:val="444444"/>
          <w:szCs w:val="27"/>
        </w:rPr>
        <w:t> </w:t>
      </w:r>
      <w:hyperlink r:id="rId460" w:history="1">
        <w:r w:rsidRPr="00B64B4E">
          <w:rPr>
            <w:rStyle w:val="Hyperlink"/>
            <w:rFonts w:ascii="inherit" w:hAnsi="inherit"/>
            <w:color w:val="1A73AE"/>
            <w:szCs w:val="27"/>
            <w:bdr w:val="none" w:sz="0" w:space="0" w:color="auto" w:frame="1"/>
          </w:rPr>
          <w:t>176</w:t>
        </w:r>
      </w:hyperlink>
      <w:r w:rsidRPr="00B64B4E">
        <w:rPr>
          <w:rFonts w:ascii="PT Serif" w:hAnsi="PT Serif"/>
          <w:color w:val="444444"/>
          <w:szCs w:val="27"/>
        </w:rPr>
        <w:t>; 2009, cc.</w:t>
      </w:r>
      <w:r w:rsidRPr="00B64B4E">
        <w:rPr>
          <w:rStyle w:val="apple-converted-space"/>
          <w:rFonts w:ascii="PT Serif" w:hAnsi="PT Serif"/>
          <w:color w:val="444444"/>
          <w:szCs w:val="27"/>
        </w:rPr>
        <w:t> </w:t>
      </w:r>
      <w:hyperlink r:id="rId461" w:history="1">
        <w:r w:rsidRPr="00B64B4E">
          <w:rPr>
            <w:rStyle w:val="Hyperlink"/>
            <w:rFonts w:ascii="inherit" w:hAnsi="inherit"/>
            <w:color w:val="1A73AE"/>
            <w:szCs w:val="27"/>
            <w:bdr w:val="none" w:sz="0" w:space="0" w:color="auto" w:frame="1"/>
          </w:rPr>
          <w:t>813</w:t>
        </w:r>
      </w:hyperlink>
      <w:r w:rsidRPr="00B64B4E">
        <w:rPr>
          <w:rFonts w:ascii="PT Serif" w:hAnsi="PT Serif"/>
          <w:color w:val="444444"/>
          <w:szCs w:val="27"/>
        </w:rPr>
        <w:t>,</w:t>
      </w:r>
      <w:r w:rsidRPr="00B64B4E">
        <w:rPr>
          <w:rStyle w:val="apple-converted-space"/>
          <w:rFonts w:ascii="PT Serif" w:hAnsi="PT Serif"/>
          <w:color w:val="444444"/>
          <w:szCs w:val="27"/>
        </w:rPr>
        <w:t> </w:t>
      </w:r>
      <w:hyperlink r:id="rId462" w:history="1">
        <w:r w:rsidRPr="00B64B4E">
          <w:rPr>
            <w:rStyle w:val="Hyperlink"/>
            <w:rFonts w:ascii="inherit" w:hAnsi="inherit"/>
            <w:color w:val="1A73AE"/>
            <w:szCs w:val="27"/>
            <w:bdr w:val="none" w:sz="0" w:space="0" w:color="auto" w:frame="1"/>
          </w:rPr>
          <w:t>840</w:t>
        </w:r>
      </w:hyperlink>
      <w:r w:rsidRPr="00B64B4E">
        <w:rPr>
          <w:rFonts w:ascii="PT Serif" w:hAnsi="PT Serif"/>
          <w:color w:val="444444"/>
          <w:szCs w:val="27"/>
        </w:rPr>
        <w:t>.</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54.1-2716. Practicing in a commercial or mercantile establishment.</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It shall be unlawful for any dentist to practice his profession in a commercial or mercantile establishment, or to advertise, either in person or through any commercial or mercantile establishment, that he is a licensed practitioner and is practicing or will practice dentistry in such commercial or mercantile establishment. This section shall not prohibit the rendering of professional services to the officers and employees of any person, firm or corporation by a dentist, whether or not the compensation for such service is paid by the officers and employees, or by the employer, or jointly by all or any of them. Any dentist who violates any of the provisions of this section shall be guilty of a Class 1 misdemeanor.</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For the purposes of this section, the term "commercial or mercantile establishment" means a business enterprise engaged in the selling of commodities or services unrelated to the practice of dentistry or the other healing arts.</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Code 1950, § 54-147.1; 1988, c. 765.</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54.1-2717. Practice of dentistry by professional business entities.</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A. No corporation shall be formed or foreign corporation domesticated in the Commonwealth for the purpose of practicing dentistry other than a professional corporation as permitted by Chapter 7 (§</w:t>
      </w:r>
      <w:r w:rsidRPr="00B64B4E">
        <w:rPr>
          <w:rStyle w:val="apple-converted-space"/>
          <w:rFonts w:ascii="PT Serif" w:hAnsi="PT Serif"/>
          <w:color w:val="444444"/>
          <w:szCs w:val="27"/>
        </w:rPr>
        <w:t> </w:t>
      </w:r>
      <w:hyperlink r:id="rId463" w:history="1">
        <w:r w:rsidRPr="00B64B4E">
          <w:rPr>
            <w:rStyle w:val="Hyperlink"/>
            <w:rFonts w:ascii="inherit" w:hAnsi="inherit"/>
            <w:color w:val="1A73AE"/>
            <w:szCs w:val="27"/>
            <w:bdr w:val="none" w:sz="0" w:space="0" w:color="auto" w:frame="1"/>
          </w:rPr>
          <w:t>13.1-542</w:t>
        </w:r>
      </w:hyperlink>
      <w:r w:rsidRPr="00B64B4E">
        <w:rPr>
          <w:rStyle w:val="apple-converted-space"/>
          <w:rFonts w:ascii="PT Serif" w:hAnsi="PT Serif"/>
          <w:color w:val="444444"/>
          <w:szCs w:val="27"/>
        </w:rPr>
        <w:t> </w:t>
      </w:r>
      <w:r w:rsidRPr="00B64B4E">
        <w:rPr>
          <w:rFonts w:ascii="PT Serif" w:hAnsi="PT Serif"/>
          <w:color w:val="444444"/>
          <w:szCs w:val="27"/>
        </w:rPr>
        <w:t>et seq.) of Title 13.1.</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B. No limited liability company shall be organized or foreign limited liability company domesticated in the Commonwealth for the purpose of practicing dentistry other than a professional limited liability company as permitted by Chapter 13 (§</w:t>
      </w:r>
      <w:r w:rsidRPr="00B64B4E">
        <w:rPr>
          <w:rStyle w:val="apple-converted-space"/>
          <w:rFonts w:ascii="PT Serif" w:hAnsi="PT Serif"/>
          <w:color w:val="444444"/>
          <w:szCs w:val="27"/>
        </w:rPr>
        <w:t> </w:t>
      </w:r>
      <w:hyperlink r:id="rId464" w:history="1">
        <w:r w:rsidRPr="00B64B4E">
          <w:rPr>
            <w:rStyle w:val="Hyperlink"/>
            <w:rFonts w:ascii="inherit" w:hAnsi="inherit"/>
            <w:color w:val="1A73AE"/>
            <w:szCs w:val="27"/>
            <w:bdr w:val="none" w:sz="0" w:space="0" w:color="auto" w:frame="1"/>
          </w:rPr>
          <w:t>13.1-1100</w:t>
        </w:r>
      </w:hyperlink>
      <w:r w:rsidRPr="00B64B4E">
        <w:rPr>
          <w:rStyle w:val="apple-converted-space"/>
          <w:rFonts w:ascii="PT Serif" w:hAnsi="PT Serif"/>
          <w:color w:val="444444"/>
          <w:szCs w:val="27"/>
        </w:rPr>
        <w:t> </w:t>
      </w:r>
      <w:r w:rsidRPr="00B64B4E">
        <w:rPr>
          <w:rFonts w:ascii="PT Serif" w:hAnsi="PT Serif"/>
          <w:color w:val="444444"/>
          <w:szCs w:val="27"/>
        </w:rPr>
        <w:t>et seq.) of Title 13.1.</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C. Notwithstanding the provisions of subsections A and B, dentists licensed pursuant to this chapter may practice as employees of the dental clinics operated as specified in subsection A of §</w:t>
      </w:r>
      <w:r w:rsidRPr="00B64B4E">
        <w:rPr>
          <w:rStyle w:val="apple-converted-space"/>
          <w:rFonts w:ascii="PT Serif" w:hAnsi="PT Serif"/>
          <w:color w:val="444444"/>
          <w:szCs w:val="27"/>
        </w:rPr>
        <w:t> </w:t>
      </w:r>
      <w:hyperlink r:id="rId465" w:history="1">
        <w:r w:rsidRPr="00B64B4E">
          <w:rPr>
            <w:rStyle w:val="Hyperlink"/>
            <w:rFonts w:ascii="inherit" w:hAnsi="inherit"/>
            <w:color w:val="1A73AE"/>
            <w:szCs w:val="27"/>
            <w:bdr w:val="none" w:sz="0" w:space="0" w:color="auto" w:frame="1"/>
          </w:rPr>
          <w:t>54.1-2715</w:t>
        </w:r>
      </w:hyperlink>
      <w:r w:rsidRPr="00B64B4E">
        <w:rPr>
          <w:rFonts w:ascii="PT Serif" w:hAnsi="PT Serif"/>
          <w:color w:val="444444"/>
          <w:szCs w:val="27"/>
        </w:rPr>
        <w:t>.</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Code 1950, § 54-183; 1988, c. 765; 1992, c. 574; 2004, c.</w:t>
      </w:r>
      <w:r w:rsidRPr="00B64B4E">
        <w:rPr>
          <w:rStyle w:val="apple-converted-space"/>
          <w:rFonts w:ascii="PT Serif" w:hAnsi="PT Serif"/>
          <w:color w:val="444444"/>
          <w:szCs w:val="27"/>
        </w:rPr>
        <w:t> </w:t>
      </w:r>
      <w:hyperlink r:id="rId466" w:history="1">
        <w:r w:rsidRPr="00B64B4E">
          <w:rPr>
            <w:rStyle w:val="Hyperlink"/>
            <w:rFonts w:ascii="inherit" w:hAnsi="inherit"/>
            <w:color w:val="1A73AE"/>
            <w:szCs w:val="27"/>
            <w:bdr w:val="none" w:sz="0" w:space="0" w:color="auto" w:frame="1"/>
          </w:rPr>
          <w:t>48</w:t>
        </w:r>
      </w:hyperlink>
      <w:r w:rsidRPr="00B64B4E">
        <w:rPr>
          <w:rFonts w:ascii="PT Serif" w:hAnsi="PT Serif"/>
          <w:color w:val="444444"/>
          <w:szCs w:val="27"/>
        </w:rPr>
        <w:t>.</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54.1-2718. Practicing under firm or assumed name.</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lastRenderedPageBreak/>
        <w:t>A. No person shall practice, offer to practice, or hold himself out as practicing dentistry, under a name other than his own. This section shall not prohibit the practice of dentistry by a partnership under a firm name, or a licensed dentist from practicing dentistry as the employee of a licensed dentist, practicing under his own name or under a firm name, or as the employee of a professional corporation, or as a member, manager, employee, or agent of a professional limited liability company or as the employee of a dental clinic operated as specified in subsection A of §</w:t>
      </w:r>
      <w:r w:rsidRPr="00B64B4E">
        <w:rPr>
          <w:rStyle w:val="apple-converted-space"/>
          <w:rFonts w:ascii="PT Serif" w:hAnsi="PT Serif"/>
          <w:color w:val="444444"/>
          <w:szCs w:val="27"/>
        </w:rPr>
        <w:t> </w:t>
      </w:r>
      <w:hyperlink r:id="rId467" w:history="1">
        <w:r w:rsidRPr="00B64B4E">
          <w:rPr>
            <w:rStyle w:val="Hyperlink"/>
            <w:rFonts w:ascii="inherit" w:hAnsi="inherit"/>
            <w:color w:val="1A73AE"/>
            <w:szCs w:val="27"/>
            <w:bdr w:val="none" w:sz="0" w:space="0" w:color="auto" w:frame="1"/>
          </w:rPr>
          <w:t>54.1-2715</w:t>
        </w:r>
      </w:hyperlink>
      <w:r w:rsidRPr="00B64B4E">
        <w:rPr>
          <w:rFonts w:ascii="PT Serif" w:hAnsi="PT Serif"/>
          <w:color w:val="444444"/>
          <w:szCs w:val="27"/>
        </w:rPr>
        <w:t>.</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A dentist, partnership, professional corporation, or professional limited liability company that owns a dental practice may adopt a trade name for that practice so long as the trade name meets the following requirements:</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1. The trade name incorporates one or more of the following: (i) a geographic location, e.g., to include, but not be limited to, a street name, shopping center, neighborhood, city, or county location; (ii) type of practice; or (iii) a derivative of the dentist's name.</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2. Derivatives of American Dental Association approved specialty board certifications may be used to describe the type of practice if one or more dentists in the practice are certified in the specialty or if the specialty name is accompanied by the conspicuous disclosure that services are provided by a general dentist in every advertising medium in which the trade name is used.</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3. The trade name is used in conjunction with either (i) the name of the dentist or (ii) the name of the partnership, professional corporation, or professional limited liability company that owns the practice. The owner's name shall be conspicuously displayed along with the trade name used for the practice in all advertisements in any medium.</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4. Marquee signage, web page addresses, and email addresses are not considered to be advertisements and may be limited to the trade name adopted for the practice.</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Code 1950, § 54-184; 1970, c. 639; 1975, c. 479; 1988, c. 765; 1992, c. 574; 2004, c.</w:t>
      </w:r>
      <w:r w:rsidRPr="00B64B4E">
        <w:rPr>
          <w:rStyle w:val="apple-converted-space"/>
          <w:rFonts w:ascii="PT Serif" w:hAnsi="PT Serif"/>
          <w:color w:val="444444"/>
          <w:szCs w:val="27"/>
        </w:rPr>
        <w:t> </w:t>
      </w:r>
      <w:hyperlink r:id="rId468" w:history="1">
        <w:r w:rsidRPr="00B64B4E">
          <w:rPr>
            <w:rStyle w:val="Hyperlink"/>
            <w:rFonts w:ascii="inherit" w:hAnsi="inherit"/>
            <w:color w:val="1A73AE"/>
            <w:szCs w:val="27"/>
            <w:bdr w:val="none" w:sz="0" w:space="0" w:color="auto" w:frame="1"/>
          </w:rPr>
          <w:t>48</w:t>
        </w:r>
      </w:hyperlink>
      <w:r w:rsidRPr="00B64B4E">
        <w:rPr>
          <w:rFonts w:ascii="PT Serif" w:hAnsi="PT Serif"/>
          <w:color w:val="444444"/>
          <w:szCs w:val="27"/>
        </w:rPr>
        <w:t>; 2005, cc.</w:t>
      </w:r>
      <w:r w:rsidRPr="00B64B4E">
        <w:rPr>
          <w:rStyle w:val="apple-converted-space"/>
          <w:rFonts w:ascii="PT Serif" w:hAnsi="PT Serif"/>
          <w:color w:val="444444"/>
          <w:szCs w:val="27"/>
        </w:rPr>
        <w:t> </w:t>
      </w:r>
      <w:hyperlink r:id="rId469" w:history="1">
        <w:r w:rsidRPr="00B64B4E">
          <w:rPr>
            <w:rStyle w:val="Hyperlink"/>
            <w:rFonts w:ascii="inherit" w:hAnsi="inherit"/>
            <w:color w:val="1A73AE"/>
            <w:szCs w:val="27"/>
            <w:bdr w:val="none" w:sz="0" w:space="0" w:color="auto" w:frame="1"/>
          </w:rPr>
          <w:t>505</w:t>
        </w:r>
      </w:hyperlink>
      <w:r w:rsidRPr="00B64B4E">
        <w:rPr>
          <w:rFonts w:ascii="PT Serif" w:hAnsi="PT Serif"/>
          <w:color w:val="444444"/>
          <w:szCs w:val="27"/>
        </w:rPr>
        <w:t>,</w:t>
      </w:r>
      <w:r w:rsidRPr="00B64B4E">
        <w:rPr>
          <w:rStyle w:val="apple-converted-space"/>
          <w:rFonts w:ascii="PT Serif" w:hAnsi="PT Serif"/>
          <w:color w:val="444444"/>
          <w:szCs w:val="27"/>
        </w:rPr>
        <w:t> </w:t>
      </w:r>
      <w:hyperlink r:id="rId470" w:history="1">
        <w:r w:rsidRPr="00B64B4E">
          <w:rPr>
            <w:rStyle w:val="Hyperlink"/>
            <w:rFonts w:ascii="inherit" w:hAnsi="inherit"/>
            <w:color w:val="1A73AE"/>
            <w:szCs w:val="27"/>
            <w:bdr w:val="none" w:sz="0" w:space="0" w:color="auto" w:frame="1"/>
          </w:rPr>
          <w:t>587</w:t>
        </w:r>
      </w:hyperlink>
      <w:r w:rsidRPr="00B64B4E">
        <w:rPr>
          <w:rFonts w:ascii="PT Serif" w:hAnsi="PT Serif"/>
          <w:color w:val="444444"/>
          <w:szCs w:val="27"/>
        </w:rPr>
        <w:t>.</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54.1-2719. Persons engaged in construction and repair of appliances.</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Licensed dentists may employ or engage the services of any person, firm or corporation to construct or repair, extraorally, prosthetic dentures, bridges, or other replacements for a part of a tooth, a tooth, or teeth. A person, firm or corporation so employed or engaged shall not be considered to be practicing dentistry. No such person, firm or corporation shall perform any direct dental service for a patient, but they may assist a dentist in the selection of shades for the matching of prosthetic devices when the dentist sends the patient to them with a written work order.</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 xml:space="preserve">B. Any licensed dentist who employs the services of any person, firm or corporation not working in a dental office under his direct supervision to construct or repair, extraorally, prosthetic dentures, bridges, replacements, or orthodontic appliances for a part of a tooth, a tooth, or teeth, shall furnish such person, firm or corporation with a </w:t>
      </w:r>
      <w:r w:rsidRPr="00B64B4E">
        <w:rPr>
          <w:rFonts w:ascii="PT Serif" w:hAnsi="PT Serif"/>
          <w:color w:val="444444"/>
          <w:szCs w:val="27"/>
        </w:rPr>
        <w:lastRenderedPageBreak/>
        <w:t>written work order on forms prescribed by the Board which shall, at minimum, contain: (i) the name and address of the person, firm or corporation; (ii) the patient's name or initials or an identification number; (iii) the date the work order was written; (iv) a description of the work to be done, including diagrams, if necessary; (v) specification of the type and quality of materials to be used; and (vi) the signature and address of the dentist.</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The person, firm or corporation shall retain the original work order and the dentist shall retain a duplicate for three years.</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If the person, firm or corporation receiving a written work order from a licensed dentist engages a subcontractor to perform services relative to the work order, a written subwork order shall be furnished on forms prescribed by the Board which shall, at minimum, contain: (i) the name and address of the subcontractor; (ii) a number identifying the subwork order with the original work order; (iii) the date the subwork order was written; (iv) a description of the work to be done by the subcontractor including diagrams, if necessary; (v) a specification of the type and quality of materials to be used; and (vi) the signature of the person issuing the subwork order.</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The subcontractor shall retain the subwork order and the issuer shall retain a duplicate attached to the work order received from the licensed dentist for three years.</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D. No person, firm or corporation engaged in the construction or repair of appliances shall refuse to allow the Board or its agents to inspect the files of work orders or subwork orders during ordinary business hours.</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The provisions of this section shall not apply to a work order for the construction, reproduction, or repair, extraorally, of prosthetic dentures, bridges, or other replacements for a part of a tooth, a tooth, or teeth, done by a person, firm or corporation pursuant to a written work order received from a licensed dentist who is residing and practicing in another state.</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1962, c. 45, § 54-147.2; 1972, c. 805; 1988, c. 765.</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54.1-2720. Display of name of practitioner.</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Every person practicing dentistry under a firm name, and every person practicing dentistry as an employee of another licensed dentist shall conspicuously display his name at the entrance of the office. Any licensed dentist who fails to display his name shall be subject to disciplinary action by the Board.</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Code 1950, § 54-186; 1972, c. 805; 1988, c. 765; 2005, cc.</w:t>
      </w:r>
      <w:r w:rsidRPr="00B64B4E">
        <w:rPr>
          <w:rStyle w:val="apple-converted-space"/>
          <w:rFonts w:ascii="PT Serif" w:hAnsi="PT Serif"/>
          <w:color w:val="444444"/>
          <w:szCs w:val="27"/>
        </w:rPr>
        <w:t> </w:t>
      </w:r>
      <w:hyperlink r:id="rId471" w:history="1">
        <w:r w:rsidRPr="00B64B4E">
          <w:rPr>
            <w:rStyle w:val="Hyperlink"/>
            <w:rFonts w:ascii="inherit" w:hAnsi="inherit"/>
            <w:color w:val="1A73AE"/>
            <w:szCs w:val="27"/>
            <w:bdr w:val="none" w:sz="0" w:space="0" w:color="auto" w:frame="1"/>
          </w:rPr>
          <w:t>505</w:t>
        </w:r>
      </w:hyperlink>
      <w:r w:rsidRPr="00B64B4E">
        <w:rPr>
          <w:rFonts w:ascii="PT Serif" w:hAnsi="PT Serif"/>
          <w:color w:val="444444"/>
          <w:szCs w:val="27"/>
        </w:rPr>
        <w:t>,</w:t>
      </w:r>
      <w:r w:rsidRPr="00B64B4E">
        <w:rPr>
          <w:rStyle w:val="apple-converted-space"/>
          <w:rFonts w:ascii="PT Serif" w:hAnsi="PT Serif"/>
          <w:color w:val="444444"/>
          <w:szCs w:val="27"/>
        </w:rPr>
        <w:t> </w:t>
      </w:r>
      <w:hyperlink r:id="rId472" w:history="1">
        <w:r w:rsidRPr="00B64B4E">
          <w:rPr>
            <w:rStyle w:val="Hyperlink"/>
            <w:rFonts w:ascii="inherit" w:hAnsi="inherit"/>
            <w:color w:val="1A73AE"/>
            <w:szCs w:val="27"/>
            <w:bdr w:val="none" w:sz="0" w:space="0" w:color="auto" w:frame="1"/>
          </w:rPr>
          <w:t>587</w:t>
        </w:r>
      </w:hyperlink>
      <w:r w:rsidRPr="00B64B4E">
        <w:rPr>
          <w:rFonts w:ascii="PT Serif" w:hAnsi="PT Serif"/>
          <w:color w:val="444444"/>
          <w:szCs w:val="27"/>
        </w:rPr>
        <w:t>.</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54.1-2721. Display of license.</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lastRenderedPageBreak/>
        <w:t>Every person practicing dentistry in this Commonwealth shall display his license in his office in plain view of patients. Any person practicing dentistry without having his license on display shall be subject to disciplinary action by the Board.</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The provisions of this section shall not apply to any dentist while he is serving as a volunteer providing dental services in an underserved area of the Commonwealth under the auspices of a Virginia charitable corporation granted tax-exempt status under § 501(c)(3) of the Internal Revenue Code and operating as a clinic for the indigent and uninsured that is organized for the delivery of primary health care services.</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Code 1950, § 54-197; 1972, c. 805; 1988, c. 765; 2006, c.</w:t>
      </w:r>
      <w:r w:rsidRPr="00B64B4E">
        <w:rPr>
          <w:rStyle w:val="apple-converted-space"/>
          <w:rFonts w:ascii="PT Serif" w:hAnsi="PT Serif"/>
          <w:color w:val="444444"/>
          <w:szCs w:val="27"/>
        </w:rPr>
        <w:t> </w:t>
      </w:r>
      <w:hyperlink r:id="rId473" w:history="1">
        <w:r w:rsidRPr="00B64B4E">
          <w:rPr>
            <w:rStyle w:val="Hyperlink"/>
            <w:rFonts w:ascii="inherit" w:hAnsi="inherit"/>
            <w:color w:val="1A73AE"/>
            <w:szCs w:val="27"/>
            <w:bdr w:val="none" w:sz="0" w:space="0" w:color="auto" w:frame="1"/>
          </w:rPr>
          <w:t>823</w:t>
        </w:r>
      </w:hyperlink>
      <w:r w:rsidRPr="00B64B4E">
        <w:rPr>
          <w:rFonts w:ascii="PT Serif" w:hAnsi="PT Serif"/>
          <w:color w:val="444444"/>
          <w:szCs w:val="27"/>
        </w:rPr>
        <w:t>.</w:t>
      </w:r>
    </w:p>
    <w:p w:rsidR="001D1BEE" w:rsidRPr="00B64B4E" w:rsidRDefault="001D1BEE" w:rsidP="001D1BEE">
      <w:pPr>
        <w:pStyle w:val="Heading2"/>
        <w:spacing w:before="0" w:after="24"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Article 3. Licensure of Dental Hygienists.</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54.1-2722. License; application; qualifications; practice of dental hygiene.</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No person shall practice dental hygiene unless he possesses a current, active, and valid license from the Board of Dentistry. The licensee shall have the right to practice dental hygiene in the Commonwealth for the period of his license as set by the Board, under the direction of any licensed dentist.</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An application for such license shall be made to the Board in writing and shall be accompanied by satisfactory proof that the applicant (i) is of good moral character, (ii) is a graduate of a dental hygiene program accredited by the Commission on Dental Accreditation and offered by an accredited institution of higher education, (iii) has passed the dental hygiene examination given by the Joint Commission on Dental Examinations, and (iv) has successfully completed a clinical examination acceptable to the Board.</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C. The Board may grant a license to practice dental hygiene to an applicant licensed to practice in another jurisdiction if he (i) meets the requirements of subsection B; (ii) holds a current, unrestricted license to practice dental hygiene in another jurisdiction in the United States; (iii) has not committed any act that would constitute grounds for denial as set forth in §</w:t>
      </w:r>
      <w:r w:rsidRPr="00B64B4E">
        <w:rPr>
          <w:rStyle w:val="apple-converted-space"/>
          <w:rFonts w:ascii="PT Serif" w:hAnsi="PT Serif"/>
          <w:color w:val="444444"/>
          <w:szCs w:val="27"/>
        </w:rPr>
        <w:t> </w:t>
      </w:r>
      <w:hyperlink r:id="rId474" w:history="1">
        <w:r w:rsidRPr="00B64B4E">
          <w:rPr>
            <w:rStyle w:val="Hyperlink"/>
            <w:rFonts w:ascii="inherit" w:hAnsi="inherit"/>
            <w:color w:val="1A73AE"/>
            <w:szCs w:val="27"/>
            <w:bdr w:val="none" w:sz="0" w:space="0" w:color="auto" w:frame="1"/>
          </w:rPr>
          <w:t>54.1-2706</w:t>
        </w:r>
      </w:hyperlink>
      <w:r w:rsidRPr="00B64B4E">
        <w:rPr>
          <w:rFonts w:ascii="PT Serif" w:hAnsi="PT Serif"/>
          <w:color w:val="444444"/>
          <w:szCs w:val="27"/>
        </w:rPr>
        <w:t>; and (iv) meets other qualifications as determined in regulations promulgated by the Board.</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D. A licensed dental hygienist may, under the direction or general supervision of a licensed dentist and subject to the regulations of the Board, perform services that are educational, diagnostic, therapeutic, or preventive. These services shall not include the establishment of a final diagnosis or treatment plan for a dental patient. Pursuant to subsection V of §</w:t>
      </w:r>
      <w:r w:rsidRPr="00B64B4E">
        <w:rPr>
          <w:rStyle w:val="apple-converted-space"/>
          <w:rFonts w:ascii="PT Serif" w:hAnsi="PT Serif"/>
          <w:color w:val="444444"/>
          <w:szCs w:val="27"/>
        </w:rPr>
        <w:t> </w:t>
      </w:r>
      <w:hyperlink r:id="rId475" w:history="1">
        <w:r w:rsidRPr="00B64B4E">
          <w:rPr>
            <w:rStyle w:val="Hyperlink"/>
            <w:rFonts w:ascii="inherit" w:hAnsi="inherit"/>
            <w:color w:val="1A73AE"/>
            <w:szCs w:val="27"/>
            <w:bdr w:val="none" w:sz="0" w:space="0" w:color="auto" w:frame="1"/>
          </w:rPr>
          <w:t>54.1-3408</w:t>
        </w:r>
      </w:hyperlink>
      <w:r w:rsidRPr="00B64B4E">
        <w:rPr>
          <w:rFonts w:ascii="PT Serif" w:hAnsi="PT Serif"/>
          <w:color w:val="444444"/>
          <w:szCs w:val="27"/>
        </w:rPr>
        <w:t xml:space="preserve">, a licensed dental hygienist may administer topical oral fluorides under an oral or written order or a standing protocol issued by a dentist or a </w:t>
      </w:r>
      <w:proofErr w:type="gramStart"/>
      <w:r w:rsidRPr="00B64B4E">
        <w:rPr>
          <w:rFonts w:ascii="PT Serif" w:hAnsi="PT Serif"/>
          <w:color w:val="444444"/>
          <w:szCs w:val="27"/>
        </w:rPr>
        <w:t>doctor of medicine</w:t>
      </w:r>
      <w:proofErr w:type="gramEnd"/>
      <w:r w:rsidRPr="00B64B4E">
        <w:rPr>
          <w:rFonts w:ascii="PT Serif" w:hAnsi="PT Serif"/>
          <w:color w:val="444444"/>
          <w:szCs w:val="27"/>
        </w:rPr>
        <w:t xml:space="preserve"> or osteopathic medicine.</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 xml:space="preserve">A dentist may also authorize a dental hygienist under his direction to administer Schedule VI nitrous oxide and oxygen inhalation analgesia and, to persons 18 years of age or older, Schedule VI local anesthesia. In its regulations, the Board of Dentistry </w:t>
      </w:r>
      <w:r w:rsidRPr="00B64B4E">
        <w:rPr>
          <w:rFonts w:ascii="PT Serif" w:hAnsi="PT Serif"/>
          <w:color w:val="444444"/>
          <w:szCs w:val="27"/>
        </w:rPr>
        <w:lastRenderedPageBreak/>
        <w:t>shall establish the education and training requirements for dental hygienists to administer such controlled substances under a dentist's direction.</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For the purposes of this section, "general supervision" means that a dentist has evaluated the patient and prescribed authorized services to be provided by a dental hygienist; however, the dentist need not be present in the facility while the authorized services are being provided.</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The Board shall provide for an inactive license for those dental hygienists who hold a current, unrestricted license to practice in the Commonwealth at the time of application for an inactive license and who do not wish to practice in Virginia. The Board shall promulgate such regulations as may be necessary to carry out the provisions of this section, including requirements for remedial education to activate a license.</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E. For the purposes of this subsection, "remote supervision" means that a public health dentist has regular, periodic communications with a public health dental hygienist regarding patient treatment, but such dentist may not have conducted an initial examination of the patients who are to be seen and treated by the dental hygienist and may not be present with the dental hygienist when dental hygiene services are being provided.</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Notwithstanding any provision of law, a dental hygienist employed by the Virginia Department of Health who holds a license issued by the Board of Dentistry may provide educational and preventative dental care in the Commonwealth under the remote supervision of a dentist employed by the Department of Health. A dental hygienist providing such services shall practice pursuant to a protocol adopted by the Commissioner of Health on September 23, 2010, having been developed jointly by (i) the medical directors of the Cumberland Plateau, Southside, and Lenowisco Health Districts; (ii) dental hygienists employed by the Department of Health; (iii) the Director of the Dental Health Division of the Department of Health; (iv) one representative of the Virginia Dental Association; and (v) one representative of the Virginia Dental Hygienists' Association. Such protocol shall be adopted by the Board as regulations.</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report of services provided by dental hygienists pursuant to such protocol, including their impact upon the oral health of the citizens of the Commonwealth, shall be prepared and submitted by the Department of Health to the Virginia Secretary of Health and Human Resources annually. Nothing in this section shall be construed to authorize or establish the independent practice of dental hygiene.</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 xml:space="preserve">F. For the purposes of this subsection, "remote supervision" means that a supervising dentist is accessible and available for communication and consultation with a dental hygienist during the delivery of dental hygiene services, but such dentist may not have conducted an initial examination of the patients who are to be seen and treated by the </w:t>
      </w:r>
      <w:r w:rsidRPr="00B64B4E">
        <w:rPr>
          <w:rFonts w:ascii="PT Serif" w:hAnsi="PT Serif"/>
          <w:color w:val="444444"/>
          <w:szCs w:val="27"/>
        </w:rPr>
        <w:lastRenderedPageBreak/>
        <w:t>dental hygienist and may not be present with the dental hygienist when dental hygiene services are being provided.</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Notwithstanding any other provision of law, a dental hygienist may practice dental hygiene under the remote supervision of a dentist who holds an active license by the Board and who has a dental practice physically located in the Commonwealth. No dental hygienist shall practice under remote supervision unless he has (i) completed a continuing education course designed to develop the competencies needed to provide care under remote supervision offered by an accredited dental education program or from a continuing education provider approved by the Board and (ii) at least two years of clinical experience, consisting of at least 2,500 hours of clinical experience. A dental hygienist practicing under remote supervision shall have professional liability insurance with policy limits acceptable to the supervising dentist. A dental hygienist shall only practice under remote supervision at a federally qualified health center; charitable safety net facility; free clinic; long-term care facility; elementary or secondary school; Head Start program; or women, infants, and children (WIC) program.</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A dental hygienist practicing under remote supervision may (a) obtain a patient's treatment history and consent, (b) perform an oral assessment, (c) perform scaling and polishing, (d) perform all educational and preventative services, (e) take X-rays as ordered by the supervising dentist or consistent with a standing order, (f) maintain appropriate documentation in the patient's chart, (g) administer topical oral fluorides under an oral or written order or a standing protocol issued by a dentist or a doctor of medicine or osteopathic medicine pursuant to subsection V of §</w:t>
      </w:r>
      <w:r w:rsidRPr="00B64B4E">
        <w:rPr>
          <w:rStyle w:val="apple-converted-space"/>
          <w:rFonts w:ascii="PT Serif" w:hAnsi="PT Serif"/>
          <w:color w:val="444444"/>
          <w:szCs w:val="27"/>
        </w:rPr>
        <w:t> </w:t>
      </w:r>
      <w:hyperlink r:id="rId476" w:history="1">
        <w:r w:rsidRPr="00B64B4E">
          <w:rPr>
            <w:rStyle w:val="Hyperlink"/>
            <w:rFonts w:ascii="inherit" w:hAnsi="inherit"/>
            <w:color w:val="1A73AE"/>
            <w:szCs w:val="27"/>
            <w:bdr w:val="none" w:sz="0" w:space="0" w:color="auto" w:frame="1"/>
          </w:rPr>
          <w:t>54.1-3408</w:t>
        </w:r>
      </w:hyperlink>
      <w:r w:rsidRPr="00B64B4E">
        <w:rPr>
          <w:rFonts w:ascii="PT Serif" w:hAnsi="PT Serif"/>
          <w:color w:val="444444"/>
          <w:szCs w:val="27"/>
        </w:rPr>
        <w:t>, and (h) perform any other service ordered by the supervising dentist or required by statute or Board regulation. No dental hygienist practicing under remote supervision shall administer local anesthetic or nitrous oxide.</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Prior to providing a patient dental hygiene services, a dental hygienist practicing under remote supervision shall obtain (1) the patient's or the patient's legal representative's signature on a statement disclosing that the delivery of dental hygiene services under remote supervision is not a substitute for the need for regular dental examinations by a dentist and (2) verbal confirmation from the patient that he does not have a dentist of record whom he is seeing regularly.</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After conducting an initial oral assessment of a patient, a dental hygienist practicing under remote supervision may provide further dental hygiene services following a written practice protocol developed and provided by the supervising dentist. Such written practice protocol shall consider, at a minimum, the medical complexity of the patient and the presenting signs and symptoms of oral disease.</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 xml:space="preserve">A dental hygienist practicing under remote supervision shall inform the supervising dentist of all findings for a patient. A dental hygienist practicing under remote supervision may continue to treat a patient for 90 days. After such 90-day period, the </w:t>
      </w:r>
      <w:r w:rsidRPr="00B64B4E">
        <w:rPr>
          <w:rFonts w:ascii="PT Serif" w:hAnsi="PT Serif"/>
          <w:color w:val="444444"/>
          <w:szCs w:val="27"/>
        </w:rPr>
        <w:lastRenderedPageBreak/>
        <w:t>supervising dentist, absent emergent circumstances, shall either conduct an examination of the patient or refer the patient to another dentist to conduct an examination. The supervising dentist shall develop a diagnosis and treatment plan for the patient, and either the supervising dentist or the dental hygienist shall provide the treatment plan to the patient. The supervising dentist shall review a patient's records at least once every 10 months.</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Nothing in this subsection shall prevent a dental hygienist from practicing dental hygiene under general supervision whether as an employee or as a volunteer.</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1950, pp. 983-985, §§ 54-200.2, 54-200.4, 54-200.7 through 54-200.9, 54-200.11; 1968, c. 604; 1970, c. 639; 1972, cc. 805, 824; 1973, c. 391; 1975, c. 479; 1976, c. 327; 1986, c. 178; 1988, c. 765; 1990, c. 441; 1997, c.</w:t>
      </w:r>
      <w:r w:rsidRPr="00B64B4E">
        <w:rPr>
          <w:rStyle w:val="apple-converted-space"/>
          <w:rFonts w:ascii="PT Serif" w:hAnsi="PT Serif"/>
          <w:color w:val="444444"/>
          <w:szCs w:val="27"/>
        </w:rPr>
        <w:t> </w:t>
      </w:r>
      <w:hyperlink r:id="rId477" w:history="1">
        <w:r w:rsidRPr="00B64B4E">
          <w:rPr>
            <w:rStyle w:val="Hyperlink"/>
            <w:rFonts w:ascii="inherit" w:hAnsi="inherit"/>
            <w:color w:val="1A73AE"/>
            <w:szCs w:val="27"/>
            <w:bdr w:val="none" w:sz="0" w:space="0" w:color="auto" w:frame="1"/>
          </w:rPr>
          <w:t>855</w:t>
        </w:r>
      </w:hyperlink>
      <w:r w:rsidRPr="00B64B4E">
        <w:rPr>
          <w:rFonts w:ascii="PT Serif" w:hAnsi="PT Serif"/>
          <w:color w:val="444444"/>
          <w:szCs w:val="27"/>
        </w:rPr>
        <w:t>; 2002, c.</w:t>
      </w:r>
      <w:r w:rsidRPr="00B64B4E">
        <w:rPr>
          <w:rStyle w:val="apple-converted-space"/>
          <w:rFonts w:ascii="PT Serif" w:hAnsi="PT Serif"/>
          <w:color w:val="444444"/>
          <w:szCs w:val="27"/>
        </w:rPr>
        <w:t> </w:t>
      </w:r>
      <w:hyperlink r:id="rId478" w:history="1">
        <w:r w:rsidRPr="00B64B4E">
          <w:rPr>
            <w:rStyle w:val="Hyperlink"/>
            <w:rFonts w:ascii="inherit" w:hAnsi="inherit"/>
            <w:color w:val="1A73AE"/>
            <w:szCs w:val="27"/>
            <w:bdr w:val="none" w:sz="0" w:space="0" w:color="auto" w:frame="1"/>
          </w:rPr>
          <w:t>170</w:t>
        </w:r>
      </w:hyperlink>
      <w:r w:rsidRPr="00B64B4E">
        <w:rPr>
          <w:rFonts w:ascii="PT Serif" w:hAnsi="PT Serif"/>
          <w:color w:val="444444"/>
          <w:szCs w:val="27"/>
        </w:rPr>
        <w:t>; 2005, cc.</w:t>
      </w:r>
      <w:r w:rsidRPr="00B64B4E">
        <w:rPr>
          <w:rStyle w:val="apple-converted-space"/>
          <w:rFonts w:ascii="PT Serif" w:hAnsi="PT Serif"/>
          <w:color w:val="444444"/>
          <w:szCs w:val="27"/>
        </w:rPr>
        <w:t> </w:t>
      </w:r>
      <w:hyperlink r:id="rId479" w:history="1">
        <w:r w:rsidRPr="00B64B4E">
          <w:rPr>
            <w:rStyle w:val="Hyperlink"/>
            <w:rFonts w:ascii="inherit" w:hAnsi="inherit"/>
            <w:color w:val="1A73AE"/>
            <w:szCs w:val="27"/>
            <w:bdr w:val="none" w:sz="0" w:space="0" w:color="auto" w:frame="1"/>
          </w:rPr>
          <w:t>505</w:t>
        </w:r>
      </w:hyperlink>
      <w:r w:rsidRPr="00B64B4E">
        <w:rPr>
          <w:rFonts w:ascii="PT Serif" w:hAnsi="PT Serif"/>
          <w:color w:val="444444"/>
          <w:szCs w:val="27"/>
        </w:rPr>
        <w:t>,</w:t>
      </w:r>
      <w:r w:rsidRPr="00B64B4E">
        <w:rPr>
          <w:rStyle w:val="apple-converted-space"/>
          <w:rFonts w:ascii="PT Serif" w:hAnsi="PT Serif"/>
          <w:color w:val="444444"/>
          <w:szCs w:val="27"/>
        </w:rPr>
        <w:t> </w:t>
      </w:r>
      <w:hyperlink r:id="rId480" w:history="1">
        <w:r w:rsidRPr="00B64B4E">
          <w:rPr>
            <w:rStyle w:val="Hyperlink"/>
            <w:rFonts w:ascii="inherit" w:hAnsi="inherit"/>
            <w:color w:val="1A73AE"/>
            <w:szCs w:val="27"/>
            <w:bdr w:val="none" w:sz="0" w:space="0" w:color="auto" w:frame="1"/>
          </w:rPr>
          <w:t>587</w:t>
        </w:r>
      </w:hyperlink>
      <w:r w:rsidRPr="00B64B4E">
        <w:rPr>
          <w:rFonts w:ascii="PT Serif" w:hAnsi="PT Serif"/>
          <w:color w:val="444444"/>
          <w:szCs w:val="27"/>
        </w:rPr>
        <w:t>; 2006, c.</w:t>
      </w:r>
      <w:r w:rsidRPr="00B64B4E">
        <w:rPr>
          <w:rStyle w:val="apple-converted-space"/>
          <w:rFonts w:ascii="PT Serif" w:hAnsi="PT Serif"/>
          <w:color w:val="444444"/>
          <w:szCs w:val="27"/>
        </w:rPr>
        <w:t> </w:t>
      </w:r>
      <w:hyperlink r:id="rId481" w:history="1">
        <w:r w:rsidRPr="00B64B4E">
          <w:rPr>
            <w:rStyle w:val="Hyperlink"/>
            <w:rFonts w:ascii="inherit" w:hAnsi="inherit"/>
            <w:color w:val="1A73AE"/>
            <w:szCs w:val="27"/>
            <w:bdr w:val="none" w:sz="0" w:space="0" w:color="auto" w:frame="1"/>
          </w:rPr>
          <w:t>858</w:t>
        </w:r>
      </w:hyperlink>
      <w:r w:rsidRPr="00B64B4E">
        <w:rPr>
          <w:rFonts w:ascii="PT Serif" w:hAnsi="PT Serif"/>
          <w:color w:val="444444"/>
          <w:szCs w:val="27"/>
        </w:rPr>
        <w:t>; 2007, c.</w:t>
      </w:r>
      <w:r w:rsidRPr="00B64B4E">
        <w:rPr>
          <w:rStyle w:val="apple-converted-space"/>
          <w:rFonts w:ascii="PT Serif" w:hAnsi="PT Serif"/>
          <w:color w:val="444444"/>
          <w:szCs w:val="27"/>
        </w:rPr>
        <w:t> </w:t>
      </w:r>
      <w:hyperlink r:id="rId482" w:history="1">
        <w:r w:rsidRPr="00B64B4E">
          <w:rPr>
            <w:rStyle w:val="Hyperlink"/>
            <w:rFonts w:ascii="inherit" w:hAnsi="inherit"/>
            <w:color w:val="1A73AE"/>
            <w:szCs w:val="27"/>
            <w:bdr w:val="none" w:sz="0" w:space="0" w:color="auto" w:frame="1"/>
          </w:rPr>
          <w:t>702</w:t>
        </w:r>
      </w:hyperlink>
      <w:r w:rsidRPr="00B64B4E">
        <w:rPr>
          <w:rFonts w:ascii="PT Serif" w:hAnsi="PT Serif"/>
          <w:color w:val="444444"/>
          <w:szCs w:val="27"/>
        </w:rPr>
        <w:t>; 2009, cc.</w:t>
      </w:r>
      <w:r w:rsidRPr="00B64B4E">
        <w:rPr>
          <w:rStyle w:val="apple-converted-space"/>
          <w:rFonts w:ascii="PT Serif" w:hAnsi="PT Serif"/>
          <w:color w:val="444444"/>
          <w:szCs w:val="27"/>
        </w:rPr>
        <w:t> </w:t>
      </w:r>
      <w:hyperlink r:id="rId483" w:history="1">
        <w:r w:rsidRPr="00B64B4E">
          <w:rPr>
            <w:rStyle w:val="Hyperlink"/>
            <w:rFonts w:ascii="inherit" w:hAnsi="inherit"/>
            <w:color w:val="1A73AE"/>
            <w:szCs w:val="27"/>
            <w:bdr w:val="none" w:sz="0" w:space="0" w:color="auto" w:frame="1"/>
          </w:rPr>
          <w:t>99</w:t>
        </w:r>
      </w:hyperlink>
      <w:r w:rsidRPr="00B64B4E">
        <w:rPr>
          <w:rFonts w:ascii="PT Serif" w:hAnsi="PT Serif"/>
          <w:color w:val="444444"/>
          <w:szCs w:val="27"/>
        </w:rPr>
        <w:t>,</w:t>
      </w:r>
      <w:r w:rsidRPr="00B64B4E">
        <w:rPr>
          <w:rStyle w:val="apple-converted-space"/>
          <w:rFonts w:ascii="PT Serif" w:hAnsi="PT Serif"/>
          <w:color w:val="444444"/>
          <w:szCs w:val="27"/>
        </w:rPr>
        <w:t> </w:t>
      </w:r>
      <w:hyperlink r:id="rId484" w:history="1">
        <w:r w:rsidRPr="00B64B4E">
          <w:rPr>
            <w:rStyle w:val="Hyperlink"/>
            <w:rFonts w:ascii="inherit" w:hAnsi="inherit"/>
            <w:color w:val="1A73AE"/>
            <w:szCs w:val="27"/>
            <w:bdr w:val="none" w:sz="0" w:space="0" w:color="auto" w:frame="1"/>
          </w:rPr>
          <w:t>506</w:t>
        </w:r>
      </w:hyperlink>
      <w:r w:rsidRPr="00B64B4E">
        <w:rPr>
          <w:rFonts w:ascii="PT Serif" w:hAnsi="PT Serif"/>
          <w:color w:val="444444"/>
          <w:szCs w:val="27"/>
        </w:rPr>
        <w:t>,</w:t>
      </w:r>
      <w:r w:rsidRPr="00B64B4E">
        <w:rPr>
          <w:rStyle w:val="apple-converted-space"/>
          <w:rFonts w:ascii="PT Serif" w:hAnsi="PT Serif"/>
          <w:color w:val="444444"/>
          <w:szCs w:val="27"/>
        </w:rPr>
        <w:t> </w:t>
      </w:r>
      <w:hyperlink r:id="rId485" w:history="1">
        <w:r w:rsidRPr="00B64B4E">
          <w:rPr>
            <w:rStyle w:val="Hyperlink"/>
            <w:rFonts w:ascii="inherit" w:hAnsi="inherit"/>
            <w:color w:val="1A73AE"/>
            <w:szCs w:val="27"/>
            <w:bdr w:val="none" w:sz="0" w:space="0" w:color="auto" w:frame="1"/>
          </w:rPr>
          <w:t>561</w:t>
        </w:r>
      </w:hyperlink>
      <w:r w:rsidRPr="00B64B4E">
        <w:rPr>
          <w:rFonts w:ascii="PT Serif" w:hAnsi="PT Serif"/>
          <w:color w:val="444444"/>
          <w:szCs w:val="27"/>
        </w:rPr>
        <w:t>; 2011, c.</w:t>
      </w:r>
      <w:r w:rsidRPr="00B64B4E">
        <w:rPr>
          <w:rStyle w:val="apple-converted-space"/>
          <w:rFonts w:ascii="PT Serif" w:hAnsi="PT Serif"/>
          <w:color w:val="444444"/>
          <w:szCs w:val="27"/>
        </w:rPr>
        <w:t> </w:t>
      </w:r>
      <w:hyperlink r:id="rId486" w:history="1">
        <w:r w:rsidRPr="00B64B4E">
          <w:rPr>
            <w:rStyle w:val="Hyperlink"/>
            <w:rFonts w:ascii="inherit" w:hAnsi="inherit"/>
            <w:color w:val="1A73AE"/>
            <w:szCs w:val="27"/>
            <w:bdr w:val="none" w:sz="0" w:space="0" w:color="auto" w:frame="1"/>
          </w:rPr>
          <w:t>289</w:t>
        </w:r>
      </w:hyperlink>
      <w:r w:rsidRPr="00B64B4E">
        <w:rPr>
          <w:rFonts w:ascii="PT Serif" w:hAnsi="PT Serif"/>
          <w:color w:val="444444"/>
          <w:szCs w:val="27"/>
        </w:rPr>
        <w:t>; 2012, c.</w:t>
      </w:r>
      <w:r w:rsidRPr="00B64B4E">
        <w:rPr>
          <w:rStyle w:val="apple-converted-space"/>
          <w:rFonts w:ascii="PT Serif" w:hAnsi="PT Serif"/>
          <w:color w:val="444444"/>
          <w:szCs w:val="27"/>
        </w:rPr>
        <w:t> </w:t>
      </w:r>
      <w:hyperlink r:id="rId487" w:history="1">
        <w:r w:rsidRPr="00B64B4E">
          <w:rPr>
            <w:rStyle w:val="Hyperlink"/>
            <w:rFonts w:ascii="inherit" w:hAnsi="inherit"/>
            <w:color w:val="1A73AE"/>
            <w:szCs w:val="27"/>
            <w:bdr w:val="none" w:sz="0" w:space="0" w:color="auto" w:frame="1"/>
          </w:rPr>
          <w:t>102</w:t>
        </w:r>
      </w:hyperlink>
      <w:r w:rsidRPr="00B64B4E">
        <w:rPr>
          <w:rFonts w:ascii="PT Serif" w:hAnsi="PT Serif"/>
          <w:color w:val="444444"/>
          <w:szCs w:val="27"/>
        </w:rPr>
        <w:t>; 2013, c.</w:t>
      </w:r>
      <w:r w:rsidRPr="00B64B4E">
        <w:rPr>
          <w:rStyle w:val="apple-converted-space"/>
          <w:rFonts w:ascii="PT Serif" w:hAnsi="PT Serif"/>
          <w:color w:val="444444"/>
          <w:szCs w:val="27"/>
        </w:rPr>
        <w:t> </w:t>
      </w:r>
      <w:hyperlink r:id="rId488" w:history="1">
        <w:r w:rsidRPr="00B64B4E">
          <w:rPr>
            <w:rStyle w:val="Hyperlink"/>
            <w:rFonts w:ascii="inherit" w:hAnsi="inherit"/>
            <w:color w:val="1A73AE"/>
            <w:szCs w:val="27"/>
            <w:bdr w:val="none" w:sz="0" w:space="0" w:color="auto" w:frame="1"/>
          </w:rPr>
          <w:t>240</w:t>
        </w:r>
      </w:hyperlink>
      <w:r w:rsidRPr="00B64B4E">
        <w:rPr>
          <w:rFonts w:ascii="PT Serif" w:hAnsi="PT Serif"/>
          <w:color w:val="444444"/>
          <w:szCs w:val="27"/>
        </w:rPr>
        <w:t>; 2016, c.</w:t>
      </w:r>
      <w:r w:rsidRPr="00B64B4E">
        <w:rPr>
          <w:rStyle w:val="apple-converted-space"/>
          <w:rFonts w:ascii="PT Serif" w:hAnsi="PT Serif"/>
          <w:color w:val="444444"/>
          <w:szCs w:val="27"/>
        </w:rPr>
        <w:t> </w:t>
      </w:r>
      <w:hyperlink r:id="rId489" w:history="1">
        <w:r w:rsidRPr="00B64B4E">
          <w:rPr>
            <w:rStyle w:val="Hyperlink"/>
            <w:rFonts w:ascii="inherit" w:hAnsi="inherit"/>
            <w:color w:val="1A73AE"/>
            <w:szCs w:val="27"/>
            <w:bdr w:val="none" w:sz="0" w:space="0" w:color="auto" w:frame="1"/>
          </w:rPr>
          <w:t>497</w:t>
        </w:r>
      </w:hyperlink>
      <w:r w:rsidRPr="00B64B4E">
        <w:rPr>
          <w:rFonts w:ascii="PT Serif" w:hAnsi="PT Serif"/>
          <w:color w:val="444444"/>
          <w:szCs w:val="27"/>
        </w:rPr>
        <w:t>; 2017, c.</w:t>
      </w:r>
      <w:r w:rsidRPr="00B64B4E">
        <w:rPr>
          <w:rStyle w:val="apple-converted-space"/>
          <w:rFonts w:ascii="PT Serif" w:hAnsi="PT Serif"/>
          <w:color w:val="444444"/>
          <w:szCs w:val="27"/>
        </w:rPr>
        <w:t> </w:t>
      </w:r>
      <w:hyperlink r:id="rId490" w:history="1">
        <w:r w:rsidRPr="00B64B4E">
          <w:rPr>
            <w:rStyle w:val="Hyperlink"/>
            <w:rFonts w:ascii="inherit" w:hAnsi="inherit"/>
            <w:color w:val="1A73AE"/>
            <w:szCs w:val="27"/>
            <w:bdr w:val="none" w:sz="0" w:space="0" w:color="auto" w:frame="1"/>
          </w:rPr>
          <w:t>410</w:t>
        </w:r>
      </w:hyperlink>
      <w:r w:rsidRPr="00B64B4E">
        <w:rPr>
          <w:rFonts w:ascii="PT Serif" w:hAnsi="PT Serif"/>
          <w:color w:val="444444"/>
          <w:szCs w:val="27"/>
        </w:rPr>
        <w:t>.</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54.1-2723. Repealed.</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Repealed by Acts 2005, cc.</w:t>
      </w:r>
      <w:r w:rsidRPr="00B64B4E">
        <w:rPr>
          <w:rStyle w:val="apple-converted-space"/>
          <w:rFonts w:ascii="PT Serif" w:hAnsi="PT Serif"/>
          <w:color w:val="444444"/>
          <w:szCs w:val="27"/>
        </w:rPr>
        <w:t> </w:t>
      </w:r>
      <w:hyperlink r:id="rId491" w:history="1">
        <w:r w:rsidRPr="00B64B4E">
          <w:rPr>
            <w:rStyle w:val="Hyperlink"/>
            <w:rFonts w:ascii="inherit" w:hAnsi="inherit"/>
            <w:color w:val="1A73AE"/>
            <w:szCs w:val="27"/>
            <w:bdr w:val="none" w:sz="0" w:space="0" w:color="auto" w:frame="1"/>
          </w:rPr>
          <w:t>505</w:t>
        </w:r>
      </w:hyperlink>
      <w:r w:rsidRPr="00B64B4E">
        <w:rPr>
          <w:rStyle w:val="apple-converted-space"/>
          <w:rFonts w:ascii="PT Serif" w:hAnsi="PT Serif"/>
          <w:color w:val="444444"/>
          <w:szCs w:val="27"/>
        </w:rPr>
        <w:t> </w:t>
      </w:r>
      <w:r w:rsidRPr="00B64B4E">
        <w:rPr>
          <w:rFonts w:ascii="PT Serif" w:hAnsi="PT Serif"/>
          <w:color w:val="444444"/>
          <w:szCs w:val="27"/>
        </w:rPr>
        <w:t>and</w:t>
      </w:r>
      <w:r w:rsidRPr="00B64B4E">
        <w:rPr>
          <w:rStyle w:val="apple-converted-space"/>
          <w:rFonts w:ascii="PT Serif" w:hAnsi="PT Serif"/>
          <w:color w:val="444444"/>
          <w:szCs w:val="27"/>
        </w:rPr>
        <w:t> </w:t>
      </w:r>
      <w:hyperlink r:id="rId492" w:history="1">
        <w:r w:rsidRPr="00B64B4E">
          <w:rPr>
            <w:rStyle w:val="Hyperlink"/>
            <w:rFonts w:ascii="inherit" w:hAnsi="inherit"/>
            <w:color w:val="1A73AE"/>
            <w:szCs w:val="27"/>
            <w:bdr w:val="none" w:sz="0" w:space="0" w:color="auto" w:frame="1"/>
          </w:rPr>
          <w:t>587</w:t>
        </w:r>
      </w:hyperlink>
      <w:r w:rsidRPr="00B64B4E">
        <w:rPr>
          <w:rFonts w:ascii="PT Serif" w:hAnsi="PT Serif"/>
          <w:color w:val="444444"/>
          <w:szCs w:val="27"/>
        </w:rPr>
        <w:t>, cl. 2.</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54.1-2724. Limitations on the employment of dental hygienists.</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The Board shall determine by regulation the total number of dental hygienists, including dental hygienists under general supervision and dental hygienists under remote supervision, who may work at one time for a dentist. No dentist shall employ more than two dental hygienists who practice under remote supervision at one time. The State Board of Health may employ the necessary number of hygienists in public school dental clinics, subject to regulations of the Board.</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1950, p. 984, § 54-200.6; 1972, c. 805; 1978, c. 247; 1988, c. 765; 2016, c.</w:t>
      </w:r>
      <w:r w:rsidRPr="00B64B4E">
        <w:rPr>
          <w:rStyle w:val="apple-converted-space"/>
          <w:rFonts w:ascii="PT Serif" w:hAnsi="PT Serif"/>
          <w:color w:val="444444"/>
          <w:szCs w:val="27"/>
        </w:rPr>
        <w:t> </w:t>
      </w:r>
      <w:hyperlink r:id="rId493" w:history="1">
        <w:r w:rsidRPr="00B64B4E">
          <w:rPr>
            <w:rStyle w:val="Hyperlink"/>
            <w:rFonts w:ascii="inherit" w:hAnsi="inherit"/>
            <w:color w:val="1A73AE"/>
            <w:szCs w:val="27"/>
            <w:bdr w:val="none" w:sz="0" w:space="0" w:color="auto" w:frame="1"/>
          </w:rPr>
          <w:t>497</w:t>
        </w:r>
      </w:hyperlink>
      <w:r w:rsidRPr="00B64B4E">
        <w:rPr>
          <w:rFonts w:ascii="PT Serif" w:hAnsi="PT Serif"/>
          <w:color w:val="444444"/>
          <w:szCs w:val="27"/>
        </w:rPr>
        <w:t>.</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54.1-2725. Faculty licenses to teach dental hygiene; renewals.</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Upon payment of the prescribed fee, the Board shall grant, without examination, a license to teach dental hygiene to any applicant who (i) is a graduate of a dental hygiene school or college or the dental hygiene department of an institution of higher education accredited by the Commission of Dental Accreditation of the American Dental Association; (ii) has a B.S., B.A., A.B., or M.S. degree and is otherwise qualified; (iii) is not licensed to practice dental hygiene; and (iv) has a license to practice dental hygiene in at least one other United States jurisdiction.</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The dean or program director of the accredited dental hygiene program shall provide to the Board verification that the applicant is being hired by the program and shall include an assessment of the applicant's clinical competency and clinical experience that qualifies the applicant for a faculty license.</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 xml:space="preserve">C. The holder of a license issued pursuant to this section shall be entitled to perform all activities that a person licensed to practice dental hygiene would be entitled to perform that are part of his faculty duties, including all patient care activities associated with </w:t>
      </w:r>
      <w:r w:rsidRPr="00B64B4E">
        <w:rPr>
          <w:rFonts w:ascii="PT Serif" w:hAnsi="PT Serif"/>
          <w:color w:val="444444"/>
          <w:szCs w:val="27"/>
        </w:rPr>
        <w:lastRenderedPageBreak/>
        <w:t>teaching, research, and the delivery of patient care that take place only within educational facilities owned or operated by or affiliated with the dental school or program. A license issued pursuant to this section does not entitle the holder to practice dental hygiene in nonaffiliated clinics or other private practice settings.</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D. Any license issued under this section shall expire on June 30 of the second year after its issuance or shall terminate when the licensee leaves employment at the accredited dental program. Such license may be renewed annually thereafter as long as the accredited program certifies to the licensee's continuing employment.</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1975, c. 479, § 54-175.1; 1976, c. 327; 1988, c. 765; 2012, cc.</w:t>
      </w:r>
      <w:r w:rsidRPr="00B64B4E">
        <w:rPr>
          <w:rStyle w:val="apple-converted-space"/>
          <w:rFonts w:ascii="PT Serif" w:hAnsi="PT Serif"/>
          <w:color w:val="444444"/>
          <w:szCs w:val="27"/>
        </w:rPr>
        <w:t> </w:t>
      </w:r>
      <w:hyperlink r:id="rId494" w:history="1">
        <w:r w:rsidRPr="00B64B4E">
          <w:rPr>
            <w:rStyle w:val="Hyperlink"/>
            <w:rFonts w:ascii="inherit" w:hAnsi="inherit"/>
            <w:color w:val="1A73AE"/>
            <w:szCs w:val="27"/>
            <w:bdr w:val="none" w:sz="0" w:space="0" w:color="auto" w:frame="1"/>
          </w:rPr>
          <w:t>20</w:t>
        </w:r>
      </w:hyperlink>
      <w:r w:rsidRPr="00B64B4E">
        <w:rPr>
          <w:rFonts w:ascii="PT Serif" w:hAnsi="PT Serif"/>
          <w:color w:val="444444"/>
          <w:szCs w:val="27"/>
        </w:rPr>
        <w:t>,</w:t>
      </w:r>
      <w:r w:rsidRPr="00B64B4E">
        <w:rPr>
          <w:rStyle w:val="apple-converted-space"/>
          <w:rFonts w:ascii="PT Serif" w:hAnsi="PT Serif"/>
          <w:color w:val="444444"/>
          <w:szCs w:val="27"/>
        </w:rPr>
        <w:t> </w:t>
      </w:r>
      <w:hyperlink r:id="rId495" w:history="1">
        <w:r w:rsidRPr="00B64B4E">
          <w:rPr>
            <w:rStyle w:val="Hyperlink"/>
            <w:rFonts w:ascii="inherit" w:hAnsi="inherit"/>
            <w:color w:val="1A73AE"/>
            <w:szCs w:val="27"/>
            <w:bdr w:val="none" w:sz="0" w:space="0" w:color="auto" w:frame="1"/>
          </w:rPr>
          <w:t>116</w:t>
        </w:r>
      </w:hyperlink>
      <w:r w:rsidRPr="00B64B4E">
        <w:rPr>
          <w:rFonts w:ascii="PT Serif" w:hAnsi="PT Serif"/>
          <w:color w:val="444444"/>
          <w:szCs w:val="27"/>
        </w:rPr>
        <w:t>.</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54.1-2726. Temporary permits for certain hygienists.</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The Board may issue a temporary permit to a graduate of an accredited dental hygiene program who is otherwise qualified, has not held a license to practice dental hygiene in Virginia, and has not failed an examination for a license to practice dental hygiene in the Commonwealth. Such temporary permits shall be issued only to those eligible graduates who serve in the Department of Health or the Department of Behavioral Health and Developmental Services in a dental clinic operated by the Commonwealth or in a Virginia charitable corporation granted tax-exempt status under § 501(c)(3) of the Internal Revenue Code and operated as a clinic for the indigent and uninsured that is organized for the delivery of primary health care services: (i) as a federally qualified health center designated by the Centers for Medicare &amp; Medicaid Services (CMS) or (ii) at a reduced or sliding fee scale or without charge.</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 xml:space="preserve">B. Applicants for temporary permits shall be certified to the executive director of the Board by the Commissioner of Health or the Commissioner of Behavioral Health and Developmental Services or the chief executive officer of a Virginia charitable corporation pursuant to subsection A. The holder of such permit shall not be entitled to receive any fee or compensation other than salary. Such permits shall be valid for no more than two years and shall expire on the June 30 of the second year after their </w:t>
      </w:r>
      <w:proofErr w:type="gramStart"/>
      <w:r w:rsidRPr="00B64B4E">
        <w:rPr>
          <w:rFonts w:ascii="PT Serif" w:hAnsi="PT Serif"/>
          <w:color w:val="444444"/>
          <w:szCs w:val="27"/>
        </w:rPr>
        <w:t>issuance, or</w:t>
      </w:r>
      <w:proofErr w:type="gramEnd"/>
      <w:r w:rsidRPr="00B64B4E">
        <w:rPr>
          <w:rFonts w:ascii="PT Serif" w:hAnsi="PT Serif"/>
          <w:color w:val="444444"/>
          <w:szCs w:val="27"/>
        </w:rPr>
        <w:t xml:space="preserve"> shall terminate when the holder ceases to be employed by the certifying agency. Such permits may be reissued annually or may be revoked at any time for cause. Reissuance or revocation of a temporary permit is in the discretion of the Board.</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The holder of a temporary permit shall function under the direction of a dentist.</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Code 1950, § 54-152; 1968, c. 604; 1970, c. 639; 1972, c. 805; 1975, c. 479; 1976, c. 327; 1985, c. 373; 1988, c. 765; 2005, cc.</w:t>
      </w:r>
      <w:r w:rsidRPr="00B64B4E">
        <w:rPr>
          <w:rStyle w:val="apple-converted-space"/>
          <w:rFonts w:ascii="PT Serif" w:hAnsi="PT Serif"/>
          <w:color w:val="444444"/>
          <w:szCs w:val="27"/>
        </w:rPr>
        <w:t> </w:t>
      </w:r>
      <w:hyperlink r:id="rId496" w:history="1">
        <w:r w:rsidRPr="00B64B4E">
          <w:rPr>
            <w:rStyle w:val="Hyperlink"/>
            <w:rFonts w:ascii="inherit" w:hAnsi="inherit"/>
            <w:color w:val="1A73AE"/>
            <w:szCs w:val="27"/>
            <w:bdr w:val="none" w:sz="0" w:space="0" w:color="auto" w:frame="1"/>
          </w:rPr>
          <w:t>505</w:t>
        </w:r>
      </w:hyperlink>
      <w:r w:rsidRPr="00B64B4E">
        <w:rPr>
          <w:rFonts w:ascii="PT Serif" w:hAnsi="PT Serif"/>
          <w:color w:val="444444"/>
          <w:szCs w:val="27"/>
        </w:rPr>
        <w:t>,</w:t>
      </w:r>
      <w:r w:rsidRPr="00B64B4E">
        <w:rPr>
          <w:rStyle w:val="apple-converted-space"/>
          <w:rFonts w:ascii="PT Serif" w:hAnsi="PT Serif"/>
          <w:color w:val="444444"/>
          <w:szCs w:val="27"/>
        </w:rPr>
        <w:t> </w:t>
      </w:r>
      <w:hyperlink r:id="rId497" w:history="1">
        <w:r w:rsidRPr="00B64B4E">
          <w:rPr>
            <w:rStyle w:val="Hyperlink"/>
            <w:rFonts w:ascii="inherit" w:hAnsi="inherit"/>
            <w:color w:val="1A73AE"/>
            <w:szCs w:val="27"/>
            <w:bdr w:val="none" w:sz="0" w:space="0" w:color="auto" w:frame="1"/>
          </w:rPr>
          <w:t>587</w:t>
        </w:r>
      </w:hyperlink>
      <w:r w:rsidRPr="00B64B4E">
        <w:rPr>
          <w:rFonts w:ascii="PT Serif" w:hAnsi="PT Serif"/>
          <w:color w:val="444444"/>
          <w:szCs w:val="27"/>
        </w:rPr>
        <w:t>; 2009, cc.</w:t>
      </w:r>
      <w:r w:rsidRPr="00B64B4E">
        <w:rPr>
          <w:rStyle w:val="apple-converted-space"/>
          <w:rFonts w:ascii="PT Serif" w:hAnsi="PT Serif"/>
          <w:color w:val="444444"/>
          <w:szCs w:val="27"/>
        </w:rPr>
        <w:t> </w:t>
      </w:r>
      <w:hyperlink r:id="rId498" w:history="1">
        <w:r w:rsidRPr="00B64B4E">
          <w:rPr>
            <w:rStyle w:val="Hyperlink"/>
            <w:rFonts w:ascii="inherit" w:hAnsi="inherit"/>
            <w:color w:val="1A73AE"/>
            <w:szCs w:val="27"/>
            <w:bdr w:val="none" w:sz="0" w:space="0" w:color="auto" w:frame="1"/>
          </w:rPr>
          <w:t>813</w:t>
        </w:r>
      </w:hyperlink>
      <w:r w:rsidRPr="00B64B4E">
        <w:rPr>
          <w:rFonts w:ascii="PT Serif" w:hAnsi="PT Serif"/>
          <w:color w:val="444444"/>
          <w:szCs w:val="27"/>
        </w:rPr>
        <w:t>,</w:t>
      </w:r>
      <w:r w:rsidRPr="00B64B4E">
        <w:rPr>
          <w:rStyle w:val="apple-converted-space"/>
          <w:rFonts w:ascii="PT Serif" w:hAnsi="PT Serif"/>
          <w:color w:val="444444"/>
          <w:szCs w:val="27"/>
        </w:rPr>
        <w:t> </w:t>
      </w:r>
      <w:hyperlink r:id="rId499" w:history="1">
        <w:r w:rsidRPr="00B64B4E">
          <w:rPr>
            <w:rStyle w:val="Hyperlink"/>
            <w:rFonts w:ascii="inherit" w:hAnsi="inherit"/>
            <w:color w:val="1A73AE"/>
            <w:szCs w:val="27"/>
            <w:bdr w:val="none" w:sz="0" w:space="0" w:color="auto" w:frame="1"/>
          </w:rPr>
          <w:t>840</w:t>
        </w:r>
      </w:hyperlink>
      <w:r w:rsidRPr="00B64B4E">
        <w:rPr>
          <w:rFonts w:ascii="PT Serif" w:hAnsi="PT Serif"/>
          <w:color w:val="444444"/>
          <w:szCs w:val="27"/>
        </w:rPr>
        <w:t>.</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54.1-2726.1. Restricted volunteer license for certain dental hygienists.</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The Board may issue a restricted volunteer license to a dental hygienist who:</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1. Held an unrestricted license in Virginia or another state as a licensee in good standing at the time the license expired or became inactive;</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lastRenderedPageBreak/>
        <w:t>2. Is sponsored and supervised by a dentist who holds an unrestricted license in the Commonwealth;</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3. Is volunteering for a public health or community free clinic that provides dental services to populations of underserved people;</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4. Has fulfilled the Board's requirement related to knowledge of the laws and regulations governing the practice of dentistry in Virginia;</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5. Has not failed a clinical examination within the past five years; and</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6. Has had at least five years of clinical practice.</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A person holding a restricted volunteer license under this section shall:</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1. Only practice in public health or community free clinics that provide dental hygiene services to underserved populations;</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2. Only treat patients who have been screened by the approved clinic and are eligible for treatment;</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3. Attest on a form provided by the Board that he will not receive remuneration directly or indirectly for providing dental hygiene services; and</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4. Not be required to complete continuing education in order to renew such a license.</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C. A dental hygienist with a restricted volunteer license issued under this section shall only practice dental hygiene under the direction of a dentist with an unrestricted license in Virginia.</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 xml:space="preserve">D. A restricted voluntary license granted pursuant to this section shall expire on the June 30 of the second year after its </w:t>
      </w:r>
      <w:proofErr w:type="gramStart"/>
      <w:r w:rsidRPr="00B64B4E">
        <w:rPr>
          <w:rFonts w:ascii="PT Serif" w:hAnsi="PT Serif"/>
          <w:color w:val="444444"/>
          <w:szCs w:val="27"/>
        </w:rPr>
        <w:t>issuance, or</w:t>
      </w:r>
      <w:proofErr w:type="gramEnd"/>
      <w:r w:rsidRPr="00B64B4E">
        <w:rPr>
          <w:rFonts w:ascii="PT Serif" w:hAnsi="PT Serif"/>
          <w:color w:val="444444"/>
          <w:szCs w:val="27"/>
        </w:rPr>
        <w:t xml:space="preserve"> shall terminate when the supervising dentist withdraws his sponsorship. Such license may be renewed annually thereafter as long as the supervising dentist continues to sponsor the licensee.</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E. A dental hygienist holding a restricted volunteer license issued pursuant to this section is subject to the provisions of this chapter, the regulations promulgated under this chapter, and the disciplinary regulations which apply to all dental hygienists practicing in Virginia.</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1997, c.</w:t>
      </w:r>
      <w:r w:rsidRPr="00B64B4E">
        <w:rPr>
          <w:rStyle w:val="apple-converted-space"/>
          <w:rFonts w:ascii="PT Serif" w:hAnsi="PT Serif"/>
          <w:color w:val="444444"/>
          <w:szCs w:val="27"/>
        </w:rPr>
        <w:t> </w:t>
      </w:r>
      <w:hyperlink r:id="rId500" w:history="1">
        <w:r w:rsidRPr="00B64B4E">
          <w:rPr>
            <w:rStyle w:val="Hyperlink"/>
            <w:rFonts w:ascii="inherit" w:hAnsi="inherit"/>
            <w:color w:val="1A73AE"/>
            <w:szCs w:val="27"/>
            <w:bdr w:val="none" w:sz="0" w:space="0" w:color="auto" w:frame="1"/>
          </w:rPr>
          <w:t>719</w:t>
        </w:r>
      </w:hyperlink>
      <w:r w:rsidRPr="00B64B4E">
        <w:rPr>
          <w:rFonts w:ascii="PT Serif" w:hAnsi="PT Serif"/>
          <w:color w:val="444444"/>
          <w:szCs w:val="27"/>
        </w:rPr>
        <w:t>; 1998, c.</w:t>
      </w:r>
      <w:r w:rsidRPr="00B64B4E">
        <w:rPr>
          <w:rStyle w:val="apple-converted-space"/>
          <w:rFonts w:ascii="PT Serif" w:hAnsi="PT Serif"/>
          <w:color w:val="444444"/>
          <w:szCs w:val="27"/>
        </w:rPr>
        <w:t> </w:t>
      </w:r>
      <w:hyperlink r:id="rId501" w:history="1">
        <w:r w:rsidRPr="00B64B4E">
          <w:rPr>
            <w:rStyle w:val="Hyperlink"/>
            <w:rFonts w:ascii="inherit" w:hAnsi="inherit"/>
            <w:color w:val="1A73AE"/>
            <w:szCs w:val="27"/>
            <w:bdr w:val="none" w:sz="0" w:space="0" w:color="auto" w:frame="1"/>
          </w:rPr>
          <w:t>326</w:t>
        </w:r>
      </w:hyperlink>
      <w:r w:rsidRPr="00B64B4E">
        <w:rPr>
          <w:rFonts w:ascii="PT Serif" w:hAnsi="PT Serif"/>
          <w:color w:val="444444"/>
          <w:szCs w:val="27"/>
        </w:rPr>
        <w:t>; 2005, cc.</w:t>
      </w:r>
      <w:r w:rsidRPr="00B64B4E">
        <w:rPr>
          <w:rStyle w:val="apple-converted-space"/>
          <w:rFonts w:ascii="PT Serif" w:hAnsi="PT Serif"/>
          <w:color w:val="444444"/>
          <w:szCs w:val="27"/>
        </w:rPr>
        <w:t> </w:t>
      </w:r>
      <w:hyperlink r:id="rId502" w:history="1">
        <w:r w:rsidRPr="00B64B4E">
          <w:rPr>
            <w:rStyle w:val="Hyperlink"/>
            <w:rFonts w:ascii="inherit" w:hAnsi="inherit"/>
            <w:color w:val="1A73AE"/>
            <w:szCs w:val="27"/>
            <w:bdr w:val="none" w:sz="0" w:space="0" w:color="auto" w:frame="1"/>
          </w:rPr>
          <w:t>505</w:t>
        </w:r>
      </w:hyperlink>
      <w:r w:rsidRPr="00B64B4E">
        <w:rPr>
          <w:rFonts w:ascii="PT Serif" w:hAnsi="PT Serif"/>
          <w:color w:val="444444"/>
          <w:szCs w:val="27"/>
        </w:rPr>
        <w:t>,</w:t>
      </w:r>
      <w:r w:rsidRPr="00B64B4E">
        <w:rPr>
          <w:rStyle w:val="apple-converted-space"/>
          <w:rFonts w:ascii="PT Serif" w:hAnsi="PT Serif"/>
          <w:color w:val="444444"/>
          <w:szCs w:val="27"/>
        </w:rPr>
        <w:t> </w:t>
      </w:r>
      <w:hyperlink r:id="rId503" w:history="1">
        <w:r w:rsidRPr="00B64B4E">
          <w:rPr>
            <w:rStyle w:val="Hyperlink"/>
            <w:rFonts w:ascii="inherit" w:hAnsi="inherit"/>
            <w:color w:val="1A73AE"/>
            <w:szCs w:val="27"/>
            <w:bdr w:val="none" w:sz="0" w:space="0" w:color="auto" w:frame="1"/>
          </w:rPr>
          <w:t>587</w:t>
        </w:r>
      </w:hyperlink>
      <w:r w:rsidRPr="00B64B4E">
        <w:rPr>
          <w:rFonts w:ascii="PT Serif" w:hAnsi="PT Serif"/>
          <w:color w:val="444444"/>
          <w:szCs w:val="27"/>
        </w:rPr>
        <w:t>.</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54.1-2727. Display of license.</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Every person practicing dental hygiene shall at all times display his license in a conspicuous place in his office in plain view of patients.</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 xml:space="preserve">The provisions of this section shall not apply to any dental hygienist while he is serving as a volunteer providing dental hygiene services in an underserved area of the </w:t>
      </w:r>
      <w:r w:rsidRPr="00B64B4E">
        <w:rPr>
          <w:rFonts w:ascii="PT Serif" w:hAnsi="PT Serif"/>
          <w:color w:val="444444"/>
          <w:szCs w:val="27"/>
        </w:rPr>
        <w:lastRenderedPageBreak/>
        <w:t>Commonwealth under the auspices of a Virginia charitable corporation granted tax-exempt status under § 501(c)(3) of the Internal Revenue Code and operating as a clinic for the indigent and uninsured that is organized for the delivery of primary health care services.</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1950, p. 985, § 54-200.14; 1972, c. 805; 1988, c. 765; 2006, c.</w:t>
      </w:r>
      <w:r w:rsidRPr="00B64B4E">
        <w:rPr>
          <w:rStyle w:val="apple-converted-space"/>
          <w:rFonts w:ascii="PT Serif" w:hAnsi="PT Serif"/>
          <w:color w:val="444444"/>
          <w:szCs w:val="27"/>
        </w:rPr>
        <w:t> </w:t>
      </w:r>
      <w:hyperlink r:id="rId504" w:history="1">
        <w:r w:rsidRPr="00B64B4E">
          <w:rPr>
            <w:rStyle w:val="Hyperlink"/>
            <w:rFonts w:ascii="inherit" w:hAnsi="inherit"/>
            <w:color w:val="1A73AE"/>
            <w:szCs w:val="27"/>
            <w:bdr w:val="none" w:sz="0" w:space="0" w:color="auto" w:frame="1"/>
          </w:rPr>
          <w:t>823</w:t>
        </w:r>
      </w:hyperlink>
      <w:r w:rsidRPr="00B64B4E">
        <w:rPr>
          <w:rFonts w:ascii="PT Serif" w:hAnsi="PT Serif"/>
          <w:color w:val="444444"/>
          <w:szCs w:val="27"/>
        </w:rPr>
        <w:t>.</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54.1-2728. Grounds for revocation or suspension.</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The Board may revoke or suspend the license of any dental hygienist for any of the causes set forth in §</w:t>
      </w:r>
      <w:r w:rsidRPr="00B64B4E">
        <w:rPr>
          <w:rStyle w:val="apple-converted-space"/>
          <w:rFonts w:ascii="PT Serif" w:hAnsi="PT Serif"/>
          <w:color w:val="444444"/>
          <w:szCs w:val="27"/>
        </w:rPr>
        <w:t> </w:t>
      </w:r>
      <w:hyperlink r:id="rId505" w:history="1">
        <w:r w:rsidRPr="00B64B4E">
          <w:rPr>
            <w:rStyle w:val="Hyperlink"/>
            <w:rFonts w:ascii="inherit" w:hAnsi="inherit"/>
            <w:color w:val="1A73AE"/>
            <w:szCs w:val="27"/>
            <w:bdr w:val="none" w:sz="0" w:space="0" w:color="auto" w:frame="1"/>
          </w:rPr>
          <w:t>54.1-2706</w:t>
        </w:r>
      </w:hyperlink>
      <w:r w:rsidRPr="00B64B4E">
        <w:rPr>
          <w:rFonts w:ascii="PT Serif" w:hAnsi="PT Serif"/>
          <w:color w:val="444444"/>
          <w:szCs w:val="27"/>
        </w:rPr>
        <w:t>, insofar as applicable to the practice of dental hygiene.</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1950, p. 986, § 54-200.18; 1972, c. 805; 1988, c. 765; 2005, cc.</w:t>
      </w:r>
      <w:r w:rsidRPr="00B64B4E">
        <w:rPr>
          <w:rStyle w:val="apple-converted-space"/>
          <w:rFonts w:ascii="PT Serif" w:hAnsi="PT Serif"/>
          <w:color w:val="444444"/>
          <w:szCs w:val="27"/>
        </w:rPr>
        <w:t> </w:t>
      </w:r>
      <w:hyperlink r:id="rId506" w:history="1">
        <w:r w:rsidRPr="00B64B4E">
          <w:rPr>
            <w:rStyle w:val="Hyperlink"/>
            <w:rFonts w:ascii="inherit" w:hAnsi="inherit"/>
            <w:color w:val="1A73AE"/>
            <w:szCs w:val="27"/>
            <w:bdr w:val="none" w:sz="0" w:space="0" w:color="auto" w:frame="1"/>
          </w:rPr>
          <w:t>505</w:t>
        </w:r>
      </w:hyperlink>
      <w:r w:rsidRPr="00B64B4E">
        <w:rPr>
          <w:rFonts w:ascii="PT Serif" w:hAnsi="PT Serif"/>
          <w:color w:val="444444"/>
          <w:szCs w:val="27"/>
        </w:rPr>
        <w:t>,</w:t>
      </w:r>
      <w:r w:rsidRPr="00B64B4E">
        <w:rPr>
          <w:rStyle w:val="apple-converted-space"/>
          <w:rFonts w:ascii="PT Serif" w:hAnsi="PT Serif"/>
          <w:color w:val="444444"/>
          <w:szCs w:val="27"/>
        </w:rPr>
        <w:t> </w:t>
      </w:r>
      <w:hyperlink r:id="rId507" w:history="1">
        <w:r w:rsidRPr="00B64B4E">
          <w:rPr>
            <w:rStyle w:val="Hyperlink"/>
            <w:rFonts w:ascii="inherit" w:hAnsi="inherit"/>
            <w:color w:val="1A73AE"/>
            <w:szCs w:val="27"/>
            <w:bdr w:val="none" w:sz="0" w:space="0" w:color="auto" w:frame="1"/>
          </w:rPr>
          <w:t>587</w:t>
        </w:r>
      </w:hyperlink>
      <w:r w:rsidRPr="00B64B4E">
        <w:rPr>
          <w:rFonts w:ascii="PT Serif" w:hAnsi="PT Serif"/>
          <w:color w:val="444444"/>
          <w:szCs w:val="27"/>
        </w:rPr>
        <w:t>.</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54.1-2729. Continuing education.</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The Board shall promulgate regulations requiring continuing education for any dental hygienist license renewal or reinstatement. The Board may grant exceptions or exemptions from these continuing education requirements.</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1993, c. 555; 1997, c.</w:t>
      </w:r>
      <w:r w:rsidRPr="00B64B4E">
        <w:rPr>
          <w:rStyle w:val="apple-converted-space"/>
          <w:rFonts w:ascii="PT Serif" w:hAnsi="PT Serif"/>
          <w:color w:val="444444"/>
          <w:szCs w:val="27"/>
        </w:rPr>
        <w:t> </w:t>
      </w:r>
      <w:hyperlink r:id="rId508" w:history="1">
        <w:r w:rsidRPr="00B64B4E">
          <w:rPr>
            <w:rStyle w:val="Hyperlink"/>
            <w:rFonts w:ascii="inherit" w:hAnsi="inherit"/>
            <w:color w:val="1A73AE"/>
            <w:szCs w:val="27"/>
            <w:bdr w:val="none" w:sz="0" w:space="0" w:color="auto" w:frame="1"/>
          </w:rPr>
          <w:t>3</w:t>
        </w:r>
      </w:hyperlink>
      <w:r w:rsidRPr="00B64B4E">
        <w:rPr>
          <w:rFonts w:ascii="PT Serif" w:hAnsi="PT Serif"/>
          <w:color w:val="444444"/>
          <w:szCs w:val="27"/>
        </w:rPr>
        <w:t>; 2004, c.</w:t>
      </w:r>
      <w:r w:rsidRPr="00B64B4E">
        <w:rPr>
          <w:rStyle w:val="apple-converted-space"/>
          <w:rFonts w:ascii="PT Serif" w:hAnsi="PT Serif"/>
          <w:color w:val="444444"/>
          <w:szCs w:val="27"/>
        </w:rPr>
        <w:t> </w:t>
      </w:r>
      <w:hyperlink r:id="rId509" w:history="1">
        <w:r w:rsidRPr="00B64B4E">
          <w:rPr>
            <w:rStyle w:val="Hyperlink"/>
            <w:rFonts w:ascii="inherit" w:hAnsi="inherit"/>
            <w:color w:val="1A73AE"/>
            <w:szCs w:val="27"/>
            <w:bdr w:val="none" w:sz="0" w:space="0" w:color="auto" w:frame="1"/>
          </w:rPr>
          <w:t>137</w:t>
        </w:r>
      </w:hyperlink>
      <w:r w:rsidRPr="00B64B4E">
        <w:rPr>
          <w:rFonts w:ascii="PT Serif" w:hAnsi="PT Serif"/>
          <w:color w:val="444444"/>
          <w:szCs w:val="27"/>
        </w:rPr>
        <w:t>; 2005, cc.</w:t>
      </w:r>
      <w:r w:rsidRPr="00B64B4E">
        <w:rPr>
          <w:rStyle w:val="apple-converted-space"/>
          <w:rFonts w:ascii="PT Serif" w:hAnsi="PT Serif"/>
          <w:color w:val="444444"/>
          <w:szCs w:val="27"/>
        </w:rPr>
        <w:t> </w:t>
      </w:r>
      <w:hyperlink r:id="rId510" w:history="1">
        <w:r w:rsidRPr="00B64B4E">
          <w:rPr>
            <w:rStyle w:val="Hyperlink"/>
            <w:rFonts w:ascii="inherit" w:hAnsi="inherit"/>
            <w:color w:val="1A73AE"/>
            <w:szCs w:val="27"/>
            <w:bdr w:val="none" w:sz="0" w:space="0" w:color="auto" w:frame="1"/>
          </w:rPr>
          <w:t>505</w:t>
        </w:r>
      </w:hyperlink>
      <w:r w:rsidRPr="00B64B4E">
        <w:rPr>
          <w:rFonts w:ascii="PT Serif" w:hAnsi="PT Serif"/>
          <w:color w:val="444444"/>
          <w:szCs w:val="27"/>
        </w:rPr>
        <w:t>,</w:t>
      </w:r>
      <w:r w:rsidRPr="00B64B4E">
        <w:rPr>
          <w:rStyle w:val="apple-converted-space"/>
          <w:rFonts w:ascii="PT Serif" w:hAnsi="PT Serif"/>
          <w:color w:val="444444"/>
          <w:szCs w:val="27"/>
        </w:rPr>
        <w:t> </w:t>
      </w:r>
      <w:hyperlink r:id="rId511" w:history="1">
        <w:r w:rsidRPr="00B64B4E">
          <w:rPr>
            <w:rStyle w:val="Hyperlink"/>
            <w:rFonts w:ascii="inherit" w:hAnsi="inherit"/>
            <w:color w:val="1A73AE"/>
            <w:szCs w:val="27"/>
            <w:bdr w:val="none" w:sz="0" w:space="0" w:color="auto" w:frame="1"/>
          </w:rPr>
          <w:t>587</w:t>
        </w:r>
      </w:hyperlink>
      <w:r w:rsidRPr="00B64B4E">
        <w:rPr>
          <w:rFonts w:ascii="PT Serif" w:hAnsi="PT Serif"/>
          <w:color w:val="444444"/>
          <w:szCs w:val="27"/>
        </w:rPr>
        <w:t>.</w:t>
      </w:r>
    </w:p>
    <w:p w:rsidR="001D1BEE" w:rsidRPr="00B64B4E" w:rsidRDefault="001D1BEE" w:rsidP="001D1BEE">
      <w:pPr>
        <w:pStyle w:val="Heading2"/>
        <w:spacing w:before="0" w:after="24"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Article 4. Practice of Dental Assistants.</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54.1-2729.01. Practice of dental assistants.</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A. A person who is employed to assist a licensed dentist or dental hygienist by performing duties not otherwise restricted to the practice of a dentist, dental hygienist, or dental assistant II, as prescribed in regulations promulgated by the Board may practice as a dental assistant I.</w:t>
      </w:r>
    </w:p>
    <w:p w:rsidR="001D1BEE" w:rsidRPr="00B64B4E" w:rsidRDefault="001D1BEE" w:rsidP="001D1BEE">
      <w:pPr>
        <w:pStyle w:val="NormalWeb"/>
        <w:spacing w:before="0" w:beforeAutospacing="0" w:after="192" w:afterAutospacing="0"/>
        <w:textAlignment w:val="baseline"/>
        <w:rPr>
          <w:rFonts w:ascii="PT Serif" w:hAnsi="PT Serif"/>
          <w:color w:val="444444"/>
          <w:szCs w:val="27"/>
        </w:rPr>
      </w:pPr>
      <w:r w:rsidRPr="00B64B4E">
        <w:rPr>
          <w:rFonts w:ascii="PT Serif" w:hAnsi="PT Serif"/>
          <w:color w:val="444444"/>
          <w:szCs w:val="27"/>
        </w:rPr>
        <w:t>B. A person who (i) has met the educational and training requirements prescribed by the Board; (ii) holds a certification from a credentialing organization recognized by the American Dental Association; and (iii) has met any other qualifications for registration as prescribed in regulations promulgated by the Board may practice as a dental assistant II. A dental assistant II may perform duties not otherwise restricted to the practice of a dentist or dental hygienist under the direction of a licensed dentist that are reversible, intraoral procedures specified in regulations promulgated by the Board.</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r w:rsidRPr="00B64B4E">
        <w:rPr>
          <w:rFonts w:ascii="PT Serif" w:hAnsi="PT Serif"/>
          <w:color w:val="444444"/>
          <w:szCs w:val="27"/>
        </w:rPr>
        <w:t>2008, cc.</w:t>
      </w:r>
      <w:r w:rsidRPr="00B64B4E">
        <w:rPr>
          <w:rStyle w:val="apple-converted-space"/>
          <w:rFonts w:ascii="PT Serif" w:hAnsi="PT Serif"/>
          <w:color w:val="444444"/>
          <w:szCs w:val="27"/>
        </w:rPr>
        <w:t> </w:t>
      </w:r>
      <w:hyperlink r:id="rId512" w:history="1">
        <w:r w:rsidRPr="00B64B4E">
          <w:rPr>
            <w:rStyle w:val="Hyperlink"/>
            <w:rFonts w:ascii="inherit" w:hAnsi="inherit"/>
            <w:color w:val="1A73AE"/>
            <w:szCs w:val="27"/>
            <w:bdr w:val="none" w:sz="0" w:space="0" w:color="auto" w:frame="1"/>
          </w:rPr>
          <w:t>84</w:t>
        </w:r>
      </w:hyperlink>
      <w:r w:rsidRPr="00B64B4E">
        <w:rPr>
          <w:rFonts w:ascii="PT Serif" w:hAnsi="PT Serif"/>
          <w:color w:val="444444"/>
          <w:szCs w:val="27"/>
        </w:rPr>
        <w:t>,</w:t>
      </w:r>
      <w:r w:rsidRPr="00B64B4E">
        <w:rPr>
          <w:rStyle w:val="apple-converted-space"/>
          <w:rFonts w:ascii="PT Serif" w:hAnsi="PT Serif"/>
          <w:color w:val="444444"/>
          <w:szCs w:val="27"/>
        </w:rPr>
        <w:t> </w:t>
      </w:r>
      <w:hyperlink r:id="rId513" w:history="1">
        <w:r w:rsidRPr="00B64B4E">
          <w:rPr>
            <w:rStyle w:val="Hyperlink"/>
            <w:rFonts w:ascii="inherit" w:hAnsi="inherit"/>
            <w:color w:val="1A73AE"/>
            <w:szCs w:val="27"/>
            <w:bdr w:val="none" w:sz="0" w:space="0" w:color="auto" w:frame="1"/>
          </w:rPr>
          <w:t>264</w:t>
        </w:r>
      </w:hyperlink>
      <w:r w:rsidRPr="00B64B4E">
        <w:rPr>
          <w:rFonts w:ascii="PT Serif" w:hAnsi="PT Serif"/>
          <w:color w:val="444444"/>
          <w:szCs w:val="27"/>
        </w:rPr>
        <w:t>.</w:t>
      </w:r>
    </w:p>
    <w:p w:rsidR="001D1BEE" w:rsidRPr="00B64B4E" w:rsidRDefault="001D1BEE" w:rsidP="001D1BEE">
      <w:pPr>
        <w:pStyle w:val="NormalWeb"/>
        <w:spacing w:before="0" w:beforeAutospacing="0" w:after="0" w:afterAutospacing="0"/>
        <w:textAlignment w:val="baseline"/>
        <w:rPr>
          <w:rFonts w:ascii="PT Serif" w:hAnsi="PT Serif"/>
          <w:color w:val="444444"/>
          <w:szCs w:val="27"/>
        </w:rPr>
      </w:pPr>
    </w:p>
    <w:p w:rsidR="001D1BEE" w:rsidRPr="00B64B4E" w:rsidRDefault="001D1BEE" w:rsidP="001D1BEE">
      <w:pPr>
        <w:pStyle w:val="Heading2"/>
        <w:spacing w:before="0" w:after="24" w:line="288" w:lineRule="atLeast"/>
        <w:textAlignment w:val="baseline"/>
        <w:rPr>
          <w:rFonts w:ascii="PT Serif" w:hAnsi="PT Serif"/>
          <w:b w:val="0"/>
          <w:bCs w:val="0"/>
          <w:color w:val="444444"/>
          <w:sz w:val="28"/>
          <w:szCs w:val="31"/>
        </w:rPr>
      </w:pPr>
      <w:r w:rsidRPr="00B64B4E">
        <w:rPr>
          <w:rFonts w:ascii="PT Serif" w:hAnsi="PT Serif"/>
          <w:b w:val="0"/>
          <w:bCs w:val="0"/>
          <w:color w:val="444444"/>
          <w:sz w:val="28"/>
          <w:szCs w:val="31"/>
        </w:rPr>
        <w:t>Chapter 27.01. Dialysis Patient Care Technicians.</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54.1-2729.1. Scope of chapter.</w:t>
      </w:r>
    </w:p>
    <w:p w:rsidR="001D1BEE" w:rsidRPr="00B64B4E" w:rsidRDefault="001D1BEE" w:rsidP="001D1BEE">
      <w:pPr>
        <w:pStyle w:val="NormalWeb"/>
        <w:spacing w:before="0" w:beforeAutospacing="0" w:after="192" w:afterAutospacing="0"/>
        <w:textAlignment w:val="baseline"/>
        <w:rPr>
          <w:rFonts w:ascii="inherit" w:hAnsi="inherit"/>
          <w:sz w:val="22"/>
        </w:rPr>
      </w:pPr>
      <w:r w:rsidRPr="00B64B4E">
        <w:rPr>
          <w:rFonts w:ascii="inherit" w:hAnsi="inherit"/>
          <w:sz w:val="22"/>
        </w:rPr>
        <w:t>This chapter shall not preclude or affect the ability of unregulated persons to perform services relating to the technical elements of dialysis, such as equipment maintenance and preparation of dialyzers for reuse by the same patient.</w:t>
      </w:r>
    </w:p>
    <w:p w:rsidR="001D1BEE" w:rsidRPr="00B64B4E" w:rsidRDefault="001D1BEE" w:rsidP="001D1BEE">
      <w:pPr>
        <w:pStyle w:val="NormalWeb"/>
        <w:spacing w:before="0" w:beforeAutospacing="0" w:after="0" w:afterAutospacing="0"/>
        <w:textAlignment w:val="baseline"/>
        <w:rPr>
          <w:rFonts w:ascii="inherit" w:hAnsi="inherit"/>
          <w:sz w:val="22"/>
        </w:rPr>
      </w:pPr>
      <w:r w:rsidRPr="00B64B4E">
        <w:rPr>
          <w:rFonts w:ascii="inherit" w:hAnsi="inherit"/>
          <w:sz w:val="22"/>
        </w:rPr>
        <w:t>2003, c.</w:t>
      </w:r>
      <w:r w:rsidRPr="00B64B4E">
        <w:rPr>
          <w:rStyle w:val="apple-converted-space"/>
          <w:rFonts w:ascii="inherit" w:hAnsi="inherit"/>
          <w:sz w:val="22"/>
        </w:rPr>
        <w:t> </w:t>
      </w:r>
      <w:hyperlink r:id="rId514" w:history="1">
        <w:r w:rsidRPr="00B64B4E">
          <w:rPr>
            <w:rStyle w:val="Hyperlink"/>
            <w:rFonts w:ascii="inherit" w:hAnsi="inherit"/>
            <w:color w:val="1A73AE"/>
            <w:sz w:val="22"/>
            <w:bdr w:val="none" w:sz="0" w:space="0" w:color="auto" w:frame="1"/>
          </w:rPr>
          <w:t>995</w:t>
        </w:r>
      </w:hyperlink>
      <w:r w:rsidRPr="00B64B4E">
        <w:rPr>
          <w:rFonts w:ascii="inherit" w:hAnsi="inherit"/>
          <w:sz w:val="22"/>
        </w:rPr>
        <w:t>.</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54.1-2729.2. Dialysis patient care technician; definition.</w:t>
      </w:r>
    </w:p>
    <w:p w:rsidR="001D1BEE" w:rsidRPr="00B64B4E" w:rsidRDefault="001D1BEE" w:rsidP="001D1BEE">
      <w:pPr>
        <w:pStyle w:val="NormalWeb"/>
        <w:spacing w:before="0" w:beforeAutospacing="0" w:after="0" w:afterAutospacing="0"/>
        <w:textAlignment w:val="baseline"/>
        <w:rPr>
          <w:rFonts w:ascii="inherit" w:hAnsi="inherit"/>
          <w:sz w:val="22"/>
        </w:rPr>
      </w:pPr>
      <w:r w:rsidRPr="00B64B4E">
        <w:rPr>
          <w:rFonts w:ascii="inherit" w:hAnsi="inherit"/>
          <w:sz w:val="22"/>
        </w:rPr>
        <w:t xml:space="preserve">"Dialysis patient care technician" or "dialysis care technician" means a person who has obtained certification from an organization approved by the Board of Health Professions to provide, under the supervision of a licensed practitioner of medicine or a registered nurse, direct care to patients </w:t>
      </w:r>
      <w:r w:rsidRPr="00B64B4E">
        <w:rPr>
          <w:rFonts w:ascii="inherit" w:hAnsi="inherit"/>
          <w:sz w:val="22"/>
        </w:rPr>
        <w:lastRenderedPageBreak/>
        <w:t>undergoing renal dialysis treatments in a Medicare-certified renal dialysis facility. Such direct care may include, but need not be limited to, the administration of heparin, topical needle site anesthetics, dialysis solutions, sterile normal saline solution, and blood volumizers in accordance with the order of a licensed physician, nurse practitioner or physician assistant. However, a person who has completed a training program in dialysis patient care may engage in provisional practice to obtain practical experience in providing direct patient care under direct and immediate supervision in accordance with §</w:t>
      </w:r>
      <w:r w:rsidRPr="00B64B4E">
        <w:rPr>
          <w:rStyle w:val="apple-converted-space"/>
          <w:rFonts w:ascii="inherit" w:hAnsi="inherit"/>
          <w:sz w:val="22"/>
        </w:rPr>
        <w:t> </w:t>
      </w:r>
      <w:hyperlink r:id="rId515" w:history="1">
        <w:r w:rsidRPr="00B64B4E">
          <w:rPr>
            <w:rStyle w:val="Hyperlink"/>
            <w:rFonts w:ascii="inherit" w:hAnsi="inherit"/>
            <w:color w:val="1A73AE"/>
            <w:sz w:val="22"/>
            <w:bdr w:val="none" w:sz="0" w:space="0" w:color="auto" w:frame="1"/>
          </w:rPr>
          <w:t>54.1-3408</w:t>
        </w:r>
      </w:hyperlink>
      <w:r w:rsidRPr="00B64B4E">
        <w:rPr>
          <w:rFonts w:ascii="inherit" w:hAnsi="inherit"/>
          <w:sz w:val="22"/>
        </w:rPr>
        <w:t>, until he has taken and received the results of any examination required by a certifying organization approved by the Board or for 24 months from the date of initial practice, whichever occurs sooner.</w:t>
      </w:r>
    </w:p>
    <w:p w:rsidR="001D1BEE" w:rsidRPr="00B64B4E" w:rsidRDefault="001D1BEE" w:rsidP="001D1BEE">
      <w:pPr>
        <w:pStyle w:val="NormalWeb"/>
        <w:spacing w:before="0" w:beforeAutospacing="0" w:after="0" w:afterAutospacing="0"/>
        <w:textAlignment w:val="baseline"/>
        <w:rPr>
          <w:rFonts w:ascii="inherit" w:hAnsi="inherit"/>
          <w:sz w:val="22"/>
        </w:rPr>
      </w:pPr>
      <w:r w:rsidRPr="00B64B4E">
        <w:rPr>
          <w:rFonts w:ascii="inherit" w:hAnsi="inherit"/>
          <w:sz w:val="22"/>
        </w:rPr>
        <w:t>2003, c.</w:t>
      </w:r>
      <w:r w:rsidRPr="00B64B4E">
        <w:rPr>
          <w:rStyle w:val="apple-converted-space"/>
          <w:rFonts w:ascii="inherit" w:hAnsi="inherit"/>
          <w:sz w:val="22"/>
        </w:rPr>
        <w:t> </w:t>
      </w:r>
      <w:hyperlink r:id="rId516" w:history="1">
        <w:r w:rsidRPr="00B64B4E">
          <w:rPr>
            <w:rStyle w:val="Hyperlink"/>
            <w:rFonts w:ascii="inherit" w:hAnsi="inherit"/>
            <w:color w:val="1A73AE"/>
            <w:sz w:val="22"/>
            <w:bdr w:val="none" w:sz="0" w:space="0" w:color="auto" w:frame="1"/>
          </w:rPr>
          <w:t>995</w:t>
        </w:r>
      </w:hyperlink>
      <w:r w:rsidRPr="00B64B4E">
        <w:rPr>
          <w:rFonts w:ascii="inherit" w:hAnsi="inherit"/>
          <w:sz w:val="22"/>
        </w:rPr>
        <w:t>; 2006, c.</w:t>
      </w:r>
      <w:r w:rsidRPr="00B64B4E">
        <w:rPr>
          <w:rStyle w:val="apple-converted-space"/>
          <w:rFonts w:ascii="inherit" w:hAnsi="inherit"/>
          <w:sz w:val="22"/>
        </w:rPr>
        <w:t> </w:t>
      </w:r>
      <w:hyperlink r:id="rId517" w:history="1">
        <w:r w:rsidRPr="00B64B4E">
          <w:rPr>
            <w:rStyle w:val="Hyperlink"/>
            <w:rFonts w:ascii="inherit" w:hAnsi="inherit"/>
            <w:color w:val="1A73AE"/>
            <w:sz w:val="22"/>
            <w:bdr w:val="none" w:sz="0" w:space="0" w:color="auto" w:frame="1"/>
          </w:rPr>
          <w:t>75</w:t>
        </w:r>
      </w:hyperlink>
      <w:r w:rsidRPr="00B64B4E">
        <w:rPr>
          <w:rFonts w:ascii="inherit" w:hAnsi="inherit"/>
          <w:sz w:val="22"/>
        </w:rPr>
        <w:t>.</w:t>
      </w:r>
    </w:p>
    <w:p w:rsidR="001D1BEE" w:rsidRPr="00B64B4E" w:rsidRDefault="001D1BEE" w:rsidP="001D1BEE">
      <w:pPr>
        <w:rPr>
          <w:rFonts w:ascii="Times New Roman" w:hAnsi="Times New Roman"/>
          <w:sz w:val="22"/>
        </w:rPr>
      </w:pPr>
      <w:r w:rsidRPr="00B64B4E">
        <w:rPr>
          <w:rFonts w:ascii="PT Serif" w:hAnsi="PT Serif"/>
          <w:b/>
          <w:bCs/>
          <w:color w:val="444444"/>
          <w:szCs w:val="27"/>
          <w:bdr w:val="none" w:sz="0" w:space="0" w:color="auto" w:frame="1"/>
        </w:rPr>
        <w:t>§ 54.1-2729.3. Prohibition on use of title without holding certification; continuing competency requirements; fees; penalty.</w:t>
      </w:r>
    </w:p>
    <w:p w:rsidR="001D1BEE" w:rsidRPr="00B64B4E" w:rsidRDefault="001D1BEE" w:rsidP="001D1BEE">
      <w:pPr>
        <w:pStyle w:val="NormalWeb"/>
        <w:spacing w:before="0" w:beforeAutospacing="0" w:after="192" w:afterAutospacing="0"/>
        <w:textAlignment w:val="baseline"/>
        <w:rPr>
          <w:rFonts w:ascii="inherit" w:hAnsi="inherit"/>
          <w:sz w:val="22"/>
        </w:rPr>
      </w:pPr>
      <w:r w:rsidRPr="00B64B4E">
        <w:rPr>
          <w:rFonts w:ascii="inherit" w:hAnsi="inherit"/>
          <w:sz w:val="22"/>
        </w:rPr>
        <w:t>A. No person shall hold himself out to be or advertise or permit to be advertised that he is a dialysis patient care technician or dialysis care technician as defined in this chapter unless such person has obtained certification from an organization approved by the Board of Health Professions as examining candidates for appropriate competency or technical proficiency to perform as dialysis patient care technicians or dialysis care technicians.</w:t>
      </w:r>
    </w:p>
    <w:p w:rsidR="001D1BEE" w:rsidRPr="00B64B4E" w:rsidRDefault="001D1BEE" w:rsidP="001D1BEE">
      <w:pPr>
        <w:pStyle w:val="NormalWeb"/>
        <w:spacing w:before="0" w:beforeAutospacing="0" w:after="192" w:afterAutospacing="0"/>
        <w:textAlignment w:val="baseline"/>
        <w:rPr>
          <w:rFonts w:ascii="inherit" w:hAnsi="inherit"/>
          <w:sz w:val="22"/>
        </w:rPr>
      </w:pPr>
      <w:r w:rsidRPr="00B64B4E">
        <w:rPr>
          <w:rFonts w:ascii="inherit" w:hAnsi="inherit"/>
          <w:sz w:val="22"/>
        </w:rPr>
        <w:t>B. The title restrictions provided by this section shall apply to the use of the terms "dialysis patient care technician" and "dialysis care technician" or any other term or combination of terms used alone or in combination with the terms "licensed," "certified," or "registered," as such terms also imply a minimum level of education, training, and competence. A person who is authorized for provisional practice to provide direct patient care while obtaining practical experience shall be identified as a "trainee" while working in a renal dialysis facility.</w:t>
      </w:r>
    </w:p>
    <w:p w:rsidR="001D1BEE" w:rsidRPr="00B64B4E" w:rsidRDefault="001D1BEE" w:rsidP="001D1BEE">
      <w:pPr>
        <w:pStyle w:val="NormalWeb"/>
        <w:spacing w:before="0" w:beforeAutospacing="0" w:after="192" w:afterAutospacing="0"/>
        <w:textAlignment w:val="baseline"/>
        <w:rPr>
          <w:rFonts w:ascii="inherit" w:hAnsi="inherit"/>
          <w:sz w:val="22"/>
        </w:rPr>
      </w:pPr>
      <w:r w:rsidRPr="00B64B4E">
        <w:rPr>
          <w:rFonts w:ascii="inherit" w:hAnsi="inherit"/>
          <w:sz w:val="22"/>
        </w:rPr>
        <w:t>C. The Board of Health Professions may require such continuing competency training as it may deem necessary for dialysis patient care technicians or dialysis care technicians.</w:t>
      </w:r>
    </w:p>
    <w:p w:rsidR="001D1BEE" w:rsidRPr="00B64B4E" w:rsidRDefault="001D1BEE" w:rsidP="001D1BEE">
      <w:pPr>
        <w:pStyle w:val="NormalWeb"/>
        <w:spacing w:before="0" w:beforeAutospacing="0" w:after="192" w:afterAutospacing="0"/>
        <w:textAlignment w:val="baseline"/>
        <w:rPr>
          <w:rFonts w:ascii="inherit" w:hAnsi="inherit"/>
          <w:sz w:val="22"/>
        </w:rPr>
      </w:pPr>
      <w:r w:rsidRPr="00B64B4E">
        <w:rPr>
          <w:rFonts w:ascii="inherit" w:hAnsi="inherit"/>
          <w:sz w:val="22"/>
        </w:rPr>
        <w:t>D. Any person who willfully violates the provisions of this chapter shall be guilty of a Class 3 misdemeanor.</w:t>
      </w:r>
    </w:p>
    <w:p w:rsidR="001D1BEE" w:rsidRPr="00B64B4E" w:rsidRDefault="001D1BEE" w:rsidP="001D1BEE">
      <w:pPr>
        <w:pStyle w:val="NormalWeb"/>
        <w:spacing w:before="0" w:beforeAutospacing="0" w:after="0" w:afterAutospacing="0"/>
        <w:textAlignment w:val="baseline"/>
        <w:rPr>
          <w:rFonts w:ascii="inherit" w:hAnsi="inherit"/>
          <w:sz w:val="22"/>
        </w:rPr>
      </w:pPr>
      <w:r w:rsidRPr="00B64B4E">
        <w:rPr>
          <w:rFonts w:ascii="inherit" w:hAnsi="inherit"/>
          <w:sz w:val="22"/>
        </w:rPr>
        <w:t>2003, c.</w:t>
      </w:r>
      <w:r w:rsidRPr="00B64B4E">
        <w:rPr>
          <w:rStyle w:val="apple-converted-space"/>
          <w:rFonts w:ascii="inherit" w:hAnsi="inherit"/>
          <w:sz w:val="22"/>
        </w:rPr>
        <w:t> </w:t>
      </w:r>
      <w:hyperlink r:id="rId518" w:history="1">
        <w:r w:rsidRPr="00B64B4E">
          <w:rPr>
            <w:rStyle w:val="Hyperlink"/>
            <w:rFonts w:ascii="inherit" w:hAnsi="inherit"/>
            <w:color w:val="1A73AE"/>
            <w:sz w:val="22"/>
            <w:bdr w:val="none" w:sz="0" w:space="0" w:color="auto" w:frame="1"/>
          </w:rPr>
          <w:t>995</w:t>
        </w:r>
      </w:hyperlink>
      <w:r w:rsidRPr="00B64B4E">
        <w:rPr>
          <w:rFonts w:ascii="inherit" w:hAnsi="inherit"/>
          <w:sz w:val="22"/>
        </w:rPr>
        <w:t>; 2006, c.</w:t>
      </w:r>
      <w:r w:rsidRPr="00B64B4E">
        <w:rPr>
          <w:rStyle w:val="apple-converted-space"/>
          <w:rFonts w:ascii="inherit" w:hAnsi="inherit"/>
          <w:sz w:val="22"/>
        </w:rPr>
        <w:t> </w:t>
      </w:r>
      <w:hyperlink r:id="rId519" w:history="1">
        <w:r w:rsidRPr="00B64B4E">
          <w:rPr>
            <w:rStyle w:val="Hyperlink"/>
            <w:rFonts w:ascii="inherit" w:hAnsi="inherit"/>
            <w:color w:val="1A73AE"/>
            <w:sz w:val="22"/>
            <w:bdr w:val="none" w:sz="0" w:space="0" w:color="auto" w:frame="1"/>
          </w:rPr>
          <w:t>75</w:t>
        </w:r>
      </w:hyperlink>
      <w:r w:rsidRPr="00B64B4E">
        <w:rPr>
          <w:rFonts w:ascii="inherit" w:hAnsi="inherit"/>
          <w:sz w:val="22"/>
        </w:rPr>
        <w:t>.</w:t>
      </w: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B64B4E" w:rsidRDefault="003A508C" w:rsidP="001D1BEE">
      <w:pPr>
        <w:pStyle w:val="NormalWeb"/>
        <w:spacing w:before="0" w:beforeAutospacing="0" w:after="0" w:afterAutospacing="0"/>
        <w:textAlignment w:val="baseline"/>
        <w:rPr>
          <w:rFonts w:ascii="inherit" w:hAnsi="inherit"/>
          <w:sz w:val="22"/>
        </w:rPr>
      </w:pP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Arial" w:eastAsia="Times New Roman" w:hAnsi="Arial" w:cs="Arial"/>
          <w:b/>
          <w:bCs/>
          <w:sz w:val="36"/>
          <w:szCs w:val="40"/>
        </w:rPr>
        <w:t xml:space="preserve">Questions and Answers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Arial" w:eastAsia="Times New Roman" w:hAnsi="Arial" w:cs="Arial"/>
          <w:b/>
          <w:bCs/>
          <w:i/>
          <w:iCs/>
          <w:sz w:val="22"/>
        </w:rPr>
        <w:t xml:space="preserve">UPDATED: June 5, 2009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 w:eastAsia="Times New Roman" w:hAnsi="TimesNewRomanPS" w:cs="Times New Roman"/>
          <w:b/>
          <w:bCs/>
          <w:sz w:val="22"/>
        </w:rPr>
        <w:t xml:space="preserve">Q: What is the current status of the Department of Health Professions data breach?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A: On April 30, 2009, the Virginia Department of Health Professions (DHP) became aware that the Prescription Monitoring Program (PMP) computer system had been accessed by an unauthorized user. The investigation to determine the extent of any data compromise and to identify the individual involved continues to be pursued aggressively by federal and state law enforcement. All PMP data was properly backed up and all back-ups have been secured. There is no evidence that systems beyond the PMP were involved.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A complete security assessment and testing of all DHP systems has been conducted. As individual systems were determined to be safe and secure by the Virginia Information Technology Agency (VITA) and law enforcement, they were brought back online. The DHP website is available for use by the public. The public may safely access License Lookup, Physician’s Profile, and Renew Online.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 w:eastAsia="Times New Roman" w:hAnsi="TimesNewRomanPS" w:cs="Times New Roman"/>
          <w:b/>
          <w:bCs/>
          <w:sz w:val="22"/>
        </w:rPr>
        <w:t xml:space="preserve">Q: What is being done to protect patient information stored on the PMP database?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A: The state’s computer security experts and network engineers are putting in place a number of advanced measures to prevent incursions, including new firewalls, reconfiguring the network, and conducting vulnerability assessments of the agency’s systems.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The system does not contain patient medical histories; it is not a medical record </w:t>
      </w:r>
      <w:proofErr w:type="gramStart"/>
      <w:r w:rsidRPr="003A508C">
        <w:rPr>
          <w:rFonts w:ascii="TimesNewRomanPSMT" w:eastAsia="Times New Roman" w:hAnsi="TimesNewRomanPSMT" w:cs="Times New Roman"/>
          <w:sz w:val="22"/>
        </w:rPr>
        <w:t>system</w:t>
      </w:r>
      <w:proofErr w:type="gramEnd"/>
      <w:r w:rsidRPr="003A508C">
        <w:rPr>
          <w:rFonts w:ascii="TimesNewRomanPSMT" w:eastAsia="Times New Roman" w:hAnsi="TimesNewRomanPSMT" w:cs="Times New Roman"/>
          <w:sz w:val="22"/>
        </w:rPr>
        <w:t xml:space="preserve"> nor is it tied to a medical records system. Information included in the database is limited to prescription information for covered substances only.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In the past, the use of a personal identification number, including a Social Security number has been an optional data element. A minority of prescription records in the PMP database may contain Social </w:t>
      </w:r>
      <w:r w:rsidRPr="003A508C">
        <w:rPr>
          <w:rFonts w:ascii="TimesNewRomanPSMT" w:eastAsia="Times New Roman" w:hAnsi="TimesNewRomanPSMT" w:cs="Times New Roman"/>
          <w:sz w:val="22"/>
        </w:rPr>
        <w:lastRenderedPageBreak/>
        <w:t xml:space="preserve">Security numbers. To protect against potential compromise in the future, the agency is taking steps to delete all personal identification numbers, including Social Security numbers, from the PMP database and will not accept this information as additional entries in the future.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The PMP system continues to be evaluated by federal and state authorities</w:t>
      </w:r>
      <w:proofErr w:type="gramStart"/>
      <w:r w:rsidRPr="003A508C">
        <w:rPr>
          <w:rFonts w:ascii="TimesNewRomanPSMT" w:eastAsia="Times New Roman" w:hAnsi="TimesNewRomanPSMT" w:cs="Times New Roman"/>
          <w:sz w:val="22"/>
        </w:rPr>
        <w:t>. .</w:t>
      </w:r>
      <w:proofErr w:type="gramEnd"/>
      <w:r w:rsidRPr="003A508C">
        <w:rPr>
          <w:rFonts w:ascii="TimesNewRomanPSMT" w:eastAsia="Times New Roman" w:hAnsi="TimesNewRomanPSMT" w:cs="Times New Roman"/>
          <w:sz w:val="22"/>
        </w:rPr>
        <w:t xml:space="preserve"> The PMP system will not be accessible to registered users until all security issues have been fully resolved and the system has been cleared by Virginia Information Technology Agency (VITA) and law enforcement.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 w:eastAsia="Times New Roman" w:hAnsi="TimesNewRomanPS" w:cs="Times New Roman"/>
          <w:b/>
          <w:bCs/>
          <w:sz w:val="22"/>
        </w:rPr>
        <w:t xml:space="preserve">Q: What notification actions has DHP taken?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A: General public notification has been made via state-wide news releases and by posting information on the DHP website, </w:t>
      </w:r>
      <w:r w:rsidRPr="003A508C">
        <w:rPr>
          <w:rFonts w:ascii="TimesNewRomanPSMT" w:eastAsia="Times New Roman" w:hAnsi="TimesNewRomanPSMT" w:cs="Times New Roman"/>
          <w:color w:val="0000FF"/>
          <w:sz w:val="22"/>
        </w:rPr>
        <w:t>www.dhp.virginia.gov</w:t>
      </w:r>
      <w:r w:rsidRPr="003A508C">
        <w:rPr>
          <w:rFonts w:ascii="TimesNewRomanPSMT" w:eastAsia="Times New Roman" w:hAnsi="TimesNewRomanPSMT" w:cs="Times New Roman"/>
          <w:sz w:val="22"/>
        </w:rPr>
        <w:t xml:space="preserve">.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Pharmacies and pharmacists have been notified of the incident and have been provided with suggestions when dispensing prescriptions for controlled substances. “Best practices for Deterring Prescription Fraud” also is posted on the DHP website, </w:t>
      </w:r>
      <w:r w:rsidRPr="003A508C">
        <w:rPr>
          <w:rFonts w:ascii="TimesNewRomanPSMT" w:eastAsia="Times New Roman" w:hAnsi="TimesNewRomanPSMT" w:cs="Times New Roman"/>
          <w:color w:val="0000FF"/>
          <w:sz w:val="22"/>
        </w:rPr>
        <w:t xml:space="preserve">www.dhp.virginia.gov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The PMP database has been examined to identify individuals whose Social Security numbers may be in the system. For the majority of persons in the database Social Security numbers were not recorded.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Additional individual notifications are being sent to all persons whose prescription records contained nine-digit numbers that could be Social Security numbers to alert them of potential exposure and to advise them of precautionary steps they may take.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All registered users of the program who may have provided Social Security numbers when they registered for the PMP also are being sent individual notifications.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 w:eastAsia="Times New Roman" w:hAnsi="TimesNewRomanPS" w:cs="Times New Roman"/>
          <w:b/>
          <w:bCs/>
          <w:sz w:val="22"/>
        </w:rPr>
        <w:t xml:space="preserve">Q: Why did I get a notification letter?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A: While the investigation has yet to determine what, if any, personal information in the PMP database is at risk, DHP is sending, as a precautionary measure, a letter to all persons whose prescription records in the PMP contain a nine-digit number that could be a Social Security number.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 w:eastAsia="Times New Roman" w:hAnsi="TimesNewRomanPS" w:cs="Times New Roman"/>
          <w:b/>
          <w:bCs/>
          <w:sz w:val="22"/>
        </w:rPr>
        <w:t xml:space="preserve">Q: Why didn’t I get a notification letter?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A: If you do not have a prescription record in the PMP, you will not be sent a notification letter.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If you do have a prescription record in the PMP and it did not contain a nine-digit number that could be a Social Security number, you will not be sent a letter.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 w:eastAsia="Times New Roman" w:hAnsi="TimesNewRomanPS" w:cs="Times New Roman"/>
          <w:b/>
          <w:bCs/>
          <w:sz w:val="22"/>
        </w:rPr>
        <w:t xml:space="preserve">Q: To what address was the notification letter sent?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A: The most recent address in the PMP system as provided by your pharmacy was used for the mailing. Any forwarding will be handled by the United States Postal Service in accordance with its regulations.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 w:eastAsia="Times New Roman" w:hAnsi="TimesNewRomanPS" w:cs="Times New Roman"/>
          <w:b/>
          <w:bCs/>
          <w:sz w:val="22"/>
        </w:rPr>
        <w:t xml:space="preserve">Q: When will the notification letters be sent?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A: The process of mailing the notification letters began on June 3, 2009. </w:t>
      </w:r>
    </w:p>
    <w:p w:rsidR="003A508C" w:rsidRPr="00B64B4E" w:rsidRDefault="003A508C" w:rsidP="003A508C">
      <w:pPr>
        <w:spacing w:before="100" w:beforeAutospacing="1" w:after="100" w:afterAutospacing="1"/>
        <w:rPr>
          <w:rFonts w:ascii="Times New Roman" w:eastAsia="Times New Roman" w:hAnsi="Times New Roman" w:cs="Times New Roman"/>
          <w:sz w:val="22"/>
        </w:rPr>
      </w:pPr>
    </w:p>
    <w:p w:rsidR="003A508C" w:rsidRPr="00B64B4E" w:rsidRDefault="003A508C" w:rsidP="003A508C">
      <w:pPr>
        <w:spacing w:before="100" w:beforeAutospacing="1" w:after="100" w:afterAutospacing="1"/>
        <w:rPr>
          <w:rFonts w:ascii="Times New Roman" w:eastAsia="Times New Roman" w:hAnsi="Times New Roman" w:cs="Times New Roman"/>
          <w:sz w:val="22"/>
        </w:rPr>
      </w:pP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 w:eastAsia="Times New Roman" w:hAnsi="TimesNewRomanPS" w:cs="Times New Roman"/>
          <w:b/>
          <w:bCs/>
          <w:sz w:val="22"/>
        </w:rPr>
        <w:t xml:space="preserve">Q: Who should I contact if I have more questions about the PMP and the notification letter?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A: You may email the PMP at </w:t>
      </w:r>
      <w:r w:rsidRPr="003A508C">
        <w:rPr>
          <w:rFonts w:ascii="TimesNewRomanPSMT" w:eastAsia="Times New Roman" w:hAnsi="TimesNewRomanPSMT" w:cs="Times New Roman"/>
          <w:color w:val="0000FF"/>
          <w:sz w:val="22"/>
        </w:rPr>
        <w:t xml:space="preserve">pmp@dhp.virginia.gov </w:t>
      </w:r>
      <w:r w:rsidRPr="003A508C">
        <w:rPr>
          <w:rFonts w:ascii="TimesNewRomanPSMT" w:eastAsia="Times New Roman" w:hAnsi="TimesNewRomanPSMT" w:cs="Times New Roman"/>
          <w:sz w:val="22"/>
        </w:rPr>
        <w:t xml:space="preserve">or call (804)367-4566. </w:t>
      </w:r>
      <w:r w:rsidRPr="003A508C">
        <w:rPr>
          <w:rFonts w:ascii="TimesNewRomanPS" w:eastAsia="Times New Roman" w:hAnsi="TimesNewRomanPS" w:cs="Times New Roman"/>
          <w:b/>
          <w:bCs/>
          <w:sz w:val="22"/>
        </w:rPr>
        <w:t xml:space="preserve">Q: Will I be asked for my Social Security Number?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A: At no time will you be asked by phone or email by PMP staff or representatives for your entire Social Security number.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 w:eastAsia="Times New Roman" w:hAnsi="TimesNewRomanPS" w:cs="Times New Roman"/>
          <w:b/>
          <w:bCs/>
          <w:sz w:val="22"/>
        </w:rPr>
        <w:t xml:space="preserve">Q: What is the Virginia Department of Health Professions?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A: The Virginia Department of Health Professions (DHP) is a state agency that licenses and regulates health care professionals in Virginia. The mission of the Department is to enhance the delivery of safe and competent heath care by licensing qualified health care professionals, enforcing standards of practice, and providing information to both practitioners and consumers of health care services. One of the programs managed by the Department is the Prescription Monitoring Program.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 w:eastAsia="Times New Roman" w:hAnsi="TimesNewRomanPS" w:cs="Times New Roman"/>
          <w:b/>
          <w:bCs/>
          <w:sz w:val="22"/>
        </w:rPr>
        <w:t xml:space="preserve">Q: What is a Prescription Monitoring Program (PMP)?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A: Prescription Monitoring Programs (PMPs) are systems in which controlled prescription drug data are collected in a database, centralized by each state, and administered by an authorized state agency to promote the appropriate use of controlled substances for legitimate medical purposes, while deterring the misuse, abuse, and diversion of controlled substances. As of October 2008, 38 states had enacted legislation permitting PMPs or had operational PMPs. Each state controls the language of its PMP with regard to how the prescription information gathered as part of the program will be accessed, by whom, and for what limited purposes.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 w:eastAsia="Times New Roman" w:hAnsi="TimesNewRomanPS" w:cs="Times New Roman"/>
          <w:b/>
          <w:bCs/>
          <w:sz w:val="22"/>
        </w:rPr>
        <w:t xml:space="preserve">Q: When was the Virginia PMP implemented?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A: The Commonwealth implemented a pilot program in Southwest Virginia in September 2003, which contained information about the Schedule II controlled substances dispensed in that region. In 2006, the program expanded statewide and now includes information for prescriptions dispensed in Schedules II, III, and IV.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 w:eastAsia="Times New Roman" w:hAnsi="TimesNewRomanPS" w:cs="Times New Roman"/>
          <w:b/>
          <w:bCs/>
          <w:sz w:val="22"/>
        </w:rPr>
        <w:t xml:space="preserve">Q: What kinds of drugs are in Schedules II, III, and IV?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A: Schedule II drugs include oxycodone, methadone, morphine, Ritalin</w:t>
      </w:r>
      <w:r w:rsidRPr="003A508C">
        <w:rPr>
          <w:rFonts w:ascii="TimesNewRomanPSMT" w:eastAsia="Times New Roman" w:hAnsi="TimesNewRomanPSMT" w:cs="Times New Roman"/>
          <w:sz w:val="22"/>
        </w:rPr>
        <w:br/>
        <w:t xml:space="preserve">Schedule III drugs include Hydrocodone, Vicodin, testosterone, Tylenol with Codeine Schedule IV drugs include Valium, Xanax, Darvocet-N100, Ambien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 w:eastAsia="Times New Roman" w:hAnsi="TimesNewRomanPS" w:cs="Times New Roman"/>
          <w:b/>
          <w:bCs/>
          <w:sz w:val="22"/>
        </w:rPr>
        <w:t xml:space="preserve">Q: Who has access to the data in the program?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A: Prescribers and Pharmacists (upon providing notification of the patient and for their specific patient), certain authorized law enforcement and regulatory personnel (with an open investigation required), and patients over the age of eighteen may receive their own information. In addition, de-identified data is available for research and education purposes.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 w:eastAsia="Times New Roman" w:hAnsi="TimesNewRomanPS" w:cs="Times New Roman"/>
          <w:b/>
          <w:bCs/>
          <w:sz w:val="22"/>
        </w:rPr>
        <w:lastRenderedPageBreak/>
        <w:t xml:space="preserve">Q: What data is collected?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A: As mandated by state law, pharmacies and other dispensers licensed by the Virginia Board of Pharmacy at DHP must report certain prescription information to the PMP.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Required data elements include: </w:t>
      </w:r>
    </w:p>
    <w:p w:rsidR="003A508C" w:rsidRPr="003A508C" w:rsidRDefault="003A508C" w:rsidP="00051B76">
      <w:pPr>
        <w:numPr>
          <w:ilvl w:val="0"/>
          <w:numId w:val="167"/>
        </w:numPr>
        <w:spacing w:before="100" w:beforeAutospacing="1" w:after="100" w:afterAutospacing="1"/>
        <w:rPr>
          <w:rFonts w:ascii="SymbolMT" w:eastAsia="Times New Roman" w:hAnsi="SymbolMT" w:cs="Times New Roman"/>
          <w:sz w:val="22"/>
        </w:rPr>
      </w:pPr>
      <w:r w:rsidRPr="003A508C">
        <w:rPr>
          <w:rFonts w:ascii="TimesNewRomanPSMT" w:eastAsia="Times New Roman" w:hAnsi="TimesNewRomanPSMT" w:cs="Times New Roman"/>
          <w:sz w:val="22"/>
        </w:rPr>
        <w:t xml:space="preserve">Recipient’s name and address </w:t>
      </w:r>
    </w:p>
    <w:p w:rsidR="003A508C" w:rsidRPr="003A508C" w:rsidRDefault="003A508C" w:rsidP="00051B76">
      <w:pPr>
        <w:numPr>
          <w:ilvl w:val="0"/>
          <w:numId w:val="167"/>
        </w:numPr>
        <w:spacing w:before="100" w:beforeAutospacing="1" w:after="100" w:afterAutospacing="1"/>
        <w:rPr>
          <w:rFonts w:ascii="SymbolMT" w:eastAsia="Times New Roman" w:hAnsi="SymbolMT" w:cs="Times New Roman"/>
          <w:sz w:val="22"/>
        </w:rPr>
      </w:pPr>
      <w:r w:rsidRPr="003A508C">
        <w:rPr>
          <w:rFonts w:ascii="TimesNewRomanPSMT" w:eastAsia="Times New Roman" w:hAnsi="TimesNewRomanPSMT" w:cs="Times New Roman"/>
          <w:sz w:val="22"/>
        </w:rPr>
        <w:t xml:space="preserve">Recipient’s date of birth </w:t>
      </w:r>
    </w:p>
    <w:p w:rsidR="003A508C" w:rsidRPr="003A508C" w:rsidRDefault="003A508C" w:rsidP="00051B76">
      <w:pPr>
        <w:numPr>
          <w:ilvl w:val="0"/>
          <w:numId w:val="167"/>
        </w:numPr>
        <w:spacing w:before="100" w:beforeAutospacing="1" w:after="100" w:afterAutospacing="1"/>
        <w:rPr>
          <w:rFonts w:ascii="SymbolMT" w:eastAsia="Times New Roman" w:hAnsi="SymbolMT" w:cs="Times New Roman"/>
          <w:sz w:val="22"/>
        </w:rPr>
      </w:pPr>
      <w:r w:rsidRPr="003A508C">
        <w:rPr>
          <w:rFonts w:ascii="TimesNewRomanPSMT" w:eastAsia="Times New Roman" w:hAnsi="TimesNewRomanPSMT" w:cs="Times New Roman"/>
          <w:sz w:val="22"/>
        </w:rPr>
        <w:t xml:space="preserve">Covered substance dispensed to the recipient </w:t>
      </w:r>
    </w:p>
    <w:p w:rsidR="003A508C" w:rsidRPr="003A508C" w:rsidRDefault="003A508C" w:rsidP="00051B76">
      <w:pPr>
        <w:numPr>
          <w:ilvl w:val="0"/>
          <w:numId w:val="167"/>
        </w:numPr>
        <w:spacing w:before="100" w:beforeAutospacing="1" w:after="100" w:afterAutospacing="1"/>
        <w:rPr>
          <w:rFonts w:ascii="SymbolMT" w:eastAsia="Times New Roman" w:hAnsi="SymbolMT" w:cs="Times New Roman"/>
          <w:sz w:val="22"/>
        </w:rPr>
      </w:pPr>
      <w:r w:rsidRPr="003A508C">
        <w:rPr>
          <w:rFonts w:ascii="TimesNewRomanPSMT" w:eastAsia="Times New Roman" w:hAnsi="TimesNewRomanPSMT" w:cs="Times New Roman"/>
          <w:sz w:val="22"/>
        </w:rPr>
        <w:t xml:space="preserve">Quantity of the covered substance that was dispensed </w:t>
      </w:r>
    </w:p>
    <w:p w:rsidR="003A508C" w:rsidRPr="003A508C" w:rsidRDefault="003A508C" w:rsidP="00051B76">
      <w:pPr>
        <w:numPr>
          <w:ilvl w:val="0"/>
          <w:numId w:val="167"/>
        </w:numPr>
        <w:spacing w:before="100" w:beforeAutospacing="1" w:after="100" w:afterAutospacing="1"/>
        <w:rPr>
          <w:rFonts w:ascii="SymbolMT" w:eastAsia="Times New Roman" w:hAnsi="SymbolMT" w:cs="Times New Roman"/>
          <w:sz w:val="22"/>
        </w:rPr>
      </w:pPr>
      <w:r w:rsidRPr="003A508C">
        <w:rPr>
          <w:rFonts w:ascii="TimesNewRomanPSMT" w:eastAsia="Times New Roman" w:hAnsi="TimesNewRomanPSMT" w:cs="Times New Roman"/>
          <w:sz w:val="22"/>
        </w:rPr>
        <w:t xml:space="preserve">Date of the dispensing </w:t>
      </w:r>
    </w:p>
    <w:p w:rsidR="003A508C" w:rsidRPr="003A508C" w:rsidRDefault="003A508C" w:rsidP="00051B76">
      <w:pPr>
        <w:numPr>
          <w:ilvl w:val="0"/>
          <w:numId w:val="167"/>
        </w:numPr>
        <w:spacing w:before="100" w:beforeAutospacing="1" w:after="100" w:afterAutospacing="1"/>
        <w:rPr>
          <w:rFonts w:ascii="SymbolMT" w:eastAsia="Times New Roman" w:hAnsi="SymbolMT" w:cs="Times New Roman"/>
          <w:sz w:val="22"/>
        </w:rPr>
      </w:pPr>
      <w:r w:rsidRPr="003A508C">
        <w:rPr>
          <w:rFonts w:ascii="TimesNewRomanPSMT" w:eastAsia="Times New Roman" w:hAnsi="TimesNewRomanPSMT" w:cs="Times New Roman"/>
          <w:sz w:val="22"/>
        </w:rPr>
        <w:t xml:space="preserve">Prescriber’s identifier number </w:t>
      </w:r>
    </w:p>
    <w:p w:rsidR="003A508C" w:rsidRPr="003A508C" w:rsidRDefault="003A508C" w:rsidP="00051B76">
      <w:pPr>
        <w:numPr>
          <w:ilvl w:val="0"/>
          <w:numId w:val="167"/>
        </w:numPr>
        <w:spacing w:before="100" w:beforeAutospacing="1" w:after="100" w:afterAutospacing="1"/>
        <w:rPr>
          <w:rFonts w:ascii="SymbolMT" w:eastAsia="Times New Roman" w:hAnsi="SymbolMT" w:cs="Times New Roman"/>
          <w:sz w:val="22"/>
        </w:rPr>
      </w:pPr>
      <w:r w:rsidRPr="003A508C">
        <w:rPr>
          <w:rFonts w:ascii="TimesNewRomanPSMT" w:eastAsia="Times New Roman" w:hAnsi="TimesNewRomanPSMT" w:cs="Times New Roman"/>
          <w:sz w:val="22"/>
        </w:rPr>
        <w:t xml:space="preserve">Dispenser’s identifier number </w:t>
      </w:r>
    </w:p>
    <w:p w:rsidR="003A508C" w:rsidRPr="003A508C" w:rsidRDefault="003A508C" w:rsidP="00051B76">
      <w:pPr>
        <w:numPr>
          <w:ilvl w:val="0"/>
          <w:numId w:val="167"/>
        </w:numPr>
        <w:spacing w:before="100" w:beforeAutospacing="1" w:after="100" w:afterAutospacing="1"/>
        <w:rPr>
          <w:rFonts w:ascii="SymbolMT" w:eastAsia="Times New Roman" w:hAnsi="SymbolMT" w:cs="Times New Roman"/>
          <w:sz w:val="22"/>
        </w:rPr>
      </w:pPr>
      <w:r w:rsidRPr="003A508C">
        <w:rPr>
          <w:rFonts w:ascii="TimesNewRomanPSMT" w:eastAsia="Times New Roman" w:hAnsi="TimesNewRomanPSMT" w:cs="Times New Roman"/>
          <w:sz w:val="22"/>
        </w:rPr>
        <w:t xml:space="preserve">Prescription number </w:t>
      </w:r>
    </w:p>
    <w:p w:rsidR="003A508C" w:rsidRPr="003A508C" w:rsidRDefault="003A508C" w:rsidP="003A508C">
      <w:pPr>
        <w:spacing w:before="100" w:beforeAutospacing="1" w:after="100" w:afterAutospacing="1"/>
        <w:ind w:left="720"/>
        <w:rPr>
          <w:rFonts w:ascii="SymbolMT" w:eastAsia="Times New Roman" w:hAnsi="SymbolMT" w:cs="Times New Roman"/>
          <w:sz w:val="22"/>
        </w:rPr>
      </w:pPr>
      <w:r w:rsidRPr="003A508C">
        <w:rPr>
          <w:rFonts w:ascii="TimesNewRomanPSMT" w:eastAsia="Times New Roman" w:hAnsi="TimesNewRomanPSMT" w:cs="Times New Roman"/>
          <w:sz w:val="22"/>
        </w:rPr>
        <w:t xml:space="preserve">Optional data elements include: </w:t>
      </w:r>
    </w:p>
    <w:p w:rsidR="003A508C" w:rsidRPr="003A508C" w:rsidRDefault="003A508C" w:rsidP="00051B76">
      <w:pPr>
        <w:numPr>
          <w:ilvl w:val="0"/>
          <w:numId w:val="168"/>
        </w:numPr>
        <w:spacing w:before="100" w:beforeAutospacing="1" w:after="100" w:afterAutospacing="1"/>
        <w:rPr>
          <w:rFonts w:ascii="SymbolMT" w:eastAsia="Times New Roman" w:hAnsi="SymbolMT" w:cs="Times New Roman"/>
          <w:sz w:val="22"/>
        </w:rPr>
      </w:pPr>
      <w:r w:rsidRPr="003A508C">
        <w:rPr>
          <w:rFonts w:ascii="TimesNewRomanPSMT" w:eastAsia="Times New Roman" w:hAnsi="TimesNewRomanPSMT" w:cs="Times New Roman"/>
          <w:sz w:val="22"/>
        </w:rPr>
        <w:t xml:space="preserve">Dispenser’s customer identification number, which in limited instances may be a Social Security number </w:t>
      </w:r>
    </w:p>
    <w:p w:rsidR="003A508C" w:rsidRPr="003A508C" w:rsidRDefault="003A508C" w:rsidP="00051B76">
      <w:pPr>
        <w:numPr>
          <w:ilvl w:val="0"/>
          <w:numId w:val="168"/>
        </w:numPr>
        <w:spacing w:before="100" w:beforeAutospacing="1" w:after="100" w:afterAutospacing="1"/>
        <w:rPr>
          <w:rFonts w:ascii="SymbolMT" w:eastAsia="Times New Roman" w:hAnsi="SymbolMT" w:cs="Times New Roman"/>
          <w:sz w:val="22"/>
        </w:rPr>
      </w:pPr>
      <w:r w:rsidRPr="003A508C">
        <w:rPr>
          <w:rFonts w:ascii="TimesNewRomanPSMT" w:eastAsia="Times New Roman" w:hAnsi="TimesNewRomanPSMT" w:cs="Times New Roman"/>
          <w:sz w:val="22"/>
        </w:rPr>
        <w:t>Number of refills authorized by the prescriber</w:t>
      </w:r>
      <w:r w:rsidRPr="003A508C">
        <w:rPr>
          <w:rFonts w:ascii="TimesNewRomanPSMT" w:eastAsia="Times New Roman" w:hAnsi="TimesNewRomanPSMT" w:cs="Times New Roman"/>
          <w:sz w:val="22"/>
        </w:rPr>
        <w:br/>
      </w:r>
      <w:r w:rsidRPr="003A508C">
        <w:rPr>
          <w:rFonts w:ascii="TimesNewRomanPS" w:eastAsia="Times New Roman" w:hAnsi="TimesNewRomanPS" w:cs="Times New Roman"/>
          <w:b/>
          <w:bCs/>
          <w:sz w:val="22"/>
        </w:rPr>
        <w:t xml:space="preserve">Q: What information would my doctor get if he or she made a request about me to the </w:t>
      </w:r>
    </w:p>
    <w:p w:rsidR="003A508C" w:rsidRPr="003A508C" w:rsidRDefault="003A508C" w:rsidP="003A508C">
      <w:pPr>
        <w:spacing w:before="100" w:beforeAutospacing="1" w:after="100" w:afterAutospacing="1"/>
        <w:ind w:left="720"/>
        <w:rPr>
          <w:rFonts w:ascii="SymbolMT" w:eastAsia="Times New Roman" w:hAnsi="SymbolMT" w:cs="Times New Roman"/>
          <w:sz w:val="22"/>
        </w:rPr>
      </w:pPr>
      <w:r w:rsidRPr="003A508C">
        <w:rPr>
          <w:rFonts w:ascii="TimesNewRomanPS" w:eastAsia="Times New Roman" w:hAnsi="TimesNewRomanPS" w:cs="Times New Roman"/>
          <w:b/>
          <w:bCs/>
          <w:sz w:val="22"/>
        </w:rPr>
        <w:t xml:space="preserve">PMP? </w:t>
      </w:r>
    </w:p>
    <w:p w:rsidR="003A508C" w:rsidRPr="003A508C" w:rsidRDefault="003A508C" w:rsidP="003A508C">
      <w:pPr>
        <w:spacing w:before="100" w:beforeAutospacing="1" w:after="100" w:afterAutospacing="1"/>
        <w:ind w:left="720"/>
        <w:rPr>
          <w:rFonts w:ascii="SymbolMT" w:eastAsia="Times New Roman" w:hAnsi="SymbolMT" w:cs="Times New Roman"/>
          <w:sz w:val="22"/>
        </w:rPr>
      </w:pPr>
      <w:r w:rsidRPr="003A508C">
        <w:rPr>
          <w:rFonts w:ascii="TimesNewRomanPSMT" w:eastAsia="Times New Roman" w:hAnsi="TimesNewRomanPSMT" w:cs="Times New Roman"/>
          <w:sz w:val="22"/>
        </w:rPr>
        <w:t xml:space="preserve">A: Your doctor would be sent a report containing the names of any Schedule II-IV drugs, quantity received by you, the strength of the drugs, the prescription number, the date filled, the prescriber and the dispensing pharmacy. </w:t>
      </w:r>
    </w:p>
    <w:p w:rsidR="003A508C" w:rsidRPr="003A508C" w:rsidRDefault="003A508C" w:rsidP="003A508C">
      <w:pPr>
        <w:spacing w:before="100" w:beforeAutospacing="1" w:after="100" w:afterAutospacing="1"/>
        <w:ind w:left="720"/>
        <w:rPr>
          <w:rFonts w:ascii="SymbolMT" w:eastAsia="Times New Roman" w:hAnsi="SymbolMT" w:cs="Times New Roman"/>
          <w:sz w:val="22"/>
        </w:rPr>
      </w:pPr>
      <w:r w:rsidRPr="003A508C">
        <w:rPr>
          <w:rFonts w:ascii="TimesNewRomanPS" w:eastAsia="Times New Roman" w:hAnsi="TimesNewRomanPS" w:cs="Times New Roman"/>
          <w:b/>
          <w:bCs/>
          <w:sz w:val="22"/>
        </w:rPr>
        <w:t>Q: How</w:t>
      </w:r>
      <w:r w:rsidRPr="00B64B4E">
        <w:rPr>
          <w:rFonts w:ascii="TimesNewRomanPS" w:eastAsia="Times New Roman" w:hAnsi="TimesNewRomanPS" w:cs="Times New Roman"/>
          <w:b/>
          <w:bCs/>
          <w:sz w:val="22"/>
        </w:rPr>
        <w:t xml:space="preserve"> </w:t>
      </w:r>
      <w:r w:rsidRPr="003A508C">
        <w:rPr>
          <w:rFonts w:ascii="TimesNewRomanPS" w:eastAsia="Times New Roman" w:hAnsi="TimesNewRomanPS" w:cs="Times New Roman"/>
          <w:b/>
          <w:bCs/>
          <w:sz w:val="22"/>
        </w:rPr>
        <w:t>do</w:t>
      </w:r>
      <w:r w:rsidRPr="00B64B4E">
        <w:rPr>
          <w:rFonts w:ascii="TimesNewRomanPS" w:eastAsia="Times New Roman" w:hAnsi="TimesNewRomanPS" w:cs="Times New Roman"/>
          <w:b/>
          <w:bCs/>
          <w:sz w:val="22"/>
        </w:rPr>
        <w:t xml:space="preserve"> </w:t>
      </w:r>
      <w:r w:rsidRPr="003A508C">
        <w:rPr>
          <w:rFonts w:ascii="TimesNewRomanPS" w:eastAsia="Times New Roman" w:hAnsi="TimesNewRomanPS" w:cs="Times New Roman"/>
          <w:b/>
          <w:bCs/>
          <w:sz w:val="22"/>
        </w:rPr>
        <w:t>I</w:t>
      </w:r>
      <w:r w:rsidRPr="00B64B4E">
        <w:rPr>
          <w:rFonts w:ascii="TimesNewRomanPS" w:eastAsia="Times New Roman" w:hAnsi="TimesNewRomanPS" w:cs="Times New Roman"/>
          <w:b/>
          <w:bCs/>
          <w:sz w:val="22"/>
        </w:rPr>
        <w:t xml:space="preserve"> </w:t>
      </w:r>
      <w:r w:rsidRPr="003A508C">
        <w:rPr>
          <w:rFonts w:ascii="TimesNewRomanPS" w:eastAsia="Times New Roman" w:hAnsi="TimesNewRomanPS" w:cs="Times New Roman"/>
          <w:b/>
          <w:bCs/>
          <w:sz w:val="22"/>
        </w:rPr>
        <w:t>find</w:t>
      </w:r>
      <w:r w:rsidRPr="00B64B4E">
        <w:rPr>
          <w:rFonts w:ascii="TimesNewRomanPS" w:eastAsia="Times New Roman" w:hAnsi="TimesNewRomanPS" w:cs="Times New Roman"/>
          <w:b/>
          <w:bCs/>
          <w:sz w:val="22"/>
        </w:rPr>
        <w:t xml:space="preserve"> </w:t>
      </w:r>
      <w:r w:rsidRPr="003A508C">
        <w:rPr>
          <w:rFonts w:ascii="TimesNewRomanPS" w:eastAsia="Times New Roman" w:hAnsi="TimesNewRomanPS" w:cs="Times New Roman"/>
          <w:b/>
          <w:bCs/>
          <w:sz w:val="22"/>
        </w:rPr>
        <w:t>out</w:t>
      </w:r>
      <w:r w:rsidRPr="00B64B4E">
        <w:rPr>
          <w:rFonts w:ascii="TimesNewRomanPS" w:eastAsia="Times New Roman" w:hAnsi="TimesNewRomanPS" w:cs="Times New Roman"/>
          <w:b/>
          <w:bCs/>
          <w:sz w:val="22"/>
        </w:rPr>
        <w:t xml:space="preserve"> </w:t>
      </w:r>
      <w:r w:rsidRPr="003A508C">
        <w:rPr>
          <w:rFonts w:ascii="TimesNewRomanPS" w:eastAsia="Times New Roman" w:hAnsi="TimesNewRomanPS" w:cs="Times New Roman"/>
          <w:b/>
          <w:bCs/>
          <w:sz w:val="22"/>
        </w:rPr>
        <w:t>if</w:t>
      </w:r>
      <w:r w:rsidRPr="00B64B4E">
        <w:rPr>
          <w:rFonts w:ascii="TimesNewRomanPS" w:eastAsia="Times New Roman" w:hAnsi="TimesNewRomanPS" w:cs="Times New Roman"/>
          <w:b/>
          <w:bCs/>
          <w:sz w:val="22"/>
        </w:rPr>
        <w:t xml:space="preserve"> </w:t>
      </w:r>
      <w:r w:rsidRPr="003A508C">
        <w:rPr>
          <w:rFonts w:ascii="TimesNewRomanPS" w:eastAsia="Times New Roman" w:hAnsi="TimesNewRomanPS" w:cs="Times New Roman"/>
          <w:b/>
          <w:bCs/>
          <w:sz w:val="22"/>
        </w:rPr>
        <w:t>my</w:t>
      </w:r>
      <w:r w:rsidRPr="00B64B4E">
        <w:rPr>
          <w:rFonts w:ascii="TimesNewRomanPS" w:eastAsia="Times New Roman" w:hAnsi="TimesNewRomanPS" w:cs="Times New Roman"/>
          <w:b/>
          <w:bCs/>
          <w:sz w:val="22"/>
        </w:rPr>
        <w:t xml:space="preserve"> </w:t>
      </w:r>
      <w:r w:rsidRPr="003A508C">
        <w:rPr>
          <w:rFonts w:ascii="TimesNewRomanPS" w:eastAsia="Times New Roman" w:hAnsi="TimesNewRomanPS" w:cs="Times New Roman"/>
          <w:b/>
          <w:bCs/>
          <w:sz w:val="22"/>
        </w:rPr>
        <w:t>data</w:t>
      </w:r>
      <w:r w:rsidRPr="00B64B4E">
        <w:rPr>
          <w:rFonts w:ascii="TimesNewRomanPS" w:eastAsia="Times New Roman" w:hAnsi="TimesNewRomanPS" w:cs="Times New Roman"/>
          <w:b/>
          <w:bCs/>
          <w:sz w:val="22"/>
        </w:rPr>
        <w:t xml:space="preserve"> </w:t>
      </w:r>
      <w:r w:rsidRPr="003A508C">
        <w:rPr>
          <w:rFonts w:ascii="TimesNewRomanPS" w:eastAsia="Times New Roman" w:hAnsi="TimesNewRomanPS" w:cs="Times New Roman"/>
          <w:b/>
          <w:bCs/>
          <w:sz w:val="22"/>
        </w:rPr>
        <w:t>is</w:t>
      </w:r>
      <w:r w:rsidRPr="00B64B4E">
        <w:rPr>
          <w:rFonts w:ascii="TimesNewRomanPS" w:eastAsia="Times New Roman" w:hAnsi="TimesNewRomanPS" w:cs="Times New Roman"/>
          <w:b/>
          <w:bCs/>
          <w:sz w:val="22"/>
        </w:rPr>
        <w:t xml:space="preserve"> </w:t>
      </w:r>
      <w:r w:rsidRPr="003A508C">
        <w:rPr>
          <w:rFonts w:ascii="TimesNewRomanPS" w:eastAsia="Times New Roman" w:hAnsi="TimesNewRomanPS" w:cs="Times New Roman"/>
          <w:b/>
          <w:bCs/>
          <w:sz w:val="22"/>
        </w:rPr>
        <w:t>in</w:t>
      </w:r>
      <w:r w:rsidRPr="00B64B4E">
        <w:rPr>
          <w:rFonts w:ascii="TimesNewRomanPS" w:eastAsia="Times New Roman" w:hAnsi="TimesNewRomanPS" w:cs="Times New Roman"/>
          <w:b/>
          <w:bCs/>
          <w:sz w:val="22"/>
        </w:rPr>
        <w:t xml:space="preserve"> </w:t>
      </w:r>
      <w:r w:rsidRPr="003A508C">
        <w:rPr>
          <w:rFonts w:ascii="TimesNewRomanPS" w:eastAsia="Times New Roman" w:hAnsi="TimesNewRomanPS" w:cs="Times New Roman"/>
          <w:b/>
          <w:bCs/>
          <w:sz w:val="22"/>
        </w:rPr>
        <w:t>the</w:t>
      </w:r>
      <w:r w:rsidRPr="00B64B4E">
        <w:rPr>
          <w:rFonts w:ascii="TimesNewRomanPS" w:eastAsia="Times New Roman" w:hAnsi="TimesNewRomanPS" w:cs="Times New Roman"/>
          <w:b/>
          <w:bCs/>
          <w:sz w:val="22"/>
        </w:rPr>
        <w:t xml:space="preserve"> </w:t>
      </w:r>
      <w:r w:rsidRPr="003A508C">
        <w:rPr>
          <w:rFonts w:ascii="TimesNewRomanPS" w:eastAsia="Times New Roman" w:hAnsi="TimesNewRomanPS" w:cs="Times New Roman"/>
          <w:b/>
          <w:bCs/>
          <w:sz w:val="22"/>
        </w:rPr>
        <w:t xml:space="preserve">PMP? </w:t>
      </w:r>
    </w:p>
    <w:p w:rsidR="003A508C" w:rsidRPr="003A508C" w:rsidRDefault="003A508C" w:rsidP="003A508C">
      <w:pPr>
        <w:shd w:val="clear" w:color="auto" w:fill="FFFFFF"/>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A: Patients over the age of eighteen may request information in possession of the program be disclosed to them. </w:t>
      </w:r>
    </w:p>
    <w:p w:rsidR="003A508C" w:rsidRPr="003A508C" w:rsidRDefault="003A508C" w:rsidP="003A508C">
      <w:pPr>
        <w:shd w:val="clear" w:color="auto" w:fill="FFFFFF"/>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A request must be accompanied by a copy of a valid photo identification issued by a government agency of any jurisdiction in the United States. The identification must verify that the recipient is over the age of eighteen. Additionally, the request must include a notarized signature of the requesting party. You may obtain a request form by going to DHP’s website and following the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4 June 5, 2009 </w:t>
      </w:r>
    </w:p>
    <w:p w:rsidR="003A508C" w:rsidRPr="003A508C" w:rsidRDefault="003A508C" w:rsidP="003A508C">
      <w:pPr>
        <w:shd w:val="clear" w:color="auto" w:fill="FFFFFF"/>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links to the PMP under “Services for Practitioners.” (</w:t>
      </w:r>
      <w:r w:rsidRPr="003A508C">
        <w:rPr>
          <w:rFonts w:ascii="TimesNewRomanPSMT" w:eastAsia="Times New Roman" w:hAnsi="TimesNewRomanPSMT" w:cs="Times New Roman"/>
          <w:color w:val="0000FF"/>
          <w:sz w:val="22"/>
        </w:rPr>
        <w:t>www.dhp.virginia.gov</w:t>
      </w:r>
      <w:r w:rsidRPr="003A508C">
        <w:rPr>
          <w:rFonts w:ascii="TimesNewRomanPSMT" w:eastAsia="Times New Roman" w:hAnsi="TimesNewRomanPSMT" w:cs="Times New Roman"/>
          <w:sz w:val="22"/>
        </w:rPr>
        <w:t xml:space="preserve">) or by calling the PMP at (804) 367-4566. </w:t>
      </w:r>
    </w:p>
    <w:p w:rsidR="003A508C" w:rsidRPr="003A508C" w:rsidRDefault="003A508C" w:rsidP="003A508C">
      <w:pPr>
        <w:shd w:val="clear" w:color="auto" w:fill="FFFFFF"/>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Once you have filled out your request form, it may be hand delivered or mailed to the Prescription Monitoring Program. The mailing address is: </w:t>
      </w:r>
    </w:p>
    <w:p w:rsidR="003A508C" w:rsidRPr="003A508C" w:rsidRDefault="003A508C" w:rsidP="003A508C">
      <w:pPr>
        <w:shd w:val="clear" w:color="auto" w:fill="FFFFFF"/>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Prescription Monitoring Program Department of Health Professions Perimeter Center</w:t>
      </w:r>
      <w:r w:rsidRPr="003A508C">
        <w:rPr>
          <w:rFonts w:ascii="TimesNewRomanPSMT" w:eastAsia="Times New Roman" w:hAnsi="TimesNewRomanPSMT" w:cs="Times New Roman"/>
          <w:sz w:val="22"/>
        </w:rPr>
        <w:br/>
        <w:t xml:space="preserve">9960 Mayland Drive, Suite 300 Richmond Virginia 23233-1463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shd w:val="clear" w:color="auto" w:fill="FFFFFF"/>
        </w:rPr>
        <w:lastRenderedPageBreak/>
        <w:t xml:space="preserve">This information will be sent to you as soon as the database is available for processing requests.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 w:eastAsia="Times New Roman" w:hAnsi="TimesNewRomanPS" w:cs="Times New Roman"/>
          <w:b/>
          <w:bCs/>
          <w:sz w:val="22"/>
        </w:rPr>
        <w:t xml:space="preserve">Q: Can I have my data removed from the PMP?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No. State law requires that information for prescriptions dispensed in Schedules II, III, and IV be included in the PMP.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 w:eastAsia="Times New Roman" w:hAnsi="TimesNewRomanPS" w:cs="Times New Roman"/>
          <w:b/>
          <w:bCs/>
          <w:sz w:val="22"/>
        </w:rPr>
        <w:t xml:space="preserve">Q: What if I have concerns about possible identity theft?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A: Although the investigation has yet to determine what, if any, personal information may be at risk, we nonetheless recommend that you remain vigilant over the next 12 to 24 months, including carefully reviewing account statements for your financial products and services, and promptly reporting incidents of suspected identify theft to the applicable financial institution.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We also recommend that you periodically obtain and carefully review your credit report from each of the nationwide credit reporting agencies, and request that information related to fraudulent transactions, if any, be deleted from these reports. You may obtain a free copy of your credit report once every 12 months from Equifax, Experian, and TransUnion. You can request this free service by visiting the website </w:t>
      </w:r>
      <w:r w:rsidRPr="003A508C">
        <w:rPr>
          <w:rFonts w:ascii="TimesNewRomanPSMT" w:eastAsia="Times New Roman" w:hAnsi="TimesNewRomanPSMT" w:cs="Times New Roman"/>
          <w:color w:val="0000FF"/>
          <w:sz w:val="22"/>
        </w:rPr>
        <w:t>www.annualcreditreport.com</w:t>
      </w:r>
      <w:r w:rsidRPr="003A508C">
        <w:rPr>
          <w:rFonts w:ascii="TimesNewRomanPSMT" w:eastAsia="Times New Roman" w:hAnsi="TimesNewRomanPSMT" w:cs="Times New Roman"/>
          <w:sz w:val="22"/>
        </w:rPr>
        <w:t xml:space="preserve">, by calling 877- 322-8228, or completing the annual credit report request form available at </w:t>
      </w:r>
      <w:r w:rsidRPr="003A508C">
        <w:rPr>
          <w:rFonts w:ascii="TimesNewRomanPSMT" w:eastAsia="Times New Roman" w:hAnsi="TimesNewRomanPSMT" w:cs="Times New Roman"/>
          <w:color w:val="0000FF"/>
          <w:sz w:val="22"/>
        </w:rPr>
        <w:t>www.ftc.gov/credit</w:t>
      </w:r>
      <w:r w:rsidRPr="003A508C">
        <w:rPr>
          <w:rFonts w:ascii="TimesNewRomanPSMT" w:eastAsia="Times New Roman" w:hAnsi="TimesNewRomanPSMT" w:cs="Times New Roman"/>
          <w:sz w:val="22"/>
        </w:rPr>
        <w:t xml:space="preserve">.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If you find suspicious activity on your credit </w:t>
      </w:r>
      <w:proofErr w:type="gramStart"/>
      <w:r w:rsidRPr="003A508C">
        <w:rPr>
          <w:rFonts w:ascii="TimesNewRomanPSMT" w:eastAsia="Times New Roman" w:hAnsi="TimesNewRomanPSMT" w:cs="Times New Roman"/>
          <w:sz w:val="22"/>
        </w:rPr>
        <w:t>reports, or</w:t>
      </w:r>
      <w:proofErr w:type="gramEnd"/>
      <w:r w:rsidRPr="003A508C">
        <w:rPr>
          <w:rFonts w:ascii="TimesNewRomanPSMT" w:eastAsia="Times New Roman" w:hAnsi="TimesNewRomanPSMT" w:cs="Times New Roman"/>
          <w:sz w:val="22"/>
        </w:rPr>
        <w:t xml:space="preserve"> have reason to believe your information is being misused, contact your local police department. You should also file a complaint with the Federal Trade Commission by calling 1-877-438-4338.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As an additional precaution, you may wish to contact the three credit bureau reporting agencies to place a fraud alert on your credit file. A fraud alert makes creditors aware of possible fraudulent activity on your </w:t>
      </w:r>
      <w:proofErr w:type="gramStart"/>
      <w:r w:rsidRPr="003A508C">
        <w:rPr>
          <w:rFonts w:ascii="TimesNewRomanPSMT" w:eastAsia="Times New Roman" w:hAnsi="TimesNewRomanPSMT" w:cs="Times New Roman"/>
          <w:sz w:val="22"/>
        </w:rPr>
        <w:t>account, and</w:t>
      </w:r>
      <w:proofErr w:type="gramEnd"/>
      <w:r w:rsidRPr="003A508C">
        <w:rPr>
          <w:rFonts w:ascii="TimesNewRomanPSMT" w:eastAsia="Times New Roman" w:hAnsi="TimesNewRomanPSMT" w:cs="Times New Roman"/>
          <w:sz w:val="22"/>
        </w:rPr>
        <w:t xml:space="preserve"> tells creditors to contact you before they open any new accounts or change your existing accounts.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You can place a fraud alert on your credit file by contacting any one of the three major credit reporting agencies using the following contact information: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 w:eastAsia="Times New Roman" w:hAnsi="TimesNewRomanPS" w:cs="Times New Roman"/>
          <w:b/>
          <w:bCs/>
          <w:sz w:val="22"/>
        </w:rPr>
        <w:t xml:space="preserve">Q: What can I do to combat medical identity theft? </w:t>
      </w:r>
    </w:p>
    <w:p w:rsidR="003A508C" w:rsidRPr="003A508C" w:rsidRDefault="003A508C" w:rsidP="00051B76">
      <w:pPr>
        <w:numPr>
          <w:ilvl w:val="0"/>
          <w:numId w:val="169"/>
        </w:numPr>
        <w:spacing w:before="100" w:beforeAutospacing="1" w:after="100" w:afterAutospacing="1"/>
        <w:rPr>
          <w:rFonts w:ascii="SymbolMT" w:eastAsia="Times New Roman" w:hAnsi="SymbolMT" w:cs="Times New Roman"/>
          <w:sz w:val="22"/>
        </w:rPr>
      </w:pPr>
      <w:r w:rsidRPr="003A508C">
        <w:rPr>
          <w:rFonts w:ascii="TimesNewRomanPSMT" w:eastAsia="Times New Roman" w:hAnsi="TimesNewRomanPSMT" w:cs="Times New Roman"/>
          <w:sz w:val="22"/>
        </w:rPr>
        <w:t xml:space="preserve">Every year, ask your insurance company for a complete list of payments made for your medical care </w:t>
      </w:r>
    </w:p>
    <w:p w:rsidR="003A508C" w:rsidRPr="003A508C" w:rsidRDefault="003A508C" w:rsidP="00051B76">
      <w:pPr>
        <w:numPr>
          <w:ilvl w:val="0"/>
          <w:numId w:val="169"/>
        </w:numPr>
        <w:spacing w:before="100" w:beforeAutospacing="1" w:after="100" w:afterAutospacing="1"/>
        <w:rPr>
          <w:rFonts w:ascii="SymbolMT" w:eastAsia="Times New Roman" w:hAnsi="SymbolMT" w:cs="Times New Roman"/>
          <w:sz w:val="22"/>
        </w:rPr>
      </w:pPr>
      <w:r w:rsidRPr="003A508C">
        <w:rPr>
          <w:rFonts w:ascii="TimesNewRomanPSMT" w:eastAsia="Times New Roman" w:hAnsi="TimesNewRomanPSMT" w:cs="Times New Roman"/>
          <w:sz w:val="22"/>
        </w:rPr>
        <w:t xml:space="preserve">Monitor ‘Explanation of Benefits’ statements received from insurers </w:t>
      </w:r>
    </w:p>
    <w:p w:rsidR="003A508C" w:rsidRPr="003A508C" w:rsidRDefault="003A508C" w:rsidP="00051B76">
      <w:pPr>
        <w:numPr>
          <w:ilvl w:val="0"/>
          <w:numId w:val="169"/>
        </w:numPr>
        <w:spacing w:before="100" w:beforeAutospacing="1" w:after="100" w:afterAutospacing="1"/>
        <w:rPr>
          <w:rFonts w:ascii="SymbolMT" w:eastAsia="Times New Roman" w:hAnsi="SymbolMT" w:cs="Times New Roman"/>
          <w:sz w:val="22"/>
        </w:rPr>
      </w:pPr>
      <w:r w:rsidRPr="003A508C">
        <w:rPr>
          <w:rFonts w:ascii="TimesNewRomanPSMT" w:eastAsia="Times New Roman" w:hAnsi="TimesNewRomanPSMT" w:cs="Times New Roman"/>
          <w:sz w:val="22"/>
        </w:rPr>
        <w:t xml:space="preserve">Contact your insurer(s) and provider(s) about charges for care that you did not </w:t>
      </w:r>
    </w:p>
    <w:p w:rsidR="003A508C" w:rsidRPr="003A508C" w:rsidRDefault="003A508C" w:rsidP="003A508C">
      <w:pPr>
        <w:spacing w:before="100" w:beforeAutospacing="1" w:after="100" w:afterAutospacing="1"/>
        <w:ind w:left="720"/>
        <w:rPr>
          <w:rFonts w:ascii="SymbolMT" w:eastAsia="Times New Roman" w:hAnsi="SymbolMT" w:cs="Times New Roman"/>
          <w:sz w:val="22"/>
        </w:rPr>
      </w:pPr>
      <w:r w:rsidRPr="003A508C">
        <w:rPr>
          <w:rFonts w:ascii="TimesNewRomanPSMT" w:eastAsia="Times New Roman" w:hAnsi="TimesNewRomanPSMT" w:cs="Times New Roman"/>
          <w:sz w:val="22"/>
        </w:rPr>
        <w:t xml:space="preserve">received, even when there is no money owed </w:t>
      </w:r>
    </w:p>
    <w:p w:rsidR="003A508C" w:rsidRPr="003A508C" w:rsidRDefault="003A508C" w:rsidP="00051B76">
      <w:pPr>
        <w:numPr>
          <w:ilvl w:val="0"/>
          <w:numId w:val="169"/>
        </w:numPr>
        <w:spacing w:before="100" w:beforeAutospacing="1" w:after="100" w:afterAutospacing="1"/>
        <w:rPr>
          <w:rFonts w:ascii="SymbolMT" w:eastAsia="Times New Roman" w:hAnsi="SymbolMT" w:cs="Times New Roman"/>
          <w:sz w:val="22"/>
        </w:rPr>
      </w:pPr>
      <w:r w:rsidRPr="003A508C">
        <w:rPr>
          <w:rFonts w:ascii="TimesNewRomanPSMT" w:eastAsia="Times New Roman" w:hAnsi="TimesNewRomanPSMT" w:cs="Times New Roman"/>
          <w:sz w:val="22"/>
        </w:rPr>
        <w:t xml:space="preserve">Share personal and health insurance information only with trusted providers </w:t>
      </w:r>
    </w:p>
    <w:p w:rsidR="003A508C" w:rsidRPr="003A508C" w:rsidRDefault="003A508C" w:rsidP="00051B76">
      <w:pPr>
        <w:numPr>
          <w:ilvl w:val="0"/>
          <w:numId w:val="169"/>
        </w:numPr>
        <w:spacing w:before="100" w:beforeAutospacing="1" w:after="100" w:afterAutospacing="1"/>
        <w:rPr>
          <w:rFonts w:ascii="SymbolMT" w:eastAsia="Times New Roman" w:hAnsi="SymbolMT" w:cs="Times New Roman"/>
          <w:sz w:val="22"/>
        </w:rPr>
      </w:pPr>
      <w:r w:rsidRPr="003A508C">
        <w:rPr>
          <w:rFonts w:ascii="TimesNewRomanPSMT" w:eastAsia="Times New Roman" w:hAnsi="TimesNewRomanPSMT" w:cs="Times New Roman"/>
          <w:sz w:val="22"/>
        </w:rPr>
        <w:t xml:space="preserve">Maintain copies of healthcare records </w:t>
      </w:r>
    </w:p>
    <w:p w:rsidR="003A508C" w:rsidRPr="003A508C" w:rsidRDefault="003A508C" w:rsidP="00051B76">
      <w:pPr>
        <w:numPr>
          <w:ilvl w:val="0"/>
          <w:numId w:val="169"/>
        </w:numPr>
        <w:spacing w:before="100" w:beforeAutospacing="1" w:after="100" w:afterAutospacing="1"/>
        <w:rPr>
          <w:rFonts w:ascii="SymbolMT" w:eastAsia="Times New Roman" w:hAnsi="SymbolMT" w:cs="Times New Roman"/>
          <w:sz w:val="22"/>
        </w:rPr>
      </w:pPr>
      <w:r w:rsidRPr="003A508C">
        <w:rPr>
          <w:rFonts w:ascii="TimesNewRomanPSMT" w:eastAsia="Times New Roman" w:hAnsi="TimesNewRomanPSMT" w:cs="Times New Roman"/>
          <w:sz w:val="22"/>
        </w:rPr>
        <w:t xml:space="preserve">Check personal credit history for medical liens </w:t>
      </w:r>
    </w:p>
    <w:p w:rsidR="003A508C" w:rsidRPr="003A508C" w:rsidRDefault="003A508C" w:rsidP="00051B76">
      <w:pPr>
        <w:numPr>
          <w:ilvl w:val="0"/>
          <w:numId w:val="169"/>
        </w:numPr>
        <w:spacing w:before="100" w:beforeAutospacing="1" w:after="100" w:afterAutospacing="1"/>
        <w:rPr>
          <w:rFonts w:ascii="SymbolMT" w:eastAsia="Times New Roman" w:hAnsi="SymbolMT" w:cs="Times New Roman"/>
          <w:sz w:val="22"/>
        </w:rPr>
      </w:pPr>
      <w:r w:rsidRPr="003A508C">
        <w:rPr>
          <w:rFonts w:ascii="TimesNewRomanPSMT" w:eastAsia="Times New Roman" w:hAnsi="TimesNewRomanPSMT" w:cs="Times New Roman"/>
          <w:sz w:val="22"/>
        </w:rPr>
        <w:t xml:space="preserve">Request that providers and insurance companies correct errors and amend medical </w:t>
      </w:r>
    </w:p>
    <w:p w:rsidR="003A508C" w:rsidRPr="003A508C" w:rsidRDefault="003A508C" w:rsidP="003A508C">
      <w:pPr>
        <w:spacing w:before="100" w:beforeAutospacing="1" w:after="100" w:afterAutospacing="1"/>
        <w:ind w:left="720"/>
        <w:rPr>
          <w:rFonts w:ascii="SymbolMT" w:eastAsia="Times New Roman" w:hAnsi="SymbolMT" w:cs="Times New Roman"/>
          <w:sz w:val="22"/>
        </w:rPr>
      </w:pPr>
      <w:r w:rsidRPr="003A508C">
        <w:rPr>
          <w:rFonts w:ascii="TimesNewRomanPSMT" w:eastAsia="Times New Roman" w:hAnsi="TimesNewRomanPSMT" w:cs="Times New Roman"/>
          <w:sz w:val="22"/>
        </w:rPr>
        <w:t xml:space="preserve">records to alert a user to inappropriate content </w:t>
      </w:r>
    </w:p>
    <w:p w:rsidR="003A508C" w:rsidRPr="003A508C" w:rsidRDefault="003A508C" w:rsidP="003A508C">
      <w:pPr>
        <w:spacing w:before="100" w:beforeAutospacing="1" w:after="100" w:afterAutospacing="1"/>
        <w:ind w:left="720"/>
        <w:rPr>
          <w:rFonts w:ascii="SymbolMT" w:eastAsia="Times New Roman" w:hAnsi="SymbolMT" w:cs="Times New Roman"/>
          <w:sz w:val="22"/>
        </w:rPr>
      </w:pPr>
      <w:r w:rsidRPr="003A508C">
        <w:rPr>
          <w:rFonts w:ascii="TimesNewRomanPS" w:eastAsia="Times New Roman" w:hAnsi="TimesNewRomanPS" w:cs="Times New Roman"/>
          <w:b/>
          <w:bCs/>
          <w:sz w:val="22"/>
        </w:rPr>
        <w:lastRenderedPageBreak/>
        <w:t xml:space="preserve">Q: Is it safe for me to fill my prescriptions? </w:t>
      </w:r>
    </w:p>
    <w:p w:rsidR="003A508C" w:rsidRPr="003A508C" w:rsidRDefault="003A508C" w:rsidP="003A508C">
      <w:pPr>
        <w:spacing w:before="100" w:beforeAutospacing="1" w:after="100" w:afterAutospacing="1"/>
        <w:ind w:left="720"/>
        <w:rPr>
          <w:rFonts w:ascii="SymbolMT" w:eastAsia="Times New Roman" w:hAnsi="SymbolMT" w:cs="Times New Roman"/>
          <w:sz w:val="22"/>
        </w:rPr>
      </w:pPr>
      <w:r w:rsidRPr="003A508C">
        <w:rPr>
          <w:rFonts w:ascii="TimesNewRomanPSMT" w:eastAsia="Times New Roman" w:hAnsi="TimesNewRomanPSMT" w:cs="Times New Roman"/>
          <w:sz w:val="22"/>
        </w:rPr>
        <w:t xml:space="preserve">A: Yes. The PMP reporting process is secure. You should not allow this incident to compromise your healthcare. The PMP will not be available for registered users until all security issues have been fully resolved and the system has been cleared by the Virginia Information Technology Agency (VITA) and law enforcement. </w:t>
      </w:r>
    </w:p>
    <w:p w:rsidR="003A508C" w:rsidRPr="003A508C" w:rsidRDefault="003A508C" w:rsidP="003A508C">
      <w:pPr>
        <w:spacing w:before="100" w:beforeAutospacing="1" w:after="100" w:afterAutospacing="1"/>
        <w:ind w:left="720"/>
        <w:rPr>
          <w:rFonts w:ascii="SymbolMT" w:eastAsia="Times New Roman" w:hAnsi="SymbolMT" w:cs="Times New Roman"/>
          <w:sz w:val="22"/>
        </w:rPr>
      </w:pPr>
      <w:r w:rsidRPr="003A508C">
        <w:rPr>
          <w:rFonts w:ascii="TimesNewRomanPS" w:eastAsia="Times New Roman" w:hAnsi="TimesNewRomanPS" w:cs="Times New Roman"/>
          <w:b/>
          <w:bCs/>
          <w:sz w:val="22"/>
        </w:rPr>
        <w:t xml:space="preserve">Q: Was my credit card information accessed? </w:t>
      </w:r>
    </w:p>
    <w:p w:rsidR="003A508C" w:rsidRPr="003A508C" w:rsidRDefault="003A508C" w:rsidP="003A508C">
      <w:pPr>
        <w:spacing w:before="100" w:beforeAutospacing="1" w:after="100" w:afterAutospacing="1"/>
        <w:ind w:left="720"/>
        <w:rPr>
          <w:rFonts w:ascii="SymbolMT" w:eastAsia="Times New Roman" w:hAnsi="SymbolMT" w:cs="Times New Roman"/>
          <w:sz w:val="22"/>
        </w:rPr>
      </w:pPr>
      <w:r w:rsidRPr="003A508C">
        <w:rPr>
          <w:rFonts w:ascii="TimesNewRomanPSMT" w:eastAsia="Times New Roman" w:hAnsi="TimesNewRomanPSMT" w:cs="Times New Roman"/>
          <w:sz w:val="22"/>
        </w:rPr>
        <w:t xml:space="preserve">A: No. Credit card information is not reported by pharmacies and is not in the PMP database. </w:t>
      </w:r>
    </w:p>
    <w:p w:rsidR="003A508C" w:rsidRPr="003A508C" w:rsidRDefault="003A508C" w:rsidP="003A508C">
      <w:pPr>
        <w:spacing w:before="100" w:beforeAutospacing="1" w:after="100" w:afterAutospacing="1"/>
        <w:ind w:left="720"/>
        <w:rPr>
          <w:rFonts w:ascii="SymbolMT" w:eastAsia="Times New Roman" w:hAnsi="SymbolMT" w:cs="Times New Roman"/>
          <w:sz w:val="22"/>
        </w:rPr>
      </w:pPr>
      <w:r w:rsidRPr="003A508C">
        <w:rPr>
          <w:rFonts w:ascii="TimesNewRomanPS" w:eastAsia="Times New Roman" w:hAnsi="TimesNewRomanPS" w:cs="Times New Roman"/>
          <w:b/>
          <w:bCs/>
          <w:sz w:val="22"/>
        </w:rPr>
        <w:t xml:space="preserve">Q: What are some websites that may have more information? </w:t>
      </w:r>
      <w:r w:rsidRPr="003A508C">
        <w:rPr>
          <w:rFonts w:ascii="TimesNewRomanPSMT" w:eastAsia="Times New Roman" w:hAnsi="TimesNewRomanPSMT" w:cs="Times New Roman"/>
          <w:sz w:val="22"/>
        </w:rPr>
        <w:t>Federal Trade Commission Identity Theft Website</w:t>
      </w:r>
      <w:r w:rsidRPr="003A508C">
        <w:rPr>
          <w:rFonts w:ascii="TimesNewRomanPS" w:eastAsia="Times New Roman" w:hAnsi="TimesNewRomanPS" w:cs="Times New Roman"/>
          <w:b/>
          <w:bCs/>
          <w:sz w:val="22"/>
        </w:rPr>
        <w:t xml:space="preserve">: </w:t>
      </w:r>
    </w:p>
    <w:p w:rsidR="003A508C" w:rsidRPr="003A508C" w:rsidRDefault="003A508C" w:rsidP="003A508C">
      <w:pPr>
        <w:spacing w:before="100" w:beforeAutospacing="1" w:after="100" w:afterAutospacing="1"/>
        <w:ind w:left="720"/>
        <w:rPr>
          <w:rFonts w:ascii="SymbolMT" w:eastAsia="Times New Roman" w:hAnsi="SymbolMT" w:cs="Times New Roman"/>
          <w:sz w:val="22"/>
        </w:rPr>
      </w:pPr>
      <w:r w:rsidRPr="003A508C">
        <w:rPr>
          <w:rFonts w:ascii="TimesNewRomanPSMT" w:eastAsia="Times New Roman" w:hAnsi="TimesNewRomanPSMT" w:cs="Times New Roman"/>
          <w:color w:val="0000FF"/>
          <w:sz w:val="22"/>
        </w:rPr>
        <w:t xml:space="preserve">http://www.ftc.gov/bcp/edu/microsites/idtheft/ </w:t>
      </w:r>
    </w:p>
    <w:p w:rsidR="003A508C" w:rsidRPr="003A508C" w:rsidRDefault="003A508C" w:rsidP="003A508C">
      <w:pPr>
        <w:spacing w:before="100" w:beforeAutospacing="1" w:after="100" w:afterAutospacing="1"/>
        <w:ind w:left="720"/>
        <w:rPr>
          <w:rFonts w:ascii="SymbolMT" w:eastAsia="Times New Roman" w:hAnsi="SymbolMT" w:cs="Times New Roman"/>
          <w:sz w:val="22"/>
        </w:rPr>
      </w:pPr>
      <w:r w:rsidRPr="003A508C">
        <w:rPr>
          <w:rFonts w:ascii="TimesNewRomanPSMT" w:eastAsia="Times New Roman" w:hAnsi="TimesNewRomanPSMT" w:cs="Times New Roman"/>
          <w:sz w:val="22"/>
        </w:rPr>
        <w:t xml:space="preserve">Federal Trade Commission Identity Theft Website: Identity Theft page </w:t>
      </w:r>
    </w:p>
    <w:p w:rsidR="003A508C" w:rsidRPr="003A508C" w:rsidRDefault="003A508C" w:rsidP="003A508C">
      <w:pPr>
        <w:spacing w:before="100" w:beforeAutospacing="1" w:after="100" w:afterAutospacing="1"/>
        <w:ind w:left="720"/>
        <w:rPr>
          <w:rFonts w:ascii="SymbolMT" w:eastAsia="Times New Roman" w:hAnsi="SymbolMT" w:cs="Times New Roman"/>
          <w:sz w:val="22"/>
        </w:rPr>
      </w:pPr>
      <w:r w:rsidRPr="003A508C">
        <w:rPr>
          <w:rFonts w:ascii="TimesNewRomanPSMT" w:eastAsia="Times New Roman" w:hAnsi="TimesNewRomanPSMT" w:cs="Times New Roman"/>
          <w:color w:val="0000FF"/>
          <w:sz w:val="22"/>
        </w:rPr>
        <w:t xml:space="preserve">http://www.ftc.gov/bcp/menus/consumer/data/idt.shtm </w:t>
      </w:r>
    </w:p>
    <w:p w:rsidR="003A508C" w:rsidRPr="003A508C" w:rsidRDefault="003A508C" w:rsidP="003A508C">
      <w:pPr>
        <w:spacing w:before="100" w:beforeAutospacing="1" w:after="100" w:afterAutospacing="1"/>
        <w:ind w:left="720"/>
        <w:rPr>
          <w:rFonts w:ascii="SymbolMT" w:eastAsia="Times New Roman" w:hAnsi="SymbolMT" w:cs="Times New Roman"/>
          <w:sz w:val="22"/>
        </w:rPr>
      </w:pPr>
      <w:r w:rsidRPr="003A508C">
        <w:rPr>
          <w:rFonts w:ascii="TimesNewRomanPSMT" w:eastAsia="Times New Roman" w:hAnsi="TimesNewRomanPSMT" w:cs="Times New Roman"/>
          <w:sz w:val="22"/>
        </w:rPr>
        <w:t xml:space="preserve">AARP </w:t>
      </w:r>
    </w:p>
    <w:p w:rsidR="003A508C" w:rsidRPr="003A508C" w:rsidRDefault="003A508C" w:rsidP="003A508C">
      <w:pPr>
        <w:spacing w:before="100" w:beforeAutospacing="1" w:after="100" w:afterAutospacing="1"/>
        <w:ind w:left="720"/>
        <w:rPr>
          <w:rFonts w:ascii="SymbolMT" w:eastAsia="Times New Roman" w:hAnsi="SymbolMT" w:cs="Times New Roman"/>
          <w:sz w:val="22"/>
        </w:rPr>
      </w:pPr>
      <w:r w:rsidRPr="003A508C">
        <w:rPr>
          <w:rFonts w:ascii="TimesNewRomanPSMT" w:eastAsia="Times New Roman" w:hAnsi="TimesNewRomanPSMT" w:cs="Times New Roman"/>
          <w:color w:val="0000FF"/>
          <w:sz w:val="22"/>
        </w:rPr>
        <w:t xml:space="preserve">http://bulletin.aarp.org/yourmoney/scamalert/articles/scam_alertmedical_id_theft_a_f ast_growing_crime.html </w:t>
      </w:r>
    </w:p>
    <w:p w:rsidR="003A508C" w:rsidRPr="003A508C" w:rsidRDefault="003A508C" w:rsidP="003A508C">
      <w:pPr>
        <w:spacing w:before="100" w:beforeAutospacing="1" w:after="100" w:afterAutospacing="1"/>
        <w:ind w:left="720"/>
        <w:rPr>
          <w:rFonts w:ascii="SymbolMT" w:eastAsia="Times New Roman" w:hAnsi="SymbolMT" w:cs="Times New Roman"/>
          <w:sz w:val="22"/>
        </w:rPr>
      </w:pPr>
      <w:r w:rsidRPr="003A508C">
        <w:rPr>
          <w:rFonts w:ascii="TimesNewRomanPS" w:eastAsia="Times New Roman" w:hAnsi="TimesNewRomanPS" w:cs="Times New Roman"/>
          <w:b/>
          <w:bCs/>
          <w:sz w:val="22"/>
        </w:rPr>
        <w:t xml:space="preserve">Q: What do I do if I think someone is misusing my personal information? </w:t>
      </w:r>
    </w:p>
    <w:p w:rsidR="003A508C" w:rsidRPr="003A508C" w:rsidRDefault="003A508C" w:rsidP="003A508C">
      <w:pPr>
        <w:spacing w:before="100" w:beforeAutospacing="1" w:after="100" w:afterAutospacing="1"/>
        <w:ind w:left="720"/>
        <w:rPr>
          <w:rFonts w:ascii="SymbolMT" w:eastAsia="Times New Roman" w:hAnsi="SymbolMT" w:cs="Times New Roman"/>
          <w:sz w:val="22"/>
        </w:rPr>
      </w:pPr>
      <w:r w:rsidRPr="003A508C">
        <w:rPr>
          <w:rFonts w:ascii="TimesNewRomanPSMT" w:eastAsia="Times New Roman" w:hAnsi="TimesNewRomanPSMT" w:cs="Times New Roman"/>
          <w:sz w:val="22"/>
        </w:rPr>
        <w:t xml:space="preserve">A: Call the Federal Trade Commission’s ID Theft hotline at 1-877-438-4338 to make a report. TTY users should call 1-866-653-4261.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 w:eastAsia="Times New Roman" w:hAnsi="TimesNewRomanPS" w:cs="Times New Roman"/>
          <w:b/>
          <w:bCs/>
          <w:sz w:val="22"/>
        </w:rPr>
        <w:t xml:space="preserve">Q: Where do I go for more information? </w:t>
      </w:r>
    </w:p>
    <w:p w:rsidR="003A508C" w:rsidRPr="003A508C" w:rsidRDefault="003A508C" w:rsidP="003A508C">
      <w:pPr>
        <w:spacing w:before="100" w:beforeAutospacing="1" w:after="100" w:afterAutospacing="1"/>
        <w:rPr>
          <w:rFonts w:ascii="Times New Roman" w:eastAsia="Times New Roman" w:hAnsi="Times New Roman" w:cs="Times New Roman"/>
          <w:sz w:val="22"/>
        </w:rPr>
      </w:pPr>
      <w:r w:rsidRPr="003A508C">
        <w:rPr>
          <w:rFonts w:ascii="TimesNewRomanPSMT" w:eastAsia="Times New Roman" w:hAnsi="TimesNewRomanPSMT" w:cs="Times New Roman"/>
          <w:sz w:val="22"/>
        </w:rPr>
        <w:t xml:space="preserve">A: Please visit our website at </w:t>
      </w:r>
      <w:r w:rsidRPr="003A508C">
        <w:rPr>
          <w:rFonts w:ascii="TimesNewRomanPSMT" w:eastAsia="Times New Roman" w:hAnsi="TimesNewRomanPSMT" w:cs="Times New Roman"/>
          <w:color w:val="0000FF"/>
          <w:sz w:val="22"/>
        </w:rPr>
        <w:t xml:space="preserve">www.dhp.virginia.gov </w:t>
      </w:r>
      <w:r w:rsidRPr="003A508C">
        <w:rPr>
          <w:rFonts w:ascii="TimesNewRomanPSMT" w:eastAsia="Times New Roman" w:hAnsi="TimesNewRomanPSMT" w:cs="Times New Roman"/>
          <w:sz w:val="22"/>
        </w:rPr>
        <w:t xml:space="preserve">for more information. Updates will be posted on DHP’s website in “Announcements” at the bottom of the main page on the website, </w:t>
      </w:r>
      <w:r w:rsidRPr="003A508C">
        <w:rPr>
          <w:rFonts w:ascii="TimesNewRomanPSMT" w:eastAsia="Times New Roman" w:hAnsi="TimesNewRomanPSMT" w:cs="Times New Roman"/>
          <w:color w:val="0000FF"/>
          <w:sz w:val="22"/>
        </w:rPr>
        <w:t xml:space="preserve">www.dhp.virginia.gov </w:t>
      </w:r>
    </w:p>
    <w:p w:rsidR="003A508C" w:rsidRPr="00B64B4E" w:rsidRDefault="003A508C" w:rsidP="001D1BEE">
      <w:pPr>
        <w:pStyle w:val="NormalWeb"/>
        <w:spacing w:before="0" w:beforeAutospacing="0" w:after="0" w:afterAutospacing="0"/>
        <w:textAlignment w:val="baseline"/>
        <w:rPr>
          <w:rFonts w:ascii="inherit" w:hAnsi="inherit"/>
          <w:sz w:val="22"/>
        </w:rPr>
      </w:pPr>
    </w:p>
    <w:p w:rsidR="001D1BEE" w:rsidRPr="00B64B4E" w:rsidRDefault="001D1BEE" w:rsidP="00E97CD8">
      <w:pPr>
        <w:pStyle w:val="NormalWeb"/>
        <w:rPr>
          <w:b/>
          <w:sz w:val="22"/>
        </w:rPr>
      </w:pPr>
    </w:p>
    <w:p w:rsidR="003A508C" w:rsidRPr="00B64B4E" w:rsidRDefault="003A508C" w:rsidP="003A508C">
      <w:pPr>
        <w:pStyle w:val="textbl"/>
        <w:rPr>
          <w:sz w:val="22"/>
        </w:rPr>
      </w:pPr>
      <w:r w:rsidRPr="00B64B4E">
        <w:rPr>
          <w:b/>
          <w:bCs/>
          <w:sz w:val="22"/>
        </w:rPr>
        <w:t xml:space="preserve">Project 5064 - Emergency/NOIRA </w:t>
      </w:r>
    </w:p>
    <w:p w:rsidR="003A508C" w:rsidRPr="00B64B4E" w:rsidRDefault="003A508C" w:rsidP="003A508C">
      <w:pPr>
        <w:pStyle w:val="center"/>
        <w:rPr>
          <w:sz w:val="22"/>
        </w:rPr>
      </w:pPr>
      <w:r w:rsidRPr="00B64B4E">
        <w:rPr>
          <w:b/>
          <w:bCs/>
          <w:sz w:val="22"/>
        </w:rPr>
        <w:t xml:space="preserve">BOARD OF DENTISTRY </w:t>
      </w:r>
    </w:p>
    <w:p w:rsidR="003A508C" w:rsidRPr="00B64B4E" w:rsidRDefault="003A508C" w:rsidP="003A508C">
      <w:pPr>
        <w:pStyle w:val="center"/>
        <w:rPr>
          <w:sz w:val="22"/>
        </w:rPr>
      </w:pPr>
      <w:r w:rsidRPr="00B64B4E">
        <w:rPr>
          <w:b/>
          <w:bCs/>
          <w:sz w:val="22"/>
        </w:rPr>
        <w:t xml:space="preserve">Prescribing opioids for pain management </w:t>
      </w:r>
    </w:p>
    <w:p w:rsidR="003A508C" w:rsidRPr="00B64B4E" w:rsidRDefault="003A508C" w:rsidP="003A508C">
      <w:pPr>
        <w:rPr>
          <w:rFonts w:ascii="Times New Roman" w:eastAsia="Times New Roman" w:hAnsi="Times New Roman" w:cs="Times New Roman"/>
          <w:sz w:val="22"/>
        </w:rPr>
      </w:pPr>
    </w:p>
    <w:p w:rsidR="003A508C" w:rsidRPr="00B64B4E" w:rsidRDefault="003A508C" w:rsidP="003A508C">
      <w:pPr>
        <w:pStyle w:val="part"/>
        <w:rPr>
          <w:sz w:val="22"/>
        </w:rPr>
      </w:pPr>
      <w:r w:rsidRPr="00B64B4E">
        <w:rPr>
          <w:sz w:val="22"/>
          <w:u w:val="single"/>
        </w:rPr>
        <w:lastRenderedPageBreak/>
        <w:t>Part III</w:t>
      </w:r>
      <w:r w:rsidRPr="00B64B4E">
        <w:rPr>
          <w:sz w:val="22"/>
        </w:rPr>
        <w:br/>
      </w:r>
      <w:r w:rsidRPr="00B64B4E">
        <w:rPr>
          <w:sz w:val="22"/>
          <w:u w:val="single"/>
        </w:rPr>
        <w:t>Prescribing for pain management</w:t>
      </w:r>
    </w:p>
    <w:p w:rsidR="003A508C" w:rsidRPr="00B64B4E" w:rsidRDefault="003A508C" w:rsidP="003A508C">
      <w:pPr>
        <w:pStyle w:val="vacno"/>
        <w:rPr>
          <w:sz w:val="20"/>
        </w:rPr>
      </w:pPr>
      <w:r w:rsidRPr="00B64B4E">
        <w:rPr>
          <w:sz w:val="20"/>
          <w:u w:val="single"/>
        </w:rPr>
        <w:t>18VAC60-21-101. Definitions.</w:t>
      </w:r>
    </w:p>
    <w:p w:rsidR="003A508C" w:rsidRPr="00B64B4E" w:rsidRDefault="003A508C" w:rsidP="003A508C">
      <w:pPr>
        <w:pStyle w:val="sectind"/>
        <w:rPr>
          <w:sz w:val="22"/>
        </w:rPr>
      </w:pPr>
      <w:r w:rsidRPr="00B64B4E">
        <w:rPr>
          <w:sz w:val="22"/>
          <w:u w:val="single"/>
        </w:rPr>
        <w:t xml:space="preserve">The following words and terms when used in this part shall have the following meanings unless the context clearly indicates otherwise: </w:t>
      </w:r>
    </w:p>
    <w:p w:rsidR="003A508C" w:rsidRPr="00B64B4E" w:rsidRDefault="003A508C" w:rsidP="003A508C">
      <w:pPr>
        <w:pStyle w:val="sectind"/>
        <w:rPr>
          <w:sz w:val="22"/>
        </w:rPr>
      </w:pPr>
      <w:r w:rsidRPr="00B64B4E">
        <w:rPr>
          <w:sz w:val="22"/>
          <w:u w:val="single"/>
        </w:rPr>
        <w:t>"Acute pain" means pain that occurs within the normal course of a disease or condition or as the result of surgery for which controlled substances may be prescribed for no more than three months.</w:t>
      </w:r>
    </w:p>
    <w:p w:rsidR="003A508C" w:rsidRPr="00B64B4E" w:rsidRDefault="003A508C" w:rsidP="003A508C">
      <w:pPr>
        <w:pStyle w:val="sectind"/>
        <w:rPr>
          <w:sz w:val="22"/>
        </w:rPr>
      </w:pPr>
      <w:r w:rsidRPr="00B64B4E">
        <w:rPr>
          <w:sz w:val="22"/>
          <w:u w:val="single"/>
        </w:rPr>
        <w:t>"Chronic pain" means nonmalignant pain that goes beyond the normal course of a disease or condition for which controlled substances may be prescribed for a period greater than three months.</w:t>
      </w:r>
    </w:p>
    <w:p w:rsidR="003A508C" w:rsidRPr="00B64B4E" w:rsidRDefault="003A508C" w:rsidP="003A508C">
      <w:pPr>
        <w:pStyle w:val="sectind"/>
        <w:rPr>
          <w:sz w:val="22"/>
        </w:rPr>
      </w:pPr>
      <w:r w:rsidRPr="00B64B4E">
        <w:rPr>
          <w:sz w:val="22"/>
          <w:u w:val="single"/>
        </w:rPr>
        <w:t>"Controlled substance" means drugs listed in The Drug Control Act (§ 54.1-3400 et seq. of the Code of Virginia) in Schedules II through IV.</w:t>
      </w:r>
    </w:p>
    <w:p w:rsidR="003A508C" w:rsidRPr="00B64B4E" w:rsidRDefault="003A508C" w:rsidP="003A508C">
      <w:pPr>
        <w:pStyle w:val="sectind"/>
        <w:rPr>
          <w:sz w:val="22"/>
        </w:rPr>
      </w:pPr>
      <w:r w:rsidRPr="00B64B4E">
        <w:rPr>
          <w:sz w:val="22"/>
          <w:u w:val="single"/>
        </w:rPr>
        <w:t>"MME" means morphine milligram equivalent.</w:t>
      </w:r>
    </w:p>
    <w:p w:rsidR="003A508C" w:rsidRPr="00B64B4E" w:rsidRDefault="003A508C" w:rsidP="003A508C">
      <w:pPr>
        <w:pStyle w:val="sectind"/>
        <w:rPr>
          <w:sz w:val="22"/>
        </w:rPr>
      </w:pPr>
      <w:r w:rsidRPr="00B64B4E">
        <w:rPr>
          <w:sz w:val="22"/>
          <w:u w:val="single"/>
        </w:rPr>
        <w:t>"Prescription Monitoring Program" means the electronic system within the Department of Health Professions that monitors the dispensing of certain controlled substances.</w:t>
      </w:r>
    </w:p>
    <w:p w:rsidR="003A508C" w:rsidRPr="00B64B4E" w:rsidRDefault="003A508C" w:rsidP="003A508C">
      <w:pPr>
        <w:pStyle w:val="vacno"/>
        <w:rPr>
          <w:sz w:val="20"/>
        </w:rPr>
      </w:pPr>
      <w:r w:rsidRPr="00B64B4E">
        <w:rPr>
          <w:sz w:val="20"/>
          <w:u w:val="single"/>
        </w:rPr>
        <w:t>18VAC60-21-102. Evaluation of the patient in prescribing for acute pain.</w:t>
      </w:r>
    </w:p>
    <w:p w:rsidR="003A508C" w:rsidRPr="00B64B4E" w:rsidRDefault="003A508C" w:rsidP="003A508C">
      <w:pPr>
        <w:pStyle w:val="sectind"/>
        <w:rPr>
          <w:sz w:val="22"/>
        </w:rPr>
      </w:pPr>
      <w:r w:rsidRPr="00B64B4E">
        <w:rPr>
          <w:sz w:val="22"/>
          <w:u w:val="single"/>
        </w:rPr>
        <w:t xml:space="preserve">A. Nonpharmacologic and non-opioid treatment for pain shall be given consideration prior to treatment with opioids. If an opioid is considered necessary for the treatment of acute pain, the dentist shall follow the regulations for prescribing and treating with opioids in 18VAC60-21-103 and 18VAC60-21-104. </w:t>
      </w:r>
    </w:p>
    <w:p w:rsidR="003A508C" w:rsidRPr="00B64B4E" w:rsidRDefault="003A508C" w:rsidP="003A508C">
      <w:pPr>
        <w:pStyle w:val="sectind"/>
        <w:rPr>
          <w:sz w:val="22"/>
        </w:rPr>
      </w:pPr>
      <w:r w:rsidRPr="00B64B4E">
        <w:rPr>
          <w:sz w:val="22"/>
          <w:u w:val="single"/>
        </w:rPr>
        <w:t>B. Prior to initiating treatment with a controlled substance containing an opioid for a complaint of acute pain, the dentist shall perform a health history and physical examination appropriate to the complaint, query the Prescription Monitoring Program as set forth in § 54.1-2522.1 of the Code of Virginia, and conduct an assessment of the patient's history and risk of substance abuse.</w:t>
      </w:r>
    </w:p>
    <w:p w:rsidR="003A508C" w:rsidRPr="00B64B4E" w:rsidRDefault="003A508C" w:rsidP="003A508C">
      <w:pPr>
        <w:pStyle w:val="vacno"/>
        <w:rPr>
          <w:sz w:val="20"/>
        </w:rPr>
      </w:pPr>
      <w:r w:rsidRPr="00B64B4E">
        <w:rPr>
          <w:sz w:val="20"/>
          <w:u w:val="single"/>
        </w:rPr>
        <w:t>18VAC60-21-103. Treatment of acute pain with opioids.</w:t>
      </w:r>
    </w:p>
    <w:p w:rsidR="003A508C" w:rsidRPr="00B64B4E" w:rsidRDefault="003A508C" w:rsidP="003A508C">
      <w:pPr>
        <w:pStyle w:val="sectind"/>
        <w:rPr>
          <w:sz w:val="22"/>
        </w:rPr>
      </w:pPr>
      <w:r w:rsidRPr="00B64B4E">
        <w:rPr>
          <w:sz w:val="22"/>
          <w:u w:val="single"/>
        </w:rPr>
        <w:t xml:space="preserve">A. Initiation of opioid treatment for all patients with acute pain shall include the following: </w:t>
      </w:r>
    </w:p>
    <w:p w:rsidR="003A508C" w:rsidRPr="00B64B4E" w:rsidRDefault="003A508C" w:rsidP="003A508C">
      <w:pPr>
        <w:pStyle w:val="sectbi"/>
        <w:rPr>
          <w:sz w:val="22"/>
        </w:rPr>
      </w:pPr>
      <w:r w:rsidRPr="00B64B4E">
        <w:rPr>
          <w:sz w:val="22"/>
          <w:u w:val="single"/>
        </w:rPr>
        <w:t>1. A prescription for an opioid shall be a short-acting opioid in the lowest effective dose for the fewest number of days, not to exceed seven days as determined by the manufacturer's directions for use, unless extenuating circumstances are clearly documented in the patient record.</w:t>
      </w:r>
    </w:p>
    <w:p w:rsidR="003A508C" w:rsidRPr="00B64B4E" w:rsidRDefault="003A508C" w:rsidP="003A508C">
      <w:pPr>
        <w:pStyle w:val="sectbi"/>
        <w:rPr>
          <w:sz w:val="22"/>
        </w:rPr>
      </w:pPr>
      <w:r w:rsidRPr="00B64B4E">
        <w:rPr>
          <w:sz w:val="22"/>
          <w:u w:val="single"/>
        </w:rPr>
        <w:t xml:space="preserve">2. The dentist shall carefully consider and document in the patient record the reasons to exceed 50 MME/day. </w:t>
      </w:r>
    </w:p>
    <w:p w:rsidR="003A508C" w:rsidRPr="00B64B4E" w:rsidRDefault="003A508C" w:rsidP="003A508C">
      <w:pPr>
        <w:pStyle w:val="sectbi"/>
        <w:rPr>
          <w:sz w:val="22"/>
        </w:rPr>
      </w:pPr>
      <w:r w:rsidRPr="00B64B4E">
        <w:rPr>
          <w:sz w:val="22"/>
          <w:u w:val="single"/>
        </w:rPr>
        <w:t xml:space="preserve">3. Prior to exceeding 120 MME/day, the dentist shall refer the patient to or consult with a pain management specialist and document in the patient record the reasonable justification for such dosage. </w:t>
      </w:r>
    </w:p>
    <w:p w:rsidR="003A508C" w:rsidRPr="00B64B4E" w:rsidRDefault="003A508C" w:rsidP="003A508C">
      <w:pPr>
        <w:pStyle w:val="sectbi"/>
        <w:rPr>
          <w:sz w:val="22"/>
        </w:rPr>
      </w:pPr>
      <w:r w:rsidRPr="00B64B4E">
        <w:rPr>
          <w:sz w:val="22"/>
          <w:u w:val="single"/>
        </w:rPr>
        <w:lastRenderedPageBreak/>
        <w:t>4. Naloxone shall be prescribed for any patient when any risk factor of prior overdose, substance abuse, doses in excess of 120 MME/day, or concomitant use of benzodiazepine is present.</w:t>
      </w:r>
    </w:p>
    <w:p w:rsidR="003A508C" w:rsidRPr="00B64B4E" w:rsidRDefault="003A508C" w:rsidP="003A508C">
      <w:pPr>
        <w:pStyle w:val="sectind"/>
        <w:rPr>
          <w:sz w:val="22"/>
        </w:rPr>
      </w:pPr>
      <w:r w:rsidRPr="00B64B4E">
        <w:rPr>
          <w:sz w:val="22"/>
          <w:u w:val="single"/>
        </w:rPr>
        <w:t>B. If another prescription for an opioid is to be written beyond seven days, the dentist shall:</w:t>
      </w:r>
    </w:p>
    <w:p w:rsidR="003A508C" w:rsidRPr="00B64B4E" w:rsidRDefault="003A508C" w:rsidP="003A508C">
      <w:pPr>
        <w:pStyle w:val="sectbi"/>
        <w:rPr>
          <w:sz w:val="22"/>
        </w:rPr>
      </w:pPr>
      <w:r w:rsidRPr="00B64B4E">
        <w:rPr>
          <w:sz w:val="22"/>
          <w:u w:val="single"/>
        </w:rPr>
        <w:t>1. Reevaluate the patient and document in the patient record the continued need for an opioid prescription; and</w:t>
      </w:r>
    </w:p>
    <w:p w:rsidR="003A508C" w:rsidRPr="00B64B4E" w:rsidRDefault="003A508C" w:rsidP="003A508C">
      <w:pPr>
        <w:pStyle w:val="sectbi"/>
        <w:rPr>
          <w:sz w:val="22"/>
        </w:rPr>
      </w:pPr>
      <w:r w:rsidRPr="00B64B4E">
        <w:rPr>
          <w:sz w:val="22"/>
          <w:u w:val="single"/>
        </w:rPr>
        <w:t>2. Check the patient's prescription history in the Prescription Monitoring Program.</w:t>
      </w:r>
    </w:p>
    <w:p w:rsidR="003A508C" w:rsidRPr="00B64B4E" w:rsidRDefault="003A508C" w:rsidP="003A508C">
      <w:pPr>
        <w:pStyle w:val="sectind"/>
        <w:rPr>
          <w:sz w:val="22"/>
        </w:rPr>
      </w:pPr>
      <w:r w:rsidRPr="00B64B4E">
        <w:rPr>
          <w:sz w:val="22"/>
          <w:u w:val="single"/>
        </w:rPr>
        <w:t>C. Due to a higher risk of fatal overdose when opioids are prescribed with benzodiazepines, sedative hypnotics, carisoprodol, and tramadol, the dentist shall only co-prescribe these substances when there are extenuating circumstances and shall document in the patient record</w:t>
      </w:r>
      <w:r w:rsidRPr="00B64B4E">
        <w:rPr>
          <w:b/>
          <w:bCs/>
          <w:sz w:val="22"/>
          <w:u w:val="single"/>
        </w:rPr>
        <w:t xml:space="preserve"> </w:t>
      </w:r>
      <w:r w:rsidRPr="00B64B4E">
        <w:rPr>
          <w:sz w:val="22"/>
          <w:u w:val="single"/>
        </w:rPr>
        <w:t>a tapering plan to achieve the lowest possible effective doses if these medications are prescribed.</w:t>
      </w:r>
    </w:p>
    <w:p w:rsidR="003A508C" w:rsidRPr="00B64B4E" w:rsidRDefault="003A508C" w:rsidP="003A508C">
      <w:pPr>
        <w:pStyle w:val="vacno"/>
        <w:rPr>
          <w:sz w:val="20"/>
        </w:rPr>
      </w:pPr>
      <w:r w:rsidRPr="00B64B4E">
        <w:rPr>
          <w:sz w:val="20"/>
          <w:u w:val="single"/>
        </w:rPr>
        <w:t>18VAC60-21-104. Patient recordkeeping requirement in prescribing for acute pain.</w:t>
      </w:r>
    </w:p>
    <w:p w:rsidR="003A508C" w:rsidRPr="00B64B4E" w:rsidRDefault="003A508C" w:rsidP="003A508C">
      <w:pPr>
        <w:pStyle w:val="sectind"/>
        <w:rPr>
          <w:sz w:val="22"/>
        </w:rPr>
      </w:pPr>
      <w:r w:rsidRPr="00B64B4E">
        <w:rPr>
          <w:sz w:val="22"/>
          <w:u w:val="single"/>
        </w:rPr>
        <w:t>The patient record shall include a description of the pain, a presumptive diagnosis for the origin of the pain, an examination appropriate to the complaint, a treatment plan, and the medication prescribed (including date, type, dosage, strength, and quantity prescribed).</w:t>
      </w:r>
    </w:p>
    <w:p w:rsidR="003A508C" w:rsidRPr="00B64B4E" w:rsidRDefault="003A508C" w:rsidP="003A508C">
      <w:pPr>
        <w:pStyle w:val="vacno"/>
        <w:rPr>
          <w:sz w:val="20"/>
        </w:rPr>
      </w:pPr>
      <w:r w:rsidRPr="00B64B4E">
        <w:rPr>
          <w:sz w:val="20"/>
          <w:u w:val="single"/>
        </w:rPr>
        <w:t>18VAC60-21-105. Prescribing of opioids for chronic pain.</w:t>
      </w:r>
    </w:p>
    <w:p w:rsidR="003A508C" w:rsidRPr="00B64B4E" w:rsidRDefault="003A508C" w:rsidP="003A508C">
      <w:pPr>
        <w:pStyle w:val="sectind"/>
        <w:rPr>
          <w:sz w:val="22"/>
        </w:rPr>
      </w:pPr>
      <w:r w:rsidRPr="00B64B4E">
        <w:rPr>
          <w:sz w:val="22"/>
          <w:u w:val="single"/>
        </w:rPr>
        <w:t>If a dentist treats a patient for whom an opioid prescription is necessary for chronic pain, he shall either:</w:t>
      </w:r>
    </w:p>
    <w:p w:rsidR="003A508C" w:rsidRPr="00B64B4E" w:rsidRDefault="003A508C" w:rsidP="003A508C">
      <w:pPr>
        <w:pStyle w:val="sectbi"/>
        <w:rPr>
          <w:sz w:val="22"/>
        </w:rPr>
      </w:pPr>
      <w:r w:rsidRPr="00B64B4E">
        <w:rPr>
          <w:sz w:val="22"/>
          <w:u w:val="single"/>
        </w:rPr>
        <w:t xml:space="preserve">1. Refer the patient to a medical doctor who is a pain management specialist; or </w:t>
      </w:r>
    </w:p>
    <w:p w:rsidR="003A508C" w:rsidRPr="00B64B4E" w:rsidRDefault="003A508C" w:rsidP="003A508C">
      <w:pPr>
        <w:pStyle w:val="sectbi"/>
        <w:rPr>
          <w:sz w:val="22"/>
        </w:rPr>
      </w:pPr>
      <w:r w:rsidRPr="00B64B4E">
        <w:rPr>
          <w:sz w:val="22"/>
          <w:u w:val="single"/>
        </w:rPr>
        <w:t>2. Comply with regulations of the Board of Medicine, 18VAC85-21-60 through 18VAC85-21-120 (see 33:16 VA.R. 1930-1931 April 3, 2017), if he chooses to manage the chronic pain with an opioid prescription.</w:t>
      </w:r>
    </w:p>
    <w:p w:rsidR="003A508C" w:rsidRPr="00B64B4E" w:rsidRDefault="003A508C" w:rsidP="003A508C">
      <w:pPr>
        <w:pStyle w:val="vacno"/>
        <w:rPr>
          <w:sz w:val="20"/>
          <w:u w:val="single"/>
        </w:rPr>
      </w:pPr>
      <w:r w:rsidRPr="00B64B4E">
        <w:rPr>
          <w:sz w:val="20"/>
          <w:u w:val="single"/>
        </w:rPr>
        <w:t>18VAC60-21-106. Continuing education required for prescribers.</w:t>
      </w:r>
    </w:p>
    <w:p w:rsidR="003A508C" w:rsidRPr="00B64B4E" w:rsidRDefault="003A508C" w:rsidP="003A508C">
      <w:pPr>
        <w:pStyle w:val="vacno"/>
        <w:rPr>
          <w:b w:val="0"/>
          <w:sz w:val="20"/>
        </w:rPr>
      </w:pPr>
      <w:r w:rsidRPr="00B64B4E">
        <w:rPr>
          <w:b w:val="0"/>
          <w:sz w:val="20"/>
          <w:u w:val="single"/>
        </w:rPr>
        <w:t>Any dentist who prescribes Schedules II through IV controlled substances after April 24, 2017 shall obtain two hours of continuing education on pain management, which must be taken by March 31, 2019.   Thereafter, any dentist who prescribes Schedule II through IV controlled substances shall obtain two hours of continuing education on pain management every two years.  Continuing education hours required for prescribing of controlled substances may be included in the 15 hours required for renewal of licensure.</w:t>
      </w:r>
    </w:p>
    <w:p w:rsidR="003A508C" w:rsidRPr="00B64B4E" w:rsidRDefault="003A508C" w:rsidP="00E97CD8">
      <w:pPr>
        <w:pStyle w:val="NormalWeb"/>
        <w:rPr>
          <w:b/>
          <w:sz w:val="22"/>
        </w:rPr>
      </w:pPr>
    </w:p>
    <w:sectPr w:rsidR="003A508C" w:rsidRPr="00B64B4E" w:rsidSect="00B011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0394" w:rsidRDefault="009C0394" w:rsidP="00D1358E">
      <w:r>
        <w:separator/>
      </w:r>
    </w:p>
  </w:endnote>
  <w:endnote w:type="continuationSeparator" w:id="0">
    <w:p w:rsidR="009C0394" w:rsidRDefault="009C0394" w:rsidP="00D13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Lucida Fax">
    <w:panose1 w:val="02060602050505020204"/>
    <w:charset w:val="4D"/>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rifaStd">
    <w:altName w:val="Cambria"/>
    <w:panose1 w:val="020B0604020202020204"/>
    <w:charset w:val="00"/>
    <w:family w:val="roman"/>
    <w:pitch w:val="default"/>
  </w:font>
  <w:font w:name="MyriadPro">
    <w:altName w:val="Cambria"/>
    <w:panose1 w:val="020B0604020202020204"/>
    <w:charset w:val="00"/>
    <w:family w:val="roman"/>
    <w:pitch w:val="default"/>
  </w:font>
  <w:font w:name="ArialUnicodeMS">
    <w:altName w:val="Arial"/>
    <w:panose1 w:val="020B0604020202020204"/>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TimesNewRoman,Bold">
    <w:altName w:val="Times New Roman"/>
    <w:panose1 w:val="020B0604020202020204"/>
    <w:charset w:val="00"/>
    <w:family w:val="roman"/>
    <w:notTrueType/>
    <w:pitch w:val="default"/>
  </w:font>
  <w:font w:name="TimesNewRoman">
    <w:altName w:val="Times New Roman"/>
    <w:panose1 w:val="020B0604020202020204"/>
    <w:charset w:val="00"/>
    <w:family w:val="roman"/>
    <w:notTrueType/>
    <w:pitch w:val="default"/>
  </w:font>
  <w:font w:name="CourierNew">
    <w:altName w:val="Courier New"/>
    <w:panose1 w:val="020B0604020202020204"/>
    <w:charset w:val="00"/>
    <w:family w:val="roman"/>
    <w:notTrueType/>
    <w:pitch w:val="default"/>
  </w:font>
  <w:font w:name="Times">
    <w:panose1 w:val="02000500000000000000"/>
    <w:charset w:val="00"/>
    <w:family w:val="auto"/>
    <w:pitch w:val="variable"/>
    <w:sig w:usb0="00000003" w:usb1="00000000" w:usb2="00000000" w:usb3="00000000" w:csb0="00000007" w:csb1="00000000"/>
  </w:font>
  <w:font w:name="TimesNewRoman,Italic">
    <w:altName w:val="Times New Roman"/>
    <w:panose1 w:val="020B0604020202020204"/>
    <w:charset w:val="00"/>
    <w:family w:val="roman"/>
    <w:pitch w:val="default"/>
  </w:font>
  <w:font w:name="LucidaFax,Bold">
    <w:altName w:val="Cambria"/>
    <w:panose1 w:val="020B0604020202020204"/>
    <w:charset w:val="00"/>
    <w:family w:val="roman"/>
    <w:notTrueType/>
    <w:pitch w:val="default"/>
  </w:font>
  <w:font w:name="BookmanOldStyle,Italic">
    <w:altName w:val="Cambria"/>
    <w:panose1 w:val="020B0604020202020204"/>
    <w:charset w:val="00"/>
    <w:family w:val="roman"/>
    <w:notTrueType/>
    <w:pitch w:val="default"/>
  </w:font>
  <w:font w:name="Nyala">
    <w:panose1 w:val="020B0604020202020204"/>
    <w:charset w:val="00"/>
    <w:family w:val="auto"/>
    <w:pitch w:val="variable"/>
    <w:sig w:usb0="00000003" w:usb1="00000000" w:usb2="00000000" w:usb3="00000000" w:csb0="00000001" w:csb1="00000000"/>
  </w:font>
  <w:font w:name="Tahoma,Bold">
    <w:altName w:val="Tahoma"/>
    <w:panose1 w:val="020B06040202020202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libri,Bold">
    <w:altName w:val="Calibri"/>
    <w:panose1 w:val="020B0604020202020204"/>
    <w:charset w:val="00"/>
    <w:family w:val="roman"/>
    <w:pitch w:val="default"/>
  </w:font>
  <w:font w:name="Arial Black">
    <w:panose1 w:val="020B0A04020102020204"/>
    <w:charset w:val="00"/>
    <w:family w:val="swiss"/>
    <w:pitch w:val="variable"/>
    <w:sig w:usb0="A00002AF" w:usb1="400078FB" w:usb2="00000000" w:usb3="00000000" w:csb0="0000009F" w:csb1="00000000"/>
  </w:font>
  <w:font w:name="ArialBlack">
    <w:altName w:val="Arial"/>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SymbolMT">
    <w:altName w:val="Cambria"/>
    <w:panose1 w:val="020B0604020202020204"/>
    <w:charset w:val="00"/>
    <w:family w:val="roman"/>
    <w:notTrueType/>
    <w:pitch w:val="default"/>
  </w:font>
  <w:font w:name="ArialMT">
    <w:altName w:val="Arial"/>
    <w:panose1 w:val="020B0604020202020204"/>
    <w:charset w:val="00"/>
    <w:family w:val="roman"/>
    <w:notTrueType/>
    <w:pitch w:val="default"/>
  </w:font>
  <w:font w:name="Arial,Bold">
    <w:altName w:val="Arial"/>
    <w:panose1 w:val="020B0604020202020204"/>
    <w:charset w:val="00"/>
    <w:family w:val="roman"/>
    <w:pitch w:val="default"/>
  </w:font>
  <w:font w:name="Arial Rounded MT Bold">
    <w:panose1 w:val="020F0704030504030204"/>
    <w:charset w:val="4D"/>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PT Serif">
    <w:panose1 w:val="020A0603040505020204"/>
    <w:charset w:val="4D"/>
    <w:family w:val="roman"/>
    <w:pitch w:val="variable"/>
    <w:sig w:usb0="A00002EF" w:usb1="5000204B" w:usb2="00000000" w:usb3="00000000" w:csb0="00000097" w:csb1="00000000"/>
  </w:font>
  <w:font w:name="inherit">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4D" w:rsidRDefault="00CC0A4D">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4D" w:rsidRDefault="00CC0A4D">
    <w:pPr>
      <w:pStyle w:val="Footer"/>
      <w:jc w:val="right"/>
      <w:rPr>
        <w:rFonts w:ascii="Franklin Gothic Book" w:hAnsi="Franklin Gothic Book"/>
        <w:sz w:val="16"/>
      </w:rPr>
    </w:pPr>
    <w:r>
      <w:rPr>
        <w:rStyle w:val="PageNumber"/>
        <w:rFonts w:ascii="Franklin Gothic Book" w:hAnsi="Franklin Gothic Book"/>
        <w:sz w:val="16"/>
      </w:rPr>
      <w:fldChar w:fldCharType="begin"/>
    </w:r>
    <w:r>
      <w:rPr>
        <w:rStyle w:val="PageNumber"/>
        <w:rFonts w:ascii="Franklin Gothic Book" w:hAnsi="Franklin Gothic Book"/>
        <w:sz w:val="16"/>
      </w:rPr>
      <w:instrText xml:space="preserve"> PAGE </w:instrText>
    </w:r>
    <w:r>
      <w:rPr>
        <w:rStyle w:val="PageNumber"/>
        <w:rFonts w:ascii="Franklin Gothic Book" w:hAnsi="Franklin Gothic Book"/>
        <w:sz w:val="16"/>
      </w:rPr>
      <w:fldChar w:fldCharType="separate"/>
    </w:r>
    <w:r>
      <w:rPr>
        <w:rStyle w:val="PageNumber"/>
        <w:rFonts w:ascii="Franklin Gothic Book" w:hAnsi="Franklin Gothic Book"/>
        <w:noProof/>
        <w:sz w:val="16"/>
      </w:rPr>
      <w:t>6</w:t>
    </w:r>
    <w:r>
      <w:rPr>
        <w:rStyle w:val="PageNumber"/>
        <w:rFonts w:ascii="Franklin Gothic Book" w:hAnsi="Franklin Gothic Book"/>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4D" w:rsidRDefault="00CC0A4D">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4D" w:rsidRDefault="00CC0A4D">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4D" w:rsidRDefault="009C0394">
    <w:pPr>
      <w:pStyle w:val="BodyText"/>
      <w:spacing w:line="14" w:lineRule="auto"/>
    </w:pPr>
    <w:r>
      <w:rPr>
        <w:noProof/>
      </w:rPr>
      <w:pict>
        <v:shapetype id="_x0000_t202" coordsize="21600,21600" o:spt="202" path="m,l,21600r21600,l21600,xe">
          <v:stroke joinstyle="miter"/>
          <v:path gradientshapeok="t" o:connecttype="rect"/>
        </v:shapetype>
        <v:shape id="Text Box 1" o:spid="_x0000_s2050" type="#_x0000_t202" alt="" style="position:absolute;margin-left:538pt;margin-top:741.3pt;width:10pt;height:15.3pt;z-index:-251655168;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style="mso-next-textbox:#Text Box 1" inset="0,0,0,0">
            <w:txbxContent>
              <w:p w:rsidR="00CC0A4D" w:rsidRDefault="00CC0A4D">
                <w:pPr>
                  <w:spacing w:before="10"/>
                  <w:ind w:left="40"/>
                  <w:rPr>
                    <w:rFonts w:ascii="Times New Roman"/>
                  </w:rPr>
                </w:pPr>
                <w:r>
                  <w:fldChar w:fldCharType="begin"/>
                </w:r>
                <w:r>
                  <w:rPr>
                    <w:rFonts w:ascii="Times New Roman"/>
                  </w:rPr>
                  <w:instrText xml:space="preserve"> PAGE </w:instrText>
                </w:r>
                <w:r>
                  <w:fldChar w:fldCharType="separate"/>
                </w:r>
                <w:r>
                  <w:t>1</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4D" w:rsidRDefault="009C0394">
    <w:pPr>
      <w:pStyle w:val="BodyText"/>
      <w:spacing w:line="14" w:lineRule="auto"/>
      <w:rPr>
        <w:b/>
      </w:rPr>
    </w:pPr>
    <w:r>
      <w:rPr>
        <w:noProof/>
      </w:rPr>
      <w:pict>
        <v:shapetype id="_x0000_t202" coordsize="21600,21600" o:spt="202" path="m,l,21600r21600,l21600,xe">
          <v:stroke joinstyle="miter"/>
          <v:path gradientshapeok="t" o:connecttype="rect"/>
        </v:shapetype>
        <v:shape id="Text Box 3" o:spid="_x0000_s2049" type="#_x0000_t202" alt="" style="position:absolute;margin-left:301.25pt;margin-top:730.3pt;width:9.75pt;height:13.2pt;z-index:-251653120;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rsidR="00CC0A4D" w:rsidRDefault="00CC0A4D">
                <w:pPr>
                  <w:spacing w:line="247" w:lineRule="exact"/>
                  <w:ind w:left="42"/>
                  <w:rPr>
                    <w:rFonts w:ascii="Calibri"/>
                  </w:rPr>
                </w:pPr>
                <w:r>
                  <w:fldChar w:fldCharType="begin"/>
                </w:r>
                <w:r>
                  <w:rPr>
                    <w:rFonts w:ascii="Calibri"/>
                    <w:sz w:val="22"/>
                  </w:rPr>
                  <w:instrText xml:space="preserve"> PAGE </w:instrText>
                </w:r>
                <w:r>
                  <w:fldChar w:fldCharType="separate"/>
                </w:r>
                <w:r>
                  <w:t>1</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4D" w:rsidRDefault="00CC0A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C0A4D" w:rsidRDefault="00CC0A4D">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4D" w:rsidRDefault="00CC0A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CC0A4D" w:rsidRDefault="00CC0A4D">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4D" w:rsidRDefault="00CC0A4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4D" w:rsidRDefault="00CC0A4D">
    <w:pPr>
      <w:pStyle w:val="Footer"/>
      <w:jc w:val="right"/>
      <w:rPr>
        <w:rFonts w:ascii="Franklin Gothic Book" w:hAnsi="Franklin Gothic Book"/>
        <w:sz w:val="16"/>
      </w:rPr>
    </w:pPr>
    <w:r>
      <w:rPr>
        <w:rStyle w:val="PageNumber"/>
        <w:rFonts w:ascii="Franklin Gothic Book" w:hAnsi="Franklin Gothic Book"/>
        <w:sz w:val="16"/>
      </w:rPr>
      <w:fldChar w:fldCharType="begin"/>
    </w:r>
    <w:r>
      <w:rPr>
        <w:rStyle w:val="PageNumber"/>
        <w:rFonts w:ascii="Franklin Gothic Book" w:hAnsi="Franklin Gothic Book"/>
        <w:sz w:val="16"/>
      </w:rPr>
      <w:instrText xml:space="preserve"> PAGE </w:instrText>
    </w:r>
    <w:r>
      <w:rPr>
        <w:rStyle w:val="PageNumber"/>
        <w:rFonts w:ascii="Franklin Gothic Book" w:hAnsi="Franklin Gothic Book"/>
        <w:sz w:val="16"/>
      </w:rPr>
      <w:fldChar w:fldCharType="separate"/>
    </w:r>
    <w:r>
      <w:rPr>
        <w:rStyle w:val="PageNumber"/>
        <w:rFonts w:ascii="Franklin Gothic Book" w:hAnsi="Franklin Gothic Book"/>
        <w:noProof/>
        <w:sz w:val="16"/>
      </w:rPr>
      <w:t>4</w:t>
    </w:r>
    <w:r>
      <w:rPr>
        <w:rStyle w:val="PageNumber"/>
        <w:rFonts w:ascii="Franklin Gothic Book" w:hAnsi="Franklin Gothic Book"/>
        <w:sz w:val="16"/>
      </w:rPr>
      <w:fldChar w:fldCharType="end"/>
    </w:r>
  </w:p>
  <w:p w:rsidR="00CC0A4D" w:rsidRDefault="00CC0A4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0394" w:rsidRDefault="009C0394" w:rsidP="00D1358E">
      <w:r>
        <w:separator/>
      </w:r>
    </w:p>
  </w:footnote>
  <w:footnote w:type="continuationSeparator" w:id="0">
    <w:p w:rsidR="009C0394" w:rsidRDefault="009C0394" w:rsidP="00D135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4D" w:rsidRDefault="00CC0A4D">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4D" w:rsidRDefault="00CC0A4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CC0A4D" w:rsidRDefault="00CC0A4D">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4D" w:rsidRDefault="00CC0A4D">
    <w:pPr>
      <w:pStyle w:val="Header"/>
      <w:framePr w:wrap="around" w:vAnchor="text" w:hAnchor="margin" w:xAlign="right" w:y="1"/>
      <w:rPr>
        <w:rStyle w:val="PageNumber"/>
      </w:rPr>
    </w:pPr>
  </w:p>
  <w:p w:rsidR="00CC0A4D" w:rsidRDefault="00CC0A4D">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4D" w:rsidRDefault="009C0394">
    <w:pPr>
      <w:pStyle w:val="Header"/>
      <w:jc w:val="right"/>
      <w:rPr>
        <w:b/>
        <w:bCs/>
      </w:rPr>
    </w:pPr>
    <w:r>
      <w:rPr>
        <w:rFonts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 style="width:539pt;height:95pt;visibility:visible;mso-wrap-style:square;mso-width-percent:0;mso-height-percent:0;mso-width-percent:0;mso-height-percent:0">
          <v:imagedata r:id="rId1" o:title=""/>
          <o:lock v:ext="edit" rotation="t" cropping="t" verticies="t"/>
        </v:shape>
      </w:pict>
    </w:r>
    <w:r w:rsidR="00CC0A4D">
      <w:rPr>
        <w:rFonts w:cs="Arial"/>
      </w:rPr>
      <w:t xml:space="preserve">     </w:t>
    </w:r>
    <w:r w:rsidR="00CC0A4D">
      <w:rPr>
        <w:rFonts w:cs="Arial"/>
        <w:b/>
        <w:bCs/>
      </w:rPr>
      <w:t>SUMMER 2002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4D" w:rsidRDefault="00CC0A4D">
    <w:pPr>
      <w:pStyle w:val="Header"/>
      <w:jc w:val="right"/>
      <w:rPr>
        <w:b/>
        <w:bC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4D" w:rsidRDefault="00CC0A4D">
    <w:pPr>
      <w:pStyle w:val="Header"/>
      <w:jc w:val="right"/>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B5D5F"/>
    <w:multiLevelType w:val="multilevel"/>
    <w:tmpl w:val="9B7E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F564C1"/>
    <w:multiLevelType w:val="hybridMultilevel"/>
    <w:tmpl w:val="C53049C4"/>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2981E60"/>
    <w:multiLevelType w:val="hybridMultilevel"/>
    <w:tmpl w:val="B6042CEE"/>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2B57C4B"/>
    <w:multiLevelType w:val="hybridMultilevel"/>
    <w:tmpl w:val="12A20E9C"/>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3533C2E"/>
    <w:multiLevelType w:val="hybridMultilevel"/>
    <w:tmpl w:val="C750C4A8"/>
    <w:lvl w:ilvl="0" w:tplc="E9DEA3C4">
      <w:start w:val="1"/>
      <w:numFmt w:val="upperLetter"/>
      <w:lvlText w:val="%1."/>
      <w:lvlJc w:val="left"/>
      <w:pPr>
        <w:ind w:left="1027" w:hanging="219"/>
      </w:pPr>
      <w:rPr>
        <w:rFonts w:ascii="Times New Roman" w:eastAsia="Times New Roman" w:hAnsi="Times New Roman" w:cs="Times New Roman" w:hint="default"/>
        <w:b/>
        <w:bCs/>
        <w:spacing w:val="-3"/>
        <w:w w:val="99"/>
        <w:sz w:val="18"/>
        <w:szCs w:val="18"/>
      </w:rPr>
    </w:lvl>
    <w:lvl w:ilvl="1" w:tplc="20E65E3A">
      <w:numFmt w:val="bullet"/>
      <w:lvlText w:val="•"/>
      <w:lvlJc w:val="left"/>
      <w:pPr>
        <w:ind w:left="2066" w:hanging="219"/>
      </w:pPr>
      <w:rPr>
        <w:rFonts w:hint="default"/>
      </w:rPr>
    </w:lvl>
    <w:lvl w:ilvl="2" w:tplc="400449B4">
      <w:numFmt w:val="bullet"/>
      <w:lvlText w:val="•"/>
      <w:lvlJc w:val="left"/>
      <w:pPr>
        <w:ind w:left="3112" w:hanging="219"/>
      </w:pPr>
      <w:rPr>
        <w:rFonts w:hint="default"/>
      </w:rPr>
    </w:lvl>
    <w:lvl w:ilvl="3" w:tplc="F01C1038">
      <w:numFmt w:val="bullet"/>
      <w:lvlText w:val="•"/>
      <w:lvlJc w:val="left"/>
      <w:pPr>
        <w:ind w:left="4158" w:hanging="219"/>
      </w:pPr>
      <w:rPr>
        <w:rFonts w:hint="default"/>
      </w:rPr>
    </w:lvl>
    <w:lvl w:ilvl="4" w:tplc="AB36E590">
      <w:numFmt w:val="bullet"/>
      <w:lvlText w:val="•"/>
      <w:lvlJc w:val="left"/>
      <w:pPr>
        <w:ind w:left="5204" w:hanging="219"/>
      </w:pPr>
      <w:rPr>
        <w:rFonts w:hint="default"/>
      </w:rPr>
    </w:lvl>
    <w:lvl w:ilvl="5" w:tplc="8CA62DE0">
      <w:numFmt w:val="bullet"/>
      <w:lvlText w:val="•"/>
      <w:lvlJc w:val="left"/>
      <w:pPr>
        <w:ind w:left="6250" w:hanging="219"/>
      </w:pPr>
      <w:rPr>
        <w:rFonts w:hint="default"/>
      </w:rPr>
    </w:lvl>
    <w:lvl w:ilvl="6" w:tplc="35600942">
      <w:numFmt w:val="bullet"/>
      <w:lvlText w:val="•"/>
      <w:lvlJc w:val="left"/>
      <w:pPr>
        <w:ind w:left="7296" w:hanging="219"/>
      </w:pPr>
      <w:rPr>
        <w:rFonts w:hint="default"/>
      </w:rPr>
    </w:lvl>
    <w:lvl w:ilvl="7" w:tplc="A31A9470">
      <w:numFmt w:val="bullet"/>
      <w:lvlText w:val="•"/>
      <w:lvlJc w:val="left"/>
      <w:pPr>
        <w:ind w:left="8342" w:hanging="219"/>
      </w:pPr>
      <w:rPr>
        <w:rFonts w:hint="default"/>
      </w:rPr>
    </w:lvl>
    <w:lvl w:ilvl="8" w:tplc="109C6BF8">
      <w:numFmt w:val="bullet"/>
      <w:lvlText w:val="•"/>
      <w:lvlJc w:val="left"/>
      <w:pPr>
        <w:ind w:left="9388" w:hanging="219"/>
      </w:pPr>
      <w:rPr>
        <w:rFonts w:hint="default"/>
      </w:rPr>
    </w:lvl>
  </w:abstractNum>
  <w:abstractNum w:abstractNumId="5" w15:restartNumberingAfterBreak="0">
    <w:nsid w:val="04EA2602"/>
    <w:multiLevelType w:val="multilevel"/>
    <w:tmpl w:val="9D683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5E1B98"/>
    <w:multiLevelType w:val="multilevel"/>
    <w:tmpl w:val="89224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9A08EF"/>
    <w:multiLevelType w:val="hybridMultilevel"/>
    <w:tmpl w:val="FA682BD4"/>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6023283"/>
    <w:multiLevelType w:val="hybridMultilevel"/>
    <w:tmpl w:val="B6545F4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6965464"/>
    <w:multiLevelType w:val="multilevel"/>
    <w:tmpl w:val="AEA205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8D87300"/>
    <w:multiLevelType w:val="hybridMultilevel"/>
    <w:tmpl w:val="4DC866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9CA2FCC"/>
    <w:multiLevelType w:val="multilevel"/>
    <w:tmpl w:val="A28ECA2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A187C6B"/>
    <w:multiLevelType w:val="multilevel"/>
    <w:tmpl w:val="DA7E95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A43525E"/>
    <w:multiLevelType w:val="multilevel"/>
    <w:tmpl w:val="67522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C000ED3"/>
    <w:multiLevelType w:val="hybridMultilevel"/>
    <w:tmpl w:val="F0348A4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C0E24D6"/>
    <w:multiLevelType w:val="multilevel"/>
    <w:tmpl w:val="C7D4C1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C472EFC"/>
    <w:multiLevelType w:val="multilevel"/>
    <w:tmpl w:val="75F48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C7A67E0"/>
    <w:multiLevelType w:val="multilevel"/>
    <w:tmpl w:val="78F82F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CE553EF"/>
    <w:multiLevelType w:val="hybridMultilevel"/>
    <w:tmpl w:val="43C07A4A"/>
    <w:lvl w:ilvl="0" w:tplc="072A2DFA">
      <w:start w:val="17"/>
      <w:numFmt w:val="upp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0DD37EB6"/>
    <w:multiLevelType w:val="multilevel"/>
    <w:tmpl w:val="DE867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E337925"/>
    <w:multiLevelType w:val="hybridMultilevel"/>
    <w:tmpl w:val="8D22D3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E4A6939"/>
    <w:multiLevelType w:val="multilevel"/>
    <w:tmpl w:val="D8FA9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E9B0016"/>
    <w:multiLevelType w:val="multilevel"/>
    <w:tmpl w:val="D99A7C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F0F69C1"/>
    <w:multiLevelType w:val="multilevel"/>
    <w:tmpl w:val="B7AE1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F12524D"/>
    <w:multiLevelType w:val="multilevel"/>
    <w:tmpl w:val="5BF8C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F67193C"/>
    <w:multiLevelType w:val="multilevel"/>
    <w:tmpl w:val="8B8E2F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FC36A92"/>
    <w:multiLevelType w:val="multilevel"/>
    <w:tmpl w:val="6870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08B62EC"/>
    <w:multiLevelType w:val="hybridMultilevel"/>
    <w:tmpl w:val="1EE6A40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092675D"/>
    <w:multiLevelType w:val="multilevel"/>
    <w:tmpl w:val="3E0A7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1FD5136"/>
    <w:multiLevelType w:val="multilevel"/>
    <w:tmpl w:val="9692E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2417932"/>
    <w:multiLevelType w:val="multilevel"/>
    <w:tmpl w:val="850C942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40B2FC2"/>
    <w:multiLevelType w:val="multilevel"/>
    <w:tmpl w:val="C74C6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41B0299"/>
    <w:multiLevelType w:val="multilevel"/>
    <w:tmpl w:val="BB0C5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52C7DCC"/>
    <w:multiLevelType w:val="hybridMultilevel"/>
    <w:tmpl w:val="F636FB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5645FB2"/>
    <w:multiLevelType w:val="hybridMultilevel"/>
    <w:tmpl w:val="E35855A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15E811C7"/>
    <w:multiLevelType w:val="hybridMultilevel"/>
    <w:tmpl w:val="8C74AAD6"/>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15FA5B6E"/>
    <w:multiLevelType w:val="multilevel"/>
    <w:tmpl w:val="8B1418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74575E5"/>
    <w:multiLevelType w:val="hybridMultilevel"/>
    <w:tmpl w:val="630899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83B39F4"/>
    <w:multiLevelType w:val="multilevel"/>
    <w:tmpl w:val="F5EE3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9BF5EA9"/>
    <w:multiLevelType w:val="multilevel"/>
    <w:tmpl w:val="666A9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A212A0C"/>
    <w:multiLevelType w:val="hybridMultilevel"/>
    <w:tmpl w:val="8CD681C4"/>
    <w:lvl w:ilvl="0" w:tplc="5B22867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1B7B762D"/>
    <w:multiLevelType w:val="multilevel"/>
    <w:tmpl w:val="DEC02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DEA3E53"/>
    <w:multiLevelType w:val="hybridMultilevel"/>
    <w:tmpl w:val="C608CAFE"/>
    <w:lvl w:ilvl="0" w:tplc="5F407EF4">
      <w:start w:val="17"/>
      <w:numFmt w:val="upperLetter"/>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1ECF1ECC"/>
    <w:multiLevelType w:val="hybridMultilevel"/>
    <w:tmpl w:val="DF708AFE"/>
    <w:lvl w:ilvl="0" w:tplc="FA52CE7C">
      <w:start w:val="1"/>
      <w:numFmt w:val="upperLetter"/>
      <w:lvlText w:val="%1."/>
      <w:lvlJc w:val="left"/>
      <w:pPr>
        <w:tabs>
          <w:tab w:val="num" w:pos="720"/>
        </w:tabs>
        <w:ind w:left="720" w:hanging="360"/>
      </w:pPr>
      <w:rPr>
        <w:rFonts w:eastAsia="Arial Unicode M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1EFA2210"/>
    <w:multiLevelType w:val="multilevel"/>
    <w:tmpl w:val="E7D80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FA23C25"/>
    <w:multiLevelType w:val="multilevel"/>
    <w:tmpl w:val="2D92C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0692661"/>
    <w:multiLevelType w:val="multilevel"/>
    <w:tmpl w:val="077A1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21F30F9"/>
    <w:multiLevelType w:val="multilevel"/>
    <w:tmpl w:val="DFF2E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2746AD5"/>
    <w:multiLevelType w:val="multilevel"/>
    <w:tmpl w:val="5EA66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2AF49E0"/>
    <w:multiLevelType w:val="multilevel"/>
    <w:tmpl w:val="AB2C22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2BC4580"/>
    <w:multiLevelType w:val="multilevel"/>
    <w:tmpl w:val="0EFA0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3C57DB9"/>
    <w:multiLevelType w:val="hybridMultilevel"/>
    <w:tmpl w:val="079E8018"/>
    <w:lvl w:ilvl="0" w:tplc="9CC014A8">
      <w:numFmt w:val="bullet"/>
      <w:lvlText w:val="•"/>
      <w:lvlJc w:val="left"/>
      <w:pPr>
        <w:ind w:left="353" w:hanging="184"/>
      </w:pPr>
      <w:rPr>
        <w:rFonts w:ascii="Arial" w:eastAsia="Arial" w:hAnsi="Arial" w:cs="Arial" w:hint="default"/>
        <w:w w:val="104"/>
        <w:sz w:val="21"/>
        <w:szCs w:val="21"/>
      </w:rPr>
    </w:lvl>
    <w:lvl w:ilvl="1" w:tplc="CC7C3A72">
      <w:numFmt w:val="bullet"/>
      <w:lvlText w:val="•"/>
      <w:lvlJc w:val="left"/>
      <w:pPr>
        <w:ind w:left="1021" w:hanging="184"/>
      </w:pPr>
      <w:rPr>
        <w:rFonts w:hint="default"/>
      </w:rPr>
    </w:lvl>
    <w:lvl w:ilvl="2" w:tplc="8DE04A58">
      <w:numFmt w:val="bullet"/>
      <w:lvlText w:val="•"/>
      <w:lvlJc w:val="left"/>
      <w:pPr>
        <w:ind w:left="1683" w:hanging="184"/>
      </w:pPr>
      <w:rPr>
        <w:rFonts w:hint="default"/>
      </w:rPr>
    </w:lvl>
    <w:lvl w:ilvl="3" w:tplc="7B18C51C">
      <w:numFmt w:val="bullet"/>
      <w:lvlText w:val="•"/>
      <w:lvlJc w:val="left"/>
      <w:pPr>
        <w:ind w:left="2344" w:hanging="184"/>
      </w:pPr>
      <w:rPr>
        <w:rFonts w:hint="default"/>
      </w:rPr>
    </w:lvl>
    <w:lvl w:ilvl="4" w:tplc="3EFCBFE2">
      <w:numFmt w:val="bullet"/>
      <w:lvlText w:val="•"/>
      <w:lvlJc w:val="left"/>
      <w:pPr>
        <w:ind w:left="3006" w:hanging="184"/>
      </w:pPr>
      <w:rPr>
        <w:rFonts w:hint="default"/>
      </w:rPr>
    </w:lvl>
    <w:lvl w:ilvl="5" w:tplc="D610D44C">
      <w:numFmt w:val="bullet"/>
      <w:lvlText w:val="•"/>
      <w:lvlJc w:val="left"/>
      <w:pPr>
        <w:ind w:left="3667" w:hanging="184"/>
      </w:pPr>
      <w:rPr>
        <w:rFonts w:hint="default"/>
      </w:rPr>
    </w:lvl>
    <w:lvl w:ilvl="6" w:tplc="2018B8BA">
      <w:numFmt w:val="bullet"/>
      <w:lvlText w:val="•"/>
      <w:lvlJc w:val="left"/>
      <w:pPr>
        <w:ind w:left="4329" w:hanging="184"/>
      </w:pPr>
      <w:rPr>
        <w:rFonts w:hint="default"/>
      </w:rPr>
    </w:lvl>
    <w:lvl w:ilvl="7" w:tplc="5282A5CE">
      <w:numFmt w:val="bullet"/>
      <w:lvlText w:val="•"/>
      <w:lvlJc w:val="left"/>
      <w:pPr>
        <w:ind w:left="4990" w:hanging="184"/>
      </w:pPr>
      <w:rPr>
        <w:rFonts w:hint="default"/>
      </w:rPr>
    </w:lvl>
    <w:lvl w:ilvl="8" w:tplc="77EAB6D6">
      <w:numFmt w:val="bullet"/>
      <w:lvlText w:val="•"/>
      <w:lvlJc w:val="left"/>
      <w:pPr>
        <w:ind w:left="5652" w:hanging="184"/>
      </w:pPr>
      <w:rPr>
        <w:rFonts w:hint="default"/>
      </w:rPr>
    </w:lvl>
  </w:abstractNum>
  <w:abstractNum w:abstractNumId="52" w15:restartNumberingAfterBreak="0">
    <w:nsid w:val="24865506"/>
    <w:multiLevelType w:val="multilevel"/>
    <w:tmpl w:val="177437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4A756C6"/>
    <w:multiLevelType w:val="multilevel"/>
    <w:tmpl w:val="6AE421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5171C36"/>
    <w:multiLevelType w:val="multilevel"/>
    <w:tmpl w:val="F65E0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5584A02"/>
    <w:multiLevelType w:val="multilevel"/>
    <w:tmpl w:val="EB8C0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74E26A4"/>
    <w:multiLevelType w:val="multilevel"/>
    <w:tmpl w:val="530C6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7634364"/>
    <w:multiLevelType w:val="multilevel"/>
    <w:tmpl w:val="33C6BF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27D009BE"/>
    <w:multiLevelType w:val="hybridMultilevel"/>
    <w:tmpl w:val="EFE4B310"/>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2804630A"/>
    <w:multiLevelType w:val="hybridMultilevel"/>
    <w:tmpl w:val="3E04724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287E29AA"/>
    <w:multiLevelType w:val="multilevel"/>
    <w:tmpl w:val="17CEC1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28952621"/>
    <w:multiLevelType w:val="singleLevel"/>
    <w:tmpl w:val="8466C3CC"/>
    <w:lvl w:ilvl="0">
      <w:start w:val="9"/>
      <w:numFmt w:val="upperLetter"/>
      <w:lvlText w:val="%1."/>
      <w:legacy w:legacy="1" w:legacySpace="0" w:legacyIndent="360"/>
      <w:lvlJc w:val="left"/>
      <w:rPr>
        <w:rFonts w:ascii="Times New Roman" w:hAnsi="Times New Roman" w:hint="default"/>
      </w:rPr>
    </w:lvl>
  </w:abstractNum>
  <w:abstractNum w:abstractNumId="62" w15:restartNumberingAfterBreak="0">
    <w:nsid w:val="2AA127A4"/>
    <w:multiLevelType w:val="multilevel"/>
    <w:tmpl w:val="F81AA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BA76EB2"/>
    <w:multiLevelType w:val="multilevel"/>
    <w:tmpl w:val="D6342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D1535FE"/>
    <w:multiLevelType w:val="hybridMultilevel"/>
    <w:tmpl w:val="18AAA474"/>
    <w:lvl w:ilvl="0" w:tplc="04090015">
      <w:start w:val="1"/>
      <w:numFmt w:val="upperLetter"/>
      <w:lvlText w:val="%1."/>
      <w:lvlJc w:val="left"/>
      <w:pPr>
        <w:tabs>
          <w:tab w:val="num" w:pos="720"/>
        </w:tabs>
        <w:ind w:left="720" w:hanging="360"/>
      </w:pPr>
    </w:lvl>
    <w:lvl w:ilvl="1" w:tplc="0409000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30846E33"/>
    <w:multiLevelType w:val="multilevel"/>
    <w:tmpl w:val="AFEA1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10429C4"/>
    <w:multiLevelType w:val="hybridMultilevel"/>
    <w:tmpl w:val="C7A48F0E"/>
    <w:lvl w:ilvl="0" w:tplc="04090007">
      <w:start w:val="1"/>
      <w:numFmt w:val="bullet"/>
      <w:lvlText w:val=""/>
      <w:lvlJc w:val="left"/>
      <w:pPr>
        <w:tabs>
          <w:tab w:val="num" w:pos="747"/>
        </w:tabs>
        <w:ind w:left="747" w:hanging="360"/>
      </w:pPr>
      <w:rPr>
        <w:rFonts w:ascii="Symbol" w:hAnsi="Symbol" w:hint="default"/>
      </w:rPr>
    </w:lvl>
    <w:lvl w:ilvl="1" w:tplc="04090019" w:tentative="1">
      <w:start w:val="1"/>
      <w:numFmt w:val="lowerLetter"/>
      <w:lvlText w:val="%2."/>
      <w:lvlJc w:val="left"/>
      <w:pPr>
        <w:tabs>
          <w:tab w:val="num" w:pos="1467"/>
        </w:tabs>
        <w:ind w:left="1467" w:hanging="360"/>
      </w:pPr>
    </w:lvl>
    <w:lvl w:ilvl="2" w:tplc="0409001B" w:tentative="1">
      <w:start w:val="1"/>
      <w:numFmt w:val="lowerRoman"/>
      <w:lvlText w:val="%3."/>
      <w:lvlJc w:val="right"/>
      <w:pPr>
        <w:tabs>
          <w:tab w:val="num" w:pos="2187"/>
        </w:tabs>
        <w:ind w:left="2187" w:hanging="180"/>
      </w:pPr>
    </w:lvl>
    <w:lvl w:ilvl="3" w:tplc="0409000F" w:tentative="1">
      <w:start w:val="1"/>
      <w:numFmt w:val="decimal"/>
      <w:lvlText w:val="%4."/>
      <w:lvlJc w:val="left"/>
      <w:pPr>
        <w:tabs>
          <w:tab w:val="num" w:pos="2907"/>
        </w:tabs>
        <w:ind w:left="2907" w:hanging="360"/>
      </w:pPr>
    </w:lvl>
    <w:lvl w:ilvl="4" w:tplc="04090019" w:tentative="1">
      <w:start w:val="1"/>
      <w:numFmt w:val="lowerLetter"/>
      <w:lvlText w:val="%5."/>
      <w:lvlJc w:val="left"/>
      <w:pPr>
        <w:tabs>
          <w:tab w:val="num" w:pos="3627"/>
        </w:tabs>
        <w:ind w:left="3627" w:hanging="360"/>
      </w:pPr>
    </w:lvl>
    <w:lvl w:ilvl="5" w:tplc="0409001B" w:tentative="1">
      <w:start w:val="1"/>
      <w:numFmt w:val="lowerRoman"/>
      <w:lvlText w:val="%6."/>
      <w:lvlJc w:val="right"/>
      <w:pPr>
        <w:tabs>
          <w:tab w:val="num" w:pos="4347"/>
        </w:tabs>
        <w:ind w:left="4347" w:hanging="180"/>
      </w:pPr>
    </w:lvl>
    <w:lvl w:ilvl="6" w:tplc="0409000F" w:tentative="1">
      <w:start w:val="1"/>
      <w:numFmt w:val="decimal"/>
      <w:lvlText w:val="%7."/>
      <w:lvlJc w:val="left"/>
      <w:pPr>
        <w:tabs>
          <w:tab w:val="num" w:pos="5067"/>
        </w:tabs>
        <w:ind w:left="5067" w:hanging="360"/>
      </w:pPr>
    </w:lvl>
    <w:lvl w:ilvl="7" w:tplc="04090019" w:tentative="1">
      <w:start w:val="1"/>
      <w:numFmt w:val="lowerLetter"/>
      <w:lvlText w:val="%8."/>
      <w:lvlJc w:val="left"/>
      <w:pPr>
        <w:tabs>
          <w:tab w:val="num" w:pos="5787"/>
        </w:tabs>
        <w:ind w:left="5787" w:hanging="360"/>
      </w:pPr>
    </w:lvl>
    <w:lvl w:ilvl="8" w:tplc="0409001B" w:tentative="1">
      <w:start w:val="1"/>
      <w:numFmt w:val="lowerRoman"/>
      <w:lvlText w:val="%9."/>
      <w:lvlJc w:val="right"/>
      <w:pPr>
        <w:tabs>
          <w:tab w:val="num" w:pos="6507"/>
        </w:tabs>
        <w:ind w:left="6507" w:hanging="180"/>
      </w:pPr>
    </w:lvl>
  </w:abstractNum>
  <w:abstractNum w:abstractNumId="67" w15:restartNumberingAfterBreak="0">
    <w:nsid w:val="359F52F7"/>
    <w:multiLevelType w:val="hybridMultilevel"/>
    <w:tmpl w:val="33B89D9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37CE05A6"/>
    <w:multiLevelType w:val="hybridMultilevel"/>
    <w:tmpl w:val="218439B8"/>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393D29C6"/>
    <w:multiLevelType w:val="multilevel"/>
    <w:tmpl w:val="A95A72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9967E25"/>
    <w:multiLevelType w:val="hybridMultilevel"/>
    <w:tmpl w:val="18DE4AF8"/>
    <w:lvl w:ilvl="0" w:tplc="04090015">
      <w:start w:val="17"/>
      <w:numFmt w:val="upperLetter"/>
      <w:lvlText w:val="%1."/>
      <w:lvlJc w:val="left"/>
      <w:pPr>
        <w:tabs>
          <w:tab w:val="num" w:pos="720"/>
        </w:tabs>
        <w:ind w:left="720" w:hanging="360"/>
      </w:pPr>
      <w:rPr>
        <w:rFonts w:hint="default"/>
      </w:rPr>
    </w:lvl>
    <w:lvl w:ilvl="1" w:tplc="0409000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39DC6003"/>
    <w:multiLevelType w:val="multilevel"/>
    <w:tmpl w:val="1D7EE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A8A0094"/>
    <w:multiLevelType w:val="hybridMultilevel"/>
    <w:tmpl w:val="E3E68F04"/>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BA9730D"/>
    <w:multiLevelType w:val="hybridMultilevel"/>
    <w:tmpl w:val="2D243AF2"/>
    <w:lvl w:ilvl="0" w:tplc="C414A5AA">
      <w:numFmt w:val="bullet"/>
      <w:lvlText w:val="•"/>
      <w:lvlJc w:val="left"/>
      <w:pPr>
        <w:ind w:left="880" w:hanging="360"/>
      </w:pPr>
      <w:rPr>
        <w:rFonts w:ascii="Symbol" w:eastAsia="Symbol" w:hAnsi="Symbol" w:cs="Symbol" w:hint="default"/>
        <w:w w:val="99"/>
        <w:sz w:val="18"/>
        <w:szCs w:val="18"/>
      </w:rPr>
    </w:lvl>
    <w:lvl w:ilvl="1" w:tplc="1E9820E2">
      <w:numFmt w:val="bullet"/>
      <w:lvlText w:val="•"/>
      <w:lvlJc w:val="left"/>
      <w:pPr>
        <w:ind w:left="1897" w:hanging="360"/>
      </w:pPr>
      <w:rPr>
        <w:rFonts w:hint="default"/>
      </w:rPr>
    </w:lvl>
    <w:lvl w:ilvl="2" w:tplc="FBE04F44">
      <w:numFmt w:val="bullet"/>
      <w:lvlText w:val="•"/>
      <w:lvlJc w:val="left"/>
      <w:pPr>
        <w:ind w:left="2914" w:hanging="360"/>
      </w:pPr>
      <w:rPr>
        <w:rFonts w:hint="default"/>
      </w:rPr>
    </w:lvl>
    <w:lvl w:ilvl="3" w:tplc="6368FDFE">
      <w:numFmt w:val="bullet"/>
      <w:lvlText w:val="•"/>
      <w:lvlJc w:val="left"/>
      <w:pPr>
        <w:ind w:left="3932" w:hanging="360"/>
      </w:pPr>
      <w:rPr>
        <w:rFonts w:hint="default"/>
      </w:rPr>
    </w:lvl>
    <w:lvl w:ilvl="4" w:tplc="C386838E">
      <w:numFmt w:val="bullet"/>
      <w:lvlText w:val="•"/>
      <w:lvlJc w:val="left"/>
      <w:pPr>
        <w:ind w:left="4949" w:hanging="360"/>
      </w:pPr>
      <w:rPr>
        <w:rFonts w:hint="default"/>
      </w:rPr>
    </w:lvl>
    <w:lvl w:ilvl="5" w:tplc="7D5CAF9E">
      <w:numFmt w:val="bullet"/>
      <w:lvlText w:val="•"/>
      <w:lvlJc w:val="left"/>
      <w:pPr>
        <w:ind w:left="5967" w:hanging="360"/>
      </w:pPr>
      <w:rPr>
        <w:rFonts w:hint="default"/>
      </w:rPr>
    </w:lvl>
    <w:lvl w:ilvl="6" w:tplc="D6A4DF56">
      <w:numFmt w:val="bullet"/>
      <w:lvlText w:val="•"/>
      <w:lvlJc w:val="left"/>
      <w:pPr>
        <w:ind w:left="6984" w:hanging="360"/>
      </w:pPr>
      <w:rPr>
        <w:rFonts w:hint="default"/>
      </w:rPr>
    </w:lvl>
    <w:lvl w:ilvl="7" w:tplc="8916BA1E">
      <w:numFmt w:val="bullet"/>
      <w:lvlText w:val="•"/>
      <w:lvlJc w:val="left"/>
      <w:pPr>
        <w:ind w:left="8001" w:hanging="360"/>
      </w:pPr>
      <w:rPr>
        <w:rFonts w:hint="default"/>
      </w:rPr>
    </w:lvl>
    <w:lvl w:ilvl="8" w:tplc="B226FB42">
      <w:numFmt w:val="bullet"/>
      <w:lvlText w:val="•"/>
      <w:lvlJc w:val="left"/>
      <w:pPr>
        <w:ind w:left="9019" w:hanging="360"/>
      </w:pPr>
      <w:rPr>
        <w:rFonts w:hint="default"/>
      </w:rPr>
    </w:lvl>
  </w:abstractNum>
  <w:abstractNum w:abstractNumId="74" w15:restartNumberingAfterBreak="0">
    <w:nsid w:val="3C6E041C"/>
    <w:multiLevelType w:val="hybridMultilevel"/>
    <w:tmpl w:val="35D2445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D104429"/>
    <w:multiLevelType w:val="multilevel"/>
    <w:tmpl w:val="2B047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3E810C2A"/>
    <w:multiLevelType w:val="hybridMultilevel"/>
    <w:tmpl w:val="B358BD08"/>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EA61EE8"/>
    <w:multiLevelType w:val="multilevel"/>
    <w:tmpl w:val="D570B81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F694FF0"/>
    <w:multiLevelType w:val="multilevel"/>
    <w:tmpl w:val="FB442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3F8353FF"/>
    <w:multiLevelType w:val="hybridMultilevel"/>
    <w:tmpl w:val="122C855C"/>
    <w:lvl w:ilvl="0" w:tplc="04090015">
      <w:start w:val="17"/>
      <w:numFmt w:val="upperLetter"/>
      <w:lvlText w:val="%1."/>
      <w:lvlJc w:val="left"/>
      <w:pPr>
        <w:tabs>
          <w:tab w:val="num" w:pos="720"/>
        </w:tabs>
        <w:ind w:left="720" w:hanging="360"/>
      </w:pPr>
      <w:rPr>
        <w:rFonts w:hint="default"/>
      </w:rPr>
    </w:lvl>
    <w:lvl w:ilvl="1" w:tplc="0409000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400303E5"/>
    <w:multiLevelType w:val="hybridMultilevel"/>
    <w:tmpl w:val="6F547FCC"/>
    <w:lvl w:ilvl="0" w:tplc="04090015">
      <w:start w:val="1"/>
      <w:numFmt w:val="upperLetter"/>
      <w:lvlText w:val="%1."/>
      <w:lvlJc w:val="left"/>
      <w:pPr>
        <w:tabs>
          <w:tab w:val="num" w:pos="720"/>
        </w:tabs>
        <w:ind w:left="720" w:hanging="360"/>
      </w:pPr>
    </w:lvl>
    <w:lvl w:ilvl="1" w:tplc="0409000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40065671"/>
    <w:multiLevelType w:val="hybridMultilevel"/>
    <w:tmpl w:val="E02EDD5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02E631C"/>
    <w:multiLevelType w:val="multilevel"/>
    <w:tmpl w:val="D128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0717A2D"/>
    <w:multiLevelType w:val="hybridMultilevel"/>
    <w:tmpl w:val="9DA8CF30"/>
    <w:lvl w:ilvl="0" w:tplc="E100540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4" w15:restartNumberingAfterBreak="0">
    <w:nsid w:val="40B64402"/>
    <w:multiLevelType w:val="multilevel"/>
    <w:tmpl w:val="9E9A2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40E977D5"/>
    <w:multiLevelType w:val="multilevel"/>
    <w:tmpl w:val="E0AE0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1423B61"/>
    <w:multiLevelType w:val="multilevel"/>
    <w:tmpl w:val="4BD0D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444C5F78"/>
    <w:multiLevelType w:val="multilevel"/>
    <w:tmpl w:val="8222B4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50640C6"/>
    <w:multiLevelType w:val="multilevel"/>
    <w:tmpl w:val="5B2C2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55F0DE6"/>
    <w:multiLevelType w:val="multilevel"/>
    <w:tmpl w:val="DBFA9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46741EEE"/>
    <w:multiLevelType w:val="hybridMultilevel"/>
    <w:tmpl w:val="7958B8A2"/>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468229B4"/>
    <w:multiLevelType w:val="singleLevel"/>
    <w:tmpl w:val="9E500B30"/>
    <w:lvl w:ilvl="0">
      <w:start w:val="2"/>
      <w:numFmt w:val="decimal"/>
      <w:lvlText w:val="%1."/>
      <w:legacy w:legacy="1" w:legacySpace="0" w:legacyIndent="360"/>
      <w:lvlJc w:val="left"/>
      <w:rPr>
        <w:rFonts w:ascii="Times New Roman" w:hAnsi="Times New Roman" w:hint="default"/>
      </w:rPr>
    </w:lvl>
  </w:abstractNum>
  <w:abstractNum w:abstractNumId="92" w15:restartNumberingAfterBreak="0">
    <w:nsid w:val="46E32896"/>
    <w:multiLevelType w:val="multilevel"/>
    <w:tmpl w:val="6FE8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478E68B9"/>
    <w:multiLevelType w:val="multilevel"/>
    <w:tmpl w:val="C3AA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7FD7347"/>
    <w:multiLevelType w:val="multilevel"/>
    <w:tmpl w:val="65088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490F1934"/>
    <w:multiLevelType w:val="hybridMultilevel"/>
    <w:tmpl w:val="424269C2"/>
    <w:lvl w:ilvl="0" w:tplc="04090007">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6" w15:restartNumberingAfterBreak="0">
    <w:nsid w:val="4B1056D3"/>
    <w:multiLevelType w:val="hybridMultilevel"/>
    <w:tmpl w:val="266A31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B2211A4"/>
    <w:multiLevelType w:val="multilevel"/>
    <w:tmpl w:val="D9F05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4B5706C6"/>
    <w:multiLevelType w:val="multilevel"/>
    <w:tmpl w:val="0D7A4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4BEC53DB"/>
    <w:multiLevelType w:val="multilevel"/>
    <w:tmpl w:val="9C34F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4BF37090"/>
    <w:multiLevelType w:val="multilevel"/>
    <w:tmpl w:val="085877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4C745128"/>
    <w:multiLevelType w:val="multilevel"/>
    <w:tmpl w:val="8A58C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4EB82CAF"/>
    <w:multiLevelType w:val="multilevel"/>
    <w:tmpl w:val="C7ACA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F5B1F8A"/>
    <w:multiLevelType w:val="hybridMultilevel"/>
    <w:tmpl w:val="8A904F8A"/>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4F7C0A96"/>
    <w:multiLevelType w:val="hybridMultilevel"/>
    <w:tmpl w:val="CB8C6702"/>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5051709B"/>
    <w:multiLevelType w:val="multilevel"/>
    <w:tmpl w:val="61904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0E64301"/>
    <w:multiLevelType w:val="hybridMultilevel"/>
    <w:tmpl w:val="2E803DC6"/>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527A491D"/>
    <w:multiLevelType w:val="hybridMultilevel"/>
    <w:tmpl w:val="8AE4BB98"/>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53327D12"/>
    <w:multiLevelType w:val="multilevel"/>
    <w:tmpl w:val="F3AE1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3A52C46"/>
    <w:multiLevelType w:val="hybridMultilevel"/>
    <w:tmpl w:val="83EA17E2"/>
    <w:lvl w:ilvl="0" w:tplc="6E261B72">
      <w:start w:val="1"/>
      <w:numFmt w:val="upperLetter"/>
      <w:lvlText w:val="%1."/>
      <w:lvlJc w:val="left"/>
      <w:pPr>
        <w:tabs>
          <w:tab w:val="num" w:pos="1080"/>
        </w:tabs>
        <w:ind w:left="1080" w:hanging="360"/>
      </w:pPr>
      <w:rPr>
        <w:rFonts w:eastAsia="Arial Unicode M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0" w15:restartNumberingAfterBreak="0">
    <w:nsid w:val="53AD6D03"/>
    <w:multiLevelType w:val="hybridMultilevel"/>
    <w:tmpl w:val="B80E6EB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543F3218"/>
    <w:multiLevelType w:val="multilevel"/>
    <w:tmpl w:val="F29E5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51D012A"/>
    <w:multiLevelType w:val="hybridMultilevel"/>
    <w:tmpl w:val="61427E66"/>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55B7200E"/>
    <w:multiLevelType w:val="hybridMultilevel"/>
    <w:tmpl w:val="BA06F97A"/>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55DF0210"/>
    <w:multiLevelType w:val="multilevel"/>
    <w:tmpl w:val="B7409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56540FE0"/>
    <w:multiLevelType w:val="multilevel"/>
    <w:tmpl w:val="67407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57384589"/>
    <w:multiLevelType w:val="multilevel"/>
    <w:tmpl w:val="9F62DF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58D519F3"/>
    <w:multiLevelType w:val="hybridMultilevel"/>
    <w:tmpl w:val="F36AB7AA"/>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590A2C33"/>
    <w:multiLevelType w:val="multilevel"/>
    <w:tmpl w:val="9FD8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59B11606"/>
    <w:multiLevelType w:val="singleLevel"/>
    <w:tmpl w:val="8FE026BC"/>
    <w:lvl w:ilvl="0">
      <w:start w:val="1"/>
      <w:numFmt w:val="decimal"/>
      <w:lvlText w:val="%1."/>
      <w:legacy w:legacy="1" w:legacySpace="0" w:legacyIndent="360"/>
      <w:lvlJc w:val="left"/>
      <w:rPr>
        <w:rFonts w:ascii="Times New Roman" w:hAnsi="Times New Roman" w:hint="default"/>
      </w:rPr>
    </w:lvl>
  </w:abstractNum>
  <w:abstractNum w:abstractNumId="120" w15:restartNumberingAfterBreak="0">
    <w:nsid w:val="59E31D5E"/>
    <w:multiLevelType w:val="hybridMultilevel"/>
    <w:tmpl w:val="9A3C5C6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5A647BFD"/>
    <w:multiLevelType w:val="multilevel"/>
    <w:tmpl w:val="D6C6F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CB8436A"/>
    <w:multiLevelType w:val="hybridMultilevel"/>
    <w:tmpl w:val="EA52E35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5D7225E6"/>
    <w:multiLevelType w:val="hybridMultilevel"/>
    <w:tmpl w:val="4922FBD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5E076AE8"/>
    <w:multiLevelType w:val="hybridMultilevel"/>
    <w:tmpl w:val="059EED1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5" w15:restartNumberingAfterBreak="0">
    <w:nsid w:val="5F6F700E"/>
    <w:multiLevelType w:val="hybridMultilevel"/>
    <w:tmpl w:val="2D30E48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6" w15:restartNumberingAfterBreak="0">
    <w:nsid w:val="5FB2039E"/>
    <w:multiLevelType w:val="multilevel"/>
    <w:tmpl w:val="E24AC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602A0504"/>
    <w:multiLevelType w:val="hybridMultilevel"/>
    <w:tmpl w:val="6CB27C1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606252F9"/>
    <w:multiLevelType w:val="multilevel"/>
    <w:tmpl w:val="BD260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17A5C1E"/>
    <w:multiLevelType w:val="hybridMultilevel"/>
    <w:tmpl w:val="C0283604"/>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61F40CD7"/>
    <w:multiLevelType w:val="hybridMultilevel"/>
    <w:tmpl w:val="C952F1C0"/>
    <w:lvl w:ilvl="0" w:tplc="04090007">
      <w:start w:val="1"/>
      <w:numFmt w:val="bullet"/>
      <w:lvlText w:val=""/>
      <w:lvlJc w:val="left"/>
      <w:pPr>
        <w:tabs>
          <w:tab w:val="num" w:pos="765"/>
        </w:tabs>
        <w:ind w:left="765" w:hanging="360"/>
      </w:pPr>
      <w:rPr>
        <w:rFonts w:ascii="Symbol" w:hAnsi="Symbol" w:hint="default"/>
      </w:rPr>
    </w:lvl>
    <w:lvl w:ilvl="1" w:tplc="04090003">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31" w15:restartNumberingAfterBreak="0">
    <w:nsid w:val="620E6BBA"/>
    <w:multiLevelType w:val="multilevel"/>
    <w:tmpl w:val="2392E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622F0088"/>
    <w:multiLevelType w:val="hybridMultilevel"/>
    <w:tmpl w:val="35A6A546"/>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15:restartNumberingAfterBreak="0">
    <w:nsid w:val="622F7A87"/>
    <w:multiLevelType w:val="multilevel"/>
    <w:tmpl w:val="B8CE32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2CC040F"/>
    <w:multiLevelType w:val="multilevel"/>
    <w:tmpl w:val="BC2465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63A61864"/>
    <w:multiLevelType w:val="multilevel"/>
    <w:tmpl w:val="EB70D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3BC7981"/>
    <w:multiLevelType w:val="multilevel"/>
    <w:tmpl w:val="33BAF3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5867FE0"/>
    <w:multiLevelType w:val="multilevel"/>
    <w:tmpl w:val="282C9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7893ED7"/>
    <w:multiLevelType w:val="hybridMultilevel"/>
    <w:tmpl w:val="F384A564"/>
    <w:lvl w:ilvl="0" w:tplc="04090007">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9" w15:restartNumberingAfterBreak="0">
    <w:nsid w:val="68263EBC"/>
    <w:multiLevelType w:val="hybridMultilevel"/>
    <w:tmpl w:val="EFE60C96"/>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6889196C"/>
    <w:multiLevelType w:val="multilevel"/>
    <w:tmpl w:val="E0862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69390469"/>
    <w:multiLevelType w:val="multilevel"/>
    <w:tmpl w:val="BC00D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69CF7488"/>
    <w:multiLevelType w:val="hybridMultilevel"/>
    <w:tmpl w:val="F89ADB4C"/>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15:restartNumberingAfterBreak="0">
    <w:nsid w:val="69D02465"/>
    <w:multiLevelType w:val="hybridMultilevel"/>
    <w:tmpl w:val="B5840C6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6B480435"/>
    <w:multiLevelType w:val="multilevel"/>
    <w:tmpl w:val="3B0CC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6B840621"/>
    <w:multiLevelType w:val="multilevel"/>
    <w:tmpl w:val="B85AF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6C106DA2"/>
    <w:multiLevelType w:val="multilevel"/>
    <w:tmpl w:val="5E963C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6C5D7FAD"/>
    <w:multiLevelType w:val="multilevel"/>
    <w:tmpl w:val="C58E7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6C6E74F0"/>
    <w:multiLevelType w:val="multilevel"/>
    <w:tmpl w:val="C352C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6C9D0172"/>
    <w:multiLevelType w:val="hybridMultilevel"/>
    <w:tmpl w:val="DBFE621E"/>
    <w:lvl w:ilvl="0" w:tplc="6E261B72">
      <w:start w:val="17"/>
      <w:numFmt w:val="upperLetter"/>
      <w:lvlText w:val="%1."/>
      <w:lvlJc w:val="left"/>
      <w:pPr>
        <w:tabs>
          <w:tab w:val="num" w:pos="1080"/>
        </w:tabs>
        <w:ind w:left="1080" w:hanging="360"/>
      </w:pPr>
      <w:rPr>
        <w:rFonts w:eastAsia="Arial Unicode M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0" w15:restartNumberingAfterBreak="0">
    <w:nsid w:val="6F9E48AB"/>
    <w:multiLevelType w:val="multilevel"/>
    <w:tmpl w:val="295AD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70077BCE"/>
    <w:multiLevelType w:val="multilevel"/>
    <w:tmpl w:val="C374B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70B64EF8"/>
    <w:multiLevelType w:val="singleLevel"/>
    <w:tmpl w:val="8FE026BC"/>
    <w:lvl w:ilvl="0">
      <w:start w:val="1"/>
      <w:numFmt w:val="decimal"/>
      <w:lvlText w:val="%1."/>
      <w:legacy w:legacy="1" w:legacySpace="0" w:legacyIndent="360"/>
      <w:lvlJc w:val="left"/>
      <w:rPr>
        <w:rFonts w:ascii="Times New Roman" w:hAnsi="Times New Roman" w:hint="default"/>
      </w:rPr>
    </w:lvl>
  </w:abstractNum>
  <w:abstractNum w:abstractNumId="153" w15:restartNumberingAfterBreak="0">
    <w:nsid w:val="70F81917"/>
    <w:multiLevelType w:val="multilevel"/>
    <w:tmpl w:val="7FC8AC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719F40F3"/>
    <w:multiLevelType w:val="hybridMultilevel"/>
    <w:tmpl w:val="97DE9200"/>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15:restartNumberingAfterBreak="0">
    <w:nsid w:val="737A6714"/>
    <w:multiLevelType w:val="multilevel"/>
    <w:tmpl w:val="81702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74C91D47"/>
    <w:multiLevelType w:val="hybridMultilevel"/>
    <w:tmpl w:val="6A300EE0"/>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15:restartNumberingAfterBreak="0">
    <w:nsid w:val="74DC7BDB"/>
    <w:multiLevelType w:val="multilevel"/>
    <w:tmpl w:val="9FD88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754B20FE"/>
    <w:multiLevelType w:val="multilevel"/>
    <w:tmpl w:val="E3F4B7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756B542F"/>
    <w:multiLevelType w:val="multilevel"/>
    <w:tmpl w:val="B47ED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77012205"/>
    <w:multiLevelType w:val="multilevel"/>
    <w:tmpl w:val="BE80E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78605472"/>
    <w:multiLevelType w:val="multilevel"/>
    <w:tmpl w:val="D542B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78AC43C8"/>
    <w:multiLevelType w:val="hybridMultilevel"/>
    <w:tmpl w:val="F46C87FE"/>
    <w:lvl w:ilvl="0" w:tplc="E7BCBB90">
      <w:start w:val="1"/>
      <w:numFmt w:val="upp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3" w15:restartNumberingAfterBreak="0">
    <w:nsid w:val="7B1413B0"/>
    <w:multiLevelType w:val="multilevel"/>
    <w:tmpl w:val="ECA64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7CB460F9"/>
    <w:multiLevelType w:val="hybridMultilevel"/>
    <w:tmpl w:val="BE3231DC"/>
    <w:lvl w:ilvl="0" w:tplc="E100540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5" w15:restartNumberingAfterBreak="0">
    <w:nsid w:val="7D297312"/>
    <w:multiLevelType w:val="multilevel"/>
    <w:tmpl w:val="70D2AC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E2653A9"/>
    <w:multiLevelType w:val="multilevel"/>
    <w:tmpl w:val="76CE5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7E990ED4"/>
    <w:multiLevelType w:val="multilevel"/>
    <w:tmpl w:val="03529D5E"/>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7F3D20C2"/>
    <w:multiLevelType w:val="multilevel"/>
    <w:tmpl w:val="B70CD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2"/>
  </w:num>
  <w:num w:numId="3">
    <w:abstractNumId w:val="105"/>
  </w:num>
  <w:num w:numId="4">
    <w:abstractNumId w:val="115"/>
  </w:num>
  <w:num w:numId="5">
    <w:abstractNumId w:val="24"/>
  </w:num>
  <w:num w:numId="6">
    <w:abstractNumId w:val="88"/>
  </w:num>
  <w:num w:numId="7">
    <w:abstractNumId w:val="133"/>
  </w:num>
  <w:num w:numId="8">
    <w:abstractNumId w:val="63"/>
  </w:num>
  <w:num w:numId="9">
    <w:abstractNumId w:val="93"/>
  </w:num>
  <w:num w:numId="10">
    <w:abstractNumId w:val="49"/>
  </w:num>
  <w:num w:numId="11">
    <w:abstractNumId w:val="126"/>
  </w:num>
  <w:num w:numId="12">
    <w:abstractNumId w:val="167"/>
  </w:num>
  <w:num w:numId="13">
    <w:abstractNumId w:val="29"/>
  </w:num>
  <w:num w:numId="14">
    <w:abstractNumId w:val="102"/>
  </w:num>
  <w:num w:numId="15">
    <w:abstractNumId w:val="111"/>
  </w:num>
  <w:num w:numId="16">
    <w:abstractNumId w:val="165"/>
  </w:num>
  <w:num w:numId="17">
    <w:abstractNumId w:val="23"/>
  </w:num>
  <w:num w:numId="18">
    <w:abstractNumId w:val="135"/>
  </w:num>
  <w:num w:numId="19">
    <w:abstractNumId w:val="62"/>
  </w:num>
  <w:num w:numId="20">
    <w:abstractNumId w:val="21"/>
  </w:num>
  <w:num w:numId="21">
    <w:abstractNumId w:val="151"/>
  </w:num>
  <w:num w:numId="22">
    <w:abstractNumId w:val="89"/>
  </w:num>
  <w:num w:numId="23">
    <w:abstractNumId w:val="55"/>
  </w:num>
  <w:num w:numId="24">
    <w:abstractNumId w:val="145"/>
  </w:num>
  <w:num w:numId="25">
    <w:abstractNumId w:val="53"/>
  </w:num>
  <w:num w:numId="26">
    <w:abstractNumId w:val="31"/>
  </w:num>
  <w:num w:numId="27">
    <w:abstractNumId w:val="69"/>
  </w:num>
  <w:num w:numId="28">
    <w:abstractNumId w:val="5"/>
  </w:num>
  <w:num w:numId="29">
    <w:abstractNumId w:val="121"/>
  </w:num>
  <w:num w:numId="30">
    <w:abstractNumId w:val="41"/>
  </w:num>
  <w:num w:numId="31">
    <w:abstractNumId w:val="48"/>
  </w:num>
  <w:num w:numId="32">
    <w:abstractNumId w:val="77"/>
  </w:num>
  <w:num w:numId="33">
    <w:abstractNumId w:val="146"/>
  </w:num>
  <w:num w:numId="34">
    <w:abstractNumId w:val="137"/>
  </w:num>
  <w:num w:numId="35">
    <w:abstractNumId w:val="116"/>
  </w:num>
  <w:num w:numId="36">
    <w:abstractNumId w:val="153"/>
  </w:num>
  <w:num w:numId="37">
    <w:abstractNumId w:val="141"/>
  </w:num>
  <w:num w:numId="38">
    <w:abstractNumId w:val="52"/>
  </w:num>
  <w:num w:numId="39">
    <w:abstractNumId w:val="17"/>
  </w:num>
  <w:num w:numId="40">
    <w:abstractNumId w:val="140"/>
  </w:num>
  <w:num w:numId="41">
    <w:abstractNumId w:val="85"/>
  </w:num>
  <w:num w:numId="42">
    <w:abstractNumId w:val="6"/>
  </w:num>
  <w:num w:numId="43">
    <w:abstractNumId w:val="30"/>
  </w:num>
  <w:num w:numId="44">
    <w:abstractNumId w:val="71"/>
  </w:num>
  <w:num w:numId="45">
    <w:abstractNumId w:val="13"/>
  </w:num>
  <w:num w:numId="46">
    <w:abstractNumId w:val="84"/>
  </w:num>
  <w:num w:numId="47">
    <w:abstractNumId w:val="32"/>
  </w:num>
  <w:num w:numId="48">
    <w:abstractNumId w:val="97"/>
  </w:num>
  <w:num w:numId="49">
    <w:abstractNumId w:val="131"/>
  </w:num>
  <w:num w:numId="50">
    <w:abstractNumId w:val="101"/>
  </w:num>
  <w:num w:numId="51">
    <w:abstractNumId w:val="114"/>
  </w:num>
  <w:num w:numId="52">
    <w:abstractNumId w:val="100"/>
  </w:num>
  <w:num w:numId="53">
    <w:abstractNumId w:val="75"/>
  </w:num>
  <w:num w:numId="54">
    <w:abstractNumId w:val="150"/>
  </w:num>
  <w:num w:numId="55">
    <w:abstractNumId w:val="94"/>
  </w:num>
  <w:num w:numId="56">
    <w:abstractNumId w:val="157"/>
  </w:num>
  <w:num w:numId="57">
    <w:abstractNumId w:val="47"/>
  </w:num>
  <w:num w:numId="58">
    <w:abstractNumId w:val="15"/>
  </w:num>
  <w:num w:numId="59">
    <w:abstractNumId w:val="19"/>
  </w:num>
  <w:num w:numId="60">
    <w:abstractNumId w:val="158"/>
  </w:num>
  <w:num w:numId="61">
    <w:abstractNumId w:val="36"/>
  </w:num>
  <w:num w:numId="62">
    <w:abstractNumId w:val="39"/>
  </w:num>
  <w:num w:numId="63">
    <w:abstractNumId w:val="46"/>
  </w:num>
  <w:num w:numId="64">
    <w:abstractNumId w:val="9"/>
  </w:num>
  <w:num w:numId="65">
    <w:abstractNumId w:val="99"/>
  </w:num>
  <w:num w:numId="66">
    <w:abstractNumId w:val="16"/>
  </w:num>
  <w:num w:numId="67">
    <w:abstractNumId w:val="60"/>
  </w:num>
  <w:num w:numId="68">
    <w:abstractNumId w:val="92"/>
  </w:num>
  <w:num w:numId="69">
    <w:abstractNumId w:val="160"/>
  </w:num>
  <w:num w:numId="70">
    <w:abstractNumId w:val="86"/>
  </w:num>
  <w:num w:numId="71">
    <w:abstractNumId w:val="54"/>
  </w:num>
  <w:num w:numId="72">
    <w:abstractNumId w:val="98"/>
  </w:num>
  <w:num w:numId="73">
    <w:abstractNumId w:val="78"/>
  </w:num>
  <w:num w:numId="74">
    <w:abstractNumId w:val="159"/>
  </w:num>
  <w:num w:numId="75">
    <w:abstractNumId w:val="45"/>
  </w:num>
  <w:num w:numId="76">
    <w:abstractNumId w:val="118"/>
  </w:num>
  <w:num w:numId="77">
    <w:abstractNumId w:val="166"/>
  </w:num>
  <w:num w:numId="78">
    <w:abstractNumId w:val="44"/>
  </w:num>
  <w:num w:numId="79">
    <w:abstractNumId w:val="11"/>
  </w:num>
  <w:num w:numId="80">
    <w:abstractNumId w:val="134"/>
  </w:num>
  <w:num w:numId="81">
    <w:abstractNumId w:val="136"/>
  </w:num>
  <w:num w:numId="82">
    <w:abstractNumId w:val="56"/>
  </w:num>
  <w:num w:numId="83">
    <w:abstractNumId w:val="128"/>
  </w:num>
  <w:num w:numId="84">
    <w:abstractNumId w:val="4"/>
  </w:num>
  <w:num w:numId="85">
    <w:abstractNumId w:val="73"/>
  </w:num>
  <w:num w:numId="86">
    <w:abstractNumId w:val="155"/>
  </w:num>
  <w:num w:numId="87">
    <w:abstractNumId w:val="82"/>
  </w:num>
  <w:num w:numId="88">
    <w:abstractNumId w:val="50"/>
  </w:num>
  <w:num w:numId="89">
    <w:abstractNumId w:val="87"/>
  </w:num>
  <w:num w:numId="90">
    <w:abstractNumId w:val="65"/>
  </w:num>
  <w:num w:numId="91">
    <w:abstractNumId w:val="108"/>
  </w:num>
  <w:num w:numId="92">
    <w:abstractNumId w:val="168"/>
  </w:num>
  <w:num w:numId="93">
    <w:abstractNumId w:val="144"/>
  </w:num>
  <w:num w:numId="94">
    <w:abstractNumId w:val="28"/>
  </w:num>
  <w:num w:numId="95">
    <w:abstractNumId w:val="163"/>
  </w:num>
  <w:num w:numId="96">
    <w:abstractNumId w:val="12"/>
  </w:num>
  <w:num w:numId="97">
    <w:abstractNumId w:val="57"/>
  </w:num>
  <w:num w:numId="98">
    <w:abstractNumId w:val="147"/>
  </w:num>
  <w:num w:numId="99">
    <w:abstractNumId w:val="26"/>
  </w:num>
  <w:num w:numId="100">
    <w:abstractNumId w:val="148"/>
  </w:num>
  <w:num w:numId="101">
    <w:abstractNumId w:val="51"/>
  </w:num>
  <w:num w:numId="102">
    <w:abstractNumId w:val="10"/>
  </w:num>
  <w:num w:numId="103">
    <w:abstractNumId w:val="20"/>
  </w:num>
  <w:num w:numId="104">
    <w:abstractNumId w:val="66"/>
  </w:num>
  <w:num w:numId="105">
    <w:abstractNumId w:val="138"/>
  </w:num>
  <w:num w:numId="106">
    <w:abstractNumId w:val="95"/>
  </w:num>
  <w:num w:numId="107">
    <w:abstractNumId w:val="76"/>
  </w:num>
  <w:num w:numId="108">
    <w:abstractNumId w:val="130"/>
  </w:num>
  <w:num w:numId="109">
    <w:abstractNumId w:val="40"/>
  </w:num>
  <w:num w:numId="110">
    <w:abstractNumId w:val="139"/>
  </w:num>
  <w:num w:numId="111">
    <w:abstractNumId w:val="33"/>
  </w:num>
  <w:num w:numId="112">
    <w:abstractNumId w:val="124"/>
  </w:num>
  <w:num w:numId="113">
    <w:abstractNumId w:val="125"/>
  </w:num>
  <w:num w:numId="114">
    <w:abstractNumId w:val="37"/>
  </w:num>
  <w:num w:numId="115">
    <w:abstractNumId w:val="96"/>
  </w:num>
  <w:num w:numId="116">
    <w:abstractNumId w:val="103"/>
  </w:num>
  <w:num w:numId="117">
    <w:abstractNumId w:val="127"/>
  </w:num>
  <w:num w:numId="118">
    <w:abstractNumId w:val="58"/>
  </w:num>
  <w:num w:numId="119">
    <w:abstractNumId w:val="3"/>
  </w:num>
  <w:num w:numId="120">
    <w:abstractNumId w:val="129"/>
  </w:num>
  <w:num w:numId="121">
    <w:abstractNumId w:val="79"/>
  </w:num>
  <w:num w:numId="122">
    <w:abstractNumId w:val="80"/>
  </w:num>
  <w:num w:numId="123">
    <w:abstractNumId w:val="104"/>
  </w:num>
  <w:num w:numId="124">
    <w:abstractNumId w:val="34"/>
  </w:num>
  <w:num w:numId="125">
    <w:abstractNumId w:val="117"/>
  </w:num>
  <w:num w:numId="126">
    <w:abstractNumId w:val="110"/>
  </w:num>
  <w:num w:numId="127">
    <w:abstractNumId w:val="70"/>
  </w:num>
  <w:num w:numId="128">
    <w:abstractNumId w:val="64"/>
  </w:num>
  <w:num w:numId="129">
    <w:abstractNumId w:val="154"/>
  </w:num>
  <w:num w:numId="130">
    <w:abstractNumId w:val="113"/>
  </w:num>
  <w:num w:numId="131">
    <w:abstractNumId w:val="68"/>
  </w:num>
  <w:num w:numId="132">
    <w:abstractNumId w:val="123"/>
  </w:num>
  <w:num w:numId="133">
    <w:abstractNumId w:val="112"/>
  </w:num>
  <w:num w:numId="134">
    <w:abstractNumId w:val="120"/>
  </w:num>
  <w:num w:numId="135">
    <w:abstractNumId w:val="106"/>
  </w:num>
  <w:num w:numId="136">
    <w:abstractNumId w:val="59"/>
  </w:num>
  <w:num w:numId="137">
    <w:abstractNumId w:val="156"/>
  </w:num>
  <w:num w:numId="138">
    <w:abstractNumId w:val="8"/>
  </w:num>
  <w:num w:numId="139">
    <w:abstractNumId w:val="90"/>
  </w:num>
  <w:num w:numId="140">
    <w:abstractNumId w:val="122"/>
  </w:num>
  <w:num w:numId="141">
    <w:abstractNumId w:val="35"/>
  </w:num>
  <w:num w:numId="142">
    <w:abstractNumId w:val="67"/>
  </w:num>
  <w:num w:numId="143">
    <w:abstractNumId w:val="143"/>
  </w:num>
  <w:num w:numId="144">
    <w:abstractNumId w:val="2"/>
  </w:num>
  <w:num w:numId="145">
    <w:abstractNumId w:val="27"/>
  </w:num>
  <w:num w:numId="146">
    <w:abstractNumId w:val="142"/>
  </w:num>
  <w:num w:numId="147">
    <w:abstractNumId w:val="74"/>
  </w:num>
  <w:num w:numId="148">
    <w:abstractNumId w:val="7"/>
  </w:num>
  <w:num w:numId="149">
    <w:abstractNumId w:val="132"/>
  </w:num>
  <w:num w:numId="150">
    <w:abstractNumId w:val="107"/>
  </w:num>
  <w:num w:numId="151">
    <w:abstractNumId w:val="43"/>
  </w:num>
  <w:num w:numId="152">
    <w:abstractNumId w:val="14"/>
  </w:num>
  <w:num w:numId="153">
    <w:abstractNumId w:val="72"/>
  </w:num>
  <w:num w:numId="154">
    <w:abstractNumId w:val="1"/>
  </w:num>
  <w:num w:numId="155">
    <w:abstractNumId w:val="42"/>
  </w:num>
  <w:num w:numId="156">
    <w:abstractNumId w:val="18"/>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49"/>
  </w:num>
  <w:num w:numId="159">
    <w:abstractNumId w:val="109"/>
  </w:num>
  <w:num w:numId="160">
    <w:abstractNumId w:val="152"/>
  </w:num>
  <w:num w:numId="161">
    <w:abstractNumId w:val="61"/>
  </w:num>
  <w:num w:numId="162">
    <w:abstractNumId w:val="164"/>
  </w:num>
  <w:num w:numId="163">
    <w:abstractNumId w:val="83"/>
  </w:num>
  <w:num w:numId="164">
    <w:abstractNumId w:val="119"/>
  </w:num>
  <w:num w:numId="165">
    <w:abstractNumId w:val="91"/>
  </w:num>
  <w:num w:numId="166">
    <w:abstractNumId w:val="81"/>
  </w:num>
  <w:num w:numId="167">
    <w:abstractNumId w:val="161"/>
  </w:num>
  <w:num w:numId="168">
    <w:abstractNumId w:val="0"/>
  </w:num>
  <w:num w:numId="169">
    <w:abstractNumId w:val="38"/>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413"/>
    <w:rsid w:val="00002516"/>
    <w:rsid w:val="00051B76"/>
    <w:rsid w:val="001971F7"/>
    <w:rsid w:val="001D1BEE"/>
    <w:rsid w:val="00212A3E"/>
    <w:rsid w:val="0025775F"/>
    <w:rsid w:val="00324CA1"/>
    <w:rsid w:val="003A508C"/>
    <w:rsid w:val="00420920"/>
    <w:rsid w:val="00424365"/>
    <w:rsid w:val="00430496"/>
    <w:rsid w:val="004B3F2B"/>
    <w:rsid w:val="004F73E0"/>
    <w:rsid w:val="00521298"/>
    <w:rsid w:val="0055071D"/>
    <w:rsid w:val="005549D8"/>
    <w:rsid w:val="00690EC2"/>
    <w:rsid w:val="006D49D1"/>
    <w:rsid w:val="006E5B4C"/>
    <w:rsid w:val="007112C8"/>
    <w:rsid w:val="0077595C"/>
    <w:rsid w:val="008850BB"/>
    <w:rsid w:val="00892228"/>
    <w:rsid w:val="008B5030"/>
    <w:rsid w:val="009B109A"/>
    <w:rsid w:val="009C0394"/>
    <w:rsid w:val="009C1628"/>
    <w:rsid w:val="009F190E"/>
    <w:rsid w:val="00A30957"/>
    <w:rsid w:val="00AE3DA2"/>
    <w:rsid w:val="00B01181"/>
    <w:rsid w:val="00B30CFE"/>
    <w:rsid w:val="00B64B4E"/>
    <w:rsid w:val="00B83951"/>
    <w:rsid w:val="00BA00ED"/>
    <w:rsid w:val="00BC2B2D"/>
    <w:rsid w:val="00BC328F"/>
    <w:rsid w:val="00C94F58"/>
    <w:rsid w:val="00CC0A4D"/>
    <w:rsid w:val="00D1358E"/>
    <w:rsid w:val="00D6145E"/>
    <w:rsid w:val="00D62396"/>
    <w:rsid w:val="00E03B15"/>
    <w:rsid w:val="00E31775"/>
    <w:rsid w:val="00E97CD8"/>
    <w:rsid w:val="00EE1364"/>
    <w:rsid w:val="00F24CCD"/>
    <w:rsid w:val="00F655E5"/>
    <w:rsid w:val="00FF541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76B3E19"/>
  <w15:chartTrackingRefBased/>
  <w15:docId w15:val="{EFCB0E5E-435F-8445-8BE4-9219F0FF1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1971F7"/>
    <w:pPr>
      <w:widowControl w:val="0"/>
      <w:autoSpaceDE w:val="0"/>
      <w:autoSpaceDN w:val="0"/>
      <w:outlineLvl w:val="0"/>
    </w:pPr>
    <w:rPr>
      <w:rFonts w:ascii="Lucida Fax" w:eastAsia="Lucida Fax" w:hAnsi="Lucida Fax" w:cs="Lucida Fax"/>
      <w:b/>
      <w:bCs/>
      <w:sz w:val="44"/>
      <w:szCs w:val="44"/>
      <w:lang w:eastAsia="en-US"/>
    </w:rPr>
  </w:style>
  <w:style w:type="paragraph" w:styleId="Heading2">
    <w:name w:val="heading 2"/>
    <w:basedOn w:val="Normal"/>
    <w:link w:val="Heading2Char"/>
    <w:uiPriority w:val="1"/>
    <w:qFormat/>
    <w:rsid w:val="001971F7"/>
    <w:pPr>
      <w:widowControl w:val="0"/>
      <w:autoSpaceDE w:val="0"/>
      <w:autoSpaceDN w:val="0"/>
      <w:spacing w:before="89"/>
      <w:ind w:left="983"/>
      <w:outlineLvl w:val="1"/>
    </w:pPr>
    <w:rPr>
      <w:rFonts w:ascii="Garamond" w:eastAsia="Garamond" w:hAnsi="Garamond" w:cs="Garamond"/>
      <w:b/>
      <w:bCs/>
      <w:sz w:val="22"/>
      <w:szCs w:val="22"/>
      <w:lang w:eastAsia="en-US"/>
    </w:rPr>
  </w:style>
  <w:style w:type="paragraph" w:styleId="Heading3">
    <w:name w:val="heading 3"/>
    <w:basedOn w:val="Normal"/>
    <w:link w:val="Heading3Char"/>
    <w:uiPriority w:val="1"/>
    <w:qFormat/>
    <w:rsid w:val="001971F7"/>
    <w:pPr>
      <w:widowControl w:val="0"/>
      <w:autoSpaceDE w:val="0"/>
      <w:autoSpaceDN w:val="0"/>
      <w:outlineLvl w:val="2"/>
    </w:pPr>
    <w:rPr>
      <w:rFonts w:ascii="Courier New" w:eastAsia="Courier New" w:hAnsi="Courier New" w:cs="Courier New"/>
      <w:sz w:val="22"/>
      <w:szCs w:val="22"/>
      <w:lang w:eastAsia="en-US"/>
    </w:rPr>
  </w:style>
  <w:style w:type="paragraph" w:styleId="Heading4">
    <w:name w:val="heading 4"/>
    <w:basedOn w:val="Normal"/>
    <w:link w:val="Heading4Char"/>
    <w:uiPriority w:val="1"/>
    <w:qFormat/>
    <w:rsid w:val="001971F7"/>
    <w:pPr>
      <w:widowControl w:val="0"/>
      <w:autoSpaceDE w:val="0"/>
      <w:autoSpaceDN w:val="0"/>
      <w:spacing w:before="9"/>
      <w:ind w:left="20"/>
      <w:outlineLvl w:val="3"/>
    </w:pPr>
    <w:rPr>
      <w:rFonts w:ascii="Garamond" w:eastAsia="Garamond" w:hAnsi="Garamond" w:cs="Garamond"/>
      <w:b/>
      <w:bCs/>
      <w:sz w:val="21"/>
      <w:szCs w:val="21"/>
      <w:lang w:eastAsia="en-US"/>
    </w:rPr>
  </w:style>
  <w:style w:type="paragraph" w:styleId="Heading5">
    <w:name w:val="heading 5"/>
    <w:basedOn w:val="Normal"/>
    <w:link w:val="Heading5Char"/>
    <w:uiPriority w:val="1"/>
    <w:qFormat/>
    <w:rsid w:val="001971F7"/>
    <w:pPr>
      <w:widowControl w:val="0"/>
      <w:autoSpaceDE w:val="0"/>
      <w:autoSpaceDN w:val="0"/>
      <w:ind w:left="522" w:right="264"/>
      <w:outlineLvl w:val="4"/>
    </w:pPr>
    <w:rPr>
      <w:rFonts w:ascii="Courier New" w:eastAsia="Courier New" w:hAnsi="Courier New" w:cs="Courier New"/>
      <w:sz w:val="21"/>
      <w:szCs w:val="21"/>
      <w:lang w:eastAsia="en-US"/>
    </w:rPr>
  </w:style>
  <w:style w:type="paragraph" w:styleId="Heading6">
    <w:name w:val="heading 6"/>
    <w:basedOn w:val="Normal"/>
    <w:link w:val="Heading6Char"/>
    <w:uiPriority w:val="1"/>
    <w:qFormat/>
    <w:rsid w:val="001971F7"/>
    <w:pPr>
      <w:widowControl w:val="0"/>
      <w:autoSpaceDE w:val="0"/>
      <w:autoSpaceDN w:val="0"/>
      <w:ind w:left="460"/>
      <w:outlineLvl w:val="5"/>
    </w:pPr>
    <w:rPr>
      <w:rFonts w:ascii="Tahoma" w:eastAsia="Tahoma" w:hAnsi="Tahoma" w:cs="Tahoma"/>
      <w:b/>
      <w:bCs/>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F5413"/>
    <w:pPr>
      <w:spacing w:before="100" w:beforeAutospacing="1" w:after="100" w:afterAutospacing="1"/>
    </w:pPr>
    <w:rPr>
      <w:rFonts w:ascii="Times New Roman" w:eastAsia="Times New Roman" w:hAnsi="Times New Roman" w:cs="Times New Roman"/>
    </w:rPr>
  </w:style>
  <w:style w:type="paragraph" w:customStyle="1" w:styleId="msonormal0">
    <w:name w:val="msonormal"/>
    <w:basedOn w:val="Normal"/>
    <w:rsid w:val="00FF5413"/>
    <w:pPr>
      <w:spacing w:before="100" w:beforeAutospacing="1" w:after="100" w:afterAutospacing="1"/>
    </w:pPr>
    <w:rPr>
      <w:rFonts w:ascii="Times New Roman" w:eastAsia="Times New Roman" w:hAnsi="Times New Roman" w:cs="Times New Roman"/>
    </w:rPr>
  </w:style>
  <w:style w:type="paragraph" w:styleId="HTMLPreformatted">
    <w:name w:val="HTML Preformatted"/>
    <w:basedOn w:val="Normal"/>
    <w:link w:val="HTMLPreformattedChar"/>
    <w:uiPriority w:val="99"/>
    <w:semiHidden/>
    <w:unhideWhenUsed/>
    <w:rsid w:val="004F7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F73E0"/>
    <w:rPr>
      <w:rFonts w:ascii="Courier New" w:eastAsia="Times New Roman" w:hAnsi="Courier New" w:cs="Courier New"/>
      <w:sz w:val="20"/>
      <w:szCs w:val="20"/>
    </w:rPr>
  </w:style>
  <w:style w:type="paragraph" w:styleId="ListParagraph">
    <w:name w:val="List Paragraph"/>
    <w:basedOn w:val="Normal"/>
    <w:uiPriority w:val="1"/>
    <w:qFormat/>
    <w:rsid w:val="004F73E0"/>
    <w:pPr>
      <w:ind w:left="720"/>
      <w:contextualSpacing/>
    </w:pPr>
  </w:style>
  <w:style w:type="character" w:customStyle="1" w:styleId="Heading1Char">
    <w:name w:val="Heading 1 Char"/>
    <w:basedOn w:val="DefaultParagraphFont"/>
    <w:link w:val="Heading1"/>
    <w:uiPriority w:val="1"/>
    <w:rsid w:val="001971F7"/>
    <w:rPr>
      <w:rFonts w:ascii="Lucida Fax" w:eastAsia="Lucida Fax" w:hAnsi="Lucida Fax" w:cs="Lucida Fax"/>
      <w:b/>
      <w:bCs/>
      <w:sz w:val="44"/>
      <w:szCs w:val="44"/>
      <w:lang w:eastAsia="en-US"/>
    </w:rPr>
  </w:style>
  <w:style w:type="character" w:customStyle="1" w:styleId="Heading2Char">
    <w:name w:val="Heading 2 Char"/>
    <w:basedOn w:val="DefaultParagraphFont"/>
    <w:link w:val="Heading2"/>
    <w:uiPriority w:val="1"/>
    <w:rsid w:val="001971F7"/>
    <w:rPr>
      <w:rFonts w:ascii="Garamond" w:eastAsia="Garamond" w:hAnsi="Garamond" w:cs="Garamond"/>
      <w:b/>
      <w:bCs/>
      <w:sz w:val="22"/>
      <w:szCs w:val="22"/>
      <w:lang w:eastAsia="en-US"/>
    </w:rPr>
  </w:style>
  <w:style w:type="character" w:customStyle="1" w:styleId="Heading3Char">
    <w:name w:val="Heading 3 Char"/>
    <w:basedOn w:val="DefaultParagraphFont"/>
    <w:link w:val="Heading3"/>
    <w:uiPriority w:val="1"/>
    <w:rsid w:val="001971F7"/>
    <w:rPr>
      <w:rFonts w:ascii="Courier New" w:eastAsia="Courier New" w:hAnsi="Courier New" w:cs="Courier New"/>
      <w:sz w:val="22"/>
      <w:szCs w:val="22"/>
      <w:lang w:eastAsia="en-US"/>
    </w:rPr>
  </w:style>
  <w:style w:type="character" w:customStyle="1" w:styleId="Heading4Char">
    <w:name w:val="Heading 4 Char"/>
    <w:basedOn w:val="DefaultParagraphFont"/>
    <w:link w:val="Heading4"/>
    <w:uiPriority w:val="1"/>
    <w:rsid w:val="001971F7"/>
    <w:rPr>
      <w:rFonts w:ascii="Garamond" w:eastAsia="Garamond" w:hAnsi="Garamond" w:cs="Garamond"/>
      <w:b/>
      <w:bCs/>
      <w:sz w:val="21"/>
      <w:szCs w:val="21"/>
      <w:lang w:eastAsia="en-US"/>
    </w:rPr>
  </w:style>
  <w:style w:type="character" w:customStyle="1" w:styleId="Heading5Char">
    <w:name w:val="Heading 5 Char"/>
    <w:basedOn w:val="DefaultParagraphFont"/>
    <w:link w:val="Heading5"/>
    <w:uiPriority w:val="1"/>
    <w:rsid w:val="001971F7"/>
    <w:rPr>
      <w:rFonts w:ascii="Courier New" w:eastAsia="Courier New" w:hAnsi="Courier New" w:cs="Courier New"/>
      <w:sz w:val="21"/>
      <w:szCs w:val="21"/>
      <w:lang w:eastAsia="en-US"/>
    </w:rPr>
  </w:style>
  <w:style w:type="character" w:customStyle="1" w:styleId="Heading6Char">
    <w:name w:val="Heading 6 Char"/>
    <w:basedOn w:val="DefaultParagraphFont"/>
    <w:link w:val="Heading6"/>
    <w:uiPriority w:val="1"/>
    <w:rsid w:val="001971F7"/>
    <w:rPr>
      <w:rFonts w:ascii="Tahoma" w:eastAsia="Tahoma" w:hAnsi="Tahoma" w:cs="Tahoma"/>
      <w:b/>
      <w:bCs/>
      <w:sz w:val="20"/>
      <w:szCs w:val="20"/>
      <w:lang w:eastAsia="en-US"/>
    </w:rPr>
  </w:style>
  <w:style w:type="paragraph" w:styleId="TOC1">
    <w:name w:val="toc 1"/>
    <w:basedOn w:val="Normal"/>
    <w:uiPriority w:val="1"/>
    <w:qFormat/>
    <w:rsid w:val="001971F7"/>
    <w:pPr>
      <w:widowControl w:val="0"/>
      <w:autoSpaceDE w:val="0"/>
      <w:autoSpaceDN w:val="0"/>
      <w:spacing w:before="236"/>
      <w:ind w:left="567"/>
    </w:pPr>
    <w:rPr>
      <w:rFonts w:ascii="Garamond" w:eastAsia="Garamond" w:hAnsi="Garamond" w:cs="Garamond"/>
      <w:b/>
      <w:bCs/>
      <w:sz w:val="22"/>
      <w:szCs w:val="22"/>
      <w:lang w:eastAsia="en-US"/>
    </w:rPr>
  </w:style>
  <w:style w:type="paragraph" w:styleId="TOC2">
    <w:name w:val="toc 2"/>
    <w:basedOn w:val="Normal"/>
    <w:uiPriority w:val="1"/>
    <w:qFormat/>
    <w:rsid w:val="001971F7"/>
    <w:pPr>
      <w:widowControl w:val="0"/>
      <w:autoSpaceDE w:val="0"/>
      <w:autoSpaceDN w:val="0"/>
      <w:spacing w:before="248"/>
      <w:ind w:left="815"/>
    </w:pPr>
    <w:rPr>
      <w:rFonts w:ascii="Courier New" w:eastAsia="Courier New" w:hAnsi="Courier New" w:cs="Courier New"/>
      <w:sz w:val="22"/>
      <w:szCs w:val="22"/>
      <w:lang w:eastAsia="en-US"/>
    </w:rPr>
  </w:style>
  <w:style w:type="paragraph" w:styleId="BodyText">
    <w:name w:val="Body Text"/>
    <w:basedOn w:val="Normal"/>
    <w:link w:val="BodyTextChar"/>
    <w:uiPriority w:val="1"/>
    <w:qFormat/>
    <w:rsid w:val="001971F7"/>
    <w:pPr>
      <w:widowControl w:val="0"/>
      <w:autoSpaceDE w:val="0"/>
      <w:autoSpaceDN w:val="0"/>
    </w:pPr>
    <w:rPr>
      <w:rFonts w:ascii="Courier New" w:eastAsia="Courier New" w:hAnsi="Courier New" w:cs="Courier New"/>
      <w:sz w:val="20"/>
      <w:szCs w:val="20"/>
      <w:lang w:eastAsia="en-US"/>
    </w:rPr>
  </w:style>
  <w:style w:type="character" w:customStyle="1" w:styleId="BodyTextChar">
    <w:name w:val="Body Text Char"/>
    <w:basedOn w:val="DefaultParagraphFont"/>
    <w:link w:val="BodyText"/>
    <w:uiPriority w:val="1"/>
    <w:rsid w:val="001971F7"/>
    <w:rPr>
      <w:rFonts w:ascii="Courier New" w:eastAsia="Courier New" w:hAnsi="Courier New" w:cs="Courier New"/>
      <w:sz w:val="20"/>
      <w:szCs w:val="20"/>
      <w:lang w:eastAsia="en-US"/>
    </w:rPr>
  </w:style>
  <w:style w:type="paragraph" w:customStyle="1" w:styleId="TableParagraph">
    <w:name w:val="Table Paragraph"/>
    <w:basedOn w:val="Normal"/>
    <w:uiPriority w:val="1"/>
    <w:qFormat/>
    <w:rsid w:val="001971F7"/>
    <w:pPr>
      <w:widowControl w:val="0"/>
      <w:autoSpaceDE w:val="0"/>
      <w:autoSpaceDN w:val="0"/>
    </w:pPr>
    <w:rPr>
      <w:rFonts w:ascii="Calibri" w:eastAsia="Calibri" w:hAnsi="Calibri" w:cs="Calibri"/>
      <w:sz w:val="22"/>
      <w:szCs w:val="22"/>
      <w:lang w:eastAsia="en-US"/>
    </w:rPr>
  </w:style>
  <w:style w:type="paragraph" w:styleId="Header">
    <w:name w:val="header"/>
    <w:basedOn w:val="Normal"/>
    <w:link w:val="HeaderChar"/>
    <w:unhideWhenUsed/>
    <w:rsid w:val="00D1358E"/>
    <w:pPr>
      <w:tabs>
        <w:tab w:val="center" w:pos="4680"/>
        <w:tab w:val="right" w:pos="9360"/>
      </w:tabs>
    </w:pPr>
  </w:style>
  <w:style w:type="character" w:customStyle="1" w:styleId="HeaderChar">
    <w:name w:val="Header Char"/>
    <w:basedOn w:val="DefaultParagraphFont"/>
    <w:link w:val="Header"/>
    <w:uiPriority w:val="99"/>
    <w:rsid w:val="00D1358E"/>
  </w:style>
  <w:style w:type="paragraph" w:styleId="Footer">
    <w:name w:val="footer"/>
    <w:basedOn w:val="Normal"/>
    <w:link w:val="FooterChar"/>
    <w:unhideWhenUsed/>
    <w:rsid w:val="00D1358E"/>
    <w:pPr>
      <w:tabs>
        <w:tab w:val="center" w:pos="4680"/>
        <w:tab w:val="right" w:pos="9360"/>
      </w:tabs>
    </w:pPr>
  </w:style>
  <w:style w:type="character" w:customStyle="1" w:styleId="FooterChar">
    <w:name w:val="Footer Char"/>
    <w:basedOn w:val="DefaultParagraphFont"/>
    <w:link w:val="Footer"/>
    <w:uiPriority w:val="99"/>
    <w:rsid w:val="00D1358E"/>
  </w:style>
  <w:style w:type="character" w:styleId="Hyperlink">
    <w:name w:val="Hyperlink"/>
    <w:basedOn w:val="DefaultParagraphFont"/>
    <w:uiPriority w:val="99"/>
    <w:semiHidden/>
    <w:unhideWhenUsed/>
    <w:rsid w:val="009C1628"/>
    <w:rPr>
      <w:color w:val="0000FF"/>
      <w:u w:val="single"/>
    </w:rPr>
  </w:style>
  <w:style w:type="character" w:customStyle="1" w:styleId="apple-converted-space">
    <w:name w:val="apple-converted-space"/>
    <w:basedOn w:val="DefaultParagraphFont"/>
    <w:rsid w:val="009C1628"/>
  </w:style>
  <w:style w:type="paragraph" w:styleId="Date">
    <w:name w:val="Date"/>
    <w:basedOn w:val="Normal"/>
    <w:next w:val="Normal"/>
    <w:link w:val="DateChar"/>
    <w:uiPriority w:val="99"/>
    <w:semiHidden/>
    <w:unhideWhenUsed/>
    <w:rsid w:val="009C1628"/>
  </w:style>
  <w:style w:type="character" w:customStyle="1" w:styleId="DateChar">
    <w:name w:val="Date Char"/>
    <w:basedOn w:val="DefaultParagraphFont"/>
    <w:link w:val="Date"/>
    <w:uiPriority w:val="99"/>
    <w:semiHidden/>
    <w:rsid w:val="009C1628"/>
  </w:style>
  <w:style w:type="character" w:styleId="Strong">
    <w:name w:val="Strong"/>
    <w:basedOn w:val="DefaultParagraphFont"/>
    <w:qFormat/>
    <w:rsid w:val="00002516"/>
    <w:rPr>
      <w:b/>
      <w:bCs/>
    </w:rPr>
  </w:style>
  <w:style w:type="table" w:styleId="TableGrid">
    <w:name w:val="Table Grid"/>
    <w:basedOn w:val="TableNormal"/>
    <w:rsid w:val="0000251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E97CD8"/>
    <w:rPr>
      <w:i/>
      <w:iCs/>
    </w:rPr>
  </w:style>
  <w:style w:type="paragraph" w:customStyle="1" w:styleId="SECTbl">
    <w:name w:val="SECTbl"/>
    <w:basedOn w:val="Normal"/>
    <w:link w:val="SECTblChar"/>
    <w:rsid w:val="00E97CD8"/>
    <w:pPr>
      <w:tabs>
        <w:tab w:val="right" w:pos="4939"/>
      </w:tabs>
      <w:spacing w:before="120"/>
      <w:jc w:val="both"/>
    </w:pPr>
    <w:rPr>
      <w:rFonts w:ascii="Times New Roman" w:eastAsia="Times New Roman" w:hAnsi="Times New Roman" w:cs="Times New Roman"/>
      <w:sz w:val="18"/>
      <w:szCs w:val="20"/>
      <w:lang w:eastAsia="en-US"/>
    </w:rPr>
  </w:style>
  <w:style w:type="character" w:customStyle="1" w:styleId="SECTblChar">
    <w:name w:val="SECTbl Char"/>
    <w:basedOn w:val="DefaultParagraphFont"/>
    <w:link w:val="SECTbl"/>
    <w:rsid w:val="00E97CD8"/>
    <w:rPr>
      <w:rFonts w:ascii="Times New Roman" w:eastAsia="Times New Roman" w:hAnsi="Times New Roman" w:cs="Times New Roman"/>
      <w:sz w:val="18"/>
      <w:szCs w:val="20"/>
      <w:lang w:eastAsia="en-US"/>
    </w:rPr>
  </w:style>
  <w:style w:type="table" w:styleId="TableSimple1">
    <w:name w:val="Table Simple 1"/>
    <w:basedOn w:val="TableNormal"/>
    <w:rsid w:val="00E97CD8"/>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odyTextIndent">
    <w:name w:val="Body Text Indent"/>
    <w:basedOn w:val="Normal"/>
    <w:link w:val="BodyTextIndentChar"/>
    <w:uiPriority w:val="99"/>
    <w:semiHidden/>
    <w:unhideWhenUsed/>
    <w:rsid w:val="00E97CD8"/>
    <w:pPr>
      <w:spacing w:after="120"/>
      <w:ind w:left="360"/>
    </w:pPr>
  </w:style>
  <w:style w:type="character" w:customStyle="1" w:styleId="BodyTextIndentChar">
    <w:name w:val="Body Text Indent Char"/>
    <w:basedOn w:val="DefaultParagraphFont"/>
    <w:link w:val="BodyTextIndent"/>
    <w:uiPriority w:val="99"/>
    <w:semiHidden/>
    <w:rsid w:val="00E97CD8"/>
  </w:style>
  <w:style w:type="paragraph" w:styleId="BodyTextIndent3">
    <w:name w:val="Body Text Indent 3"/>
    <w:basedOn w:val="Normal"/>
    <w:link w:val="BodyTextIndent3Char"/>
    <w:uiPriority w:val="99"/>
    <w:semiHidden/>
    <w:unhideWhenUsed/>
    <w:rsid w:val="00E97CD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97CD8"/>
    <w:rPr>
      <w:sz w:val="16"/>
      <w:szCs w:val="16"/>
    </w:rPr>
  </w:style>
  <w:style w:type="paragraph" w:styleId="BodyTextIndent2">
    <w:name w:val="Body Text Indent 2"/>
    <w:basedOn w:val="Normal"/>
    <w:link w:val="BodyTextIndent2Char"/>
    <w:uiPriority w:val="99"/>
    <w:semiHidden/>
    <w:unhideWhenUsed/>
    <w:rsid w:val="00E97CD8"/>
    <w:pPr>
      <w:spacing w:after="120" w:line="480" w:lineRule="auto"/>
      <w:ind w:left="360"/>
    </w:pPr>
  </w:style>
  <w:style w:type="character" w:customStyle="1" w:styleId="BodyTextIndent2Char">
    <w:name w:val="Body Text Indent 2 Char"/>
    <w:basedOn w:val="DefaultParagraphFont"/>
    <w:link w:val="BodyTextIndent2"/>
    <w:uiPriority w:val="99"/>
    <w:semiHidden/>
    <w:rsid w:val="00E97CD8"/>
  </w:style>
  <w:style w:type="character" w:styleId="PageNumber">
    <w:name w:val="page number"/>
    <w:basedOn w:val="DefaultParagraphFont"/>
    <w:rsid w:val="00E97CD8"/>
  </w:style>
  <w:style w:type="paragraph" w:styleId="Title">
    <w:name w:val="Title"/>
    <w:basedOn w:val="Normal"/>
    <w:link w:val="TitleChar"/>
    <w:qFormat/>
    <w:rsid w:val="00E97CD8"/>
    <w:pPr>
      <w:spacing w:before="100" w:beforeAutospacing="1" w:after="100" w:afterAutospacing="1"/>
    </w:pPr>
    <w:rPr>
      <w:rFonts w:ascii="Arial Unicode MS" w:eastAsia="Arial Unicode MS" w:hAnsi="Arial Unicode MS" w:cs="Arial Unicode MS"/>
      <w:lang w:eastAsia="en-US"/>
    </w:rPr>
  </w:style>
  <w:style w:type="character" w:customStyle="1" w:styleId="TitleChar">
    <w:name w:val="Title Char"/>
    <w:basedOn w:val="DefaultParagraphFont"/>
    <w:link w:val="Title"/>
    <w:rsid w:val="00E97CD8"/>
    <w:rPr>
      <w:rFonts w:ascii="Arial Unicode MS" w:eastAsia="Arial Unicode MS" w:hAnsi="Arial Unicode MS" w:cs="Arial Unicode MS"/>
      <w:lang w:eastAsia="en-US"/>
    </w:rPr>
  </w:style>
  <w:style w:type="paragraph" w:styleId="BodyText2">
    <w:name w:val="Body Text 2"/>
    <w:basedOn w:val="Normal"/>
    <w:link w:val="BodyText2Char"/>
    <w:uiPriority w:val="99"/>
    <w:semiHidden/>
    <w:unhideWhenUsed/>
    <w:rsid w:val="00B83951"/>
    <w:pPr>
      <w:spacing w:after="120" w:line="480" w:lineRule="auto"/>
    </w:pPr>
  </w:style>
  <w:style w:type="character" w:customStyle="1" w:styleId="BodyText2Char">
    <w:name w:val="Body Text 2 Char"/>
    <w:basedOn w:val="DefaultParagraphFont"/>
    <w:link w:val="BodyText2"/>
    <w:uiPriority w:val="99"/>
    <w:semiHidden/>
    <w:rsid w:val="00B83951"/>
  </w:style>
  <w:style w:type="paragraph" w:styleId="Subtitle">
    <w:name w:val="Subtitle"/>
    <w:basedOn w:val="Normal"/>
    <w:link w:val="SubtitleChar"/>
    <w:qFormat/>
    <w:rsid w:val="00B83951"/>
    <w:pPr>
      <w:spacing w:after="120"/>
    </w:pPr>
    <w:rPr>
      <w:rFonts w:ascii="Franklin Gothic Book" w:eastAsia="Times New Roman" w:hAnsi="Franklin Gothic Book" w:cs="Times New Roman"/>
      <w:b/>
      <w:sz w:val="20"/>
      <w:lang w:eastAsia="en-US"/>
    </w:rPr>
  </w:style>
  <w:style w:type="character" w:customStyle="1" w:styleId="SubtitleChar">
    <w:name w:val="Subtitle Char"/>
    <w:basedOn w:val="DefaultParagraphFont"/>
    <w:link w:val="Subtitle"/>
    <w:rsid w:val="00B83951"/>
    <w:rPr>
      <w:rFonts w:ascii="Franklin Gothic Book" w:eastAsia="Times New Roman" w:hAnsi="Franklin Gothic Book" w:cs="Times New Roman"/>
      <w:b/>
      <w:sz w:val="20"/>
      <w:lang w:eastAsia="en-US"/>
    </w:rPr>
  </w:style>
  <w:style w:type="paragraph" w:customStyle="1" w:styleId="center">
    <w:name w:val="center"/>
    <w:basedOn w:val="Normal"/>
    <w:rsid w:val="00B83951"/>
    <w:pPr>
      <w:spacing w:before="100" w:beforeAutospacing="1" w:after="100" w:afterAutospacing="1"/>
    </w:pPr>
    <w:rPr>
      <w:rFonts w:ascii="Times New Roman" w:eastAsia="Times New Roman" w:hAnsi="Times New Roman" w:cs="Times New Roman"/>
    </w:rPr>
  </w:style>
  <w:style w:type="paragraph" w:customStyle="1" w:styleId="textbl">
    <w:name w:val="textbl"/>
    <w:basedOn w:val="Normal"/>
    <w:rsid w:val="00B83951"/>
    <w:pPr>
      <w:spacing w:before="100" w:beforeAutospacing="1" w:after="100" w:afterAutospacing="1"/>
    </w:pPr>
    <w:rPr>
      <w:rFonts w:ascii="Times New Roman" w:eastAsia="Times New Roman" w:hAnsi="Times New Roman" w:cs="Times New Roman"/>
    </w:rPr>
  </w:style>
  <w:style w:type="paragraph" w:customStyle="1" w:styleId="sectind">
    <w:name w:val="sectind"/>
    <w:basedOn w:val="Normal"/>
    <w:rsid w:val="00B83951"/>
    <w:pPr>
      <w:spacing w:before="100" w:beforeAutospacing="1" w:after="100" w:afterAutospacing="1"/>
    </w:pPr>
    <w:rPr>
      <w:rFonts w:ascii="Times New Roman" w:eastAsia="Times New Roman" w:hAnsi="Times New Roman" w:cs="Times New Roman"/>
    </w:rPr>
  </w:style>
  <w:style w:type="paragraph" w:customStyle="1" w:styleId="ref">
    <w:name w:val="ref"/>
    <w:basedOn w:val="Normal"/>
    <w:rsid w:val="00B83951"/>
    <w:pPr>
      <w:spacing w:before="100" w:beforeAutospacing="1" w:after="100" w:afterAutospacing="1"/>
    </w:pPr>
    <w:rPr>
      <w:rFonts w:ascii="Times New Roman" w:eastAsia="Times New Roman" w:hAnsi="Times New Roman" w:cs="Times New Roman"/>
    </w:rPr>
  </w:style>
  <w:style w:type="paragraph" w:customStyle="1" w:styleId="sidenote">
    <w:name w:val="sidenote"/>
    <w:basedOn w:val="Normal"/>
    <w:rsid w:val="00B83951"/>
    <w:pPr>
      <w:spacing w:before="100" w:beforeAutospacing="1" w:after="100" w:afterAutospacing="1"/>
    </w:pPr>
    <w:rPr>
      <w:rFonts w:ascii="Times New Roman" w:eastAsia="Times New Roman" w:hAnsi="Times New Roman" w:cs="Times New Roman"/>
    </w:rPr>
  </w:style>
  <w:style w:type="paragraph" w:customStyle="1" w:styleId="part">
    <w:name w:val="part"/>
    <w:basedOn w:val="Normal"/>
    <w:rsid w:val="00B83951"/>
    <w:pPr>
      <w:spacing w:before="100" w:beforeAutospacing="1" w:after="100" w:afterAutospacing="1"/>
    </w:pPr>
    <w:rPr>
      <w:rFonts w:ascii="Times New Roman" w:eastAsia="Times New Roman" w:hAnsi="Times New Roman" w:cs="Times New Roman"/>
    </w:rPr>
  </w:style>
  <w:style w:type="paragraph" w:customStyle="1" w:styleId="sectbi">
    <w:name w:val="sectbi"/>
    <w:basedOn w:val="Normal"/>
    <w:rsid w:val="00B83951"/>
    <w:pPr>
      <w:spacing w:before="100" w:beforeAutospacing="1" w:after="100" w:afterAutospacing="1"/>
    </w:pPr>
    <w:rPr>
      <w:rFonts w:ascii="Times New Roman" w:eastAsia="Times New Roman" w:hAnsi="Times New Roman" w:cs="Times New Roman"/>
    </w:rPr>
  </w:style>
  <w:style w:type="paragraph" w:customStyle="1" w:styleId="tblbi">
    <w:name w:val="tblbi"/>
    <w:basedOn w:val="Normal"/>
    <w:rsid w:val="00B83951"/>
    <w:pPr>
      <w:spacing w:before="100" w:beforeAutospacing="1" w:after="100" w:afterAutospacing="1"/>
    </w:pPr>
    <w:rPr>
      <w:rFonts w:ascii="Times New Roman" w:eastAsia="Times New Roman" w:hAnsi="Times New Roman" w:cs="Times New Roman"/>
    </w:rPr>
  </w:style>
  <w:style w:type="paragraph" w:customStyle="1" w:styleId="tblrt">
    <w:name w:val="tblrt"/>
    <w:basedOn w:val="Normal"/>
    <w:rsid w:val="00B83951"/>
    <w:pPr>
      <w:spacing w:before="100" w:beforeAutospacing="1" w:after="100" w:afterAutospacing="1"/>
    </w:pPr>
    <w:rPr>
      <w:rFonts w:ascii="Times New Roman" w:eastAsia="Times New Roman" w:hAnsi="Times New Roman" w:cs="Times New Roman"/>
    </w:rPr>
  </w:style>
  <w:style w:type="paragraph" w:customStyle="1" w:styleId="sectbi2">
    <w:name w:val="sectbi2"/>
    <w:basedOn w:val="Normal"/>
    <w:rsid w:val="00B83951"/>
    <w:pPr>
      <w:spacing w:before="100" w:beforeAutospacing="1" w:after="100" w:afterAutospacing="1"/>
    </w:pPr>
    <w:rPr>
      <w:rFonts w:ascii="Times New Roman" w:eastAsia="Times New Roman" w:hAnsi="Times New Roman" w:cs="Times New Roman"/>
    </w:rPr>
  </w:style>
  <w:style w:type="paragraph" w:customStyle="1" w:styleId="tblind">
    <w:name w:val="tblind"/>
    <w:basedOn w:val="Normal"/>
    <w:rsid w:val="00BA00ED"/>
    <w:pPr>
      <w:spacing w:before="100" w:beforeAutospacing="1" w:after="100" w:afterAutospacing="1"/>
    </w:pPr>
    <w:rPr>
      <w:rFonts w:ascii="Times New Roman" w:eastAsia="Times New Roman" w:hAnsi="Times New Roman" w:cs="Times New Roman"/>
    </w:rPr>
  </w:style>
  <w:style w:type="paragraph" w:customStyle="1" w:styleId="vacno">
    <w:name w:val="vacno"/>
    <w:basedOn w:val="Normal"/>
    <w:rsid w:val="003A508C"/>
    <w:pPr>
      <w:keepNext/>
      <w:autoSpaceDE w:val="0"/>
      <w:autoSpaceDN w:val="0"/>
      <w:spacing w:before="120" w:line="480" w:lineRule="auto"/>
      <w:jc w:val="both"/>
    </w:pPr>
    <w:rPr>
      <w:rFonts w:ascii="Arial" w:hAnsi="Arial" w:cs="Arial"/>
      <w:b/>
      <w:b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29577">
      <w:bodyDiv w:val="1"/>
      <w:marLeft w:val="0"/>
      <w:marRight w:val="0"/>
      <w:marTop w:val="0"/>
      <w:marBottom w:val="0"/>
      <w:divBdr>
        <w:top w:val="none" w:sz="0" w:space="0" w:color="auto"/>
        <w:left w:val="none" w:sz="0" w:space="0" w:color="auto"/>
        <w:bottom w:val="none" w:sz="0" w:space="0" w:color="auto"/>
        <w:right w:val="none" w:sz="0" w:space="0" w:color="auto"/>
      </w:divBdr>
    </w:div>
    <w:div w:id="38633175">
      <w:bodyDiv w:val="1"/>
      <w:marLeft w:val="0"/>
      <w:marRight w:val="0"/>
      <w:marTop w:val="0"/>
      <w:marBottom w:val="0"/>
      <w:divBdr>
        <w:top w:val="none" w:sz="0" w:space="0" w:color="auto"/>
        <w:left w:val="none" w:sz="0" w:space="0" w:color="auto"/>
        <w:bottom w:val="none" w:sz="0" w:space="0" w:color="auto"/>
        <w:right w:val="none" w:sz="0" w:space="0" w:color="auto"/>
      </w:divBdr>
      <w:divsChild>
        <w:div w:id="1864435669">
          <w:marLeft w:val="0"/>
          <w:marRight w:val="0"/>
          <w:marTop w:val="0"/>
          <w:marBottom w:val="0"/>
          <w:divBdr>
            <w:top w:val="none" w:sz="0" w:space="0" w:color="auto"/>
            <w:left w:val="none" w:sz="0" w:space="0" w:color="auto"/>
            <w:bottom w:val="none" w:sz="0" w:space="0" w:color="auto"/>
            <w:right w:val="none" w:sz="0" w:space="0" w:color="auto"/>
          </w:divBdr>
          <w:divsChild>
            <w:div w:id="85538182">
              <w:marLeft w:val="0"/>
              <w:marRight w:val="0"/>
              <w:marTop w:val="0"/>
              <w:marBottom w:val="0"/>
              <w:divBdr>
                <w:top w:val="none" w:sz="0" w:space="0" w:color="auto"/>
                <w:left w:val="none" w:sz="0" w:space="0" w:color="auto"/>
                <w:bottom w:val="none" w:sz="0" w:space="0" w:color="auto"/>
                <w:right w:val="none" w:sz="0" w:space="0" w:color="auto"/>
              </w:divBdr>
              <w:divsChild>
                <w:div w:id="1469010179">
                  <w:marLeft w:val="0"/>
                  <w:marRight w:val="0"/>
                  <w:marTop w:val="0"/>
                  <w:marBottom w:val="0"/>
                  <w:divBdr>
                    <w:top w:val="none" w:sz="0" w:space="0" w:color="auto"/>
                    <w:left w:val="none" w:sz="0" w:space="0" w:color="auto"/>
                    <w:bottom w:val="none" w:sz="0" w:space="0" w:color="auto"/>
                    <w:right w:val="none" w:sz="0" w:space="0" w:color="auto"/>
                  </w:divBdr>
                  <w:divsChild>
                    <w:div w:id="1270813862">
                      <w:marLeft w:val="0"/>
                      <w:marRight w:val="0"/>
                      <w:marTop w:val="0"/>
                      <w:marBottom w:val="0"/>
                      <w:divBdr>
                        <w:top w:val="none" w:sz="0" w:space="0" w:color="auto"/>
                        <w:left w:val="none" w:sz="0" w:space="0" w:color="auto"/>
                        <w:bottom w:val="none" w:sz="0" w:space="0" w:color="auto"/>
                        <w:right w:val="none" w:sz="0" w:space="0" w:color="auto"/>
                      </w:divBdr>
                    </w:div>
                    <w:div w:id="57960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63127">
      <w:bodyDiv w:val="1"/>
      <w:marLeft w:val="0"/>
      <w:marRight w:val="0"/>
      <w:marTop w:val="0"/>
      <w:marBottom w:val="0"/>
      <w:divBdr>
        <w:top w:val="none" w:sz="0" w:space="0" w:color="auto"/>
        <w:left w:val="none" w:sz="0" w:space="0" w:color="auto"/>
        <w:bottom w:val="none" w:sz="0" w:space="0" w:color="auto"/>
        <w:right w:val="none" w:sz="0" w:space="0" w:color="auto"/>
      </w:divBdr>
      <w:divsChild>
        <w:div w:id="22947269">
          <w:marLeft w:val="0"/>
          <w:marRight w:val="0"/>
          <w:marTop w:val="0"/>
          <w:marBottom w:val="0"/>
          <w:divBdr>
            <w:top w:val="none" w:sz="0" w:space="0" w:color="auto"/>
            <w:left w:val="none" w:sz="0" w:space="0" w:color="auto"/>
            <w:bottom w:val="none" w:sz="0" w:space="0" w:color="auto"/>
            <w:right w:val="none" w:sz="0" w:space="0" w:color="auto"/>
          </w:divBdr>
          <w:divsChild>
            <w:div w:id="1113329719">
              <w:marLeft w:val="0"/>
              <w:marRight w:val="0"/>
              <w:marTop w:val="0"/>
              <w:marBottom w:val="0"/>
              <w:divBdr>
                <w:top w:val="none" w:sz="0" w:space="0" w:color="auto"/>
                <w:left w:val="none" w:sz="0" w:space="0" w:color="auto"/>
                <w:bottom w:val="none" w:sz="0" w:space="0" w:color="auto"/>
                <w:right w:val="none" w:sz="0" w:space="0" w:color="auto"/>
              </w:divBdr>
              <w:divsChild>
                <w:div w:id="752434373">
                  <w:marLeft w:val="0"/>
                  <w:marRight w:val="0"/>
                  <w:marTop w:val="0"/>
                  <w:marBottom w:val="0"/>
                  <w:divBdr>
                    <w:top w:val="none" w:sz="0" w:space="0" w:color="auto"/>
                    <w:left w:val="none" w:sz="0" w:space="0" w:color="auto"/>
                    <w:bottom w:val="none" w:sz="0" w:space="0" w:color="auto"/>
                    <w:right w:val="none" w:sz="0" w:space="0" w:color="auto"/>
                  </w:divBdr>
                </w:div>
                <w:div w:id="1541624673">
                  <w:marLeft w:val="0"/>
                  <w:marRight w:val="0"/>
                  <w:marTop w:val="0"/>
                  <w:marBottom w:val="0"/>
                  <w:divBdr>
                    <w:top w:val="none" w:sz="0" w:space="0" w:color="auto"/>
                    <w:left w:val="none" w:sz="0" w:space="0" w:color="auto"/>
                    <w:bottom w:val="none" w:sz="0" w:space="0" w:color="auto"/>
                    <w:right w:val="none" w:sz="0" w:space="0" w:color="auto"/>
                  </w:divBdr>
                </w:div>
              </w:divsChild>
            </w:div>
            <w:div w:id="2002074511">
              <w:marLeft w:val="0"/>
              <w:marRight w:val="0"/>
              <w:marTop w:val="0"/>
              <w:marBottom w:val="0"/>
              <w:divBdr>
                <w:top w:val="none" w:sz="0" w:space="0" w:color="auto"/>
                <w:left w:val="none" w:sz="0" w:space="0" w:color="auto"/>
                <w:bottom w:val="none" w:sz="0" w:space="0" w:color="auto"/>
                <w:right w:val="none" w:sz="0" w:space="0" w:color="auto"/>
              </w:divBdr>
              <w:divsChild>
                <w:div w:id="76896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57669">
      <w:bodyDiv w:val="1"/>
      <w:marLeft w:val="0"/>
      <w:marRight w:val="0"/>
      <w:marTop w:val="0"/>
      <w:marBottom w:val="0"/>
      <w:divBdr>
        <w:top w:val="none" w:sz="0" w:space="0" w:color="auto"/>
        <w:left w:val="none" w:sz="0" w:space="0" w:color="auto"/>
        <w:bottom w:val="none" w:sz="0" w:space="0" w:color="auto"/>
        <w:right w:val="none" w:sz="0" w:space="0" w:color="auto"/>
      </w:divBdr>
      <w:divsChild>
        <w:div w:id="1253277013">
          <w:marLeft w:val="0"/>
          <w:marRight w:val="0"/>
          <w:marTop w:val="0"/>
          <w:marBottom w:val="0"/>
          <w:divBdr>
            <w:top w:val="none" w:sz="0" w:space="0" w:color="auto"/>
            <w:left w:val="none" w:sz="0" w:space="0" w:color="auto"/>
            <w:bottom w:val="none" w:sz="0" w:space="0" w:color="auto"/>
            <w:right w:val="none" w:sz="0" w:space="0" w:color="auto"/>
          </w:divBdr>
          <w:divsChild>
            <w:div w:id="800266509">
              <w:marLeft w:val="0"/>
              <w:marRight w:val="0"/>
              <w:marTop w:val="0"/>
              <w:marBottom w:val="0"/>
              <w:divBdr>
                <w:top w:val="none" w:sz="0" w:space="0" w:color="auto"/>
                <w:left w:val="none" w:sz="0" w:space="0" w:color="auto"/>
                <w:bottom w:val="none" w:sz="0" w:space="0" w:color="auto"/>
                <w:right w:val="none" w:sz="0" w:space="0" w:color="auto"/>
              </w:divBdr>
              <w:divsChild>
                <w:div w:id="698552965">
                  <w:marLeft w:val="0"/>
                  <w:marRight w:val="0"/>
                  <w:marTop w:val="0"/>
                  <w:marBottom w:val="0"/>
                  <w:divBdr>
                    <w:top w:val="none" w:sz="0" w:space="0" w:color="auto"/>
                    <w:left w:val="none" w:sz="0" w:space="0" w:color="auto"/>
                    <w:bottom w:val="none" w:sz="0" w:space="0" w:color="auto"/>
                    <w:right w:val="none" w:sz="0" w:space="0" w:color="auto"/>
                  </w:divBdr>
                </w:div>
                <w:div w:id="1353843159">
                  <w:marLeft w:val="0"/>
                  <w:marRight w:val="0"/>
                  <w:marTop w:val="0"/>
                  <w:marBottom w:val="0"/>
                  <w:divBdr>
                    <w:top w:val="none" w:sz="0" w:space="0" w:color="auto"/>
                    <w:left w:val="none" w:sz="0" w:space="0" w:color="auto"/>
                    <w:bottom w:val="none" w:sz="0" w:space="0" w:color="auto"/>
                    <w:right w:val="none" w:sz="0" w:space="0" w:color="auto"/>
                  </w:divBdr>
                </w:div>
              </w:divsChild>
            </w:div>
            <w:div w:id="1998217662">
              <w:marLeft w:val="0"/>
              <w:marRight w:val="0"/>
              <w:marTop w:val="0"/>
              <w:marBottom w:val="0"/>
              <w:divBdr>
                <w:top w:val="none" w:sz="0" w:space="0" w:color="auto"/>
                <w:left w:val="none" w:sz="0" w:space="0" w:color="auto"/>
                <w:bottom w:val="none" w:sz="0" w:space="0" w:color="auto"/>
                <w:right w:val="none" w:sz="0" w:space="0" w:color="auto"/>
              </w:divBdr>
              <w:divsChild>
                <w:div w:id="40692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994699">
          <w:marLeft w:val="0"/>
          <w:marRight w:val="0"/>
          <w:marTop w:val="0"/>
          <w:marBottom w:val="0"/>
          <w:divBdr>
            <w:top w:val="none" w:sz="0" w:space="0" w:color="auto"/>
            <w:left w:val="none" w:sz="0" w:space="0" w:color="auto"/>
            <w:bottom w:val="none" w:sz="0" w:space="0" w:color="auto"/>
            <w:right w:val="none" w:sz="0" w:space="0" w:color="auto"/>
          </w:divBdr>
          <w:divsChild>
            <w:div w:id="1203251867">
              <w:marLeft w:val="0"/>
              <w:marRight w:val="0"/>
              <w:marTop w:val="0"/>
              <w:marBottom w:val="0"/>
              <w:divBdr>
                <w:top w:val="none" w:sz="0" w:space="0" w:color="auto"/>
                <w:left w:val="none" w:sz="0" w:space="0" w:color="auto"/>
                <w:bottom w:val="none" w:sz="0" w:space="0" w:color="auto"/>
                <w:right w:val="none" w:sz="0" w:space="0" w:color="auto"/>
              </w:divBdr>
              <w:divsChild>
                <w:div w:id="24910892">
                  <w:marLeft w:val="0"/>
                  <w:marRight w:val="0"/>
                  <w:marTop w:val="0"/>
                  <w:marBottom w:val="0"/>
                  <w:divBdr>
                    <w:top w:val="none" w:sz="0" w:space="0" w:color="auto"/>
                    <w:left w:val="none" w:sz="0" w:space="0" w:color="auto"/>
                    <w:bottom w:val="none" w:sz="0" w:space="0" w:color="auto"/>
                    <w:right w:val="none" w:sz="0" w:space="0" w:color="auto"/>
                  </w:divBdr>
                </w:div>
              </w:divsChild>
            </w:div>
            <w:div w:id="824050804">
              <w:marLeft w:val="0"/>
              <w:marRight w:val="0"/>
              <w:marTop w:val="0"/>
              <w:marBottom w:val="0"/>
              <w:divBdr>
                <w:top w:val="none" w:sz="0" w:space="0" w:color="auto"/>
                <w:left w:val="none" w:sz="0" w:space="0" w:color="auto"/>
                <w:bottom w:val="none" w:sz="0" w:space="0" w:color="auto"/>
                <w:right w:val="none" w:sz="0" w:space="0" w:color="auto"/>
              </w:divBdr>
              <w:divsChild>
                <w:div w:id="933705900">
                  <w:marLeft w:val="0"/>
                  <w:marRight w:val="0"/>
                  <w:marTop w:val="0"/>
                  <w:marBottom w:val="0"/>
                  <w:divBdr>
                    <w:top w:val="none" w:sz="0" w:space="0" w:color="auto"/>
                    <w:left w:val="none" w:sz="0" w:space="0" w:color="auto"/>
                    <w:bottom w:val="none" w:sz="0" w:space="0" w:color="auto"/>
                    <w:right w:val="none" w:sz="0" w:space="0" w:color="auto"/>
                  </w:divBdr>
                  <w:divsChild>
                    <w:div w:id="23894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2979">
              <w:marLeft w:val="0"/>
              <w:marRight w:val="0"/>
              <w:marTop w:val="0"/>
              <w:marBottom w:val="0"/>
              <w:divBdr>
                <w:top w:val="none" w:sz="0" w:space="0" w:color="auto"/>
                <w:left w:val="none" w:sz="0" w:space="0" w:color="auto"/>
                <w:bottom w:val="none" w:sz="0" w:space="0" w:color="auto"/>
                <w:right w:val="none" w:sz="0" w:space="0" w:color="auto"/>
              </w:divBdr>
              <w:divsChild>
                <w:div w:id="153245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9927">
          <w:marLeft w:val="0"/>
          <w:marRight w:val="0"/>
          <w:marTop w:val="0"/>
          <w:marBottom w:val="0"/>
          <w:divBdr>
            <w:top w:val="none" w:sz="0" w:space="0" w:color="auto"/>
            <w:left w:val="none" w:sz="0" w:space="0" w:color="auto"/>
            <w:bottom w:val="none" w:sz="0" w:space="0" w:color="auto"/>
            <w:right w:val="none" w:sz="0" w:space="0" w:color="auto"/>
          </w:divBdr>
          <w:divsChild>
            <w:div w:id="598022448">
              <w:marLeft w:val="0"/>
              <w:marRight w:val="0"/>
              <w:marTop w:val="0"/>
              <w:marBottom w:val="0"/>
              <w:divBdr>
                <w:top w:val="none" w:sz="0" w:space="0" w:color="auto"/>
                <w:left w:val="none" w:sz="0" w:space="0" w:color="auto"/>
                <w:bottom w:val="none" w:sz="0" w:space="0" w:color="auto"/>
                <w:right w:val="none" w:sz="0" w:space="0" w:color="auto"/>
              </w:divBdr>
              <w:divsChild>
                <w:div w:id="235016791">
                  <w:marLeft w:val="0"/>
                  <w:marRight w:val="0"/>
                  <w:marTop w:val="0"/>
                  <w:marBottom w:val="0"/>
                  <w:divBdr>
                    <w:top w:val="none" w:sz="0" w:space="0" w:color="auto"/>
                    <w:left w:val="none" w:sz="0" w:space="0" w:color="auto"/>
                    <w:bottom w:val="none" w:sz="0" w:space="0" w:color="auto"/>
                    <w:right w:val="none" w:sz="0" w:space="0" w:color="auto"/>
                  </w:divBdr>
                </w:div>
              </w:divsChild>
            </w:div>
            <w:div w:id="1609192080">
              <w:marLeft w:val="0"/>
              <w:marRight w:val="0"/>
              <w:marTop w:val="0"/>
              <w:marBottom w:val="0"/>
              <w:divBdr>
                <w:top w:val="none" w:sz="0" w:space="0" w:color="auto"/>
                <w:left w:val="none" w:sz="0" w:space="0" w:color="auto"/>
                <w:bottom w:val="none" w:sz="0" w:space="0" w:color="auto"/>
                <w:right w:val="none" w:sz="0" w:space="0" w:color="auto"/>
              </w:divBdr>
              <w:divsChild>
                <w:div w:id="1378092106">
                  <w:marLeft w:val="0"/>
                  <w:marRight w:val="0"/>
                  <w:marTop w:val="0"/>
                  <w:marBottom w:val="0"/>
                  <w:divBdr>
                    <w:top w:val="none" w:sz="0" w:space="0" w:color="auto"/>
                    <w:left w:val="none" w:sz="0" w:space="0" w:color="auto"/>
                    <w:bottom w:val="none" w:sz="0" w:space="0" w:color="auto"/>
                    <w:right w:val="none" w:sz="0" w:space="0" w:color="auto"/>
                  </w:divBdr>
                </w:div>
                <w:div w:id="10993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69465">
      <w:bodyDiv w:val="1"/>
      <w:marLeft w:val="0"/>
      <w:marRight w:val="0"/>
      <w:marTop w:val="0"/>
      <w:marBottom w:val="0"/>
      <w:divBdr>
        <w:top w:val="none" w:sz="0" w:space="0" w:color="auto"/>
        <w:left w:val="none" w:sz="0" w:space="0" w:color="auto"/>
        <w:bottom w:val="none" w:sz="0" w:space="0" w:color="auto"/>
        <w:right w:val="none" w:sz="0" w:space="0" w:color="auto"/>
      </w:divBdr>
    </w:div>
    <w:div w:id="112209463">
      <w:bodyDiv w:val="1"/>
      <w:marLeft w:val="0"/>
      <w:marRight w:val="0"/>
      <w:marTop w:val="0"/>
      <w:marBottom w:val="0"/>
      <w:divBdr>
        <w:top w:val="none" w:sz="0" w:space="0" w:color="auto"/>
        <w:left w:val="none" w:sz="0" w:space="0" w:color="auto"/>
        <w:bottom w:val="none" w:sz="0" w:space="0" w:color="auto"/>
        <w:right w:val="none" w:sz="0" w:space="0" w:color="auto"/>
      </w:divBdr>
      <w:divsChild>
        <w:div w:id="1594048787">
          <w:marLeft w:val="0"/>
          <w:marRight w:val="0"/>
          <w:marTop w:val="0"/>
          <w:marBottom w:val="0"/>
          <w:divBdr>
            <w:top w:val="none" w:sz="0" w:space="0" w:color="auto"/>
            <w:left w:val="none" w:sz="0" w:space="0" w:color="auto"/>
            <w:bottom w:val="none" w:sz="0" w:space="0" w:color="auto"/>
            <w:right w:val="none" w:sz="0" w:space="0" w:color="auto"/>
          </w:divBdr>
          <w:divsChild>
            <w:div w:id="544870695">
              <w:marLeft w:val="0"/>
              <w:marRight w:val="0"/>
              <w:marTop w:val="0"/>
              <w:marBottom w:val="0"/>
              <w:divBdr>
                <w:top w:val="none" w:sz="0" w:space="0" w:color="auto"/>
                <w:left w:val="none" w:sz="0" w:space="0" w:color="auto"/>
                <w:bottom w:val="none" w:sz="0" w:space="0" w:color="auto"/>
                <w:right w:val="none" w:sz="0" w:space="0" w:color="auto"/>
              </w:divBdr>
              <w:divsChild>
                <w:div w:id="1932079892">
                  <w:marLeft w:val="0"/>
                  <w:marRight w:val="0"/>
                  <w:marTop w:val="0"/>
                  <w:marBottom w:val="0"/>
                  <w:divBdr>
                    <w:top w:val="none" w:sz="0" w:space="0" w:color="auto"/>
                    <w:left w:val="none" w:sz="0" w:space="0" w:color="auto"/>
                    <w:bottom w:val="none" w:sz="0" w:space="0" w:color="auto"/>
                    <w:right w:val="none" w:sz="0" w:space="0" w:color="auto"/>
                  </w:divBdr>
                </w:div>
                <w:div w:id="800612199">
                  <w:marLeft w:val="0"/>
                  <w:marRight w:val="0"/>
                  <w:marTop w:val="0"/>
                  <w:marBottom w:val="0"/>
                  <w:divBdr>
                    <w:top w:val="none" w:sz="0" w:space="0" w:color="auto"/>
                    <w:left w:val="none" w:sz="0" w:space="0" w:color="auto"/>
                    <w:bottom w:val="none" w:sz="0" w:space="0" w:color="auto"/>
                    <w:right w:val="none" w:sz="0" w:space="0" w:color="auto"/>
                  </w:divBdr>
                </w:div>
              </w:divsChild>
            </w:div>
            <w:div w:id="963198422">
              <w:marLeft w:val="0"/>
              <w:marRight w:val="0"/>
              <w:marTop w:val="0"/>
              <w:marBottom w:val="0"/>
              <w:divBdr>
                <w:top w:val="none" w:sz="0" w:space="0" w:color="auto"/>
                <w:left w:val="none" w:sz="0" w:space="0" w:color="auto"/>
                <w:bottom w:val="none" w:sz="0" w:space="0" w:color="auto"/>
                <w:right w:val="none" w:sz="0" w:space="0" w:color="auto"/>
              </w:divBdr>
              <w:divsChild>
                <w:div w:id="793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30566">
      <w:bodyDiv w:val="1"/>
      <w:marLeft w:val="0"/>
      <w:marRight w:val="0"/>
      <w:marTop w:val="0"/>
      <w:marBottom w:val="0"/>
      <w:divBdr>
        <w:top w:val="none" w:sz="0" w:space="0" w:color="auto"/>
        <w:left w:val="none" w:sz="0" w:space="0" w:color="auto"/>
        <w:bottom w:val="none" w:sz="0" w:space="0" w:color="auto"/>
        <w:right w:val="none" w:sz="0" w:space="0" w:color="auto"/>
      </w:divBdr>
    </w:div>
    <w:div w:id="143401556">
      <w:bodyDiv w:val="1"/>
      <w:marLeft w:val="0"/>
      <w:marRight w:val="0"/>
      <w:marTop w:val="0"/>
      <w:marBottom w:val="0"/>
      <w:divBdr>
        <w:top w:val="none" w:sz="0" w:space="0" w:color="auto"/>
        <w:left w:val="none" w:sz="0" w:space="0" w:color="auto"/>
        <w:bottom w:val="none" w:sz="0" w:space="0" w:color="auto"/>
        <w:right w:val="none" w:sz="0" w:space="0" w:color="auto"/>
      </w:divBdr>
      <w:divsChild>
        <w:div w:id="978995562">
          <w:marLeft w:val="0"/>
          <w:marRight w:val="0"/>
          <w:marTop w:val="0"/>
          <w:marBottom w:val="0"/>
          <w:divBdr>
            <w:top w:val="none" w:sz="0" w:space="0" w:color="auto"/>
            <w:left w:val="none" w:sz="0" w:space="0" w:color="auto"/>
            <w:bottom w:val="none" w:sz="0" w:space="0" w:color="auto"/>
            <w:right w:val="none" w:sz="0" w:space="0" w:color="auto"/>
          </w:divBdr>
          <w:divsChild>
            <w:div w:id="181209881">
              <w:marLeft w:val="0"/>
              <w:marRight w:val="0"/>
              <w:marTop w:val="0"/>
              <w:marBottom w:val="0"/>
              <w:divBdr>
                <w:top w:val="none" w:sz="0" w:space="0" w:color="auto"/>
                <w:left w:val="none" w:sz="0" w:space="0" w:color="auto"/>
                <w:bottom w:val="none" w:sz="0" w:space="0" w:color="auto"/>
                <w:right w:val="none" w:sz="0" w:space="0" w:color="auto"/>
              </w:divBdr>
              <w:divsChild>
                <w:div w:id="253439560">
                  <w:marLeft w:val="0"/>
                  <w:marRight w:val="0"/>
                  <w:marTop w:val="0"/>
                  <w:marBottom w:val="0"/>
                  <w:divBdr>
                    <w:top w:val="none" w:sz="0" w:space="0" w:color="auto"/>
                    <w:left w:val="none" w:sz="0" w:space="0" w:color="auto"/>
                    <w:bottom w:val="none" w:sz="0" w:space="0" w:color="auto"/>
                    <w:right w:val="none" w:sz="0" w:space="0" w:color="auto"/>
                  </w:divBdr>
                  <w:divsChild>
                    <w:div w:id="95263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6596">
      <w:bodyDiv w:val="1"/>
      <w:marLeft w:val="0"/>
      <w:marRight w:val="0"/>
      <w:marTop w:val="0"/>
      <w:marBottom w:val="0"/>
      <w:divBdr>
        <w:top w:val="none" w:sz="0" w:space="0" w:color="auto"/>
        <w:left w:val="none" w:sz="0" w:space="0" w:color="auto"/>
        <w:bottom w:val="none" w:sz="0" w:space="0" w:color="auto"/>
        <w:right w:val="none" w:sz="0" w:space="0" w:color="auto"/>
      </w:divBdr>
    </w:div>
    <w:div w:id="155074589">
      <w:bodyDiv w:val="1"/>
      <w:marLeft w:val="0"/>
      <w:marRight w:val="0"/>
      <w:marTop w:val="0"/>
      <w:marBottom w:val="0"/>
      <w:divBdr>
        <w:top w:val="none" w:sz="0" w:space="0" w:color="auto"/>
        <w:left w:val="none" w:sz="0" w:space="0" w:color="auto"/>
        <w:bottom w:val="none" w:sz="0" w:space="0" w:color="auto"/>
        <w:right w:val="none" w:sz="0" w:space="0" w:color="auto"/>
      </w:divBdr>
      <w:divsChild>
        <w:div w:id="1361857539">
          <w:marLeft w:val="0"/>
          <w:marRight w:val="0"/>
          <w:marTop w:val="0"/>
          <w:marBottom w:val="0"/>
          <w:divBdr>
            <w:top w:val="none" w:sz="0" w:space="0" w:color="auto"/>
            <w:left w:val="none" w:sz="0" w:space="0" w:color="auto"/>
            <w:bottom w:val="none" w:sz="0" w:space="0" w:color="auto"/>
            <w:right w:val="none" w:sz="0" w:space="0" w:color="auto"/>
          </w:divBdr>
          <w:divsChild>
            <w:div w:id="1223445083">
              <w:marLeft w:val="0"/>
              <w:marRight w:val="0"/>
              <w:marTop w:val="0"/>
              <w:marBottom w:val="0"/>
              <w:divBdr>
                <w:top w:val="none" w:sz="0" w:space="0" w:color="auto"/>
                <w:left w:val="none" w:sz="0" w:space="0" w:color="auto"/>
                <w:bottom w:val="none" w:sz="0" w:space="0" w:color="auto"/>
                <w:right w:val="none" w:sz="0" w:space="0" w:color="auto"/>
              </w:divBdr>
              <w:divsChild>
                <w:div w:id="1720667390">
                  <w:marLeft w:val="0"/>
                  <w:marRight w:val="0"/>
                  <w:marTop w:val="0"/>
                  <w:marBottom w:val="0"/>
                  <w:divBdr>
                    <w:top w:val="none" w:sz="0" w:space="0" w:color="auto"/>
                    <w:left w:val="none" w:sz="0" w:space="0" w:color="auto"/>
                    <w:bottom w:val="none" w:sz="0" w:space="0" w:color="auto"/>
                    <w:right w:val="none" w:sz="0" w:space="0" w:color="auto"/>
                  </w:divBdr>
                </w:div>
              </w:divsChild>
            </w:div>
            <w:div w:id="380904102">
              <w:marLeft w:val="0"/>
              <w:marRight w:val="0"/>
              <w:marTop w:val="0"/>
              <w:marBottom w:val="0"/>
              <w:divBdr>
                <w:top w:val="none" w:sz="0" w:space="0" w:color="auto"/>
                <w:left w:val="none" w:sz="0" w:space="0" w:color="auto"/>
                <w:bottom w:val="none" w:sz="0" w:space="0" w:color="auto"/>
                <w:right w:val="none" w:sz="0" w:space="0" w:color="auto"/>
              </w:divBdr>
              <w:divsChild>
                <w:div w:id="44966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7598">
          <w:marLeft w:val="0"/>
          <w:marRight w:val="0"/>
          <w:marTop w:val="0"/>
          <w:marBottom w:val="0"/>
          <w:divBdr>
            <w:top w:val="none" w:sz="0" w:space="0" w:color="auto"/>
            <w:left w:val="none" w:sz="0" w:space="0" w:color="auto"/>
            <w:bottom w:val="none" w:sz="0" w:space="0" w:color="auto"/>
            <w:right w:val="none" w:sz="0" w:space="0" w:color="auto"/>
          </w:divBdr>
          <w:divsChild>
            <w:div w:id="1046685632">
              <w:marLeft w:val="0"/>
              <w:marRight w:val="0"/>
              <w:marTop w:val="0"/>
              <w:marBottom w:val="0"/>
              <w:divBdr>
                <w:top w:val="none" w:sz="0" w:space="0" w:color="auto"/>
                <w:left w:val="none" w:sz="0" w:space="0" w:color="auto"/>
                <w:bottom w:val="none" w:sz="0" w:space="0" w:color="auto"/>
                <w:right w:val="none" w:sz="0" w:space="0" w:color="auto"/>
              </w:divBdr>
              <w:divsChild>
                <w:div w:id="900215519">
                  <w:marLeft w:val="0"/>
                  <w:marRight w:val="0"/>
                  <w:marTop w:val="0"/>
                  <w:marBottom w:val="0"/>
                  <w:divBdr>
                    <w:top w:val="none" w:sz="0" w:space="0" w:color="auto"/>
                    <w:left w:val="none" w:sz="0" w:space="0" w:color="auto"/>
                    <w:bottom w:val="none" w:sz="0" w:space="0" w:color="auto"/>
                    <w:right w:val="none" w:sz="0" w:space="0" w:color="auto"/>
                  </w:divBdr>
                </w:div>
              </w:divsChild>
            </w:div>
            <w:div w:id="1521047314">
              <w:marLeft w:val="0"/>
              <w:marRight w:val="0"/>
              <w:marTop w:val="0"/>
              <w:marBottom w:val="0"/>
              <w:divBdr>
                <w:top w:val="none" w:sz="0" w:space="0" w:color="auto"/>
                <w:left w:val="none" w:sz="0" w:space="0" w:color="auto"/>
                <w:bottom w:val="none" w:sz="0" w:space="0" w:color="auto"/>
                <w:right w:val="none" w:sz="0" w:space="0" w:color="auto"/>
              </w:divBdr>
              <w:divsChild>
                <w:div w:id="1806776653">
                  <w:marLeft w:val="0"/>
                  <w:marRight w:val="0"/>
                  <w:marTop w:val="0"/>
                  <w:marBottom w:val="0"/>
                  <w:divBdr>
                    <w:top w:val="none" w:sz="0" w:space="0" w:color="auto"/>
                    <w:left w:val="none" w:sz="0" w:space="0" w:color="auto"/>
                    <w:bottom w:val="none" w:sz="0" w:space="0" w:color="auto"/>
                    <w:right w:val="none" w:sz="0" w:space="0" w:color="auto"/>
                  </w:divBdr>
                </w:div>
              </w:divsChild>
            </w:div>
            <w:div w:id="820922204">
              <w:marLeft w:val="0"/>
              <w:marRight w:val="0"/>
              <w:marTop w:val="0"/>
              <w:marBottom w:val="0"/>
              <w:divBdr>
                <w:top w:val="none" w:sz="0" w:space="0" w:color="auto"/>
                <w:left w:val="none" w:sz="0" w:space="0" w:color="auto"/>
                <w:bottom w:val="none" w:sz="0" w:space="0" w:color="auto"/>
                <w:right w:val="none" w:sz="0" w:space="0" w:color="auto"/>
              </w:divBdr>
              <w:divsChild>
                <w:div w:id="16375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8343">
      <w:bodyDiv w:val="1"/>
      <w:marLeft w:val="0"/>
      <w:marRight w:val="0"/>
      <w:marTop w:val="0"/>
      <w:marBottom w:val="0"/>
      <w:divBdr>
        <w:top w:val="none" w:sz="0" w:space="0" w:color="auto"/>
        <w:left w:val="none" w:sz="0" w:space="0" w:color="auto"/>
        <w:bottom w:val="none" w:sz="0" w:space="0" w:color="auto"/>
        <w:right w:val="none" w:sz="0" w:space="0" w:color="auto"/>
      </w:divBdr>
      <w:divsChild>
        <w:div w:id="1501195167">
          <w:marLeft w:val="0"/>
          <w:marRight w:val="0"/>
          <w:marTop w:val="0"/>
          <w:marBottom w:val="0"/>
          <w:divBdr>
            <w:top w:val="none" w:sz="0" w:space="0" w:color="auto"/>
            <w:left w:val="none" w:sz="0" w:space="0" w:color="auto"/>
            <w:bottom w:val="none" w:sz="0" w:space="0" w:color="auto"/>
            <w:right w:val="none" w:sz="0" w:space="0" w:color="auto"/>
          </w:divBdr>
          <w:divsChild>
            <w:div w:id="538517398">
              <w:marLeft w:val="0"/>
              <w:marRight w:val="0"/>
              <w:marTop w:val="0"/>
              <w:marBottom w:val="0"/>
              <w:divBdr>
                <w:top w:val="none" w:sz="0" w:space="0" w:color="auto"/>
                <w:left w:val="none" w:sz="0" w:space="0" w:color="auto"/>
                <w:bottom w:val="none" w:sz="0" w:space="0" w:color="auto"/>
                <w:right w:val="none" w:sz="0" w:space="0" w:color="auto"/>
              </w:divBdr>
              <w:divsChild>
                <w:div w:id="37900726">
                  <w:marLeft w:val="0"/>
                  <w:marRight w:val="0"/>
                  <w:marTop w:val="0"/>
                  <w:marBottom w:val="0"/>
                  <w:divBdr>
                    <w:top w:val="none" w:sz="0" w:space="0" w:color="auto"/>
                    <w:left w:val="none" w:sz="0" w:space="0" w:color="auto"/>
                    <w:bottom w:val="none" w:sz="0" w:space="0" w:color="auto"/>
                    <w:right w:val="none" w:sz="0" w:space="0" w:color="auto"/>
                  </w:divBdr>
                </w:div>
                <w:div w:id="1367557963">
                  <w:marLeft w:val="0"/>
                  <w:marRight w:val="0"/>
                  <w:marTop w:val="0"/>
                  <w:marBottom w:val="0"/>
                  <w:divBdr>
                    <w:top w:val="none" w:sz="0" w:space="0" w:color="auto"/>
                    <w:left w:val="none" w:sz="0" w:space="0" w:color="auto"/>
                    <w:bottom w:val="none" w:sz="0" w:space="0" w:color="auto"/>
                    <w:right w:val="none" w:sz="0" w:space="0" w:color="auto"/>
                  </w:divBdr>
                </w:div>
              </w:divsChild>
            </w:div>
            <w:div w:id="280847030">
              <w:marLeft w:val="0"/>
              <w:marRight w:val="0"/>
              <w:marTop w:val="0"/>
              <w:marBottom w:val="0"/>
              <w:divBdr>
                <w:top w:val="none" w:sz="0" w:space="0" w:color="auto"/>
                <w:left w:val="none" w:sz="0" w:space="0" w:color="auto"/>
                <w:bottom w:val="none" w:sz="0" w:space="0" w:color="auto"/>
                <w:right w:val="none" w:sz="0" w:space="0" w:color="auto"/>
              </w:divBdr>
              <w:divsChild>
                <w:div w:id="335310739">
                  <w:marLeft w:val="0"/>
                  <w:marRight w:val="0"/>
                  <w:marTop w:val="0"/>
                  <w:marBottom w:val="0"/>
                  <w:divBdr>
                    <w:top w:val="none" w:sz="0" w:space="0" w:color="auto"/>
                    <w:left w:val="none" w:sz="0" w:space="0" w:color="auto"/>
                    <w:bottom w:val="none" w:sz="0" w:space="0" w:color="auto"/>
                    <w:right w:val="none" w:sz="0" w:space="0" w:color="auto"/>
                  </w:divBdr>
                </w:div>
              </w:divsChild>
            </w:div>
            <w:div w:id="858356610">
              <w:marLeft w:val="0"/>
              <w:marRight w:val="0"/>
              <w:marTop w:val="0"/>
              <w:marBottom w:val="0"/>
              <w:divBdr>
                <w:top w:val="none" w:sz="0" w:space="0" w:color="auto"/>
                <w:left w:val="none" w:sz="0" w:space="0" w:color="auto"/>
                <w:bottom w:val="none" w:sz="0" w:space="0" w:color="auto"/>
                <w:right w:val="none" w:sz="0" w:space="0" w:color="auto"/>
              </w:divBdr>
              <w:divsChild>
                <w:div w:id="214434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79143">
          <w:marLeft w:val="0"/>
          <w:marRight w:val="0"/>
          <w:marTop w:val="0"/>
          <w:marBottom w:val="0"/>
          <w:divBdr>
            <w:top w:val="none" w:sz="0" w:space="0" w:color="auto"/>
            <w:left w:val="none" w:sz="0" w:space="0" w:color="auto"/>
            <w:bottom w:val="none" w:sz="0" w:space="0" w:color="auto"/>
            <w:right w:val="none" w:sz="0" w:space="0" w:color="auto"/>
          </w:divBdr>
          <w:divsChild>
            <w:div w:id="1642494141">
              <w:marLeft w:val="0"/>
              <w:marRight w:val="0"/>
              <w:marTop w:val="0"/>
              <w:marBottom w:val="0"/>
              <w:divBdr>
                <w:top w:val="none" w:sz="0" w:space="0" w:color="auto"/>
                <w:left w:val="none" w:sz="0" w:space="0" w:color="auto"/>
                <w:bottom w:val="none" w:sz="0" w:space="0" w:color="auto"/>
                <w:right w:val="none" w:sz="0" w:space="0" w:color="auto"/>
              </w:divBdr>
              <w:divsChild>
                <w:div w:id="2036301522">
                  <w:marLeft w:val="0"/>
                  <w:marRight w:val="0"/>
                  <w:marTop w:val="0"/>
                  <w:marBottom w:val="0"/>
                  <w:divBdr>
                    <w:top w:val="none" w:sz="0" w:space="0" w:color="auto"/>
                    <w:left w:val="none" w:sz="0" w:space="0" w:color="auto"/>
                    <w:bottom w:val="none" w:sz="0" w:space="0" w:color="auto"/>
                    <w:right w:val="none" w:sz="0" w:space="0" w:color="auto"/>
                  </w:divBdr>
                </w:div>
              </w:divsChild>
            </w:div>
            <w:div w:id="143545902">
              <w:marLeft w:val="0"/>
              <w:marRight w:val="0"/>
              <w:marTop w:val="0"/>
              <w:marBottom w:val="0"/>
              <w:divBdr>
                <w:top w:val="none" w:sz="0" w:space="0" w:color="auto"/>
                <w:left w:val="none" w:sz="0" w:space="0" w:color="auto"/>
                <w:bottom w:val="none" w:sz="0" w:space="0" w:color="auto"/>
                <w:right w:val="none" w:sz="0" w:space="0" w:color="auto"/>
              </w:divBdr>
              <w:divsChild>
                <w:div w:id="1645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18933">
          <w:marLeft w:val="0"/>
          <w:marRight w:val="0"/>
          <w:marTop w:val="0"/>
          <w:marBottom w:val="0"/>
          <w:divBdr>
            <w:top w:val="none" w:sz="0" w:space="0" w:color="auto"/>
            <w:left w:val="none" w:sz="0" w:space="0" w:color="auto"/>
            <w:bottom w:val="none" w:sz="0" w:space="0" w:color="auto"/>
            <w:right w:val="none" w:sz="0" w:space="0" w:color="auto"/>
          </w:divBdr>
          <w:divsChild>
            <w:div w:id="1393190228">
              <w:marLeft w:val="0"/>
              <w:marRight w:val="0"/>
              <w:marTop w:val="0"/>
              <w:marBottom w:val="0"/>
              <w:divBdr>
                <w:top w:val="none" w:sz="0" w:space="0" w:color="auto"/>
                <w:left w:val="none" w:sz="0" w:space="0" w:color="auto"/>
                <w:bottom w:val="none" w:sz="0" w:space="0" w:color="auto"/>
                <w:right w:val="none" w:sz="0" w:space="0" w:color="auto"/>
              </w:divBdr>
              <w:divsChild>
                <w:div w:id="144789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756130">
      <w:bodyDiv w:val="1"/>
      <w:marLeft w:val="0"/>
      <w:marRight w:val="0"/>
      <w:marTop w:val="0"/>
      <w:marBottom w:val="0"/>
      <w:divBdr>
        <w:top w:val="none" w:sz="0" w:space="0" w:color="auto"/>
        <w:left w:val="none" w:sz="0" w:space="0" w:color="auto"/>
        <w:bottom w:val="none" w:sz="0" w:space="0" w:color="auto"/>
        <w:right w:val="none" w:sz="0" w:space="0" w:color="auto"/>
      </w:divBdr>
    </w:div>
    <w:div w:id="226645344">
      <w:bodyDiv w:val="1"/>
      <w:marLeft w:val="0"/>
      <w:marRight w:val="0"/>
      <w:marTop w:val="0"/>
      <w:marBottom w:val="0"/>
      <w:divBdr>
        <w:top w:val="none" w:sz="0" w:space="0" w:color="auto"/>
        <w:left w:val="none" w:sz="0" w:space="0" w:color="auto"/>
        <w:bottom w:val="none" w:sz="0" w:space="0" w:color="auto"/>
        <w:right w:val="none" w:sz="0" w:space="0" w:color="auto"/>
      </w:divBdr>
      <w:divsChild>
        <w:div w:id="1627472163">
          <w:marLeft w:val="0"/>
          <w:marRight w:val="0"/>
          <w:marTop w:val="0"/>
          <w:marBottom w:val="0"/>
          <w:divBdr>
            <w:top w:val="none" w:sz="0" w:space="0" w:color="auto"/>
            <w:left w:val="none" w:sz="0" w:space="0" w:color="auto"/>
            <w:bottom w:val="none" w:sz="0" w:space="0" w:color="auto"/>
            <w:right w:val="none" w:sz="0" w:space="0" w:color="auto"/>
          </w:divBdr>
          <w:divsChild>
            <w:div w:id="747843082">
              <w:marLeft w:val="0"/>
              <w:marRight w:val="0"/>
              <w:marTop w:val="0"/>
              <w:marBottom w:val="0"/>
              <w:divBdr>
                <w:top w:val="none" w:sz="0" w:space="0" w:color="auto"/>
                <w:left w:val="none" w:sz="0" w:space="0" w:color="auto"/>
                <w:bottom w:val="none" w:sz="0" w:space="0" w:color="auto"/>
                <w:right w:val="none" w:sz="0" w:space="0" w:color="auto"/>
              </w:divBdr>
              <w:divsChild>
                <w:div w:id="1373841522">
                  <w:marLeft w:val="0"/>
                  <w:marRight w:val="0"/>
                  <w:marTop w:val="0"/>
                  <w:marBottom w:val="0"/>
                  <w:divBdr>
                    <w:top w:val="none" w:sz="0" w:space="0" w:color="auto"/>
                    <w:left w:val="none" w:sz="0" w:space="0" w:color="auto"/>
                    <w:bottom w:val="none" w:sz="0" w:space="0" w:color="auto"/>
                    <w:right w:val="none" w:sz="0" w:space="0" w:color="auto"/>
                  </w:divBdr>
                </w:div>
              </w:divsChild>
            </w:div>
            <w:div w:id="1907950711">
              <w:marLeft w:val="0"/>
              <w:marRight w:val="0"/>
              <w:marTop w:val="0"/>
              <w:marBottom w:val="0"/>
              <w:divBdr>
                <w:top w:val="none" w:sz="0" w:space="0" w:color="auto"/>
                <w:left w:val="none" w:sz="0" w:space="0" w:color="auto"/>
                <w:bottom w:val="none" w:sz="0" w:space="0" w:color="auto"/>
                <w:right w:val="none" w:sz="0" w:space="0" w:color="auto"/>
              </w:divBdr>
              <w:divsChild>
                <w:div w:id="141239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290040">
          <w:marLeft w:val="0"/>
          <w:marRight w:val="0"/>
          <w:marTop w:val="0"/>
          <w:marBottom w:val="0"/>
          <w:divBdr>
            <w:top w:val="none" w:sz="0" w:space="0" w:color="auto"/>
            <w:left w:val="none" w:sz="0" w:space="0" w:color="auto"/>
            <w:bottom w:val="none" w:sz="0" w:space="0" w:color="auto"/>
            <w:right w:val="none" w:sz="0" w:space="0" w:color="auto"/>
          </w:divBdr>
          <w:divsChild>
            <w:div w:id="390924313">
              <w:marLeft w:val="0"/>
              <w:marRight w:val="0"/>
              <w:marTop w:val="0"/>
              <w:marBottom w:val="0"/>
              <w:divBdr>
                <w:top w:val="none" w:sz="0" w:space="0" w:color="auto"/>
                <w:left w:val="none" w:sz="0" w:space="0" w:color="auto"/>
                <w:bottom w:val="none" w:sz="0" w:space="0" w:color="auto"/>
                <w:right w:val="none" w:sz="0" w:space="0" w:color="auto"/>
              </w:divBdr>
              <w:divsChild>
                <w:div w:id="52390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872512">
      <w:bodyDiv w:val="1"/>
      <w:marLeft w:val="0"/>
      <w:marRight w:val="0"/>
      <w:marTop w:val="0"/>
      <w:marBottom w:val="0"/>
      <w:divBdr>
        <w:top w:val="none" w:sz="0" w:space="0" w:color="auto"/>
        <w:left w:val="none" w:sz="0" w:space="0" w:color="auto"/>
        <w:bottom w:val="none" w:sz="0" w:space="0" w:color="auto"/>
        <w:right w:val="none" w:sz="0" w:space="0" w:color="auto"/>
      </w:divBdr>
      <w:divsChild>
        <w:div w:id="1820263835">
          <w:marLeft w:val="0"/>
          <w:marRight w:val="0"/>
          <w:marTop w:val="0"/>
          <w:marBottom w:val="0"/>
          <w:divBdr>
            <w:top w:val="none" w:sz="0" w:space="0" w:color="auto"/>
            <w:left w:val="none" w:sz="0" w:space="0" w:color="auto"/>
            <w:bottom w:val="none" w:sz="0" w:space="0" w:color="auto"/>
            <w:right w:val="none" w:sz="0" w:space="0" w:color="auto"/>
          </w:divBdr>
          <w:divsChild>
            <w:div w:id="1131367884">
              <w:marLeft w:val="0"/>
              <w:marRight w:val="0"/>
              <w:marTop w:val="0"/>
              <w:marBottom w:val="0"/>
              <w:divBdr>
                <w:top w:val="none" w:sz="0" w:space="0" w:color="auto"/>
                <w:left w:val="none" w:sz="0" w:space="0" w:color="auto"/>
                <w:bottom w:val="none" w:sz="0" w:space="0" w:color="auto"/>
                <w:right w:val="none" w:sz="0" w:space="0" w:color="auto"/>
              </w:divBdr>
              <w:divsChild>
                <w:div w:id="935862606">
                  <w:marLeft w:val="0"/>
                  <w:marRight w:val="0"/>
                  <w:marTop w:val="0"/>
                  <w:marBottom w:val="0"/>
                  <w:divBdr>
                    <w:top w:val="none" w:sz="0" w:space="0" w:color="auto"/>
                    <w:left w:val="none" w:sz="0" w:space="0" w:color="auto"/>
                    <w:bottom w:val="none" w:sz="0" w:space="0" w:color="auto"/>
                    <w:right w:val="none" w:sz="0" w:space="0" w:color="auto"/>
                  </w:divBdr>
                </w:div>
              </w:divsChild>
            </w:div>
            <w:div w:id="161943119">
              <w:marLeft w:val="0"/>
              <w:marRight w:val="0"/>
              <w:marTop w:val="0"/>
              <w:marBottom w:val="0"/>
              <w:divBdr>
                <w:top w:val="none" w:sz="0" w:space="0" w:color="auto"/>
                <w:left w:val="none" w:sz="0" w:space="0" w:color="auto"/>
                <w:bottom w:val="none" w:sz="0" w:space="0" w:color="auto"/>
                <w:right w:val="none" w:sz="0" w:space="0" w:color="auto"/>
              </w:divBdr>
              <w:divsChild>
                <w:div w:id="538202751">
                  <w:marLeft w:val="0"/>
                  <w:marRight w:val="0"/>
                  <w:marTop w:val="0"/>
                  <w:marBottom w:val="0"/>
                  <w:divBdr>
                    <w:top w:val="none" w:sz="0" w:space="0" w:color="auto"/>
                    <w:left w:val="none" w:sz="0" w:space="0" w:color="auto"/>
                    <w:bottom w:val="none" w:sz="0" w:space="0" w:color="auto"/>
                    <w:right w:val="none" w:sz="0" w:space="0" w:color="auto"/>
                  </w:divBdr>
                </w:div>
                <w:div w:id="176726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49647">
      <w:bodyDiv w:val="1"/>
      <w:marLeft w:val="0"/>
      <w:marRight w:val="0"/>
      <w:marTop w:val="0"/>
      <w:marBottom w:val="0"/>
      <w:divBdr>
        <w:top w:val="none" w:sz="0" w:space="0" w:color="auto"/>
        <w:left w:val="none" w:sz="0" w:space="0" w:color="auto"/>
        <w:bottom w:val="none" w:sz="0" w:space="0" w:color="auto"/>
        <w:right w:val="none" w:sz="0" w:space="0" w:color="auto"/>
      </w:divBdr>
      <w:divsChild>
        <w:div w:id="626281047">
          <w:marLeft w:val="0"/>
          <w:marRight w:val="0"/>
          <w:marTop w:val="0"/>
          <w:marBottom w:val="0"/>
          <w:divBdr>
            <w:top w:val="none" w:sz="0" w:space="0" w:color="auto"/>
            <w:left w:val="none" w:sz="0" w:space="0" w:color="auto"/>
            <w:bottom w:val="none" w:sz="0" w:space="0" w:color="auto"/>
            <w:right w:val="none" w:sz="0" w:space="0" w:color="auto"/>
          </w:divBdr>
          <w:divsChild>
            <w:div w:id="1976711246">
              <w:marLeft w:val="0"/>
              <w:marRight w:val="0"/>
              <w:marTop w:val="0"/>
              <w:marBottom w:val="0"/>
              <w:divBdr>
                <w:top w:val="none" w:sz="0" w:space="0" w:color="auto"/>
                <w:left w:val="none" w:sz="0" w:space="0" w:color="auto"/>
                <w:bottom w:val="none" w:sz="0" w:space="0" w:color="auto"/>
                <w:right w:val="none" w:sz="0" w:space="0" w:color="auto"/>
              </w:divBdr>
              <w:divsChild>
                <w:div w:id="14843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18496">
      <w:bodyDiv w:val="1"/>
      <w:marLeft w:val="0"/>
      <w:marRight w:val="0"/>
      <w:marTop w:val="0"/>
      <w:marBottom w:val="0"/>
      <w:divBdr>
        <w:top w:val="none" w:sz="0" w:space="0" w:color="auto"/>
        <w:left w:val="none" w:sz="0" w:space="0" w:color="auto"/>
        <w:bottom w:val="none" w:sz="0" w:space="0" w:color="auto"/>
        <w:right w:val="none" w:sz="0" w:space="0" w:color="auto"/>
      </w:divBdr>
    </w:div>
    <w:div w:id="286593844">
      <w:bodyDiv w:val="1"/>
      <w:marLeft w:val="0"/>
      <w:marRight w:val="0"/>
      <w:marTop w:val="0"/>
      <w:marBottom w:val="0"/>
      <w:divBdr>
        <w:top w:val="none" w:sz="0" w:space="0" w:color="auto"/>
        <w:left w:val="none" w:sz="0" w:space="0" w:color="auto"/>
        <w:bottom w:val="none" w:sz="0" w:space="0" w:color="auto"/>
        <w:right w:val="none" w:sz="0" w:space="0" w:color="auto"/>
      </w:divBdr>
    </w:div>
    <w:div w:id="287246485">
      <w:bodyDiv w:val="1"/>
      <w:marLeft w:val="0"/>
      <w:marRight w:val="0"/>
      <w:marTop w:val="0"/>
      <w:marBottom w:val="0"/>
      <w:divBdr>
        <w:top w:val="none" w:sz="0" w:space="0" w:color="auto"/>
        <w:left w:val="none" w:sz="0" w:space="0" w:color="auto"/>
        <w:bottom w:val="none" w:sz="0" w:space="0" w:color="auto"/>
        <w:right w:val="none" w:sz="0" w:space="0" w:color="auto"/>
      </w:divBdr>
    </w:div>
    <w:div w:id="297688052">
      <w:bodyDiv w:val="1"/>
      <w:marLeft w:val="0"/>
      <w:marRight w:val="0"/>
      <w:marTop w:val="0"/>
      <w:marBottom w:val="0"/>
      <w:divBdr>
        <w:top w:val="none" w:sz="0" w:space="0" w:color="auto"/>
        <w:left w:val="none" w:sz="0" w:space="0" w:color="auto"/>
        <w:bottom w:val="none" w:sz="0" w:space="0" w:color="auto"/>
        <w:right w:val="none" w:sz="0" w:space="0" w:color="auto"/>
      </w:divBdr>
    </w:div>
    <w:div w:id="309142667">
      <w:bodyDiv w:val="1"/>
      <w:marLeft w:val="0"/>
      <w:marRight w:val="0"/>
      <w:marTop w:val="0"/>
      <w:marBottom w:val="0"/>
      <w:divBdr>
        <w:top w:val="none" w:sz="0" w:space="0" w:color="auto"/>
        <w:left w:val="none" w:sz="0" w:space="0" w:color="auto"/>
        <w:bottom w:val="none" w:sz="0" w:space="0" w:color="auto"/>
        <w:right w:val="none" w:sz="0" w:space="0" w:color="auto"/>
      </w:divBdr>
    </w:div>
    <w:div w:id="312835354">
      <w:bodyDiv w:val="1"/>
      <w:marLeft w:val="0"/>
      <w:marRight w:val="0"/>
      <w:marTop w:val="0"/>
      <w:marBottom w:val="0"/>
      <w:divBdr>
        <w:top w:val="none" w:sz="0" w:space="0" w:color="auto"/>
        <w:left w:val="none" w:sz="0" w:space="0" w:color="auto"/>
        <w:bottom w:val="none" w:sz="0" w:space="0" w:color="auto"/>
        <w:right w:val="none" w:sz="0" w:space="0" w:color="auto"/>
      </w:divBdr>
      <w:divsChild>
        <w:div w:id="86579584">
          <w:marLeft w:val="0"/>
          <w:marRight w:val="0"/>
          <w:marTop w:val="0"/>
          <w:marBottom w:val="0"/>
          <w:divBdr>
            <w:top w:val="none" w:sz="0" w:space="0" w:color="auto"/>
            <w:left w:val="none" w:sz="0" w:space="0" w:color="auto"/>
            <w:bottom w:val="none" w:sz="0" w:space="0" w:color="auto"/>
            <w:right w:val="none" w:sz="0" w:space="0" w:color="auto"/>
          </w:divBdr>
          <w:divsChild>
            <w:div w:id="441609819">
              <w:marLeft w:val="0"/>
              <w:marRight w:val="0"/>
              <w:marTop w:val="0"/>
              <w:marBottom w:val="0"/>
              <w:divBdr>
                <w:top w:val="none" w:sz="0" w:space="0" w:color="auto"/>
                <w:left w:val="none" w:sz="0" w:space="0" w:color="auto"/>
                <w:bottom w:val="none" w:sz="0" w:space="0" w:color="auto"/>
                <w:right w:val="none" w:sz="0" w:space="0" w:color="auto"/>
              </w:divBdr>
              <w:divsChild>
                <w:div w:id="909734243">
                  <w:marLeft w:val="0"/>
                  <w:marRight w:val="0"/>
                  <w:marTop w:val="0"/>
                  <w:marBottom w:val="0"/>
                  <w:divBdr>
                    <w:top w:val="none" w:sz="0" w:space="0" w:color="auto"/>
                    <w:left w:val="none" w:sz="0" w:space="0" w:color="auto"/>
                    <w:bottom w:val="none" w:sz="0" w:space="0" w:color="auto"/>
                    <w:right w:val="none" w:sz="0" w:space="0" w:color="auto"/>
                  </w:divBdr>
                </w:div>
              </w:divsChild>
            </w:div>
            <w:div w:id="230775631">
              <w:marLeft w:val="0"/>
              <w:marRight w:val="0"/>
              <w:marTop w:val="0"/>
              <w:marBottom w:val="0"/>
              <w:divBdr>
                <w:top w:val="none" w:sz="0" w:space="0" w:color="auto"/>
                <w:left w:val="none" w:sz="0" w:space="0" w:color="auto"/>
                <w:bottom w:val="none" w:sz="0" w:space="0" w:color="auto"/>
                <w:right w:val="none" w:sz="0" w:space="0" w:color="auto"/>
              </w:divBdr>
              <w:divsChild>
                <w:div w:id="135241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7416">
          <w:marLeft w:val="0"/>
          <w:marRight w:val="0"/>
          <w:marTop w:val="0"/>
          <w:marBottom w:val="0"/>
          <w:divBdr>
            <w:top w:val="none" w:sz="0" w:space="0" w:color="auto"/>
            <w:left w:val="none" w:sz="0" w:space="0" w:color="auto"/>
            <w:bottom w:val="none" w:sz="0" w:space="0" w:color="auto"/>
            <w:right w:val="none" w:sz="0" w:space="0" w:color="auto"/>
          </w:divBdr>
          <w:divsChild>
            <w:div w:id="1938517375">
              <w:marLeft w:val="0"/>
              <w:marRight w:val="0"/>
              <w:marTop w:val="0"/>
              <w:marBottom w:val="0"/>
              <w:divBdr>
                <w:top w:val="none" w:sz="0" w:space="0" w:color="auto"/>
                <w:left w:val="none" w:sz="0" w:space="0" w:color="auto"/>
                <w:bottom w:val="none" w:sz="0" w:space="0" w:color="auto"/>
                <w:right w:val="none" w:sz="0" w:space="0" w:color="auto"/>
              </w:divBdr>
              <w:divsChild>
                <w:div w:id="1556816694">
                  <w:marLeft w:val="0"/>
                  <w:marRight w:val="0"/>
                  <w:marTop w:val="0"/>
                  <w:marBottom w:val="0"/>
                  <w:divBdr>
                    <w:top w:val="none" w:sz="0" w:space="0" w:color="auto"/>
                    <w:left w:val="none" w:sz="0" w:space="0" w:color="auto"/>
                    <w:bottom w:val="none" w:sz="0" w:space="0" w:color="auto"/>
                    <w:right w:val="none" w:sz="0" w:space="0" w:color="auto"/>
                  </w:divBdr>
                </w:div>
              </w:divsChild>
            </w:div>
            <w:div w:id="1425498033">
              <w:marLeft w:val="0"/>
              <w:marRight w:val="0"/>
              <w:marTop w:val="0"/>
              <w:marBottom w:val="0"/>
              <w:divBdr>
                <w:top w:val="none" w:sz="0" w:space="0" w:color="auto"/>
                <w:left w:val="none" w:sz="0" w:space="0" w:color="auto"/>
                <w:bottom w:val="none" w:sz="0" w:space="0" w:color="auto"/>
                <w:right w:val="none" w:sz="0" w:space="0" w:color="auto"/>
              </w:divBdr>
              <w:divsChild>
                <w:div w:id="1459908439">
                  <w:marLeft w:val="0"/>
                  <w:marRight w:val="0"/>
                  <w:marTop w:val="0"/>
                  <w:marBottom w:val="0"/>
                  <w:divBdr>
                    <w:top w:val="none" w:sz="0" w:space="0" w:color="auto"/>
                    <w:left w:val="none" w:sz="0" w:space="0" w:color="auto"/>
                    <w:bottom w:val="none" w:sz="0" w:space="0" w:color="auto"/>
                    <w:right w:val="none" w:sz="0" w:space="0" w:color="auto"/>
                  </w:divBdr>
                </w:div>
                <w:div w:id="210699289">
                  <w:marLeft w:val="0"/>
                  <w:marRight w:val="0"/>
                  <w:marTop w:val="0"/>
                  <w:marBottom w:val="0"/>
                  <w:divBdr>
                    <w:top w:val="none" w:sz="0" w:space="0" w:color="auto"/>
                    <w:left w:val="none" w:sz="0" w:space="0" w:color="auto"/>
                    <w:bottom w:val="none" w:sz="0" w:space="0" w:color="auto"/>
                    <w:right w:val="none" w:sz="0" w:space="0" w:color="auto"/>
                  </w:divBdr>
                </w:div>
                <w:div w:id="692001803">
                  <w:marLeft w:val="0"/>
                  <w:marRight w:val="0"/>
                  <w:marTop w:val="0"/>
                  <w:marBottom w:val="0"/>
                  <w:divBdr>
                    <w:top w:val="none" w:sz="0" w:space="0" w:color="auto"/>
                    <w:left w:val="none" w:sz="0" w:space="0" w:color="auto"/>
                    <w:bottom w:val="none" w:sz="0" w:space="0" w:color="auto"/>
                    <w:right w:val="none" w:sz="0" w:space="0" w:color="auto"/>
                  </w:divBdr>
                </w:div>
              </w:divsChild>
            </w:div>
            <w:div w:id="1079135768">
              <w:marLeft w:val="0"/>
              <w:marRight w:val="0"/>
              <w:marTop w:val="0"/>
              <w:marBottom w:val="0"/>
              <w:divBdr>
                <w:top w:val="none" w:sz="0" w:space="0" w:color="auto"/>
                <w:left w:val="none" w:sz="0" w:space="0" w:color="auto"/>
                <w:bottom w:val="none" w:sz="0" w:space="0" w:color="auto"/>
                <w:right w:val="none" w:sz="0" w:space="0" w:color="auto"/>
              </w:divBdr>
              <w:divsChild>
                <w:div w:id="937105691">
                  <w:marLeft w:val="0"/>
                  <w:marRight w:val="0"/>
                  <w:marTop w:val="0"/>
                  <w:marBottom w:val="0"/>
                  <w:divBdr>
                    <w:top w:val="none" w:sz="0" w:space="0" w:color="auto"/>
                    <w:left w:val="none" w:sz="0" w:space="0" w:color="auto"/>
                    <w:bottom w:val="none" w:sz="0" w:space="0" w:color="auto"/>
                    <w:right w:val="none" w:sz="0" w:space="0" w:color="auto"/>
                  </w:divBdr>
                </w:div>
              </w:divsChild>
            </w:div>
            <w:div w:id="2030329506">
              <w:marLeft w:val="0"/>
              <w:marRight w:val="0"/>
              <w:marTop w:val="0"/>
              <w:marBottom w:val="0"/>
              <w:divBdr>
                <w:top w:val="none" w:sz="0" w:space="0" w:color="auto"/>
                <w:left w:val="none" w:sz="0" w:space="0" w:color="auto"/>
                <w:bottom w:val="none" w:sz="0" w:space="0" w:color="auto"/>
                <w:right w:val="none" w:sz="0" w:space="0" w:color="auto"/>
              </w:divBdr>
              <w:divsChild>
                <w:div w:id="192964397">
                  <w:marLeft w:val="0"/>
                  <w:marRight w:val="0"/>
                  <w:marTop w:val="0"/>
                  <w:marBottom w:val="0"/>
                  <w:divBdr>
                    <w:top w:val="none" w:sz="0" w:space="0" w:color="auto"/>
                    <w:left w:val="none" w:sz="0" w:space="0" w:color="auto"/>
                    <w:bottom w:val="none" w:sz="0" w:space="0" w:color="auto"/>
                    <w:right w:val="none" w:sz="0" w:space="0" w:color="auto"/>
                  </w:divBdr>
                </w:div>
                <w:div w:id="1626345469">
                  <w:marLeft w:val="0"/>
                  <w:marRight w:val="0"/>
                  <w:marTop w:val="0"/>
                  <w:marBottom w:val="0"/>
                  <w:divBdr>
                    <w:top w:val="none" w:sz="0" w:space="0" w:color="auto"/>
                    <w:left w:val="none" w:sz="0" w:space="0" w:color="auto"/>
                    <w:bottom w:val="none" w:sz="0" w:space="0" w:color="auto"/>
                    <w:right w:val="none" w:sz="0" w:space="0" w:color="auto"/>
                  </w:divBdr>
                </w:div>
              </w:divsChild>
            </w:div>
            <w:div w:id="351687968">
              <w:marLeft w:val="0"/>
              <w:marRight w:val="0"/>
              <w:marTop w:val="0"/>
              <w:marBottom w:val="0"/>
              <w:divBdr>
                <w:top w:val="none" w:sz="0" w:space="0" w:color="auto"/>
                <w:left w:val="none" w:sz="0" w:space="0" w:color="auto"/>
                <w:bottom w:val="none" w:sz="0" w:space="0" w:color="auto"/>
                <w:right w:val="none" w:sz="0" w:space="0" w:color="auto"/>
              </w:divBdr>
              <w:divsChild>
                <w:div w:id="2244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02605">
          <w:marLeft w:val="0"/>
          <w:marRight w:val="0"/>
          <w:marTop w:val="0"/>
          <w:marBottom w:val="0"/>
          <w:divBdr>
            <w:top w:val="none" w:sz="0" w:space="0" w:color="auto"/>
            <w:left w:val="none" w:sz="0" w:space="0" w:color="auto"/>
            <w:bottom w:val="none" w:sz="0" w:space="0" w:color="auto"/>
            <w:right w:val="none" w:sz="0" w:space="0" w:color="auto"/>
          </w:divBdr>
          <w:divsChild>
            <w:div w:id="19627850">
              <w:marLeft w:val="0"/>
              <w:marRight w:val="0"/>
              <w:marTop w:val="0"/>
              <w:marBottom w:val="0"/>
              <w:divBdr>
                <w:top w:val="none" w:sz="0" w:space="0" w:color="auto"/>
                <w:left w:val="none" w:sz="0" w:space="0" w:color="auto"/>
                <w:bottom w:val="none" w:sz="0" w:space="0" w:color="auto"/>
                <w:right w:val="none" w:sz="0" w:space="0" w:color="auto"/>
              </w:divBdr>
              <w:divsChild>
                <w:div w:id="492449218">
                  <w:marLeft w:val="0"/>
                  <w:marRight w:val="0"/>
                  <w:marTop w:val="0"/>
                  <w:marBottom w:val="0"/>
                  <w:divBdr>
                    <w:top w:val="none" w:sz="0" w:space="0" w:color="auto"/>
                    <w:left w:val="none" w:sz="0" w:space="0" w:color="auto"/>
                    <w:bottom w:val="none" w:sz="0" w:space="0" w:color="auto"/>
                    <w:right w:val="none" w:sz="0" w:space="0" w:color="auto"/>
                  </w:divBdr>
                </w:div>
              </w:divsChild>
            </w:div>
            <w:div w:id="241723056">
              <w:marLeft w:val="0"/>
              <w:marRight w:val="0"/>
              <w:marTop w:val="0"/>
              <w:marBottom w:val="0"/>
              <w:divBdr>
                <w:top w:val="none" w:sz="0" w:space="0" w:color="auto"/>
                <w:left w:val="none" w:sz="0" w:space="0" w:color="auto"/>
                <w:bottom w:val="none" w:sz="0" w:space="0" w:color="auto"/>
                <w:right w:val="none" w:sz="0" w:space="0" w:color="auto"/>
              </w:divBdr>
              <w:divsChild>
                <w:div w:id="163783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1487">
          <w:marLeft w:val="0"/>
          <w:marRight w:val="0"/>
          <w:marTop w:val="0"/>
          <w:marBottom w:val="0"/>
          <w:divBdr>
            <w:top w:val="none" w:sz="0" w:space="0" w:color="auto"/>
            <w:left w:val="none" w:sz="0" w:space="0" w:color="auto"/>
            <w:bottom w:val="none" w:sz="0" w:space="0" w:color="auto"/>
            <w:right w:val="none" w:sz="0" w:space="0" w:color="auto"/>
          </w:divBdr>
          <w:divsChild>
            <w:div w:id="1885482698">
              <w:marLeft w:val="0"/>
              <w:marRight w:val="0"/>
              <w:marTop w:val="0"/>
              <w:marBottom w:val="0"/>
              <w:divBdr>
                <w:top w:val="none" w:sz="0" w:space="0" w:color="auto"/>
                <w:left w:val="none" w:sz="0" w:space="0" w:color="auto"/>
                <w:bottom w:val="none" w:sz="0" w:space="0" w:color="auto"/>
                <w:right w:val="none" w:sz="0" w:space="0" w:color="auto"/>
              </w:divBdr>
              <w:divsChild>
                <w:div w:id="1949771188">
                  <w:marLeft w:val="0"/>
                  <w:marRight w:val="0"/>
                  <w:marTop w:val="0"/>
                  <w:marBottom w:val="0"/>
                  <w:divBdr>
                    <w:top w:val="none" w:sz="0" w:space="0" w:color="auto"/>
                    <w:left w:val="none" w:sz="0" w:space="0" w:color="auto"/>
                    <w:bottom w:val="none" w:sz="0" w:space="0" w:color="auto"/>
                    <w:right w:val="none" w:sz="0" w:space="0" w:color="auto"/>
                  </w:divBdr>
                </w:div>
                <w:div w:id="412091528">
                  <w:marLeft w:val="0"/>
                  <w:marRight w:val="0"/>
                  <w:marTop w:val="0"/>
                  <w:marBottom w:val="0"/>
                  <w:divBdr>
                    <w:top w:val="none" w:sz="0" w:space="0" w:color="auto"/>
                    <w:left w:val="none" w:sz="0" w:space="0" w:color="auto"/>
                    <w:bottom w:val="none" w:sz="0" w:space="0" w:color="auto"/>
                    <w:right w:val="none" w:sz="0" w:space="0" w:color="auto"/>
                  </w:divBdr>
                </w:div>
              </w:divsChild>
            </w:div>
            <w:div w:id="1371495196">
              <w:marLeft w:val="0"/>
              <w:marRight w:val="0"/>
              <w:marTop w:val="0"/>
              <w:marBottom w:val="0"/>
              <w:divBdr>
                <w:top w:val="none" w:sz="0" w:space="0" w:color="auto"/>
                <w:left w:val="none" w:sz="0" w:space="0" w:color="auto"/>
                <w:bottom w:val="none" w:sz="0" w:space="0" w:color="auto"/>
                <w:right w:val="none" w:sz="0" w:space="0" w:color="auto"/>
              </w:divBdr>
              <w:divsChild>
                <w:div w:id="1350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3235">
          <w:marLeft w:val="0"/>
          <w:marRight w:val="0"/>
          <w:marTop w:val="0"/>
          <w:marBottom w:val="0"/>
          <w:divBdr>
            <w:top w:val="none" w:sz="0" w:space="0" w:color="auto"/>
            <w:left w:val="none" w:sz="0" w:space="0" w:color="auto"/>
            <w:bottom w:val="none" w:sz="0" w:space="0" w:color="auto"/>
            <w:right w:val="none" w:sz="0" w:space="0" w:color="auto"/>
          </w:divBdr>
          <w:divsChild>
            <w:div w:id="1994747378">
              <w:marLeft w:val="0"/>
              <w:marRight w:val="0"/>
              <w:marTop w:val="0"/>
              <w:marBottom w:val="0"/>
              <w:divBdr>
                <w:top w:val="none" w:sz="0" w:space="0" w:color="auto"/>
                <w:left w:val="none" w:sz="0" w:space="0" w:color="auto"/>
                <w:bottom w:val="none" w:sz="0" w:space="0" w:color="auto"/>
                <w:right w:val="none" w:sz="0" w:space="0" w:color="auto"/>
              </w:divBdr>
              <w:divsChild>
                <w:div w:id="859471311">
                  <w:marLeft w:val="0"/>
                  <w:marRight w:val="0"/>
                  <w:marTop w:val="0"/>
                  <w:marBottom w:val="0"/>
                  <w:divBdr>
                    <w:top w:val="none" w:sz="0" w:space="0" w:color="auto"/>
                    <w:left w:val="none" w:sz="0" w:space="0" w:color="auto"/>
                    <w:bottom w:val="none" w:sz="0" w:space="0" w:color="auto"/>
                    <w:right w:val="none" w:sz="0" w:space="0" w:color="auto"/>
                  </w:divBdr>
                </w:div>
                <w:div w:id="407774537">
                  <w:marLeft w:val="0"/>
                  <w:marRight w:val="0"/>
                  <w:marTop w:val="0"/>
                  <w:marBottom w:val="0"/>
                  <w:divBdr>
                    <w:top w:val="none" w:sz="0" w:space="0" w:color="auto"/>
                    <w:left w:val="none" w:sz="0" w:space="0" w:color="auto"/>
                    <w:bottom w:val="none" w:sz="0" w:space="0" w:color="auto"/>
                    <w:right w:val="none" w:sz="0" w:space="0" w:color="auto"/>
                  </w:divBdr>
                </w:div>
              </w:divsChild>
            </w:div>
            <w:div w:id="1549561674">
              <w:marLeft w:val="0"/>
              <w:marRight w:val="0"/>
              <w:marTop w:val="0"/>
              <w:marBottom w:val="0"/>
              <w:divBdr>
                <w:top w:val="none" w:sz="0" w:space="0" w:color="auto"/>
                <w:left w:val="none" w:sz="0" w:space="0" w:color="auto"/>
                <w:bottom w:val="none" w:sz="0" w:space="0" w:color="auto"/>
                <w:right w:val="none" w:sz="0" w:space="0" w:color="auto"/>
              </w:divBdr>
              <w:divsChild>
                <w:div w:id="3495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59533">
          <w:marLeft w:val="0"/>
          <w:marRight w:val="0"/>
          <w:marTop w:val="0"/>
          <w:marBottom w:val="0"/>
          <w:divBdr>
            <w:top w:val="none" w:sz="0" w:space="0" w:color="auto"/>
            <w:left w:val="none" w:sz="0" w:space="0" w:color="auto"/>
            <w:bottom w:val="none" w:sz="0" w:space="0" w:color="auto"/>
            <w:right w:val="none" w:sz="0" w:space="0" w:color="auto"/>
          </w:divBdr>
          <w:divsChild>
            <w:div w:id="1004824964">
              <w:marLeft w:val="0"/>
              <w:marRight w:val="0"/>
              <w:marTop w:val="0"/>
              <w:marBottom w:val="0"/>
              <w:divBdr>
                <w:top w:val="none" w:sz="0" w:space="0" w:color="auto"/>
                <w:left w:val="none" w:sz="0" w:space="0" w:color="auto"/>
                <w:bottom w:val="none" w:sz="0" w:space="0" w:color="auto"/>
                <w:right w:val="none" w:sz="0" w:space="0" w:color="auto"/>
              </w:divBdr>
              <w:divsChild>
                <w:div w:id="2095280666">
                  <w:marLeft w:val="0"/>
                  <w:marRight w:val="0"/>
                  <w:marTop w:val="0"/>
                  <w:marBottom w:val="0"/>
                  <w:divBdr>
                    <w:top w:val="none" w:sz="0" w:space="0" w:color="auto"/>
                    <w:left w:val="none" w:sz="0" w:space="0" w:color="auto"/>
                    <w:bottom w:val="none" w:sz="0" w:space="0" w:color="auto"/>
                    <w:right w:val="none" w:sz="0" w:space="0" w:color="auto"/>
                  </w:divBdr>
                </w:div>
                <w:div w:id="91366547">
                  <w:marLeft w:val="0"/>
                  <w:marRight w:val="0"/>
                  <w:marTop w:val="0"/>
                  <w:marBottom w:val="0"/>
                  <w:divBdr>
                    <w:top w:val="none" w:sz="0" w:space="0" w:color="auto"/>
                    <w:left w:val="none" w:sz="0" w:space="0" w:color="auto"/>
                    <w:bottom w:val="none" w:sz="0" w:space="0" w:color="auto"/>
                    <w:right w:val="none" w:sz="0" w:space="0" w:color="auto"/>
                  </w:divBdr>
                </w:div>
              </w:divsChild>
            </w:div>
            <w:div w:id="1322545449">
              <w:marLeft w:val="0"/>
              <w:marRight w:val="0"/>
              <w:marTop w:val="0"/>
              <w:marBottom w:val="0"/>
              <w:divBdr>
                <w:top w:val="none" w:sz="0" w:space="0" w:color="auto"/>
                <w:left w:val="none" w:sz="0" w:space="0" w:color="auto"/>
                <w:bottom w:val="none" w:sz="0" w:space="0" w:color="auto"/>
                <w:right w:val="none" w:sz="0" w:space="0" w:color="auto"/>
              </w:divBdr>
              <w:divsChild>
                <w:div w:id="47803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48078">
          <w:marLeft w:val="0"/>
          <w:marRight w:val="0"/>
          <w:marTop w:val="0"/>
          <w:marBottom w:val="0"/>
          <w:divBdr>
            <w:top w:val="none" w:sz="0" w:space="0" w:color="auto"/>
            <w:left w:val="none" w:sz="0" w:space="0" w:color="auto"/>
            <w:bottom w:val="none" w:sz="0" w:space="0" w:color="auto"/>
            <w:right w:val="none" w:sz="0" w:space="0" w:color="auto"/>
          </w:divBdr>
          <w:divsChild>
            <w:div w:id="666902096">
              <w:marLeft w:val="0"/>
              <w:marRight w:val="0"/>
              <w:marTop w:val="0"/>
              <w:marBottom w:val="0"/>
              <w:divBdr>
                <w:top w:val="none" w:sz="0" w:space="0" w:color="auto"/>
                <w:left w:val="none" w:sz="0" w:space="0" w:color="auto"/>
                <w:bottom w:val="none" w:sz="0" w:space="0" w:color="auto"/>
                <w:right w:val="none" w:sz="0" w:space="0" w:color="auto"/>
              </w:divBdr>
              <w:divsChild>
                <w:div w:id="773288315">
                  <w:marLeft w:val="0"/>
                  <w:marRight w:val="0"/>
                  <w:marTop w:val="0"/>
                  <w:marBottom w:val="0"/>
                  <w:divBdr>
                    <w:top w:val="none" w:sz="0" w:space="0" w:color="auto"/>
                    <w:left w:val="none" w:sz="0" w:space="0" w:color="auto"/>
                    <w:bottom w:val="none" w:sz="0" w:space="0" w:color="auto"/>
                    <w:right w:val="none" w:sz="0" w:space="0" w:color="auto"/>
                  </w:divBdr>
                </w:div>
              </w:divsChild>
            </w:div>
            <w:div w:id="1200163459">
              <w:marLeft w:val="0"/>
              <w:marRight w:val="0"/>
              <w:marTop w:val="0"/>
              <w:marBottom w:val="0"/>
              <w:divBdr>
                <w:top w:val="none" w:sz="0" w:space="0" w:color="auto"/>
                <w:left w:val="none" w:sz="0" w:space="0" w:color="auto"/>
                <w:bottom w:val="none" w:sz="0" w:space="0" w:color="auto"/>
                <w:right w:val="none" w:sz="0" w:space="0" w:color="auto"/>
              </w:divBdr>
              <w:divsChild>
                <w:div w:id="1935237832">
                  <w:marLeft w:val="0"/>
                  <w:marRight w:val="0"/>
                  <w:marTop w:val="0"/>
                  <w:marBottom w:val="0"/>
                  <w:divBdr>
                    <w:top w:val="none" w:sz="0" w:space="0" w:color="auto"/>
                    <w:left w:val="none" w:sz="0" w:space="0" w:color="auto"/>
                    <w:bottom w:val="none" w:sz="0" w:space="0" w:color="auto"/>
                    <w:right w:val="none" w:sz="0" w:space="0" w:color="auto"/>
                  </w:divBdr>
                </w:div>
              </w:divsChild>
            </w:div>
            <w:div w:id="1610625752">
              <w:marLeft w:val="0"/>
              <w:marRight w:val="0"/>
              <w:marTop w:val="0"/>
              <w:marBottom w:val="0"/>
              <w:divBdr>
                <w:top w:val="none" w:sz="0" w:space="0" w:color="auto"/>
                <w:left w:val="none" w:sz="0" w:space="0" w:color="auto"/>
                <w:bottom w:val="none" w:sz="0" w:space="0" w:color="auto"/>
                <w:right w:val="none" w:sz="0" w:space="0" w:color="auto"/>
              </w:divBdr>
              <w:divsChild>
                <w:div w:id="1453281238">
                  <w:marLeft w:val="0"/>
                  <w:marRight w:val="0"/>
                  <w:marTop w:val="0"/>
                  <w:marBottom w:val="0"/>
                  <w:divBdr>
                    <w:top w:val="none" w:sz="0" w:space="0" w:color="auto"/>
                    <w:left w:val="none" w:sz="0" w:space="0" w:color="auto"/>
                    <w:bottom w:val="none" w:sz="0" w:space="0" w:color="auto"/>
                    <w:right w:val="none" w:sz="0" w:space="0" w:color="auto"/>
                  </w:divBdr>
                </w:div>
              </w:divsChild>
            </w:div>
            <w:div w:id="281621869">
              <w:marLeft w:val="0"/>
              <w:marRight w:val="0"/>
              <w:marTop w:val="0"/>
              <w:marBottom w:val="0"/>
              <w:divBdr>
                <w:top w:val="none" w:sz="0" w:space="0" w:color="auto"/>
                <w:left w:val="none" w:sz="0" w:space="0" w:color="auto"/>
                <w:bottom w:val="none" w:sz="0" w:space="0" w:color="auto"/>
                <w:right w:val="none" w:sz="0" w:space="0" w:color="auto"/>
              </w:divBdr>
              <w:divsChild>
                <w:div w:id="515458624">
                  <w:marLeft w:val="0"/>
                  <w:marRight w:val="0"/>
                  <w:marTop w:val="0"/>
                  <w:marBottom w:val="0"/>
                  <w:divBdr>
                    <w:top w:val="none" w:sz="0" w:space="0" w:color="auto"/>
                    <w:left w:val="none" w:sz="0" w:space="0" w:color="auto"/>
                    <w:bottom w:val="none" w:sz="0" w:space="0" w:color="auto"/>
                    <w:right w:val="none" w:sz="0" w:space="0" w:color="auto"/>
                  </w:divBdr>
                </w:div>
              </w:divsChild>
            </w:div>
            <w:div w:id="1536699547">
              <w:marLeft w:val="0"/>
              <w:marRight w:val="0"/>
              <w:marTop w:val="0"/>
              <w:marBottom w:val="0"/>
              <w:divBdr>
                <w:top w:val="none" w:sz="0" w:space="0" w:color="auto"/>
                <w:left w:val="none" w:sz="0" w:space="0" w:color="auto"/>
                <w:bottom w:val="none" w:sz="0" w:space="0" w:color="auto"/>
                <w:right w:val="none" w:sz="0" w:space="0" w:color="auto"/>
              </w:divBdr>
              <w:divsChild>
                <w:div w:id="875197103">
                  <w:marLeft w:val="0"/>
                  <w:marRight w:val="0"/>
                  <w:marTop w:val="0"/>
                  <w:marBottom w:val="0"/>
                  <w:divBdr>
                    <w:top w:val="none" w:sz="0" w:space="0" w:color="auto"/>
                    <w:left w:val="none" w:sz="0" w:space="0" w:color="auto"/>
                    <w:bottom w:val="none" w:sz="0" w:space="0" w:color="auto"/>
                    <w:right w:val="none" w:sz="0" w:space="0" w:color="auto"/>
                  </w:divBdr>
                </w:div>
              </w:divsChild>
            </w:div>
            <w:div w:id="668361788">
              <w:marLeft w:val="0"/>
              <w:marRight w:val="0"/>
              <w:marTop w:val="0"/>
              <w:marBottom w:val="0"/>
              <w:divBdr>
                <w:top w:val="none" w:sz="0" w:space="0" w:color="auto"/>
                <w:left w:val="none" w:sz="0" w:space="0" w:color="auto"/>
                <w:bottom w:val="none" w:sz="0" w:space="0" w:color="auto"/>
                <w:right w:val="none" w:sz="0" w:space="0" w:color="auto"/>
              </w:divBdr>
              <w:divsChild>
                <w:div w:id="1501579727">
                  <w:marLeft w:val="0"/>
                  <w:marRight w:val="0"/>
                  <w:marTop w:val="0"/>
                  <w:marBottom w:val="0"/>
                  <w:divBdr>
                    <w:top w:val="none" w:sz="0" w:space="0" w:color="auto"/>
                    <w:left w:val="none" w:sz="0" w:space="0" w:color="auto"/>
                    <w:bottom w:val="none" w:sz="0" w:space="0" w:color="auto"/>
                    <w:right w:val="none" w:sz="0" w:space="0" w:color="auto"/>
                  </w:divBdr>
                </w:div>
              </w:divsChild>
            </w:div>
            <w:div w:id="369452427">
              <w:marLeft w:val="0"/>
              <w:marRight w:val="0"/>
              <w:marTop w:val="0"/>
              <w:marBottom w:val="0"/>
              <w:divBdr>
                <w:top w:val="none" w:sz="0" w:space="0" w:color="auto"/>
                <w:left w:val="none" w:sz="0" w:space="0" w:color="auto"/>
                <w:bottom w:val="none" w:sz="0" w:space="0" w:color="auto"/>
                <w:right w:val="none" w:sz="0" w:space="0" w:color="auto"/>
              </w:divBdr>
              <w:divsChild>
                <w:div w:id="44990136">
                  <w:marLeft w:val="0"/>
                  <w:marRight w:val="0"/>
                  <w:marTop w:val="0"/>
                  <w:marBottom w:val="0"/>
                  <w:divBdr>
                    <w:top w:val="none" w:sz="0" w:space="0" w:color="auto"/>
                    <w:left w:val="none" w:sz="0" w:space="0" w:color="auto"/>
                    <w:bottom w:val="none" w:sz="0" w:space="0" w:color="auto"/>
                    <w:right w:val="none" w:sz="0" w:space="0" w:color="auto"/>
                  </w:divBdr>
                </w:div>
              </w:divsChild>
            </w:div>
            <w:div w:id="2043166496">
              <w:marLeft w:val="0"/>
              <w:marRight w:val="0"/>
              <w:marTop w:val="0"/>
              <w:marBottom w:val="0"/>
              <w:divBdr>
                <w:top w:val="none" w:sz="0" w:space="0" w:color="auto"/>
                <w:left w:val="none" w:sz="0" w:space="0" w:color="auto"/>
                <w:bottom w:val="none" w:sz="0" w:space="0" w:color="auto"/>
                <w:right w:val="none" w:sz="0" w:space="0" w:color="auto"/>
              </w:divBdr>
              <w:divsChild>
                <w:div w:id="7951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05918">
          <w:marLeft w:val="0"/>
          <w:marRight w:val="0"/>
          <w:marTop w:val="0"/>
          <w:marBottom w:val="0"/>
          <w:divBdr>
            <w:top w:val="none" w:sz="0" w:space="0" w:color="auto"/>
            <w:left w:val="none" w:sz="0" w:space="0" w:color="auto"/>
            <w:bottom w:val="none" w:sz="0" w:space="0" w:color="auto"/>
            <w:right w:val="none" w:sz="0" w:space="0" w:color="auto"/>
          </w:divBdr>
          <w:divsChild>
            <w:div w:id="483359447">
              <w:marLeft w:val="0"/>
              <w:marRight w:val="0"/>
              <w:marTop w:val="0"/>
              <w:marBottom w:val="0"/>
              <w:divBdr>
                <w:top w:val="none" w:sz="0" w:space="0" w:color="auto"/>
                <w:left w:val="none" w:sz="0" w:space="0" w:color="auto"/>
                <w:bottom w:val="none" w:sz="0" w:space="0" w:color="auto"/>
                <w:right w:val="none" w:sz="0" w:space="0" w:color="auto"/>
              </w:divBdr>
              <w:divsChild>
                <w:div w:id="1967159983">
                  <w:marLeft w:val="0"/>
                  <w:marRight w:val="0"/>
                  <w:marTop w:val="0"/>
                  <w:marBottom w:val="0"/>
                  <w:divBdr>
                    <w:top w:val="none" w:sz="0" w:space="0" w:color="auto"/>
                    <w:left w:val="none" w:sz="0" w:space="0" w:color="auto"/>
                    <w:bottom w:val="none" w:sz="0" w:space="0" w:color="auto"/>
                    <w:right w:val="none" w:sz="0" w:space="0" w:color="auto"/>
                  </w:divBdr>
                </w:div>
                <w:div w:id="1228568128">
                  <w:marLeft w:val="0"/>
                  <w:marRight w:val="0"/>
                  <w:marTop w:val="0"/>
                  <w:marBottom w:val="0"/>
                  <w:divBdr>
                    <w:top w:val="none" w:sz="0" w:space="0" w:color="auto"/>
                    <w:left w:val="none" w:sz="0" w:space="0" w:color="auto"/>
                    <w:bottom w:val="none" w:sz="0" w:space="0" w:color="auto"/>
                    <w:right w:val="none" w:sz="0" w:space="0" w:color="auto"/>
                  </w:divBdr>
                </w:div>
              </w:divsChild>
            </w:div>
            <w:div w:id="1160846819">
              <w:marLeft w:val="0"/>
              <w:marRight w:val="0"/>
              <w:marTop w:val="0"/>
              <w:marBottom w:val="0"/>
              <w:divBdr>
                <w:top w:val="none" w:sz="0" w:space="0" w:color="auto"/>
                <w:left w:val="none" w:sz="0" w:space="0" w:color="auto"/>
                <w:bottom w:val="none" w:sz="0" w:space="0" w:color="auto"/>
                <w:right w:val="none" w:sz="0" w:space="0" w:color="auto"/>
              </w:divBdr>
              <w:divsChild>
                <w:div w:id="78731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575323">
          <w:marLeft w:val="0"/>
          <w:marRight w:val="0"/>
          <w:marTop w:val="0"/>
          <w:marBottom w:val="0"/>
          <w:divBdr>
            <w:top w:val="none" w:sz="0" w:space="0" w:color="auto"/>
            <w:left w:val="none" w:sz="0" w:space="0" w:color="auto"/>
            <w:bottom w:val="none" w:sz="0" w:space="0" w:color="auto"/>
            <w:right w:val="none" w:sz="0" w:space="0" w:color="auto"/>
          </w:divBdr>
          <w:divsChild>
            <w:div w:id="902527211">
              <w:marLeft w:val="0"/>
              <w:marRight w:val="0"/>
              <w:marTop w:val="0"/>
              <w:marBottom w:val="0"/>
              <w:divBdr>
                <w:top w:val="none" w:sz="0" w:space="0" w:color="auto"/>
                <w:left w:val="none" w:sz="0" w:space="0" w:color="auto"/>
                <w:bottom w:val="none" w:sz="0" w:space="0" w:color="auto"/>
                <w:right w:val="none" w:sz="0" w:space="0" w:color="auto"/>
              </w:divBdr>
              <w:divsChild>
                <w:div w:id="1731423745">
                  <w:marLeft w:val="0"/>
                  <w:marRight w:val="0"/>
                  <w:marTop w:val="0"/>
                  <w:marBottom w:val="0"/>
                  <w:divBdr>
                    <w:top w:val="none" w:sz="0" w:space="0" w:color="auto"/>
                    <w:left w:val="none" w:sz="0" w:space="0" w:color="auto"/>
                    <w:bottom w:val="none" w:sz="0" w:space="0" w:color="auto"/>
                    <w:right w:val="none" w:sz="0" w:space="0" w:color="auto"/>
                  </w:divBdr>
                </w:div>
              </w:divsChild>
            </w:div>
            <w:div w:id="532576908">
              <w:marLeft w:val="0"/>
              <w:marRight w:val="0"/>
              <w:marTop w:val="0"/>
              <w:marBottom w:val="0"/>
              <w:divBdr>
                <w:top w:val="none" w:sz="0" w:space="0" w:color="auto"/>
                <w:left w:val="none" w:sz="0" w:space="0" w:color="auto"/>
                <w:bottom w:val="none" w:sz="0" w:space="0" w:color="auto"/>
                <w:right w:val="none" w:sz="0" w:space="0" w:color="auto"/>
              </w:divBdr>
              <w:divsChild>
                <w:div w:id="1989088281">
                  <w:marLeft w:val="0"/>
                  <w:marRight w:val="0"/>
                  <w:marTop w:val="0"/>
                  <w:marBottom w:val="0"/>
                  <w:divBdr>
                    <w:top w:val="none" w:sz="0" w:space="0" w:color="auto"/>
                    <w:left w:val="none" w:sz="0" w:space="0" w:color="auto"/>
                    <w:bottom w:val="none" w:sz="0" w:space="0" w:color="auto"/>
                    <w:right w:val="none" w:sz="0" w:space="0" w:color="auto"/>
                  </w:divBdr>
                </w:div>
              </w:divsChild>
            </w:div>
            <w:div w:id="1617904370">
              <w:marLeft w:val="0"/>
              <w:marRight w:val="0"/>
              <w:marTop w:val="0"/>
              <w:marBottom w:val="0"/>
              <w:divBdr>
                <w:top w:val="none" w:sz="0" w:space="0" w:color="auto"/>
                <w:left w:val="none" w:sz="0" w:space="0" w:color="auto"/>
                <w:bottom w:val="none" w:sz="0" w:space="0" w:color="auto"/>
                <w:right w:val="none" w:sz="0" w:space="0" w:color="auto"/>
              </w:divBdr>
              <w:divsChild>
                <w:div w:id="2005084275">
                  <w:marLeft w:val="0"/>
                  <w:marRight w:val="0"/>
                  <w:marTop w:val="0"/>
                  <w:marBottom w:val="0"/>
                  <w:divBdr>
                    <w:top w:val="none" w:sz="0" w:space="0" w:color="auto"/>
                    <w:left w:val="none" w:sz="0" w:space="0" w:color="auto"/>
                    <w:bottom w:val="none" w:sz="0" w:space="0" w:color="auto"/>
                    <w:right w:val="none" w:sz="0" w:space="0" w:color="auto"/>
                  </w:divBdr>
                </w:div>
              </w:divsChild>
            </w:div>
            <w:div w:id="778139442">
              <w:marLeft w:val="0"/>
              <w:marRight w:val="0"/>
              <w:marTop w:val="0"/>
              <w:marBottom w:val="0"/>
              <w:divBdr>
                <w:top w:val="none" w:sz="0" w:space="0" w:color="auto"/>
                <w:left w:val="none" w:sz="0" w:space="0" w:color="auto"/>
                <w:bottom w:val="none" w:sz="0" w:space="0" w:color="auto"/>
                <w:right w:val="none" w:sz="0" w:space="0" w:color="auto"/>
              </w:divBdr>
              <w:divsChild>
                <w:div w:id="1356422929">
                  <w:marLeft w:val="0"/>
                  <w:marRight w:val="0"/>
                  <w:marTop w:val="0"/>
                  <w:marBottom w:val="0"/>
                  <w:divBdr>
                    <w:top w:val="none" w:sz="0" w:space="0" w:color="auto"/>
                    <w:left w:val="none" w:sz="0" w:space="0" w:color="auto"/>
                    <w:bottom w:val="none" w:sz="0" w:space="0" w:color="auto"/>
                    <w:right w:val="none" w:sz="0" w:space="0" w:color="auto"/>
                  </w:divBdr>
                </w:div>
              </w:divsChild>
            </w:div>
            <w:div w:id="1530100137">
              <w:marLeft w:val="0"/>
              <w:marRight w:val="0"/>
              <w:marTop w:val="0"/>
              <w:marBottom w:val="0"/>
              <w:divBdr>
                <w:top w:val="none" w:sz="0" w:space="0" w:color="auto"/>
                <w:left w:val="none" w:sz="0" w:space="0" w:color="auto"/>
                <w:bottom w:val="none" w:sz="0" w:space="0" w:color="auto"/>
                <w:right w:val="none" w:sz="0" w:space="0" w:color="auto"/>
              </w:divBdr>
              <w:divsChild>
                <w:div w:id="1624769015">
                  <w:marLeft w:val="0"/>
                  <w:marRight w:val="0"/>
                  <w:marTop w:val="0"/>
                  <w:marBottom w:val="0"/>
                  <w:divBdr>
                    <w:top w:val="none" w:sz="0" w:space="0" w:color="auto"/>
                    <w:left w:val="none" w:sz="0" w:space="0" w:color="auto"/>
                    <w:bottom w:val="none" w:sz="0" w:space="0" w:color="auto"/>
                    <w:right w:val="none" w:sz="0" w:space="0" w:color="auto"/>
                  </w:divBdr>
                </w:div>
              </w:divsChild>
            </w:div>
            <w:div w:id="1349600319">
              <w:marLeft w:val="0"/>
              <w:marRight w:val="0"/>
              <w:marTop w:val="0"/>
              <w:marBottom w:val="0"/>
              <w:divBdr>
                <w:top w:val="none" w:sz="0" w:space="0" w:color="auto"/>
                <w:left w:val="none" w:sz="0" w:space="0" w:color="auto"/>
                <w:bottom w:val="none" w:sz="0" w:space="0" w:color="auto"/>
                <w:right w:val="none" w:sz="0" w:space="0" w:color="auto"/>
              </w:divBdr>
              <w:divsChild>
                <w:div w:id="52782279">
                  <w:marLeft w:val="0"/>
                  <w:marRight w:val="0"/>
                  <w:marTop w:val="0"/>
                  <w:marBottom w:val="0"/>
                  <w:divBdr>
                    <w:top w:val="none" w:sz="0" w:space="0" w:color="auto"/>
                    <w:left w:val="none" w:sz="0" w:space="0" w:color="auto"/>
                    <w:bottom w:val="none" w:sz="0" w:space="0" w:color="auto"/>
                    <w:right w:val="none" w:sz="0" w:space="0" w:color="auto"/>
                  </w:divBdr>
                </w:div>
              </w:divsChild>
            </w:div>
            <w:div w:id="296843470">
              <w:marLeft w:val="0"/>
              <w:marRight w:val="0"/>
              <w:marTop w:val="0"/>
              <w:marBottom w:val="0"/>
              <w:divBdr>
                <w:top w:val="none" w:sz="0" w:space="0" w:color="auto"/>
                <w:left w:val="none" w:sz="0" w:space="0" w:color="auto"/>
                <w:bottom w:val="none" w:sz="0" w:space="0" w:color="auto"/>
                <w:right w:val="none" w:sz="0" w:space="0" w:color="auto"/>
              </w:divBdr>
              <w:divsChild>
                <w:div w:id="1046756310">
                  <w:marLeft w:val="0"/>
                  <w:marRight w:val="0"/>
                  <w:marTop w:val="0"/>
                  <w:marBottom w:val="0"/>
                  <w:divBdr>
                    <w:top w:val="none" w:sz="0" w:space="0" w:color="auto"/>
                    <w:left w:val="none" w:sz="0" w:space="0" w:color="auto"/>
                    <w:bottom w:val="none" w:sz="0" w:space="0" w:color="auto"/>
                    <w:right w:val="none" w:sz="0" w:space="0" w:color="auto"/>
                  </w:divBdr>
                </w:div>
              </w:divsChild>
            </w:div>
            <w:div w:id="1158309153">
              <w:marLeft w:val="0"/>
              <w:marRight w:val="0"/>
              <w:marTop w:val="0"/>
              <w:marBottom w:val="0"/>
              <w:divBdr>
                <w:top w:val="none" w:sz="0" w:space="0" w:color="auto"/>
                <w:left w:val="none" w:sz="0" w:space="0" w:color="auto"/>
                <w:bottom w:val="none" w:sz="0" w:space="0" w:color="auto"/>
                <w:right w:val="none" w:sz="0" w:space="0" w:color="auto"/>
              </w:divBdr>
              <w:divsChild>
                <w:div w:id="864253882">
                  <w:marLeft w:val="0"/>
                  <w:marRight w:val="0"/>
                  <w:marTop w:val="0"/>
                  <w:marBottom w:val="0"/>
                  <w:divBdr>
                    <w:top w:val="none" w:sz="0" w:space="0" w:color="auto"/>
                    <w:left w:val="none" w:sz="0" w:space="0" w:color="auto"/>
                    <w:bottom w:val="none" w:sz="0" w:space="0" w:color="auto"/>
                    <w:right w:val="none" w:sz="0" w:space="0" w:color="auto"/>
                  </w:divBdr>
                </w:div>
              </w:divsChild>
            </w:div>
            <w:div w:id="1214662154">
              <w:marLeft w:val="0"/>
              <w:marRight w:val="0"/>
              <w:marTop w:val="0"/>
              <w:marBottom w:val="0"/>
              <w:divBdr>
                <w:top w:val="none" w:sz="0" w:space="0" w:color="auto"/>
                <w:left w:val="none" w:sz="0" w:space="0" w:color="auto"/>
                <w:bottom w:val="none" w:sz="0" w:space="0" w:color="auto"/>
                <w:right w:val="none" w:sz="0" w:space="0" w:color="auto"/>
              </w:divBdr>
              <w:divsChild>
                <w:div w:id="1137575244">
                  <w:marLeft w:val="0"/>
                  <w:marRight w:val="0"/>
                  <w:marTop w:val="0"/>
                  <w:marBottom w:val="0"/>
                  <w:divBdr>
                    <w:top w:val="none" w:sz="0" w:space="0" w:color="auto"/>
                    <w:left w:val="none" w:sz="0" w:space="0" w:color="auto"/>
                    <w:bottom w:val="none" w:sz="0" w:space="0" w:color="auto"/>
                    <w:right w:val="none" w:sz="0" w:space="0" w:color="auto"/>
                  </w:divBdr>
                </w:div>
              </w:divsChild>
            </w:div>
            <w:div w:id="705063765">
              <w:marLeft w:val="0"/>
              <w:marRight w:val="0"/>
              <w:marTop w:val="0"/>
              <w:marBottom w:val="0"/>
              <w:divBdr>
                <w:top w:val="none" w:sz="0" w:space="0" w:color="auto"/>
                <w:left w:val="none" w:sz="0" w:space="0" w:color="auto"/>
                <w:bottom w:val="none" w:sz="0" w:space="0" w:color="auto"/>
                <w:right w:val="none" w:sz="0" w:space="0" w:color="auto"/>
              </w:divBdr>
              <w:divsChild>
                <w:div w:id="48555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97612">
          <w:marLeft w:val="0"/>
          <w:marRight w:val="0"/>
          <w:marTop w:val="0"/>
          <w:marBottom w:val="0"/>
          <w:divBdr>
            <w:top w:val="none" w:sz="0" w:space="0" w:color="auto"/>
            <w:left w:val="none" w:sz="0" w:space="0" w:color="auto"/>
            <w:bottom w:val="none" w:sz="0" w:space="0" w:color="auto"/>
            <w:right w:val="none" w:sz="0" w:space="0" w:color="auto"/>
          </w:divBdr>
          <w:divsChild>
            <w:div w:id="991640811">
              <w:marLeft w:val="0"/>
              <w:marRight w:val="0"/>
              <w:marTop w:val="0"/>
              <w:marBottom w:val="0"/>
              <w:divBdr>
                <w:top w:val="none" w:sz="0" w:space="0" w:color="auto"/>
                <w:left w:val="none" w:sz="0" w:space="0" w:color="auto"/>
                <w:bottom w:val="none" w:sz="0" w:space="0" w:color="auto"/>
                <w:right w:val="none" w:sz="0" w:space="0" w:color="auto"/>
              </w:divBdr>
              <w:divsChild>
                <w:div w:id="1271545915">
                  <w:marLeft w:val="0"/>
                  <w:marRight w:val="0"/>
                  <w:marTop w:val="0"/>
                  <w:marBottom w:val="0"/>
                  <w:divBdr>
                    <w:top w:val="none" w:sz="0" w:space="0" w:color="auto"/>
                    <w:left w:val="none" w:sz="0" w:space="0" w:color="auto"/>
                    <w:bottom w:val="none" w:sz="0" w:space="0" w:color="auto"/>
                    <w:right w:val="none" w:sz="0" w:space="0" w:color="auto"/>
                  </w:divBdr>
                </w:div>
              </w:divsChild>
            </w:div>
            <w:div w:id="1260024102">
              <w:marLeft w:val="0"/>
              <w:marRight w:val="0"/>
              <w:marTop w:val="0"/>
              <w:marBottom w:val="0"/>
              <w:divBdr>
                <w:top w:val="none" w:sz="0" w:space="0" w:color="auto"/>
                <w:left w:val="none" w:sz="0" w:space="0" w:color="auto"/>
                <w:bottom w:val="none" w:sz="0" w:space="0" w:color="auto"/>
                <w:right w:val="none" w:sz="0" w:space="0" w:color="auto"/>
              </w:divBdr>
              <w:divsChild>
                <w:div w:id="80570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30166">
          <w:marLeft w:val="0"/>
          <w:marRight w:val="0"/>
          <w:marTop w:val="0"/>
          <w:marBottom w:val="0"/>
          <w:divBdr>
            <w:top w:val="none" w:sz="0" w:space="0" w:color="auto"/>
            <w:left w:val="none" w:sz="0" w:space="0" w:color="auto"/>
            <w:bottom w:val="none" w:sz="0" w:space="0" w:color="auto"/>
            <w:right w:val="none" w:sz="0" w:space="0" w:color="auto"/>
          </w:divBdr>
          <w:divsChild>
            <w:div w:id="854541919">
              <w:marLeft w:val="0"/>
              <w:marRight w:val="0"/>
              <w:marTop w:val="0"/>
              <w:marBottom w:val="0"/>
              <w:divBdr>
                <w:top w:val="none" w:sz="0" w:space="0" w:color="auto"/>
                <w:left w:val="none" w:sz="0" w:space="0" w:color="auto"/>
                <w:bottom w:val="none" w:sz="0" w:space="0" w:color="auto"/>
                <w:right w:val="none" w:sz="0" w:space="0" w:color="auto"/>
              </w:divBdr>
              <w:divsChild>
                <w:div w:id="23967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78765">
      <w:bodyDiv w:val="1"/>
      <w:marLeft w:val="0"/>
      <w:marRight w:val="0"/>
      <w:marTop w:val="0"/>
      <w:marBottom w:val="0"/>
      <w:divBdr>
        <w:top w:val="none" w:sz="0" w:space="0" w:color="auto"/>
        <w:left w:val="none" w:sz="0" w:space="0" w:color="auto"/>
        <w:bottom w:val="none" w:sz="0" w:space="0" w:color="auto"/>
        <w:right w:val="none" w:sz="0" w:space="0" w:color="auto"/>
      </w:divBdr>
      <w:divsChild>
        <w:div w:id="1574513088">
          <w:marLeft w:val="0"/>
          <w:marRight w:val="0"/>
          <w:marTop w:val="0"/>
          <w:marBottom w:val="0"/>
          <w:divBdr>
            <w:top w:val="none" w:sz="0" w:space="0" w:color="auto"/>
            <w:left w:val="none" w:sz="0" w:space="0" w:color="auto"/>
            <w:bottom w:val="none" w:sz="0" w:space="0" w:color="auto"/>
            <w:right w:val="none" w:sz="0" w:space="0" w:color="auto"/>
          </w:divBdr>
          <w:divsChild>
            <w:div w:id="1825779083">
              <w:marLeft w:val="0"/>
              <w:marRight w:val="0"/>
              <w:marTop w:val="0"/>
              <w:marBottom w:val="0"/>
              <w:divBdr>
                <w:top w:val="none" w:sz="0" w:space="0" w:color="auto"/>
                <w:left w:val="none" w:sz="0" w:space="0" w:color="auto"/>
                <w:bottom w:val="none" w:sz="0" w:space="0" w:color="auto"/>
                <w:right w:val="none" w:sz="0" w:space="0" w:color="auto"/>
              </w:divBdr>
              <w:divsChild>
                <w:div w:id="1111435043">
                  <w:marLeft w:val="0"/>
                  <w:marRight w:val="0"/>
                  <w:marTop w:val="0"/>
                  <w:marBottom w:val="0"/>
                  <w:divBdr>
                    <w:top w:val="none" w:sz="0" w:space="0" w:color="auto"/>
                    <w:left w:val="none" w:sz="0" w:space="0" w:color="auto"/>
                    <w:bottom w:val="none" w:sz="0" w:space="0" w:color="auto"/>
                    <w:right w:val="none" w:sz="0" w:space="0" w:color="auto"/>
                  </w:divBdr>
                </w:div>
              </w:divsChild>
            </w:div>
            <w:div w:id="29961924">
              <w:marLeft w:val="0"/>
              <w:marRight w:val="0"/>
              <w:marTop w:val="0"/>
              <w:marBottom w:val="0"/>
              <w:divBdr>
                <w:top w:val="none" w:sz="0" w:space="0" w:color="auto"/>
                <w:left w:val="none" w:sz="0" w:space="0" w:color="auto"/>
                <w:bottom w:val="none" w:sz="0" w:space="0" w:color="auto"/>
                <w:right w:val="none" w:sz="0" w:space="0" w:color="auto"/>
              </w:divBdr>
              <w:divsChild>
                <w:div w:id="1442846855">
                  <w:marLeft w:val="0"/>
                  <w:marRight w:val="0"/>
                  <w:marTop w:val="0"/>
                  <w:marBottom w:val="0"/>
                  <w:divBdr>
                    <w:top w:val="none" w:sz="0" w:space="0" w:color="auto"/>
                    <w:left w:val="none" w:sz="0" w:space="0" w:color="auto"/>
                    <w:bottom w:val="none" w:sz="0" w:space="0" w:color="auto"/>
                    <w:right w:val="none" w:sz="0" w:space="0" w:color="auto"/>
                  </w:divBdr>
                </w:div>
              </w:divsChild>
            </w:div>
            <w:div w:id="1876575477">
              <w:marLeft w:val="0"/>
              <w:marRight w:val="0"/>
              <w:marTop w:val="0"/>
              <w:marBottom w:val="0"/>
              <w:divBdr>
                <w:top w:val="none" w:sz="0" w:space="0" w:color="auto"/>
                <w:left w:val="none" w:sz="0" w:space="0" w:color="auto"/>
                <w:bottom w:val="none" w:sz="0" w:space="0" w:color="auto"/>
                <w:right w:val="none" w:sz="0" w:space="0" w:color="auto"/>
              </w:divBdr>
              <w:divsChild>
                <w:div w:id="911236979">
                  <w:marLeft w:val="0"/>
                  <w:marRight w:val="0"/>
                  <w:marTop w:val="0"/>
                  <w:marBottom w:val="0"/>
                  <w:divBdr>
                    <w:top w:val="none" w:sz="0" w:space="0" w:color="auto"/>
                    <w:left w:val="none" w:sz="0" w:space="0" w:color="auto"/>
                    <w:bottom w:val="none" w:sz="0" w:space="0" w:color="auto"/>
                    <w:right w:val="none" w:sz="0" w:space="0" w:color="auto"/>
                  </w:divBdr>
                </w:div>
              </w:divsChild>
            </w:div>
            <w:div w:id="940071285">
              <w:marLeft w:val="0"/>
              <w:marRight w:val="0"/>
              <w:marTop w:val="0"/>
              <w:marBottom w:val="0"/>
              <w:divBdr>
                <w:top w:val="none" w:sz="0" w:space="0" w:color="auto"/>
                <w:left w:val="none" w:sz="0" w:space="0" w:color="auto"/>
                <w:bottom w:val="none" w:sz="0" w:space="0" w:color="auto"/>
                <w:right w:val="none" w:sz="0" w:space="0" w:color="auto"/>
              </w:divBdr>
              <w:divsChild>
                <w:div w:id="1975866939">
                  <w:marLeft w:val="0"/>
                  <w:marRight w:val="0"/>
                  <w:marTop w:val="0"/>
                  <w:marBottom w:val="0"/>
                  <w:divBdr>
                    <w:top w:val="none" w:sz="0" w:space="0" w:color="auto"/>
                    <w:left w:val="none" w:sz="0" w:space="0" w:color="auto"/>
                    <w:bottom w:val="none" w:sz="0" w:space="0" w:color="auto"/>
                    <w:right w:val="none" w:sz="0" w:space="0" w:color="auto"/>
                  </w:divBdr>
                </w:div>
              </w:divsChild>
            </w:div>
            <w:div w:id="1601451164">
              <w:marLeft w:val="0"/>
              <w:marRight w:val="0"/>
              <w:marTop w:val="0"/>
              <w:marBottom w:val="0"/>
              <w:divBdr>
                <w:top w:val="none" w:sz="0" w:space="0" w:color="auto"/>
                <w:left w:val="none" w:sz="0" w:space="0" w:color="auto"/>
                <w:bottom w:val="none" w:sz="0" w:space="0" w:color="auto"/>
                <w:right w:val="none" w:sz="0" w:space="0" w:color="auto"/>
              </w:divBdr>
              <w:divsChild>
                <w:div w:id="30809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21128">
          <w:marLeft w:val="0"/>
          <w:marRight w:val="0"/>
          <w:marTop w:val="0"/>
          <w:marBottom w:val="0"/>
          <w:divBdr>
            <w:top w:val="none" w:sz="0" w:space="0" w:color="auto"/>
            <w:left w:val="none" w:sz="0" w:space="0" w:color="auto"/>
            <w:bottom w:val="none" w:sz="0" w:space="0" w:color="auto"/>
            <w:right w:val="none" w:sz="0" w:space="0" w:color="auto"/>
          </w:divBdr>
          <w:divsChild>
            <w:div w:id="340469398">
              <w:marLeft w:val="0"/>
              <w:marRight w:val="0"/>
              <w:marTop w:val="0"/>
              <w:marBottom w:val="0"/>
              <w:divBdr>
                <w:top w:val="none" w:sz="0" w:space="0" w:color="auto"/>
                <w:left w:val="none" w:sz="0" w:space="0" w:color="auto"/>
                <w:bottom w:val="none" w:sz="0" w:space="0" w:color="auto"/>
                <w:right w:val="none" w:sz="0" w:space="0" w:color="auto"/>
              </w:divBdr>
              <w:divsChild>
                <w:div w:id="799224459">
                  <w:marLeft w:val="0"/>
                  <w:marRight w:val="0"/>
                  <w:marTop w:val="0"/>
                  <w:marBottom w:val="0"/>
                  <w:divBdr>
                    <w:top w:val="none" w:sz="0" w:space="0" w:color="auto"/>
                    <w:left w:val="none" w:sz="0" w:space="0" w:color="auto"/>
                    <w:bottom w:val="none" w:sz="0" w:space="0" w:color="auto"/>
                    <w:right w:val="none" w:sz="0" w:space="0" w:color="auto"/>
                  </w:divBdr>
                </w:div>
              </w:divsChild>
            </w:div>
            <w:div w:id="1374387761">
              <w:marLeft w:val="0"/>
              <w:marRight w:val="0"/>
              <w:marTop w:val="0"/>
              <w:marBottom w:val="0"/>
              <w:divBdr>
                <w:top w:val="none" w:sz="0" w:space="0" w:color="auto"/>
                <w:left w:val="none" w:sz="0" w:space="0" w:color="auto"/>
                <w:bottom w:val="none" w:sz="0" w:space="0" w:color="auto"/>
                <w:right w:val="none" w:sz="0" w:space="0" w:color="auto"/>
              </w:divBdr>
              <w:divsChild>
                <w:div w:id="116263985">
                  <w:marLeft w:val="0"/>
                  <w:marRight w:val="0"/>
                  <w:marTop w:val="0"/>
                  <w:marBottom w:val="0"/>
                  <w:divBdr>
                    <w:top w:val="none" w:sz="0" w:space="0" w:color="auto"/>
                    <w:left w:val="none" w:sz="0" w:space="0" w:color="auto"/>
                    <w:bottom w:val="none" w:sz="0" w:space="0" w:color="auto"/>
                    <w:right w:val="none" w:sz="0" w:space="0" w:color="auto"/>
                  </w:divBdr>
                </w:div>
              </w:divsChild>
            </w:div>
            <w:div w:id="1526750384">
              <w:marLeft w:val="0"/>
              <w:marRight w:val="0"/>
              <w:marTop w:val="0"/>
              <w:marBottom w:val="0"/>
              <w:divBdr>
                <w:top w:val="none" w:sz="0" w:space="0" w:color="auto"/>
                <w:left w:val="none" w:sz="0" w:space="0" w:color="auto"/>
                <w:bottom w:val="none" w:sz="0" w:space="0" w:color="auto"/>
                <w:right w:val="none" w:sz="0" w:space="0" w:color="auto"/>
              </w:divBdr>
              <w:divsChild>
                <w:div w:id="128033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1505">
          <w:marLeft w:val="0"/>
          <w:marRight w:val="0"/>
          <w:marTop w:val="0"/>
          <w:marBottom w:val="0"/>
          <w:divBdr>
            <w:top w:val="none" w:sz="0" w:space="0" w:color="auto"/>
            <w:left w:val="none" w:sz="0" w:space="0" w:color="auto"/>
            <w:bottom w:val="none" w:sz="0" w:space="0" w:color="auto"/>
            <w:right w:val="none" w:sz="0" w:space="0" w:color="auto"/>
          </w:divBdr>
          <w:divsChild>
            <w:div w:id="594169633">
              <w:marLeft w:val="0"/>
              <w:marRight w:val="0"/>
              <w:marTop w:val="0"/>
              <w:marBottom w:val="0"/>
              <w:divBdr>
                <w:top w:val="none" w:sz="0" w:space="0" w:color="auto"/>
                <w:left w:val="none" w:sz="0" w:space="0" w:color="auto"/>
                <w:bottom w:val="none" w:sz="0" w:space="0" w:color="auto"/>
                <w:right w:val="none" w:sz="0" w:space="0" w:color="auto"/>
              </w:divBdr>
              <w:divsChild>
                <w:div w:id="1493645760">
                  <w:marLeft w:val="0"/>
                  <w:marRight w:val="0"/>
                  <w:marTop w:val="0"/>
                  <w:marBottom w:val="0"/>
                  <w:divBdr>
                    <w:top w:val="none" w:sz="0" w:space="0" w:color="auto"/>
                    <w:left w:val="none" w:sz="0" w:space="0" w:color="auto"/>
                    <w:bottom w:val="none" w:sz="0" w:space="0" w:color="auto"/>
                    <w:right w:val="none" w:sz="0" w:space="0" w:color="auto"/>
                  </w:divBdr>
                </w:div>
              </w:divsChild>
            </w:div>
            <w:div w:id="74058087">
              <w:marLeft w:val="0"/>
              <w:marRight w:val="0"/>
              <w:marTop w:val="0"/>
              <w:marBottom w:val="0"/>
              <w:divBdr>
                <w:top w:val="none" w:sz="0" w:space="0" w:color="auto"/>
                <w:left w:val="none" w:sz="0" w:space="0" w:color="auto"/>
                <w:bottom w:val="none" w:sz="0" w:space="0" w:color="auto"/>
                <w:right w:val="none" w:sz="0" w:space="0" w:color="auto"/>
              </w:divBdr>
              <w:divsChild>
                <w:div w:id="958414509">
                  <w:marLeft w:val="0"/>
                  <w:marRight w:val="0"/>
                  <w:marTop w:val="0"/>
                  <w:marBottom w:val="0"/>
                  <w:divBdr>
                    <w:top w:val="none" w:sz="0" w:space="0" w:color="auto"/>
                    <w:left w:val="none" w:sz="0" w:space="0" w:color="auto"/>
                    <w:bottom w:val="none" w:sz="0" w:space="0" w:color="auto"/>
                    <w:right w:val="none" w:sz="0" w:space="0" w:color="auto"/>
                  </w:divBdr>
                </w:div>
              </w:divsChild>
            </w:div>
            <w:div w:id="1371608163">
              <w:marLeft w:val="0"/>
              <w:marRight w:val="0"/>
              <w:marTop w:val="0"/>
              <w:marBottom w:val="0"/>
              <w:divBdr>
                <w:top w:val="none" w:sz="0" w:space="0" w:color="auto"/>
                <w:left w:val="none" w:sz="0" w:space="0" w:color="auto"/>
                <w:bottom w:val="none" w:sz="0" w:space="0" w:color="auto"/>
                <w:right w:val="none" w:sz="0" w:space="0" w:color="auto"/>
              </w:divBdr>
              <w:divsChild>
                <w:div w:id="93540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37414">
          <w:marLeft w:val="0"/>
          <w:marRight w:val="0"/>
          <w:marTop w:val="0"/>
          <w:marBottom w:val="0"/>
          <w:divBdr>
            <w:top w:val="none" w:sz="0" w:space="0" w:color="auto"/>
            <w:left w:val="none" w:sz="0" w:space="0" w:color="auto"/>
            <w:bottom w:val="none" w:sz="0" w:space="0" w:color="auto"/>
            <w:right w:val="none" w:sz="0" w:space="0" w:color="auto"/>
          </w:divBdr>
          <w:divsChild>
            <w:div w:id="1757944485">
              <w:marLeft w:val="0"/>
              <w:marRight w:val="0"/>
              <w:marTop w:val="0"/>
              <w:marBottom w:val="0"/>
              <w:divBdr>
                <w:top w:val="none" w:sz="0" w:space="0" w:color="auto"/>
                <w:left w:val="none" w:sz="0" w:space="0" w:color="auto"/>
                <w:bottom w:val="none" w:sz="0" w:space="0" w:color="auto"/>
                <w:right w:val="none" w:sz="0" w:space="0" w:color="auto"/>
              </w:divBdr>
              <w:divsChild>
                <w:div w:id="1450781268">
                  <w:marLeft w:val="0"/>
                  <w:marRight w:val="0"/>
                  <w:marTop w:val="0"/>
                  <w:marBottom w:val="0"/>
                  <w:divBdr>
                    <w:top w:val="none" w:sz="0" w:space="0" w:color="auto"/>
                    <w:left w:val="none" w:sz="0" w:space="0" w:color="auto"/>
                    <w:bottom w:val="none" w:sz="0" w:space="0" w:color="auto"/>
                    <w:right w:val="none" w:sz="0" w:space="0" w:color="auto"/>
                  </w:divBdr>
                </w:div>
              </w:divsChild>
            </w:div>
            <w:div w:id="842205674">
              <w:marLeft w:val="0"/>
              <w:marRight w:val="0"/>
              <w:marTop w:val="0"/>
              <w:marBottom w:val="0"/>
              <w:divBdr>
                <w:top w:val="none" w:sz="0" w:space="0" w:color="auto"/>
                <w:left w:val="none" w:sz="0" w:space="0" w:color="auto"/>
                <w:bottom w:val="none" w:sz="0" w:space="0" w:color="auto"/>
                <w:right w:val="none" w:sz="0" w:space="0" w:color="auto"/>
              </w:divBdr>
              <w:divsChild>
                <w:div w:id="725762284">
                  <w:marLeft w:val="0"/>
                  <w:marRight w:val="0"/>
                  <w:marTop w:val="0"/>
                  <w:marBottom w:val="0"/>
                  <w:divBdr>
                    <w:top w:val="none" w:sz="0" w:space="0" w:color="auto"/>
                    <w:left w:val="none" w:sz="0" w:space="0" w:color="auto"/>
                    <w:bottom w:val="none" w:sz="0" w:space="0" w:color="auto"/>
                    <w:right w:val="none" w:sz="0" w:space="0" w:color="auto"/>
                  </w:divBdr>
                </w:div>
              </w:divsChild>
            </w:div>
            <w:div w:id="1558543551">
              <w:marLeft w:val="0"/>
              <w:marRight w:val="0"/>
              <w:marTop w:val="0"/>
              <w:marBottom w:val="0"/>
              <w:divBdr>
                <w:top w:val="none" w:sz="0" w:space="0" w:color="auto"/>
                <w:left w:val="none" w:sz="0" w:space="0" w:color="auto"/>
                <w:bottom w:val="none" w:sz="0" w:space="0" w:color="auto"/>
                <w:right w:val="none" w:sz="0" w:space="0" w:color="auto"/>
              </w:divBdr>
              <w:divsChild>
                <w:div w:id="19360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7284">
          <w:marLeft w:val="0"/>
          <w:marRight w:val="0"/>
          <w:marTop w:val="0"/>
          <w:marBottom w:val="0"/>
          <w:divBdr>
            <w:top w:val="none" w:sz="0" w:space="0" w:color="auto"/>
            <w:left w:val="none" w:sz="0" w:space="0" w:color="auto"/>
            <w:bottom w:val="none" w:sz="0" w:space="0" w:color="auto"/>
            <w:right w:val="none" w:sz="0" w:space="0" w:color="auto"/>
          </w:divBdr>
          <w:divsChild>
            <w:div w:id="672414869">
              <w:marLeft w:val="0"/>
              <w:marRight w:val="0"/>
              <w:marTop w:val="0"/>
              <w:marBottom w:val="0"/>
              <w:divBdr>
                <w:top w:val="none" w:sz="0" w:space="0" w:color="auto"/>
                <w:left w:val="none" w:sz="0" w:space="0" w:color="auto"/>
                <w:bottom w:val="none" w:sz="0" w:space="0" w:color="auto"/>
                <w:right w:val="none" w:sz="0" w:space="0" w:color="auto"/>
              </w:divBdr>
              <w:divsChild>
                <w:div w:id="784544052">
                  <w:marLeft w:val="0"/>
                  <w:marRight w:val="0"/>
                  <w:marTop w:val="0"/>
                  <w:marBottom w:val="0"/>
                  <w:divBdr>
                    <w:top w:val="none" w:sz="0" w:space="0" w:color="auto"/>
                    <w:left w:val="none" w:sz="0" w:space="0" w:color="auto"/>
                    <w:bottom w:val="none" w:sz="0" w:space="0" w:color="auto"/>
                    <w:right w:val="none" w:sz="0" w:space="0" w:color="auto"/>
                  </w:divBdr>
                </w:div>
              </w:divsChild>
            </w:div>
            <w:div w:id="1073549453">
              <w:marLeft w:val="0"/>
              <w:marRight w:val="0"/>
              <w:marTop w:val="0"/>
              <w:marBottom w:val="0"/>
              <w:divBdr>
                <w:top w:val="none" w:sz="0" w:space="0" w:color="auto"/>
                <w:left w:val="none" w:sz="0" w:space="0" w:color="auto"/>
                <w:bottom w:val="none" w:sz="0" w:space="0" w:color="auto"/>
                <w:right w:val="none" w:sz="0" w:space="0" w:color="auto"/>
              </w:divBdr>
              <w:divsChild>
                <w:div w:id="371030446">
                  <w:marLeft w:val="0"/>
                  <w:marRight w:val="0"/>
                  <w:marTop w:val="0"/>
                  <w:marBottom w:val="0"/>
                  <w:divBdr>
                    <w:top w:val="none" w:sz="0" w:space="0" w:color="auto"/>
                    <w:left w:val="none" w:sz="0" w:space="0" w:color="auto"/>
                    <w:bottom w:val="none" w:sz="0" w:space="0" w:color="auto"/>
                    <w:right w:val="none" w:sz="0" w:space="0" w:color="auto"/>
                  </w:divBdr>
                </w:div>
              </w:divsChild>
            </w:div>
            <w:div w:id="213388751">
              <w:marLeft w:val="0"/>
              <w:marRight w:val="0"/>
              <w:marTop w:val="0"/>
              <w:marBottom w:val="0"/>
              <w:divBdr>
                <w:top w:val="none" w:sz="0" w:space="0" w:color="auto"/>
                <w:left w:val="none" w:sz="0" w:space="0" w:color="auto"/>
                <w:bottom w:val="none" w:sz="0" w:space="0" w:color="auto"/>
                <w:right w:val="none" w:sz="0" w:space="0" w:color="auto"/>
              </w:divBdr>
              <w:divsChild>
                <w:div w:id="19947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537507">
      <w:bodyDiv w:val="1"/>
      <w:marLeft w:val="0"/>
      <w:marRight w:val="0"/>
      <w:marTop w:val="0"/>
      <w:marBottom w:val="0"/>
      <w:divBdr>
        <w:top w:val="none" w:sz="0" w:space="0" w:color="auto"/>
        <w:left w:val="none" w:sz="0" w:space="0" w:color="auto"/>
        <w:bottom w:val="none" w:sz="0" w:space="0" w:color="auto"/>
        <w:right w:val="none" w:sz="0" w:space="0" w:color="auto"/>
      </w:divBdr>
    </w:div>
    <w:div w:id="319967451">
      <w:bodyDiv w:val="1"/>
      <w:marLeft w:val="0"/>
      <w:marRight w:val="0"/>
      <w:marTop w:val="0"/>
      <w:marBottom w:val="0"/>
      <w:divBdr>
        <w:top w:val="none" w:sz="0" w:space="0" w:color="auto"/>
        <w:left w:val="none" w:sz="0" w:space="0" w:color="auto"/>
        <w:bottom w:val="none" w:sz="0" w:space="0" w:color="auto"/>
        <w:right w:val="none" w:sz="0" w:space="0" w:color="auto"/>
      </w:divBdr>
    </w:div>
    <w:div w:id="320621918">
      <w:bodyDiv w:val="1"/>
      <w:marLeft w:val="0"/>
      <w:marRight w:val="0"/>
      <w:marTop w:val="0"/>
      <w:marBottom w:val="0"/>
      <w:divBdr>
        <w:top w:val="none" w:sz="0" w:space="0" w:color="auto"/>
        <w:left w:val="none" w:sz="0" w:space="0" w:color="auto"/>
        <w:bottom w:val="none" w:sz="0" w:space="0" w:color="auto"/>
        <w:right w:val="none" w:sz="0" w:space="0" w:color="auto"/>
      </w:divBdr>
      <w:divsChild>
        <w:div w:id="687563303">
          <w:marLeft w:val="0"/>
          <w:marRight w:val="0"/>
          <w:marTop w:val="0"/>
          <w:marBottom w:val="0"/>
          <w:divBdr>
            <w:top w:val="none" w:sz="0" w:space="0" w:color="auto"/>
            <w:left w:val="none" w:sz="0" w:space="0" w:color="auto"/>
            <w:bottom w:val="none" w:sz="0" w:space="0" w:color="auto"/>
            <w:right w:val="none" w:sz="0" w:space="0" w:color="auto"/>
          </w:divBdr>
          <w:divsChild>
            <w:div w:id="1159686666">
              <w:marLeft w:val="0"/>
              <w:marRight w:val="0"/>
              <w:marTop w:val="0"/>
              <w:marBottom w:val="0"/>
              <w:divBdr>
                <w:top w:val="none" w:sz="0" w:space="0" w:color="auto"/>
                <w:left w:val="none" w:sz="0" w:space="0" w:color="auto"/>
                <w:bottom w:val="none" w:sz="0" w:space="0" w:color="auto"/>
                <w:right w:val="none" w:sz="0" w:space="0" w:color="auto"/>
              </w:divBdr>
              <w:divsChild>
                <w:div w:id="164719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096571">
      <w:bodyDiv w:val="1"/>
      <w:marLeft w:val="0"/>
      <w:marRight w:val="0"/>
      <w:marTop w:val="0"/>
      <w:marBottom w:val="0"/>
      <w:divBdr>
        <w:top w:val="none" w:sz="0" w:space="0" w:color="auto"/>
        <w:left w:val="none" w:sz="0" w:space="0" w:color="auto"/>
        <w:bottom w:val="none" w:sz="0" w:space="0" w:color="auto"/>
        <w:right w:val="none" w:sz="0" w:space="0" w:color="auto"/>
      </w:divBdr>
    </w:div>
    <w:div w:id="338118995">
      <w:bodyDiv w:val="1"/>
      <w:marLeft w:val="0"/>
      <w:marRight w:val="0"/>
      <w:marTop w:val="0"/>
      <w:marBottom w:val="0"/>
      <w:divBdr>
        <w:top w:val="none" w:sz="0" w:space="0" w:color="auto"/>
        <w:left w:val="none" w:sz="0" w:space="0" w:color="auto"/>
        <w:bottom w:val="none" w:sz="0" w:space="0" w:color="auto"/>
        <w:right w:val="none" w:sz="0" w:space="0" w:color="auto"/>
      </w:divBdr>
    </w:div>
    <w:div w:id="338125617">
      <w:bodyDiv w:val="1"/>
      <w:marLeft w:val="0"/>
      <w:marRight w:val="0"/>
      <w:marTop w:val="0"/>
      <w:marBottom w:val="0"/>
      <w:divBdr>
        <w:top w:val="none" w:sz="0" w:space="0" w:color="auto"/>
        <w:left w:val="none" w:sz="0" w:space="0" w:color="auto"/>
        <w:bottom w:val="none" w:sz="0" w:space="0" w:color="auto"/>
        <w:right w:val="none" w:sz="0" w:space="0" w:color="auto"/>
      </w:divBdr>
    </w:div>
    <w:div w:id="372310919">
      <w:bodyDiv w:val="1"/>
      <w:marLeft w:val="0"/>
      <w:marRight w:val="0"/>
      <w:marTop w:val="0"/>
      <w:marBottom w:val="0"/>
      <w:divBdr>
        <w:top w:val="none" w:sz="0" w:space="0" w:color="auto"/>
        <w:left w:val="none" w:sz="0" w:space="0" w:color="auto"/>
        <w:bottom w:val="none" w:sz="0" w:space="0" w:color="auto"/>
        <w:right w:val="none" w:sz="0" w:space="0" w:color="auto"/>
      </w:divBdr>
    </w:div>
    <w:div w:id="377707875">
      <w:bodyDiv w:val="1"/>
      <w:marLeft w:val="0"/>
      <w:marRight w:val="0"/>
      <w:marTop w:val="0"/>
      <w:marBottom w:val="0"/>
      <w:divBdr>
        <w:top w:val="none" w:sz="0" w:space="0" w:color="auto"/>
        <w:left w:val="none" w:sz="0" w:space="0" w:color="auto"/>
        <w:bottom w:val="none" w:sz="0" w:space="0" w:color="auto"/>
        <w:right w:val="none" w:sz="0" w:space="0" w:color="auto"/>
      </w:divBdr>
    </w:div>
    <w:div w:id="412431140">
      <w:bodyDiv w:val="1"/>
      <w:marLeft w:val="0"/>
      <w:marRight w:val="0"/>
      <w:marTop w:val="0"/>
      <w:marBottom w:val="0"/>
      <w:divBdr>
        <w:top w:val="none" w:sz="0" w:space="0" w:color="auto"/>
        <w:left w:val="none" w:sz="0" w:space="0" w:color="auto"/>
        <w:bottom w:val="none" w:sz="0" w:space="0" w:color="auto"/>
        <w:right w:val="none" w:sz="0" w:space="0" w:color="auto"/>
      </w:divBdr>
    </w:div>
    <w:div w:id="433600236">
      <w:bodyDiv w:val="1"/>
      <w:marLeft w:val="0"/>
      <w:marRight w:val="0"/>
      <w:marTop w:val="0"/>
      <w:marBottom w:val="0"/>
      <w:divBdr>
        <w:top w:val="none" w:sz="0" w:space="0" w:color="auto"/>
        <w:left w:val="none" w:sz="0" w:space="0" w:color="auto"/>
        <w:bottom w:val="none" w:sz="0" w:space="0" w:color="auto"/>
        <w:right w:val="none" w:sz="0" w:space="0" w:color="auto"/>
      </w:divBdr>
    </w:div>
    <w:div w:id="466124540">
      <w:bodyDiv w:val="1"/>
      <w:marLeft w:val="0"/>
      <w:marRight w:val="0"/>
      <w:marTop w:val="0"/>
      <w:marBottom w:val="0"/>
      <w:divBdr>
        <w:top w:val="none" w:sz="0" w:space="0" w:color="auto"/>
        <w:left w:val="none" w:sz="0" w:space="0" w:color="auto"/>
        <w:bottom w:val="none" w:sz="0" w:space="0" w:color="auto"/>
        <w:right w:val="none" w:sz="0" w:space="0" w:color="auto"/>
      </w:divBdr>
    </w:div>
    <w:div w:id="477260571">
      <w:bodyDiv w:val="1"/>
      <w:marLeft w:val="0"/>
      <w:marRight w:val="0"/>
      <w:marTop w:val="0"/>
      <w:marBottom w:val="0"/>
      <w:divBdr>
        <w:top w:val="none" w:sz="0" w:space="0" w:color="auto"/>
        <w:left w:val="none" w:sz="0" w:space="0" w:color="auto"/>
        <w:bottom w:val="none" w:sz="0" w:space="0" w:color="auto"/>
        <w:right w:val="none" w:sz="0" w:space="0" w:color="auto"/>
      </w:divBdr>
      <w:divsChild>
        <w:div w:id="1167357944">
          <w:marLeft w:val="0"/>
          <w:marRight w:val="0"/>
          <w:marTop w:val="0"/>
          <w:marBottom w:val="0"/>
          <w:divBdr>
            <w:top w:val="none" w:sz="0" w:space="0" w:color="auto"/>
            <w:left w:val="none" w:sz="0" w:space="0" w:color="auto"/>
            <w:bottom w:val="none" w:sz="0" w:space="0" w:color="auto"/>
            <w:right w:val="none" w:sz="0" w:space="0" w:color="auto"/>
          </w:divBdr>
          <w:divsChild>
            <w:div w:id="980502262">
              <w:marLeft w:val="0"/>
              <w:marRight w:val="0"/>
              <w:marTop w:val="0"/>
              <w:marBottom w:val="0"/>
              <w:divBdr>
                <w:top w:val="none" w:sz="0" w:space="0" w:color="auto"/>
                <w:left w:val="none" w:sz="0" w:space="0" w:color="auto"/>
                <w:bottom w:val="none" w:sz="0" w:space="0" w:color="auto"/>
                <w:right w:val="none" w:sz="0" w:space="0" w:color="auto"/>
              </w:divBdr>
              <w:divsChild>
                <w:div w:id="1248803193">
                  <w:marLeft w:val="0"/>
                  <w:marRight w:val="0"/>
                  <w:marTop w:val="0"/>
                  <w:marBottom w:val="0"/>
                  <w:divBdr>
                    <w:top w:val="none" w:sz="0" w:space="0" w:color="auto"/>
                    <w:left w:val="none" w:sz="0" w:space="0" w:color="auto"/>
                    <w:bottom w:val="none" w:sz="0" w:space="0" w:color="auto"/>
                    <w:right w:val="none" w:sz="0" w:space="0" w:color="auto"/>
                  </w:divBdr>
                </w:div>
                <w:div w:id="1713337741">
                  <w:marLeft w:val="0"/>
                  <w:marRight w:val="0"/>
                  <w:marTop w:val="0"/>
                  <w:marBottom w:val="0"/>
                  <w:divBdr>
                    <w:top w:val="none" w:sz="0" w:space="0" w:color="auto"/>
                    <w:left w:val="none" w:sz="0" w:space="0" w:color="auto"/>
                    <w:bottom w:val="none" w:sz="0" w:space="0" w:color="auto"/>
                    <w:right w:val="none" w:sz="0" w:space="0" w:color="auto"/>
                  </w:divBdr>
                </w:div>
              </w:divsChild>
            </w:div>
            <w:div w:id="1457213179">
              <w:marLeft w:val="0"/>
              <w:marRight w:val="0"/>
              <w:marTop w:val="0"/>
              <w:marBottom w:val="0"/>
              <w:divBdr>
                <w:top w:val="none" w:sz="0" w:space="0" w:color="auto"/>
                <w:left w:val="none" w:sz="0" w:space="0" w:color="auto"/>
                <w:bottom w:val="none" w:sz="0" w:space="0" w:color="auto"/>
                <w:right w:val="none" w:sz="0" w:space="0" w:color="auto"/>
              </w:divBdr>
              <w:divsChild>
                <w:div w:id="1497379048">
                  <w:marLeft w:val="0"/>
                  <w:marRight w:val="0"/>
                  <w:marTop w:val="0"/>
                  <w:marBottom w:val="0"/>
                  <w:divBdr>
                    <w:top w:val="none" w:sz="0" w:space="0" w:color="auto"/>
                    <w:left w:val="none" w:sz="0" w:space="0" w:color="auto"/>
                    <w:bottom w:val="none" w:sz="0" w:space="0" w:color="auto"/>
                    <w:right w:val="none" w:sz="0" w:space="0" w:color="auto"/>
                  </w:divBdr>
                </w:div>
              </w:divsChild>
            </w:div>
            <w:div w:id="238907371">
              <w:marLeft w:val="0"/>
              <w:marRight w:val="0"/>
              <w:marTop w:val="0"/>
              <w:marBottom w:val="0"/>
              <w:divBdr>
                <w:top w:val="none" w:sz="0" w:space="0" w:color="auto"/>
                <w:left w:val="none" w:sz="0" w:space="0" w:color="auto"/>
                <w:bottom w:val="none" w:sz="0" w:space="0" w:color="auto"/>
                <w:right w:val="none" w:sz="0" w:space="0" w:color="auto"/>
              </w:divBdr>
              <w:divsChild>
                <w:div w:id="203321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327760">
      <w:bodyDiv w:val="1"/>
      <w:marLeft w:val="0"/>
      <w:marRight w:val="0"/>
      <w:marTop w:val="0"/>
      <w:marBottom w:val="0"/>
      <w:divBdr>
        <w:top w:val="none" w:sz="0" w:space="0" w:color="auto"/>
        <w:left w:val="none" w:sz="0" w:space="0" w:color="auto"/>
        <w:bottom w:val="none" w:sz="0" w:space="0" w:color="auto"/>
        <w:right w:val="none" w:sz="0" w:space="0" w:color="auto"/>
      </w:divBdr>
    </w:div>
    <w:div w:id="508446770">
      <w:bodyDiv w:val="1"/>
      <w:marLeft w:val="0"/>
      <w:marRight w:val="0"/>
      <w:marTop w:val="0"/>
      <w:marBottom w:val="0"/>
      <w:divBdr>
        <w:top w:val="none" w:sz="0" w:space="0" w:color="auto"/>
        <w:left w:val="none" w:sz="0" w:space="0" w:color="auto"/>
        <w:bottom w:val="none" w:sz="0" w:space="0" w:color="auto"/>
        <w:right w:val="none" w:sz="0" w:space="0" w:color="auto"/>
      </w:divBdr>
    </w:div>
    <w:div w:id="519667241">
      <w:bodyDiv w:val="1"/>
      <w:marLeft w:val="0"/>
      <w:marRight w:val="0"/>
      <w:marTop w:val="0"/>
      <w:marBottom w:val="0"/>
      <w:divBdr>
        <w:top w:val="none" w:sz="0" w:space="0" w:color="auto"/>
        <w:left w:val="none" w:sz="0" w:space="0" w:color="auto"/>
        <w:bottom w:val="none" w:sz="0" w:space="0" w:color="auto"/>
        <w:right w:val="none" w:sz="0" w:space="0" w:color="auto"/>
      </w:divBdr>
      <w:divsChild>
        <w:div w:id="1283464892">
          <w:marLeft w:val="0"/>
          <w:marRight w:val="0"/>
          <w:marTop w:val="0"/>
          <w:marBottom w:val="0"/>
          <w:divBdr>
            <w:top w:val="none" w:sz="0" w:space="0" w:color="auto"/>
            <w:left w:val="none" w:sz="0" w:space="0" w:color="auto"/>
            <w:bottom w:val="none" w:sz="0" w:space="0" w:color="auto"/>
            <w:right w:val="none" w:sz="0" w:space="0" w:color="auto"/>
          </w:divBdr>
          <w:divsChild>
            <w:div w:id="247350482">
              <w:marLeft w:val="0"/>
              <w:marRight w:val="0"/>
              <w:marTop w:val="0"/>
              <w:marBottom w:val="0"/>
              <w:divBdr>
                <w:top w:val="none" w:sz="0" w:space="0" w:color="auto"/>
                <w:left w:val="none" w:sz="0" w:space="0" w:color="auto"/>
                <w:bottom w:val="none" w:sz="0" w:space="0" w:color="auto"/>
                <w:right w:val="none" w:sz="0" w:space="0" w:color="auto"/>
              </w:divBdr>
              <w:divsChild>
                <w:div w:id="1295791892">
                  <w:marLeft w:val="0"/>
                  <w:marRight w:val="0"/>
                  <w:marTop w:val="0"/>
                  <w:marBottom w:val="0"/>
                  <w:divBdr>
                    <w:top w:val="none" w:sz="0" w:space="0" w:color="auto"/>
                    <w:left w:val="none" w:sz="0" w:space="0" w:color="auto"/>
                    <w:bottom w:val="none" w:sz="0" w:space="0" w:color="auto"/>
                    <w:right w:val="none" w:sz="0" w:space="0" w:color="auto"/>
                  </w:divBdr>
                  <w:divsChild>
                    <w:div w:id="176842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111027">
      <w:bodyDiv w:val="1"/>
      <w:marLeft w:val="0"/>
      <w:marRight w:val="0"/>
      <w:marTop w:val="0"/>
      <w:marBottom w:val="0"/>
      <w:divBdr>
        <w:top w:val="none" w:sz="0" w:space="0" w:color="auto"/>
        <w:left w:val="none" w:sz="0" w:space="0" w:color="auto"/>
        <w:bottom w:val="none" w:sz="0" w:space="0" w:color="auto"/>
        <w:right w:val="none" w:sz="0" w:space="0" w:color="auto"/>
      </w:divBdr>
    </w:div>
    <w:div w:id="584539175">
      <w:bodyDiv w:val="1"/>
      <w:marLeft w:val="0"/>
      <w:marRight w:val="0"/>
      <w:marTop w:val="0"/>
      <w:marBottom w:val="0"/>
      <w:divBdr>
        <w:top w:val="none" w:sz="0" w:space="0" w:color="auto"/>
        <w:left w:val="none" w:sz="0" w:space="0" w:color="auto"/>
        <w:bottom w:val="none" w:sz="0" w:space="0" w:color="auto"/>
        <w:right w:val="none" w:sz="0" w:space="0" w:color="auto"/>
      </w:divBdr>
    </w:div>
    <w:div w:id="604268308">
      <w:bodyDiv w:val="1"/>
      <w:marLeft w:val="0"/>
      <w:marRight w:val="0"/>
      <w:marTop w:val="0"/>
      <w:marBottom w:val="0"/>
      <w:divBdr>
        <w:top w:val="none" w:sz="0" w:space="0" w:color="auto"/>
        <w:left w:val="none" w:sz="0" w:space="0" w:color="auto"/>
        <w:bottom w:val="none" w:sz="0" w:space="0" w:color="auto"/>
        <w:right w:val="none" w:sz="0" w:space="0" w:color="auto"/>
      </w:divBdr>
    </w:div>
    <w:div w:id="611745666">
      <w:bodyDiv w:val="1"/>
      <w:marLeft w:val="0"/>
      <w:marRight w:val="0"/>
      <w:marTop w:val="0"/>
      <w:marBottom w:val="0"/>
      <w:divBdr>
        <w:top w:val="none" w:sz="0" w:space="0" w:color="auto"/>
        <w:left w:val="none" w:sz="0" w:space="0" w:color="auto"/>
        <w:bottom w:val="none" w:sz="0" w:space="0" w:color="auto"/>
        <w:right w:val="none" w:sz="0" w:space="0" w:color="auto"/>
      </w:divBdr>
      <w:divsChild>
        <w:div w:id="1389187392">
          <w:marLeft w:val="0"/>
          <w:marRight w:val="0"/>
          <w:marTop w:val="0"/>
          <w:marBottom w:val="0"/>
          <w:divBdr>
            <w:top w:val="none" w:sz="0" w:space="0" w:color="auto"/>
            <w:left w:val="none" w:sz="0" w:space="0" w:color="auto"/>
            <w:bottom w:val="none" w:sz="0" w:space="0" w:color="auto"/>
            <w:right w:val="none" w:sz="0" w:space="0" w:color="auto"/>
          </w:divBdr>
          <w:divsChild>
            <w:div w:id="1774014092">
              <w:marLeft w:val="0"/>
              <w:marRight w:val="0"/>
              <w:marTop w:val="0"/>
              <w:marBottom w:val="0"/>
              <w:divBdr>
                <w:top w:val="none" w:sz="0" w:space="0" w:color="auto"/>
                <w:left w:val="none" w:sz="0" w:space="0" w:color="auto"/>
                <w:bottom w:val="none" w:sz="0" w:space="0" w:color="auto"/>
                <w:right w:val="none" w:sz="0" w:space="0" w:color="auto"/>
              </w:divBdr>
              <w:divsChild>
                <w:div w:id="595022530">
                  <w:marLeft w:val="0"/>
                  <w:marRight w:val="0"/>
                  <w:marTop w:val="0"/>
                  <w:marBottom w:val="0"/>
                  <w:divBdr>
                    <w:top w:val="none" w:sz="0" w:space="0" w:color="auto"/>
                    <w:left w:val="none" w:sz="0" w:space="0" w:color="auto"/>
                    <w:bottom w:val="none" w:sz="0" w:space="0" w:color="auto"/>
                    <w:right w:val="none" w:sz="0" w:space="0" w:color="auto"/>
                  </w:divBdr>
                </w:div>
                <w:div w:id="182014421">
                  <w:marLeft w:val="0"/>
                  <w:marRight w:val="0"/>
                  <w:marTop w:val="0"/>
                  <w:marBottom w:val="0"/>
                  <w:divBdr>
                    <w:top w:val="none" w:sz="0" w:space="0" w:color="auto"/>
                    <w:left w:val="none" w:sz="0" w:space="0" w:color="auto"/>
                    <w:bottom w:val="none" w:sz="0" w:space="0" w:color="auto"/>
                    <w:right w:val="none" w:sz="0" w:space="0" w:color="auto"/>
                  </w:divBdr>
                </w:div>
              </w:divsChild>
            </w:div>
            <w:div w:id="1979602442">
              <w:marLeft w:val="0"/>
              <w:marRight w:val="0"/>
              <w:marTop w:val="0"/>
              <w:marBottom w:val="0"/>
              <w:divBdr>
                <w:top w:val="none" w:sz="0" w:space="0" w:color="auto"/>
                <w:left w:val="none" w:sz="0" w:space="0" w:color="auto"/>
                <w:bottom w:val="none" w:sz="0" w:space="0" w:color="auto"/>
                <w:right w:val="none" w:sz="0" w:space="0" w:color="auto"/>
              </w:divBdr>
              <w:divsChild>
                <w:div w:id="212580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842">
      <w:bodyDiv w:val="1"/>
      <w:marLeft w:val="0"/>
      <w:marRight w:val="0"/>
      <w:marTop w:val="0"/>
      <w:marBottom w:val="0"/>
      <w:divBdr>
        <w:top w:val="none" w:sz="0" w:space="0" w:color="auto"/>
        <w:left w:val="none" w:sz="0" w:space="0" w:color="auto"/>
        <w:bottom w:val="none" w:sz="0" w:space="0" w:color="auto"/>
        <w:right w:val="none" w:sz="0" w:space="0" w:color="auto"/>
      </w:divBdr>
      <w:divsChild>
        <w:div w:id="1963416716">
          <w:marLeft w:val="0"/>
          <w:marRight w:val="0"/>
          <w:marTop w:val="0"/>
          <w:marBottom w:val="0"/>
          <w:divBdr>
            <w:top w:val="none" w:sz="0" w:space="0" w:color="auto"/>
            <w:left w:val="none" w:sz="0" w:space="0" w:color="auto"/>
            <w:bottom w:val="none" w:sz="0" w:space="0" w:color="auto"/>
            <w:right w:val="none" w:sz="0" w:space="0" w:color="auto"/>
          </w:divBdr>
          <w:divsChild>
            <w:div w:id="806972684">
              <w:marLeft w:val="0"/>
              <w:marRight w:val="0"/>
              <w:marTop w:val="0"/>
              <w:marBottom w:val="0"/>
              <w:divBdr>
                <w:top w:val="none" w:sz="0" w:space="0" w:color="auto"/>
                <w:left w:val="none" w:sz="0" w:space="0" w:color="auto"/>
                <w:bottom w:val="none" w:sz="0" w:space="0" w:color="auto"/>
                <w:right w:val="none" w:sz="0" w:space="0" w:color="auto"/>
              </w:divBdr>
              <w:divsChild>
                <w:div w:id="318656897">
                  <w:marLeft w:val="0"/>
                  <w:marRight w:val="0"/>
                  <w:marTop w:val="0"/>
                  <w:marBottom w:val="0"/>
                  <w:divBdr>
                    <w:top w:val="none" w:sz="0" w:space="0" w:color="auto"/>
                    <w:left w:val="none" w:sz="0" w:space="0" w:color="auto"/>
                    <w:bottom w:val="none" w:sz="0" w:space="0" w:color="auto"/>
                    <w:right w:val="none" w:sz="0" w:space="0" w:color="auto"/>
                  </w:divBdr>
                </w:div>
                <w:div w:id="1845852089">
                  <w:marLeft w:val="0"/>
                  <w:marRight w:val="0"/>
                  <w:marTop w:val="0"/>
                  <w:marBottom w:val="0"/>
                  <w:divBdr>
                    <w:top w:val="none" w:sz="0" w:space="0" w:color="auto"/>
                    <w:left w:val="none" w:sz="0" w:space="0" w:color="auto"/>
                    <w:bottom w:val="none" w:sz="0" w:space="0" w:color="auto"/>
                    <w:right w:val="none" w:sz="0" w:space="0" w:color="auto"/>
                  </w:divBdr>
                </w:div>
              </w:divsChild>
            </w:div>
            <w:div w:id="390154945">
              <w:marLeft w:val="0"/>
              <w:marRight w:val="0"/>
              <w:marTop w:val="0"/>
              <w:marBottom w:val="0"/>
              <w:divBdr>
                <w:top w:val="none" w:sz="0" w:space="0" w:color="auto"/>
                <w:left w:val="none" w:sz="0" w:space="0" w:color="auto"/>
                <w:bottom w:val="none" w:sz="0" w:space="0" w:color="auto"/>
                <w:right w:val="none" w:sz="0" w:space="0" w:color="auto"/>
              </w:divBdr>
              <w:divsChild>
                <w:div w:id="2120906524">
                  <w:marLeft w:val="0"/>
                  <w:marRight w:val="0"/>
                  <w:marTop w:val="0"/>
                  <w:marBottom w:val="0"/>
                  <w:divBdr>
                    <w:top w:val="none" w:sz="0" w:space="0" w:color="auto"/>
                    <w:left w:val="none" w:sz="0" w:space="0" w:color="auto"/>
                    <w:bottom w:val="none" w:sz="0" w:space="0" w:color="auto"/>
                    <w:right w:val="none" w:sz="0" w:space="0" w:color="auto"/>
                  </w:divBdr>
                </w:div>
              </w:divsChild>
            </w:div>
            <w:div w:id="1020741540">
              <w:marLeft w:val="0"/>
              <w:marRight w:val="0"/>
              <w:marTop w:val="0"/>
              <w:marBottom w:val="0"/>
              <w:divBdr>
                <w:top w:val="none" w:sz="0" w:space="0" w:color="auto"/>
                <w:left w:val="none" w:sz="0" w:space="0" w:color="auto"/>
                <w:bottom w:val="none" w:sz="0" w:space="0" w:color="auto"/>
                <w:right w:val="none" w:sz="0" w:space="0" w:color="auto"/>
              </w:divBdr>
              <w:divsChild>
                <w:div w:id="205025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22001">
          <w:marLeft w:val="0"/>
          <w:marRight w:val="0"/>
          <w:marTop w:val="0"/>
          <w:marBottom w:val="0"/>
          <w:divBdr>
            <w:top w:val="none" w:sz="0" w:space="0" w:color="auto"/>
            <w:left w:val="none" w:sz="0" w:space="0" w:color="auto"/>
            <w:bottom w:val="none" w:sz="0" w:space="0" w:color="auto"/>
            <w:right w:val="none" w:sz="0" w:space="0" w:color="auto"/>
          </w:divBdr>
          <w:divsChild>
            <w:div w:id="1870873365">
              <w:marLeft w:val="0"/>
              <w:marRight w:val="0"/>
              <w:marTop w:val="0"/>
              <w:marBottom w:val="0"/>
              <w:divBdr>
                <w:top w:val="none" w:sz="0" w:space="0" w:color="auto"/>
                <w:left w:val="none" w:sz="0" w:space="0" w:color="auto"/>
                <w:bottom w:val="none" w:sz="0" w:space="0" w:color="auto"/>
                <w:right w:val="none" w:sz="0" w:space="0" w:color="auto"/>
              </w:divBdr>
              <w:divsChild>
                <w:div w:id="2097706018">
                  <w:marLeft w:val="0"/>
                  <w:marRight w:val="0"/>
                  <w:marTop w:val="0"/>
                  <w:marBottom w:val="0"/>
                  <w:divBdr>
                    <w:top w:val="none" w:sz="0" w:space="0" w:color="auto"/>
                    <w:left w:val="none" w:sz="0" w:space="0" w:color="auto"/>
                    <w:bottom w:val="none" w:sz="0" w:space="0" w:color="auto"/>
                    <w:right w:val="none" w:sz="0" w:space="0" w:color="auto"/>
                  </w:divBdr>
                </w:div>
              </w:divsChild>
            </w:div>
            <w:div w:id="1576285771">
              <w:marLeft w:val="0"/>
              <w:marRight w:val="0"/>
              <w:marTop w:val="0"/>
              <w:marBottom w:val="0"/>
              <w:divBdr>
                <w:top w:val="none" w:sz="0" w:space="0" w:color="auto"/>
                <w:left w:val="none" w:sz="0" w:space="0" w:color="auto"/>
                <w:bottom w:val="none" w:sz="0" w:space="0" w:color="auto"/>
                <w:right w:val="none" w:sz="0" w:space="0" w:color="auto"/>
              </w:divBdr>
              <w:divsChild>
                <w:div w:id="4860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255120">
      <w:bodyDiv w:val="1"/>
      <w:marLeft w:val="0"/>
      <w:marRight w:val="0"/>
      <w:marTop w:val="0"/>
      <w:marBottom w:val="0"/>
      <w:divBdr>
        <w:top w:val="none" w:sz="0" w:space="0" w:color="auto"/>
        <w:left w:val="none" w:sz="0" w:space="0" w:color="auto"/>
        <w:bottom w:val="none" w:sz="0" w:space="0" w:color="auto"/>
        <w:right w:val="none" w:sz="0" w:space="0" w:color="auto"/>
      </w:divBdr>
    </w:div>
    <w:div w:id="636954197">
      <w:bodyDiv w:val="1"/>
      <w:marLeft w:val="0"/>
      <w:marRight w:val="0"/>
      <w:marTop w:val="0"/>
      <w:marBottom w:val="0"/>
      <w:divBdr>
        <w:top w:val="none" w:sz="0" w:space="0" w:color="auto"/>
        <w:left w:val="none" w:sz="0" w:space="0" w:color="auto"/>
        <w:bottom w:val="none" w:sz="0" w:space="0" w:color="auto"/>
        <w:right w:val="none" w:sz="0" w:space="0" w:color="auto"/>
      </w:divBdr>
      <w:divsChild>
        <w:div w:id="806506130">
          <w:marLeft w:val="0"/>
          <w:marRight w:val="0"/>
          <w:marTop w:val="0"/>
          <w:marBottom w:val="0"/>
          <w:divBdr>
            <w:top w:val="none" w:sz="0" w:space="0" w:color="auto"/>
            <w:left w:val="none" w:sz="0" w:space="0" w:color="auto"/>
            <w:bottom w:val="none" w:sz="0" w:space="0" w:color="auto"/>
            <w:right w:val="none" w:sz="0" w:space="0" w:color="auto"/>
          </w:divBdr>
          <w:divsChild>
            <w:div w:id="67924719">
              <w:marLeft w:val="0"/>
              <w:marRight w:val="0"/>
              <w:marTop w:val="0"/>
              <w:marBottom w:val="0"/>
              <w:divBdr>
                <w:top w:val="none" w:sz="0" w:space="0" w:color="auto"/>
                <w:left w:val="none" w:sz="0" w:space="0" w:color="auto"/>
                <w:bottom w:val="none" w:sz="0" w:space="0" w:color="auto"/>
                <w:right w:val="none" w:sz="0" w:space="0" w:color="auto"/>
              </w:divBdr>
              <w:divsChild>
                <w:div w:id="1780173616">
                  <w:marLeft w:val="0"/>
                  <w:marRight w:val="0"/>
                  <w:marTop w:val="0"/>
                  <w:marBottom w:val="0"/>
                  <w:divBdr>
                    <w:top w:val="none" w:sz="0" w:space="0" w:color="auto"/>
                    <w:left w:val="none" w:sz="0" w:space="0" w:color="auto"/>
                    <w:bottom w:val="none" w:sz="0" w:space="0" w:color="auto"/>
                    <w:right w:val="none" w:sz="0" w:space="0" w:color="auto"/>
                  </w:divBdr>
                </w:div>
                <w:div w:id="358245323">
                  <w:marLeft w:val="0"/>
                  <w:marRight w:val="0"/>
                  <w:marTop w:val="0"/>
                  <w:marBottom w:val="0"/>
                  <w:divBdr>
                    <w:top w:val="none" w:sz="0" w:space="0" w:color="auto"/>
                    <w:left w:val="none" w:sz="0" w:space="0" w:color="auto"/>
                    <w:bottom w:val="none" w:sz="0" w:space="0" w:color="auto"/>
                    <w:right w:val="none" w:sz="0" w:space="0" w:color="auto"/>
                  </w:divBdr>
                </w:div>
              </w:divsChild>
            </w:div>
            <w:div w:id="722170226">
              <w:marLeft w:val="0"/>
              <w:marRight w:val="0"/>
              <w:marTop w:val="0"/>
              <w:marBottom w:val="0"/>
              <w:divBdr>
                <w:top w:val="none" w:sz="0" w:space="0" w:color="auto"/>
                <w:left w:val="none" w:sz="0" w:space="0" w:color="auto"/>
                <w:bottom w:val="none" w:sz="0" w:space="0" w:color="auto"/>
                <w:right w:val="none" w:sz="0" w:space="0" w:color="auto"/>
              </w:divBdr>
              <w:divsChild>
                <w:div w:id="777917556">
                  <w:marLeft w:val="0"/>
                  <w:marRight w:val="0"/>
                  <w:marTop w:val="0"/>
                  <w:marBottom w:val="0"/>
                  <w:divBdr>
                    <w:top w:val="none" w:sz="0" w:space="0" w:color="auto"/>
                    <w:left w:val="none" w:sz="0" w:space="0" w:color="auto"/>
                    <w:bottom w:val="none" w:sz="0" w:space="0" w:color="auto"/>
                    <w:right w:val="none" w:sz="0" w:space="0" w:color="auto"/>
                  </w:divBdr>
                </w:div>
              </w:divsChild>
            </w:div>
            <w:div w:id="257374029">
              <w:marLeft w:val="0"/>
              <w:marRight w:val="0"/>
              <w:marTop w:val="0"/>
              <w:marBottom w:val="0"/>
              <w:divBdr>
                <w:top w:val="none" w:sz="0" w:space="0" w:color="auto"/>
                <w:left w:val="none" w:sz="0" w:space="0" w:color="auto"/>
                <w:bottom w:val="none" w:sz="0" w:space="0" w:color="auto"/>
                <w:right w:val="none" w:sz="0" w:space="0" w:color="auto"/>
              </w:divBdr>
              <w:divsChild>
                <w:div w:id="125547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27949">
          <w:marLeft w:val="0"/>
          <w:marRight w:val="0"/>
          <w:marTop w:val="0"/>
          <w:marBottom w:val="0"/>
          <w:divBdr>
            <w:top w:val="none" w:sz="0" w:space="0" w:color="auto"/>
            <w:left w:val="none" w:sz="0" w:space="0" w:color="auto"/>
            <w:bottom w:val="none" w:sz="0" w:space="0" w:color="auto"/>
            <w:right w:val="none" w:sz="0" w:space="0" w:color="auto"/>
          </w:divBdr>
          <w:divsChild>
            <w:div w:id="658919965">
              <w:marLeft w:val="0"/>
              <w:marRight w:val="0"/>
              <w:marTop w:val="0"/>
              <w:marBottom w:val="0"/>
              <w:divBdr>
                <w:top w:val="none" w:sz="0" w:space="0" w:color="auto"/>
                <w:left w:val="none" w:sz="0" w:space="0" w:color="auto"/>
                <w:bottom w:val="none" w:sz="0" w:space="0" w:color="auto"/>
                <w:right w:val="none" w:sz="0" w:space="0" w:color="auto"/>
              </w:divBdr>
              <w:divsChild>
                <w:div w:id="1837916505">
                  <w:marLeft w:val="0"/>
                  <w:marRight w:val="0"/>
                  <w:marTop w:val="0"/>
                  <w:marBottom w:val="0"/>
                  <w:divBdr>
                    <w:top w:val="none" w:sz="0" w:space="0" w:color="auto"/>
                    <w:left w:val="none" w:sz="0" w:space="0" w:color="auto"/>
                    <w:bottom w:val="none" w:sz="0" w:space="0" w:color="auto"/>
                    <w:right w:val="none" w:sz="0" w:space="0" w:color="auto"/>
                  </w:divBdr>
                </w:div>
              </w:divsChild>
            </w:div>
            <w:div w:id="1014454218">
              <w:marLeft w:val="0"/>
              <w:marRight w:val="0"/>
              <w:marTop w:val="0"/>
              <w:marBottom w:val="0"/>
              <w:divBdr>
                <w:top w:val="none" w:sz="0" w:space="0" w:color="auto"/>
                <w:left w:val="none" w:sz="0" w:space="0" w:color="auto"/>
                <w:bottom w:val="none" w:sz="0" w:space="0" w:color="auto"/>
                <w:right w:val="none" w:sz="0" w:space="0" w:color="auto"/>
              </w:divBdr>
              <w:divsChild>
                <w:div w:id="120436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23790">
      <w:bodyDiv w:val="1"/>
      <w:marLeft w:val="0"/>
      <w:marRight w:val="0"/>
      <w:marTop w:val="0"/>
      <w:marBottom w:val="0"/>
      <w:divBdr>
        <w:top w:val="none" w:sz="0" w:space="0" w:color="auto"/>
        <w:left w:val="none" w:sz="0" w:space="0" w:color="auto"/>
        <w:bottom w:val="none" w:sz="0" w:space="0" w:color="auto"/>
        <w:right w:val="none" w:sz="0" w:space="0" w:color="auto"/>
      </w:divBdr>
      <w:divsChild>
        <w:div w:id="1493519620">
          <w:marLeft w:val="0"/>
          <w:marRight w:val="0"/>
          <w:marTop w:val="0"/>
          <w:marBottom w:val="0"/>
          <w:divBdr>
            <w:top w:val="none" w:sz="0" w:space="0" w:color="auto"/>
            <w:left w:val="none" w:sz="0" w:space="0" w:color="auto"/>
            <w:bottom w:val="none" w:sz="0" w:space="0" w:color="auto"/>
            <w:right w:val="none" w:sz="0" w:space="0" w:color="auto"/>
          </w:divBdr>
          <w:divsChild>
            <w:div w:id="767696812">
              <w:marLeft w:val="0"/>
              <w:marRight w:val="0"/>
              <w:marTop w:val="0"/>
              <w:marBottom w:val="0"/>
              <w:divBdr>
                <w:top w:val="none" w:sz="0" w:space="0" w:color="auto"/>
                <w:left w:val="none" w:sz="0" w:space="0" w:color="auto"/>
                <w:bottom w:val="none" w:sz="0" w:space="0" w:color="auto"/>
                <w:right w:val="none" w:sz="0" w:space="0" w:color="auto"/>
              </w:divBdr>
              <w:divsChild>
                <w:div w:id="623072887">
                  <w:marLeft w:val="0"/>
                  <w:marRight w:val="0"/>
                  <w:marTop w:val="0"/>
                  <w:marBottom w:val="0"/>
                  <w:divBdr>
                    <w:top w:val="none" w:sz="0" w:space="0" w:color="auto"/>
                    <w:left w:val="none" w:sz="0" w:space="0" w:color="auto"/>
                    <w:bottom w:val="none" w:sz="0" w:space="0" w:color="auto"/>
                    <w:right w:val="none" w:sz="0" w:space="0" w:color="auto"/>
                  </w:divBdr>
                </w:div>
              </w:divsChild>
            </w:div>
            <w:div w:id="1778477325">
              <w:marLeft w:val="0"/>
              <w:marRight w:val="0"/>
              <w:marTop w:val="0"/>
              <w:marBottom w:val="0"/>
              <w:divBdr>
                <w:top w:val="none" w:sz="0" w:space="0" w:color="auto"/>
                <w:left w:val="none" w:sz="0" w:space="0" w:color="auto"/>
                <w:bottom w:val="none" w:sz="0" w:space="0" w:color="auto"/>
                <w:right w:val="none" w:sz="0" w:space="0" w:color="auto"/>
              </w:divBdr>
              <w:divsChild>
                <w:div w:id="139930206">
                  <w:marLeft w:val="0"/>
                  <w:marRight w:val="0"/>
                  <w:marTop w:val="0"/>
                  <w:marBottom w:val="0"/>
                  <w:divBdr>
                    <w:top w:val="none" w:sz="0" w:space="0" w:color="auto"/>
                    <w:left w:val="none" w:sz="0" w:space="0" w:color="auto"/>
                    <w:bottom w:val="none" w:sz="0" w:space="0" w:color="auto"/>
                    <w:right w:val="none" w:sz="0" w:space="0" w:color="auto"/>
                  </w:divBdr>
                </w:div>
              </w:divsChild>
            </w:div>
            <w:div w:id="181480777">
              <w:marLeft w:val="0"/>
              <w:marRight w:val="0"/>
              <w:marTop w:val="0"/>
              <w:marBottom w:val="0"/>
              <w:divBdr>
                <w:top w:val="none" w:sz="0" w:space="0" w:color="auto"/>
                <w:left w:val="none" w:sz="0" w:space="0" w:color="auto"/>
                <w:bottom w:val="none" w:sz="0" w:space="0" w:color="auto"/>
                <w:right w:val="none" w:sz="0" w:space="0" w:color="auto"/>
              </w:divBdr>
              <w:divsChild>
                <w:div w:id="795559727">
                  <w:marLeft w:val="0"/>
                  <w:marRight w:val="0"/>
                  <w:marTop w:val="0"/>
                  <w:marBottom w:val="0"/>
                  <w:divBdr>
                    <w:top w:val="none" w:sz="0" w:space="0" w:color="auto"/>
                    <w:left w:val="none" w:sz="0" w:space="0" w:color="auto"/>
                    <w:bottom w:val="none" w:sz="0" w:space="0" w:color="auto"/>
                    <w:right w:val="none" w:sz="0" w:space="0" w:color="auto"/>
                  </w:divBdr>
                </w:div>
                <w:div w:id="20659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90704">
      <w:bodyDiv w:val="1"/>
      <w:marLeft w:val="0"/>
      <w:marRight w:val="0"/>
      <w:marTop w:val="0"/>
      <w:marBottom w:val="0"/>
      <w:divBdr>
        <w:top w:val="none" w:sz="0" w:space="0" w:color="auto"/>
        <w:left w:val="none" w:sz="0" w:space="0" w:color="auto"/>
        <w:bottom w:val="none" w:sz="0" w:space="0" w:color="auto"/>
        <w:right w:val="none" w:sz="0" w:space="0" w:color="auto"/>
      </w:divBdr>
      <w:divsChild>
        <w:div w:id="1720545089">
          <w:marLeft w:val="0"/>
          <w:marRight w:val="0"/>
          <w:marTop w:val="0"/>
          <w:marBottom w:val="0"/>
          <w:divBdr>
            <w:top w:val="none" w:sz="0" w:space="0" w:color="auto"/>
            <w:left w:val="none" w:sz="0" w:space="0" w:color="auto"/>
            <w:bottom w:val="none" w:sz="0" w:space="0" w:color="auto"/>
            <w:right w:val="none" w:sz="0" w:space="0" w:color="auto"/>
          </w:divBdr>
          <w:divsChild>
            <w:div w:id="1884630002">
              <w:marLeft w:val="0"/>
              <w:marRight w:val="0"/>
              <w:marTop w:val="0"/>
              <w:marBottom w:val="0"/>
              <w:divBdr>
                <w:top w:val="none" w:sz="0" w:space="0" w:color="auto"/>
                <w:left w:val="none" w:sz="0" w:space="0" w:color="auto"/>
                <w:bottom w:val="none" w:sz="0" w:space="0" w:color="auto"/>
                <w:right w:val="none" w:sz="0" w:space="0" w:color="auto"/>
              </w:divBdr>
              <w:divsChild>
                <w:div w:id="215355336">
                  <w:marLeft w:val="0"/>
                  <w:marRight w:val="0"/>
                  <w:marTop w:val="0"/>
                  <w:marBottom w:val="0"/>
                  <w:divBdr>
                    <w:top w:val="none" w:sz="0" w:space="0" w:color="auto"/>
                    <w:left w:val="none" w:sz="0" w:space="0" w:color="auto"/>
                    <w:bottom w:val="none" w:sz="0" w:space="0" w:color="auto"/>
                    <w:right w:val="none" w:sz="0" w:space="0" w:color="auto"/>
                  </w:divBdr>
                </w:div>
              </w:divsChild>
            </w:div>
            <w:div w:id="1533373974">
              <w:marLeft w:val="0"/>
              <w:marRight w:val="0"/>
              <w:marTop w:val="0"/>
              <w:marBottom w:val="0"/>
              <w:divBdr>
                <w:top w:val="none" w:sz="0" w:space="0" w:color="auto"/>
                <w:left w:val="none" w:sz="0" w:space="0" w:color="auto"/>
                <w:bottom w:val="none" w:sz="0" w:space="0" w:color="auto"/>
                <w:right w:val="none" w:sz="0" w:space="0" w:color="auto"/>
              </w:divBdr>
              <w:divsChild>
                <w:div w:id="1948344607">
                  <w:marLeft w:val="0"/>
                  <w:marRight w:val="0"/>
                  <w:marTop w:val="0"/>
                  <w:marBottom w:val="0"/>
                  <w:divBdr>
                    <w:top w:val="none" w:sz="0" w:space="0" w:color="auto"/>
                    <w:left w:val="none" w:sz="0" w:space="0" w:color="auto"/>
                    <w:bottom w:val="none" w:sz="0" w:space="0" w:color="auto"/>
                    <w:right w:val="none" w:sz="0" w:space="0" w:color="auto"/>
                  </w:divBdr>
                </w:div>
                <w:div w:id="28038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653950">
      <w:bodyDiv w:val="1"/>
      <w:marLeft w:val="0"/>
      <w:marRight w:val="0"/>
      <w:marTop w:val="0"/>
      <w:marBottom w:val="0"/>
      <w:divBdr>
        <w:top w:val="none" w:sz="0" w:space="0" w:color="auto"/>
        <w:left w:val="none" w:sz="0" w:space="0" w:color="auto"/>
        <w:bottom w:val="none" w:sz="0" w:space="0" w:color="auto"/>
        <w:right w:val="none" w:sz="0" w:space="0" w:color="auto"/>
      </w:divBdr>
    </w:div>
    <w:div w:id="658776374">
      <w:bodyDiv w:val="1"/>
      <w:marLeft w:val="0"/>
      <w:marRight w:val="0"/>
      <w:marTop w:val="0"/>
      <w:marBottom w:val="0"/>
      <w:divBdr>
        <w:top w:val="none" w:sz="0" w:space="0" w:color="auto"/>
        <w:left w:val="none" w:sz="0" w:space="0" w:color="auto"/>
        <w:bottom w:val="none" w:sz="0" w:space="0" w:color="auto"/>
        <w:right w:val="none" w:sz="0" w:space="0" w:color="auto"/>
      </w:divBdr>
    </w:div>
    <w:div w:id="659772613">
      <w:bodyDiv w:val="1"/>
      <w:marLeft w:val="0"/>
      <w:marRight w:val="0"/>
      <w:marTop w:val="0"/>
      <w:marBottom w:val="0"/>
      <w:divBdr>
        <w:top w:val="none" w:sz="0" w:space="0" w:color="auto"/>
        <w:left w:val="none" w:sz="0" w:space="0" w:color="auto"/>
        <w:bottom w:val="none" w:sz="0" w:space="0" w:color="auto"/>
        <w:right w:val="none" w:sz="0" w:space="0" w:color="auto"/>
      </w:divBdr>
    </w:div>
    <w:div w:id="668366110">
      <w:bodyDiv w:val="1"/>
      <w:marLeft w:val="0"/>
      <w:marRight w:val="0"/>
      <w:marTop w:val="0"/>
      <w:marBottom w:val="0"/>
      <w:divBdr>
        <w:top w:val="none" w:sz="0" w:space="0" w:color="auto"/>
        <w:left w:val="none" w:sz="0" w:space="0" w:color="auto"/>
        <w:bottom w:val="none" w:sz="0" w:space="0" w:color="auto"/>
        <w:right w:val="none" w:sz="0" w:space="0" w:color="auto"/>
      </w:divBdr>
    </w:div>
    <w:div w:id="677001168">
      <w:bodyDiv w:val="1"/>
      <w:marLeft w:val="0"/>
      <w:marRight w:val="0"/>
      <w:marTop w:val="0"/>
      <w:marBottom w:val="0"/>
      <w:divBdr>
        <w:top w:val="none" w:sz="0" w:space="0" w:color="auto"/>
        <w:left w:val="none" w:sz="0" w:space="0" w:color="auto"/>
        <w:bottom w:val="none" w:sz="0" w:space="0" w:color="auto"/>
        <w:right w:val="none" w:sz="0" w:space="0" w:color="auto"/>
      </w:divBdr>
    </w:div>
    <w:div w:id="682822289">
      <w:bodyDiv w:val="1"/>
      <w:marLeft w:val="0"/>
      <w:marRight w:val="0"/>
      <w:marTop w:val="0"/>
      <w:marBottom w:val="0"/>
      <w:divBdr>
        <w:top w:val="none" w:sz="0" w:space="0" w:color="auto"/>
        <w:left w:val="none" w:sz="0" w:space="0" w:color="auto"/>
        <w:bottom w:val="none" w:sz="0" w:space="0" w:color="auto"/>
        <w:right w:val="none" w:sz="0" w:space="0" w:color="auto"/>
      </w:divBdr>
    </w:div>
    <w:div w:id="707951655">
      <w:bodyDiv w:val="1"/>
      <w:marLeft w:val="0"/>
      <w:marRight w:val="0"/>
      <w:marTop w:val="0"/>
      <w:marBottom w:val="0"/>
      <w:divBdr>
        <w:top w:val="none" w:sz="0" w:space="0" w:color="auto"/>
        <w:left w:val="none" w:sz="0" w:space="0" w:color="auto"/>
        <w:bottom w:val="none" w:sz="0" w:space="0" w:color="auto"/>
        <w:right w:val="none" w:sz="0" w:space="0" w:color="auto"/>
      </w:divBdr>
      <w:divsChild>
        <w:div w:id="692732730">
          <w:marLeft w:val="0"/>
          <w:marRight w:val="0"/>
          <w:marTop w:val="0"/>
          <w:marBottom w:val="0"/>
          <w:divBdr>
            <w:top w:val="none" w:sz="0" w:space="0" w:color="auto"/>
            <w:left w:val="none" w:sz="0" w:space="0" w:color="auto"/>
            <w:bottom w:val="none" w:sz="0" w:space="0" w:color="auto"/>
            <w:right w:val="none" w:sz="0" w:space="0" w:color="auto"/>
          </w:divBdr>
          <w:divsChild>
            <w:div w:id="38166959">
              <w:marLeft w:val="0"/>
              <w:marRight w:val="0"/>
              <w:marTop w:val="0"/>
              <w:marBottom w:val="0"/>
              <w:divBdr>
                <w:top w:val="none" w:sz="0" w:space="0" w:color="auto"/>
                <w:left w:val="none" w:sz="0" w:space="0" w:color="auto"/>
                <w:bottom w:val="none" w:sz="0" w:space="0" w:color="auto"/>
                <w:right w:val="none" w:sz="0" w:space="0" w:color="auto"/>
              </w:divBdr>
              <w:divsChild>
                <w:div w:id="917130956">
                  <w:marLeft w:val="0"/>
                  <w:marRight w:val="0"/>
                  <w:marTop w:val="0"/>
                  <w:marBottom w:val="0"/>
                  <w:divBdr>
                    <w:top w:val="none" w:sz="0" w:space="0" w:color="auto"/>
                    <w:left w:val="none" w:sz="0" w:space="0" w:color="auto"/>
                    <w:bottom w:val="none" w:sz="0" w:space="0" w:color="auto"/>
                    <w:right w:val="none" w:sz="0" w:space="0" w:color="auto"/>
                  </w:divBdr>
                </w:div>
              </w:divsChild>
            </w:div>
            <w:div w:id="1723551574">
              <w:marLeft w:val="0"/>
              <w:marRight w:val="0"/>
              <w:marTop w:val="0"/>
              <w:marBottom w:val="0"/>
              <w:divBdr>
                <w:top w:val="none" w:sz="0" w:space="0" w:color="auto"/>
                <w:left w:val="none" w:sz="0" w:space="0" w:color="auto"/>
                <w:bottom w:val="none" w:sz="0" w:space="0" w:color="auto"/>
                <w:right w:val="none" w:sz="0" w:space="0" w:color="auto"/>
              </w:divBdr>
              <w:divsChild>
                <w:div w:id="33187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597103">
      <w:bodyDiv w:val="1"/>
      <w:marLeft w:val="0"/>
      <w:marRight w:val="0"/>
      <w:marTop w:val="0"/>
      <w:marBottom w:val="0"/>
      <w:divBdr>
        <w:top w:val="none" w:sz="0" w:space="0" w:color="auto"/>
        <w:left w:val="none" w:sz="0" w:space="0" w:color="auto"/>
        <w:bottom w:val="none" w:sz="0" w:space="0" w:color="auto"/>
        <w:right w:val="none" w:sz="0" w:space="0" w:color="auto"/>
      </w:divBdr>
    </w:div>
    <w:div w:id="730544678">
      <w:bodyDiv w:val="1"/>
      <w:marLeft w:val="0"/>
      <w:marRight w:val="0"/>
      <w:marTop w:val="0"/>
      <w:marBottom w:val="0"/>
      <w:divBdr>
        <w:top w:val="none" w:sz="0" w:space="0" w:color="auto"/>
        <w:left w:val="none" w:sz="0" w:space="0" w:color="auto"/>
        <w:bottom w:val="none" w:sz="0" w:space="0" w:color="auto"/>
        <w:right w:val="none" w:sz="0" w:space="0" w:color="auto"/>
      </w:divBdr>
    </w:div>
    <w:div w:id="757600142">
      <w:bodyDiv w:val="1"/>
      <w:marLeft w:val="0"/>
      <w:marRight w:val="0"/>
      <w:marTop w:val="0"/>
      <w:marBottom w:val="0"/>
      <w:divBdr>
        <w:top w:val="none" w:sz="0" w:space="0" w:color="auto"/>
        <w:left w:val="none" w:sz="0" w:space="0" w:color="auto"/>
        <w:bottom w:val="none" w:sz="0" w:space="0" w:color="auto"/>
        <w:right w:val="none" w:sz="0" w:space="0" w:color="auto"/>
      </w:divBdr>
      <w:divsChild>
        <w:div w:id="195703849">
          <w:marLeft w:val="0"/>
          <w:marRight w:val="0"/>
          <w:marTop w:val="0"/>
          <w:marBottom w:val="0"/>
          <w:divBdr>
            <w:top w:val="none" w:sz="0" w:space="0" w:color="auto"/>
            <w:left w:val="none" w:sz="0" w:space="0" w:color="auto"/>
            <w:bottom w:val="none" w:sz="0" w:space="0" w:color="auto"/>
            <w:right w:val="none" w:sz="0" w:space="0" w:color="auto"/>
          </w:divBdr>
          <w:divsChild>
            <w:div w:id="1759793154">
              <w:marLeft w:val="0"/>
              <w:marRight w:val="0"/>
              <w:marTop w:val="0"/>
              <w:marBottom w:val="0"/>
              <w:divBdr>
                <w:top w:val="none" w:sz="0" w:space="0" w:color="auto"/>
                <w:left w:val="none" w:sz="0" w:space="0" w:color="auto"/>
                <w:bottom w:val="none" w:sz="0" w:space="0" w:color="auto"/>
                <w:right w:val="none" w:sz="0" w:space="0" w:color="auto"/>
              </w:divBdr>
              <w:divsChild>
                <w:div w:id="137901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075670">
      <w:bodyDiv w:val="1"/>
      <w:marLeft w:val="0"/>
      <w:marRight w:val="0"/>
      <w:marTop w:val="0"/>
      <w:marBottom w:val="0"/>
      <w:divBdr>
        <w:top w:val="none" w:sz="0" w:space="0" w:color="auto"/>
        <w:left w:val="none" w:sz="0" w:space="0" w:color="auto"/>
        <w:bottom w:val="none" w:sz="0" w:space="0" w:color="auto"/>
        <w:right w:val="none" w:sz="0" w:space="0" w:color="auto"/>
      </w:divBdr>
    </w:div>
    <w:div w:id="767506718">
      <w:bodyDiv w:val="1"/>
      <w:marLeft w:val="0"/>
      <w:marRight w:val="0"/>
      <w:marTop w:val="0"/>
      <w:marBottom w:val="0"/>
      <w:divBdr>
        <w:top w:val="none" w:sz="0" w:space="0" w:color="auto"/>
        <w:left w:val="none" w:sz="0" w:space="0" w:color="auto"/>
        <w:bottom w:val="none" w:sz="0" w:space="0" w:color="auto"/>
        <w:right w:val="none" w:sz="0" w:space="0" w:color="auto"/>
      </w:divBdr>
    </w:div>
    <w:div w:id="800616464">
      <w:bodyDiv w:val="1"/>
      <w:marLeft w:val="0"/>
      <w:marRight w:val="0"/>
      <w:marTop w:val="0"/>
      <w:marBottom w:val="0"/>
      <w:divBdr>
        <w:top w:val="none" w:sz="0" w:space="0" w:color="auto"/>
        <w:left w:val="none" w:sz="0" w:space="0" w:color="auto"/>
        <w:bottom w:val="none" w:sz="0" w:space="0" w:color="auto"/>
        <w:right w:val="none" w:sz="0" w:space="0" w:color="auto"/>
      </w:divBdr>
    </w:div>
    <w:div w:id="801070481">
      <w:bodyDiv w:val="1"/>
      <w:marLeft w:val="0"/>
      <w:marRight w:val="0"/>
      <w:marTop w:val="0"/>
      <w:marBottom w:val="0"/>
      <w:divBdr>
        <w:top w:val="none" w:sz="0" w:space="0" w:color="auto"/>
        <w:left w:val="none" w:sz="0" w:space="0" w:color="auto"/>
        <w:bottom w:val="none" w:sz="0" w:space="0" w:color="auto"/>
        <w:right w:val="none" w:sz="0" w:space="0" w:color="auto"/>
      </w:divBdr>
    </w:div>
    <w:div w:id="847450512">
      <w:bodyDiv w:val="1"/>
      <w:marLeft w:val="0"/>
      <w:marRight w:val="0"/>
      <w:marTop w:val="0"/>
      <w:marBottom w:val="0"/>
      <w:divBdr>
        <w:top w:val="none" w:sz="0" w:space="0" w:color="auto"/>
        <w:left w:val="none" w:sz="0" w:space="0" w:color="auto"/>
        <w:bottom w:val="none" w:sz="0" w:space="0" w:color="auto"/>
        <w:right w:val="none" w:sz="0" w:space="0" w:color="auto"/>
      </w:divBdr>
      <w:divsChild>
        <w:div w:id="440951404">
          <w:marLeft w:val="0"/>
          <w:marRight w:val="0"/>
          <w:marTop w:val="0"/>
          <w:marBottom w:val="0"/>
          <w:divBdr>
            <w:top w:val="none" w:sz="0" w:space="0" w:color="auto"/>
            <w:left w:val="none" w:sz="0" w:space="0" w:color="auto"/>
            <w:bottom w:val="none" w:sz="0" w:space="0" w:color="auto"/>
            <w:right w:val="none" w:sz="0" w:space="0" w:color="auto"/>
          </w:divBdr>
          <w:divsChild>
            <w:div w:id="1697927820">
              <w:marLeft w:val="0"/>
              <w:marRight w:val="0"/>
              <w:marTop w:val="0"/>
              <w:marBottom w:val="0"/>
              <w:divBdr>
                <w:top w:val="none" w:sz="0" w:space="0" w:color="auto"/>
                <w:left w:val="none" w:sz="0" w:space="0" w:color="auto"/>
                <w:bottom w:val="none" w:sz="0" w:space="0" w:color="auto"/>
                <w:right w:val="none" w:sz="0" w:space="0" w:color="auto"/>
              </w:divBdr>
              <w:divsChild>
                <w:div w:id="1251542376">
                  <w:marLeft w:val="0"/>
                  <w:marRight w:val="0"/>
                  <w:marTop w:val="0"/>
                  <w:marBottom w:val="0"/>
                  <w:divBdr>
                    <w:top w:val="none" w:sz="0" w:space="0" w:color="auto"/>
                    <w:left w:val="none" w:sz="0" w:space="0" w:color="auto"/>
                    <w:bottom w:val="none" w:sz="0" w:space="0" w:color="auto"/>
                    <w:right w:val="none" w:sz="0" w:space="0" w:color="auto"/>
                  </w:divBdr>
                  <w:divsChild>
                    <w:div w:id="1785072855">
                      <w:marLeft w:val="0"/>
                      <w:marRight w:val="0"/>
                      <w:marTop w:val="0"/>
                      <w:marBottom w:val="0"/>
                      <w:divBdr>
                        <w:top w:val="none" w:sz="0" w:space="0" w:color="auto"/>
                        <w:left w:val="none" w:sz="0" w:space="0" w:color="auto"/>
                        <w:bottom w:val="none" w:sz="0" w:space="0" w:color="auto"/>
                        <w:right w:val="none" w:sz="0" w:space="0" w:color="auto"/>
                      </w:divBdr>
                      <w:divsChild>
                        <w:div w:id="74057915">
                          <w:marLeft w:val="0"/>
                          <w:marRight w:val="0"/>
                          <w:marTop w:val="0"/>
                          <w:marBottom w:val="0"/>
                          <w:divBdr>
                            <w:top w:val="none" w:sz="0" w:space="0" w:color="auto"/>
                            <w:left w:val="none" w:sz="0" w:space="0" w:color="auto"/>
                            <w:bottom w:val="none" w:sz="0" w:space="0" w:color="auto"/>
                            <w:right w:val="none" w:sz="0" w:space="0" w:color="auto"/>
                          </w:divBdr>
                        </w:div>
                      </w:divsChild>
                    </w:div>
                    <w:div w:id="2141999338">
                      <w:marLeft w:val="0"/>
                      <w:marRight w:val="0"/>
                      <w:marTop w:val="0"/>
                      <w:marBottom w:val="0"/>
                      <w:divBdr>
                        <w:top w:val="none" w:sz="0" w:space="0" w:color="auto"/>
                        <w:left w:val="none" w:sz="0" w:space="0" w:color="auto"/>
                        <w:bottom w:val="none" w:sz="0" w:space="0" w:color="auto"/>
                        <w:right w:val="none" w:sz="0" w:space="0" w:color="auto"/>
                      </w:divBdr>
                      <w:divsChild>
                        <w:div w:id="1216430887">
                          <w:marLeft w:val="0"/>
                          <w:marRight w:val="0"/>
                          <w:marTop w:val="0"/>
                          <w:marBottom w:val="0"/>
                          <w:divBdr>
                            <w:top w:val="none" w:sz="0" w:space="0" w:color="auto"/>
                            <w:left w:val="none" w:sz="0" w:space="0" w:color="auto"/>
                            <w:bottom w:val="none" w:sz="0" w:space="0" w:color="auto"/>
                            <w:right w:val="none" w:sz="0" w:space="0" w:color="auto"/>
                          </w:divBdr>
                        </w:div>
                        <w:div w:id="134770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409349">
              <w:marLeft w:val="0"/>
              <w:marRight w:val="0"/>
              <w:marTop w:val="0"/>
              <w:marBottom w:val="0"/>
              <w:divBdr>
                <w:top w:val="none" w:sz="0" w:space="0" w:color="auto"/>
                <w:left w:val="none" w:sz="0" w:space="0" w:color="auto"/>
                <w:bottom w:val="none" w:sz="0" w:space="0" w:color="auto"/>
                <w:right w:val="none" w:sz="0" w:space="0" w:color="auto"/>
              </w:divBdr>
              <w:divsChild>
                <w:div w:id="1931349374">
                  <w:marLeft w:val="0"/>
                  <w:marRight w:val="0"/>
                  <w:marTop w:val="0"/>
                  <w:marBottom w:val="0"/>
                  <w:divBdr>
                    <w:top w:val="none" w:sz="0" w:space="0" w:color="auto"/>
                    <w:left w:val="none" w:sz="0" w:space="0" w:color="auto"/>
                    <w:bottom w:val="none" w:sz="0" w:space="0" w:color="auto"/>
                    <w:right w:val="none" w:sz="0" w:space="0" w:color="auto"/>
                  </w:divBdr>
                </w:div>
              </w:divsChild>
            </w:div>
            <w:div w:id="831529743">
              <w:marLeft w:val="0"/>
              <w:marRight w:val="0"/>
              <w:marTop w:val="0"/>
              <w:marBottom w:val="0"/>
              <w:divBdr>
                <w:top w:val="none" w:sz="0" w:space="0" w:color="auto"/>
                <w:left w:val="none" w:sz="0" w:space="0" w:color="auto"/>
                <w:bottom w:val="none" w:sz="0" w:space="0" w:color="auto"/>
                <w:right w:val="none" w:sz="0" w:space="0" w:color="auto"/>
              </w:divBdr>
              <w:divsChild>
                <w:div w:id="195510485">
                  <w:marLeft w:val="0"/>
                  <w:marRight w:val="0"/>
                  <w:marTop w:val="0"/>
                  <w:marBottom w:val="0"/>
                  <w:divBdr>
                    <w:top w:val="none" w:sz="0" w:space="0" w:color="auto"/>
                    <w:left w:val="none" w:sz="0" w:space="0" w:color="auto"/>
                    <w:bottom w:val="none" w:sz="0" w:space="0" w:color="auto"/>
                    <w:right w:val="none" w:sz="0" w:space="0" w:color="auto"/>
                  </w:divBdr>
                </w:div>
                <w:div w:id="922378445">
                  <w:marLeft w:val="0"/>
                  <w:marRight w:val="0"/>
                  <w:marTop w:val="0"/>
                  <w:marBottom w:val="0"/>
                  <w:divBdr>
                    <w:top w:val="none" w:sz="0" w:space="0" w:color="auto"/>
                    <w:left w:val="none" w:sz="0" w:space="0" w:color="auto"/>
                    <w:bottom w:val="none" w:sz="0" w:space="0" w:color="auto"/>
                    <w:right w:val="none" w:sz="0" w:space="0" w:color="auto"/>
                  </w:divBdr>
                </w:div>
              </w:divsChild>
            </w:div>
            <w:div w:id="2012945137">
              <w:marLeft w:val="0"/>
              <w:marRight w:val="0"/>
              <w:marTop w:val="0"/>
              <w:marBottom w:val="0"/>
              <w:divBdr>
                <w:top w:val="none" w:sz="0" w:space="0" w:color="auto"/>
                <w:left w:val="none" w:sz="0" w:space="0" w:color="auto"/>
                <w:bottom w:val="none" w:sz="0" w:space="0" w:color="auto"/>
                <w:right w:val="none" w:sz="0" w:space="0" w:color="auto"/>
              </w:divBdr>
              <w:divsChild>
                <w:div w:id="1789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17227">
          <w:marLeft w:val="0"/>
          <w:marRight w:val="0"/>
          <w:marTop w:val="0"/>
          <w:marBottom w:val="0"/>
          <w:divBdr>
            <w:top w:val="none" w:sz="0" w:space="0" w:color="auto"/>
            <w:left w:val="none" w:sz="0" w:space="0" w:color="auto"/>
            <w:bottom w:val="none" w:sz="0" w:space="0" w:color="auto"/>
            <w:right w:val="none" w:sz="0" w:space="0" w:color="auto"/>
          </w:divBdr>
          <w:divsChild>
            <w:div w:id="915095659">
              <w:marLeft w:val="0"/>
              <w:marRight w:val="0"/>
              <w:marTop w:val="0"/>
              <w:marBottom w:val="0"/>
              <w:divBdr>
                <w:top w:val="none" w:sz="0" w:space="0" w:color="auto"/>
                <w:left w:val="none" w:sz="0" w:space="0" w:color="auto"/>
                <w:bottom w:val="none" w:sz="0" w:space="0" w:color="auto"/>
                <w:right w:val="none" w:sz="0" w:space="0" w:color="auto"/>
              </w:divBdr>
              <w:divsChild>
                <w:div w:id="677076176">
                  <w:marLeft w:val="0"/>
                  <w:marRight w:val="0"/>
                  <w:marTop w:val="0"/>
                  <w:marBottom w:val="0"/>
                  <w:divBdr>
                    <w:top w:val="none" w:sz="0" w:space="0" w:color="auto"/>
                    <w:left w:val="none" w:sz="0" w:space="0" w:color="auto"/>
                    <w:bottom w:val="none" w:sz="0" w:space="0" w:color="auto"/>
                    <w:right w:val="none" w:sz="0" w:space="0" w:color="auto"/>
                  </w:divBdr>
                  <w:divsChild>
                    <w:div w:id="81608659">
                      <w:marLeft w:val="0"/>
                      <w:marRight w:val="0"/>
                      <w:marTop w:val="0"/>
                      <w:marBottom w:val="0"/>
                      <w:divBdr>
                        <w:top w:val="none" w:sz="0" w:space="0" w:color="auto"/>
                        <w:left w:val="none" w:sz="0" w:space="0" w:color="auto"/>
                        <w:bottom w:val="none" w:sz="0" w:space="0" w:color="auto"/>
                        <w:right w:val="none" w:sz="0" w:space="0" w:color="auto"/>
                      </w:divBdr>
                      <w:divsChild>
                        <w:div w:id="1886288674">
                          <w:marLeft w:val="0"/>
                          <w:marRight w:val="0"/>
                          <w:marTop w:val="0"/>
                          <w:marBottom w:val="0"/>
                          <w:divBdr>
                            <w:top w:val="none" w:sz="0" w:space="0" w:color="auto"/>
                            <w:left w:val="none" w:sz="0" w:space="0" w:color="auto"/>
                            <w:bottom w:val="none" w:sz="0" w:space="0" w:color="auto"/>
                            <w:right w:val="none" w:sz="0" w:space="0" w:color="auto"/>
                          </w:divBdr>
                        </w:div>
                      </w:divsChild>
                    </w:div>
                    <w:div w:id="221403794">
                      <w:marLeft w:val="0"/>
                      <w:marRight w:val="0"/>
                      <w:marTop w:val="0"/>
                      <w:marBottom w:val="0"/>
                      <w:divBdr>
                        <w:top w:val="none" w:sz="0" w:space="0" w:color="auto"/>
                        <w:left w:val="none" w:sz="0" w:space="0" w:color="auto"/>
                        <w:bottom w:val="none" w:sz="0" w:space="0" w:color="auto"/>
                        <w:right w:val="none" w:sz="0" w:space="0" w:color="auto"/>
                      </w:divBdr>
                      <w:divsChild>
                        <w:div w:id="192421716">
                          <w:marLeft w:val="0"/>
                          <w:marRight w:val="0"/>
                          <w:marTop w:val="0"/>
                          <w:marBottom w:val="0"/>
                          <w:divBdr>
                            <w:top w:val="none" w:sz="0" w:space="0" w:color="auto"/>
                            <w:left w:val="none" w:sz="0" w:space="0" w:color="auto"/>
                            <w:bottom w:val="none" w:sz="0" w:space="0" w:color="auto"/>
                            <w:right w:val="none" w:sz="0" w:space="0" w:color="auto"/>
                          </w:divBdr>
                        </w:div>
                        <w:div w:id="188706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110196">
              <w:marLeft w:val="0"/>
              <w:marRight w:val="0"/>
              <w:marTop w:val="0"/>
              <w:marBottom w:val="0"/>
              <w:divBdr>
                <w:top w:val="none" w:sz="0" w:space="0" w:color="auto"/>
                <w:left w:val="none" w:sz="0" w:space="0" w:color="auto"/>
                <w:bottom w:val="none" w:sz="0" w:space="0" w:color="auto"/>
                <w:right w:val="none" w:sz="0" w:space="0" w:color="auto"/>
              </w:divBdr>
              <w:divsChild>
                <w:div w:id="1980646254">
                  <w:marLeft w:val="0"/>
                  <w:marRight w:val="0"/>
                  <w:marTop w:val="0"/>
                  <w:marBottom w:val="0"/>
                  <w:divBdr>
                    <w:top w:val="none" w:sz="0" w:space="0" w:color="auto"/>
                    <w:left w:val="none" w:sz="0" w:space="0" w:color="auto"/>
                    <w:bottom w:val="none" w:sz="0" w:space="0" w:color="auto"/>
                    <w:right w:val="none" w:sz="0" w:space="0" w:color="auto"/>
                  </w:divBdr>
                </w:div>
              </w:divsChild>
            </w:div>
            <w:div w:id="2137210426">
              <w:marLeft w:val="0"/>
              <w:marRight w:val="0"/>
              <w:marTop w:val="0"/>
              <w:marBottom w:val="0"/>
              <w:divBdr>
                <w:top w:val="none" w:sz="0" w:space="0" w:color="auto"/>
                <w:left w:val="none" w:sz="0" w:space="0" w:color="auto"/>
                <w:bottom w:val="none" w:sz="0" w:space="0" w:color="auto"/>
                <w:right w:val="none" w:sz="0" w:space="0" w:color="auto"/>
              </w:divBdr>
              <w:divsChild>
                <w:div w:id="612829400">
                  <w:marLeft w:val="0"/>
                  <w:marRight w:val="0"/>
                  <w:marTop w:val="0"/>
                  <w:marBottom w:val="0"/>
                  <w:divBdr>
                    <w:top w:val="none" w:sz="0" w:space="0" w:color="auto"/>
                    <w:left w:val="none" w:sz="0" w:space="0" w:color="auto"/>
                    <w:bottom w:val="none" w:sz="0" w:space="0" w:color="auto"/>
                    <w:right w:val="none" w:sz="0" w:space="0" w:color="auto"/>
                  </w:divBdr>
                </w:div>
                <w:div w:id="1072896936">
                  <w:marLeft w:val="0"/>
                  <w:marRight w:val="0"/>
                  <w:marTop w:val="0"/>
                  <w:marBottom w:val="0"/>
                  <w:divBdr>
                    <w:top w:val="none" w:sz="0" w:space="0" w:color="auto"/>
                    <w:left w:val="none" w:sz="0" w:space="0" w:color="auto"/>
                    <w:bottom w:val="none" w:sz="0" w:space="0" w:color="auto"/>
                    <w:right w:val="none" w:sz="0" w:space="0" w:color="auto"/>
                  </w:divBdr>
                </w:div>
              </w:divsChild>
            </w:div>
            <w:div w:id="352339766">
              <w:marLeft w:val="0"/>
              <w:marRight w:val="0"/>
              <w:marTop w:val="0"/>
              <w:marBottom w:val="0"/>
              <w:divBdr>
                <w:top w:val="none" w:sz="0" w:space="0" w:color="auto"/>
                <w:left w:val="none" w:sz="0" w:space="0" w:color="auto"/>
                <w:bottom w:val="none" w:sz="0" w:space="0" w:color="auto"/>
                <w:right w:val="none" w:sz="0" w:space="0" w:color="auto"/>
              </w:divBdr>
              <w:divsChild>
                <w:div w:id="553808284">
                  <w:marLeft w:val="0"/>
                  <w:marRight w:val="0"/>
                  <w:marTop w:val="0"/>
                  <w:marBottom w:val="0"/>
                  <w:divBdr>
                    <w:top w:val="none" w:sz="0" w:space="0" w:color="auto"/>
                    <w:left w:val="none" w:sz="0" w:space="0" w:color="auto"/>
                    <w:bottom w:val="none" w:sz="0" w:space="0" w:color="auto"/>
                    <w:right w:val="none" w:sz="0" w:space="0" w:color="auto"/>
                  </w:divBdr>
                  <w:divsChild>
                    <w:div w:id="910694563">
                      <w:marLeft w:val="0"/>
                      <w:marRight w:val="0"/>
                      <w:marTop w:val="0"/>
                      <w:marBottom w:val="0"/>
                      <w:divBdr>
                        <w:top w:val="none" w:sz="0" w:space="0" w:color="auto"/>
                        <w:left w:val="none" w:sz="0" w:space="0" w:color="auto"/>
                        <w:bottom w:val="none" w:sz="0" w:space="0" w:color="auto"/>
                        <w:right w:val="none" w:sz="0" w:space="0" w:color="auto"/>
                      </w:divBdr>
                      <w:divsChild>
                        <w:div w:id="1523394250">
                          <w:marLeft w:val="0"/>
                          <w:marRight w:val="0"/>
                          <w:marTop w:val="0"/>
                          <w:marBottom w:val="0"/>
                          <w:divBdr>
                            <w:top w:val="none" w:sz="0" w:space="0" w:color="auto"/>
                            <w:left w:val="none" w:sz="0" w:space="0" w:color="auto"/>
                            <w:bottom w:val="none" w:sz="0" w:space="0" w:color="auto"/>
                            <w:right w:val="none" w:sz="0" w:space="0" w:color="auto"/>
                          </w:divBdr>
                        </w:div>
                      </w:divsChild>
                    </w:div>
                    <w:div w:id="1009603467">
                      <w:marLeft w:val="0"/>
                      <w:marRight w:val="0"/>
                      <w:marTop w:val="0"/>
                      <w:marBottom w:val="0"/>
                      <w:divBdr>
                        <w:top w:val="none" w:sz="0" w:space="0" w:color="auto"/>
                        <w:left w:val="none" w:sz="0" w:space="0" w:color="auto"/>
                        <w:bottom w:val="none" w:sz="0" w:space="0" w:color="auto"/>
                        <w:right w:val="none" w:sz="0" w:space="0" w:color="auto"/>
                      </w:divBdr>
                      <w:divsChild>
                        <w:div w:id="500585621">
                          <w:marLeft w:val="0"/>
                          <w:marRight w:val="0"/>
                          <w:marTop w:val="0"/>
                          <w:marBottom w:val="0"/>
                          <w:divBdr>
                            <w:top w:val="none" w:sz="0" w:space="0" w:color="auto"/>
                            <w:left w:val="none" w:sz="0" w:space="0" w:color="auto"/>
                            <w:bottom w:val="none" w:sz="0" w:space="0" w:color="auto"/>
                            <w:right w:val="none" w:sz="0" w:space="0" w:color="auto"/>
                          </w:divBdr>
                        </w:div>
                        <w:div w:id="19774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770071">
              <w:marLeft w:val="0"/>
              <w:marRight w:val="0"/>
              <w:marTop w:val="0"/>
              <w:marBottom w:val="0"/>
              <w:divBdr>
                <w:top w:val="none" w:sz="0" w:space="0" w:color="auto"/>
                <w:left w:val="none" w:sz="0" w:space="0" w:color="auto"/>
                <w:bottom w:val="none" w:sz="0" w:space="0" w:color="auto"/>
                <w:right w:val="none" w:sz="0" w:space="0" w:color="auto"/>
              </w:divBdr>
              <w:divsChild>
                <w:div w:id="182376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8032">
          <w:marLeft w:val="0"/>
          <w:marRight w:val="0"/>
          <w:marTop w:val="0"/>
          <w:marBottom w:val="0"/>
          <w:divBdr>
            <w:top w:val="none" w:sz="0" w:space="0" w:color="auto"/>
            <w:left w:val="none" w:sz="0" w:space="0" w:color="auto"/>
            <w:bottom w:val="none" w:sz="0" w:space="0" w:color="auto"/>
            <w:right w:val="none" w:sz="0" w:space="0" w:color="auto"/>
          </w:divBdr>
          <w:divsChild>
            <w:div w:id="1687250161">
              <w:marLeft w:val="0"/>
              <w:marRight w:val="0"/>
              <w:marTop w:val="0"/>
              <w:marBottom w:val="0"/>
              <w:divBdr>
                <w:top w:val="none" w:sz="0" w:space="0" w:color="auto"/>
                <w:left w:val="none" w:sz="0" w:space="0" w:color="auto"/>
                <w:bottom w:val="none" w:sz="0" w:space="0" w:color="auto"/>
                <w:right w:val="none" w:sz="0" w:space="0" w:color="auto"/>
              </w:divBdr>
              <w:divsChild>
                <w:div w:id="1995062220">
                  <w:marLeft w:val="0"/>
                  <w:marRight w:val="0"/>
                  <w:marTop w:val="0"/>
                  <w:marBottom w:val="0"/>
                  <w:divBdr>
                    <w:top w:val="none" w:sz="0" w:space="0" w:color="auto"/>
                    <w:left w:val="none" w:sz="0" w:space="0" w:color="auto"/>
                    <w:bottom w:val="none" w:sz="0" w:space="0" w:color="auto"/>
                    <w:right w:val="none" w:sz="0" w:space="0" w:color="auto"/>
                  </w:divBdr>
                </w:div>
                <w:div w:id="143205291">
                  <w:marLeft w:val="0"/>
                  <w:marRight w:val="0"/>
                  <w:marTop w:val="0"/>
                  <w:marBottom w:val="0"/>
                  <w:divBdr>
                    <w:top w:val="none" w:sz="0" w:space="0" w:color="auto"/>
                    <w:left w:val="none" w:sz="0" w:space="0" w:color="auto"/>
                    <w:bottom w:val="none" w:sz="0" w:space="0" w:color="auto"/>
                    <w:right w:val="none" w:sz="0" w:space="0" w:color="auto"/>
                  </w:divBdr>
                </w:div>
              </w:divsChild>
            </w:div>
            <w:div w:id="985353179">
              <w:marLeft w:val="0"/>
              <w:marRight w:val="0"/>
              <w:marTop w:val="0"/>
              <w:marBottom w:val="0"/>
              <w:divBdr>
                <w:top w:val="none" w:sz="0" w:space="0" w:color="auto"/>
                <w:left w:val="none" w:sz="0" w:space="0" w:color="auto"/>
                <w:bottom w:val="none" w:sz="0" w:space="0" w:color="auto"/>
                <w:right w:val="none" w:sz="0" w:space="0" w:color="auto"/>
              </w:divBdr>
              <w:divsChild>
                <w:div w:id="808398406">
                  <w:marLeft w:val="0"/>
                  <w:marRight w:val="0"/>
                  <w:marTop w:val="0"/>
                  <w:marBottom w:val="0"/>
                  <w:divBdr>
                    <w:top w:val="none" w:sz="0" w:space="0" w:color="auto"/>
                    <w:left w:val="none" w:sz="0" w:space="0" w:color="auto"/>
                    <w:bottom w:val="none" w:sz="0" w:space="0" w:color="auto"/>
                    <w:right w:val="none" w:sz="0" w:space="0" w:color="auto"/>
                  </w:divBdr>
                  <w:divsChild>
                    <w:div w:id="1207596658">
                      <w:marLeft w:val="0"/>
                      <w:marRight w:val="0"/>
                      <w:marTop w:val="0"/>
                      <w:marBottom w:val="0"/>
                      <w:divBdr>
                        <w:top w:val="none" w:sz="0" w:space="0" w:color="auto"/>
                        <w:left w:val="none" w:sz="0" w:space="0" w:color="auto"/>
                        <w:bottom w:val="none" w:sz="0" w:space="0" w:color="auto"/>
                        <w:right w:val="none" w:sz="0" w:space="0" w:color="auto"/>
                      </w:divBdr>
                      <w:divsChild>
                        <w:div w:id="26962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442236">
              <w:marLeft w:val="0"/>
              <w:marRight w:val="0"/>
              <w:marTop w:val="0"/>
              <w:marBottom w:val="0"/>
              <w:divBdr>
                <w:top w:val="none" w:sz="0" w:space="0" w:color="auto"/>
                <w:left w:val="none" w:sz="0" w:space="0" w:color="auto"/>
                <w:bottom w:val="none" w:sz="0" w:space="0" w:color="auto"/>
                <w:right w:val="none" w:sz="0" w:space="0" w:color="auto"/>
              </w:divBdr>
              <w:divsChild>
                <w:div w:id="152650679">
                  <w:marLeft w:val="0"/>
                  <w:marRight w:val="0"/>
                  <w:marTop w:val="0"/>
                  <w:marBottom w:val="0"/>
                  <w:divBdr>
                    <w:top w:val="none" w:sz="0" w:space="0" w:color="auto"/>
                    <w:left w:val="none" w:sz="0" w:space="0" w:color="auto"/>
                    <w:bottom w:val="none" w:sz="0" w:space="0" w:color="auto"/>
                    <w:right w:val="none" w:sz="0" w:space="0" w:color="auto"/>
                  </w:divBdr>
                </w:div>
                <w:div w:id="1653634036">
                  <w:marLeft w:val="0"/>
                  <w:marRight w:val="0"/>
                  <w:marTop w:val="0"/>
                  <w:marBottom w:val="0"/>
                  <w:divBdr>
                    <w:top w:val="none" w:sz="0" w:space="0" w:color="auto"/>
                    <w:left w:val="none" w:sz="0" w:space="0" w:color="auto"/>
                    <w:bottom w:val="none" w:sz="0" w:space="0" w:color="auto"/>
                    <w:right w:val="none" w:sz="0" w:space="0" w:color="auto"/>
                  </w:divBdr>
                </w:div>
              </w:divsChild>
            </w:div>
            <w:div w:id="514854463">
              <w:marLeft w:val="0"/>
              <w:marRight w:val="0"/>
              <w:marTop w:val="0"/>
              <w:marBottom w:val="0"/>
              <w:divBdr>
                <w:top w:val="none" w:sz="0" w:space="0" w:color="auto"/>
                <w:left w:val="none" w:sz="0" w:space="0" w:color="auto"/>
                <w:bottom w:val="none" w:sz="0" w:space="0" w:color="auto"/>
                <w:right w:val="none" w:sz="0" w:space="0" w:color="auto"/>
              </w:divBdr>
              <w:divsChild>
                <w:div w:id="76874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6420">
          <w:marLeft w:val="0"/>
          <w:marRight w:val="0"/>
          <w:marTop w:val="0"/>
          <w:marBottom w:val="0"/>
          <w:divBdr>
            <w:top w:val="none" w:sz="0" w:space="0" w:color="auto"/>
            <w:left w:val="none" w:sz="0" w:space="0" w:color="auto"/>
            <w:bottom w:val="none" w:sz="0" w:space="0" w:color="auto"/>
            <w:right w:val="none" w:sz="0" w:space="0" w:color="auto"/>
          </w:divBdr>
          <w:divsChild>
            <w:div w:id="156002784">
              <w:marLeft w:val="0"/>
              <w:marRight w:val="0"/>
              <w:marTop w:val="0"/>
              <w:marBottom w:val="0"/>
              <w:divBdr>
                <w:top w:val="none" w:sz="0" w:space="0" w:color="auto"/>
                <w:left w:val="none" w:sz="0" w:space="0" w:color="auto"/>
                <w:bottom w:val="none" w:sz="0" w:space="0" w:color="auto"/>
                <w:right w:val="none" w:sz="0" w:space="0" w:color="auto"/>
              </w:divBdr>
              <w:divsChild>
                <w:div w:id="1849446969">
                  <w:marLeft w:val="0"/>
                  <w:marRight w:val="0"/>
                  <w:marTop w:val="0"/>
                  <w:marBottom w:val="0"/>
                  <w:divBdr>
                    <w:top w:val="none" w:sz="0" w:space="0" w:color="auto"/>
                    <w:left w:val="none" w:sz="0" w:space="0" w:color="auto"/>
                    <w:bottom w:val="none" w:sz="0" w:space="0" w:color="auto"/>
                    <w:right w:val="none" w:sz="0" w:space="0" w:color="auto"/>
                  </w:divBdr>
                </w:div>
                <w:div w:id="1957371756">
                  <w:marLeft w:val="0"/>
                  <w:marRight w:val="0"/>
                  <w:marTop w:val="0"/>
                  <w:marBottom w:val="0"/>
                  <w:divBdr>
                    <w:top w:val="none" w:sz="0" w:space="0" w:color="auto"/>
                    <w:left w:val="none" w:sz="0" w:space="0" w:color="auto"/>
                    <w:bottom w:val="none" w:sz="0" w:space="0" w:color="auto"/>
                    <w:right w:val="none" w:sz="0" w:space="0" w:color="auto"/>
                  </w:divBdr>
                </w:div>
              </w:divsChild>
            </w:div>
            <w:div w:id="1462922570">
              <w:marLeft w:val="0"/>
              <w:marRight w:val="0"/>
              <w:marTop w:val="0"/>
              <w:marBottom w:val="0"/>
              <w:divBdr>
                <w:top w:val="none" w:sz="0" w:space="0" w:color="auto"/>
                <w:left w:val="none" w:sz="0" w:space="0" w:color="auto"/>
                <w:bottom w:val="none" w:sz="0" w:space="0" w:color="auto"/>
                <w:right w:val="none" w:sz="0" w:space="0" w:color="auto"/>
              </w:divBdr>
              <w:divsChild>
                <w:div w:id="1079214078">
                  <w:marLeft w:val="0"/>
                  <w:marRight w:val="0"/>
                  <w:marTop w:val="0"/>
                  <w:marBottom w:val="0"/>
                  <w:divBdr>
                    <w:top w:val="none" w:sz="0" w:space="0" w:color="auto"/>
                    <w:left w:val="none" w:sz="0" w:space="0" w:color="auto"/>
                    <w:bottom w:val="none" w:sz="0" w:space="0" w:color="auto"/>
                    <w:right w:val="none" w:sz="0" w:space="0" w:color="auto"/>
                  </w:divBdr>
                  <w:divsChild>
                    <w:div w:id="2005279141">
                      <w:marLeft w:val="0"/>
                      <w:marRight w:val="0"/>
                      <w:marTop w:val="0"/>
                      <w:marBottom w:val="0"/>
                      <w:divBdr>
                        <w:top w:val="none" w:sz="0" w:space="0" w:color="auto"/>
                        <w:left w:val="none" w:sz="0" w:space="0" w:color="auto"/>
                        <w:bottom w:val="none" w:sz="0" w:space="0" w:color="auto"/>
                        <w:right w:val="none" w:sz="0" w:space="0" w:color="auto"/>
                      </w:divBdr>
                      <w:divsChild>
                        <w:div w:id="1774548176">
                          <w:marLeft w:val="0"/>
                          <w:marRight w:val="0"/>
                          <w:marTop w:val="0"/>
                          <w:marBottom w:val="0"/>
                          <w:divBdr>
                            <w:top w:val="none" w:sz="0" w:space="0" w:color="auto"/>
                            <w:left w:val="none" w:sz="0" w:space="0" w:color="auto"/>
                            <w:bottom w:val="none" w:sz="0" w:space="0" w:color="auto"/>
                            <w:right w:val="none" w:sz="0" w:space="0" w:color="auto"/>
                          </w:divBdr>
                        </w:div>
                      </w:divsChild>
                    </w:div>
                    <w:div w:id="1082872219">
                      <w:marLeft w:val="0"/>
                      <w:marRight w:val="0"/>
                      <w:marTop w:val="0"/>
                      <w:marBottom w:val="0"/>
                      <w:divBdr>
                        <w:top w:val="none" w:sz="0" w:space="0" w:color="auto"/>
                        <w:left w:val="none" w:sz="0" w:space="0" w:color="auto"/>
                        <w:bottom w:val="none" w:sz="0" w:space="0" w:color="auto"/>
                        <w:right w:val="none" w:sz="0" w:space="0" w:color="auto"/>
                      </w:divBdr>
                      <w:divsChild>
                        <w:div w:id="816847872">
                          <w:marLeft w:val="0"/>
                          <w:marRight w:val="0"/>
                          <w:marTop w:val="0"/>
                          <w:marBottom w:val="0"/>
                          <w:divBdr>
                            <w:top w:val="none" w:sz="0" w:space="0" w:color="auto"/>
                            <w:left w:val="none" w:sz="0" w:space="0" w:color="auto"/>
                            <w:bottom w:val="none" w:sz="0" w:space="0" w:color="auto"/>
                            <w:right w:val="none" w:sz="0" w:space="0" w:color="auto"/>
                          </w:divBdr>
                        </w:div>
                        <w:div w:id="12878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53402">
              <w:marLeft w:val="0"/>
              <w:marRight w:val="0"/>
              <w:marTop w:val="0"/>
              <w:marBottom w:val="0"/>
              <w:divBdr>
                <w:top w:val="none" w:sz="0" w:space="0" w:color="auto"/>
                <w:left w:val="none" w:sz="0" w:space="0" w:color="auto"/>
                <w:bottom w:val="none" w:sz="0" w:space="0" w:color="auto"/>
                <w:right w:val="none" w:sz="0" w:space="0" w:color="auto"/>
              </w:divBdr>
              <w:divsChild>
                <w:div w:id="1778333647">
                  <w:marLeft w:val="0"/>
                  <w:marRight w:val="0"/>
                  <w:marTop w:val="0"/>
                  <w:marBottom w:val="0"/>
                  <w:divBdr>
                    <w:top w:val="none" w:sz="0" w:space="0" w:color="auto"/>
                    <w:left w:val="none" w:sz="0" w:space="0" w:color="auto"/>
                    <w:bottom w:val="none" w:sz="0" w:space="0" w:color="auto"/>
                    <w:right w:val="none" w:sz="0" w:space="0" w:color="auto"/>
                  </w:divBdr>
                </w:div>
                <w:div w:id="388266622">
                  <w:marLeft w:val="0"/>
                  <w:marRight w:val="0"/>
                  <w:marTop w:val="0"/>
                  <w:marBottom w:val="0"/>
                  <w:divBdr>
                    <w:top w:val="none" w:sz="0" w:space="0" w:color="auto"/>
                    <w:left w:val="none" w:sz="0" w:space="0" w:color="auto"/>
                    <w:bottom w:val="none" w:sz="0" w:space="0" w:color="auto"/>
                    <w:right w:val="none" w:sz="0" w:space="0" w:color="auto"/>
                  </w:divBdr>
                </w:div>
              </w:divsChild>
            </w:div>
            <w:div w:id="689183992">
              <w:marLeft w:val="0"/>
              <w:marRight w:val="0"/>
              <w:marTop w:val="0"/>
              <w:marBottom w:val="0"/>
              <w:divBdr>
                <w:top w:val="none" w:sz="0" w:space="0" w:color="auto"/>
                <w:left w:val="none" w:sz="0" w:space="0" w:color="auto"/>
                <w:bottom w:val="none" w:sz="0" w:space="0" w:color="auto"/>
                <w:right w:val="none" w:sz="0" w:space="0" w:color="auto"/>
              </w:divBdr>
              <w:divsChild>
                <w:div w:id="1517034716">
                  <w:marLeft w:val="0"/>
                  <w:marRight w:val="0"/>
                  <w:marTop w:val="0"/>
                  <w:marBottom w:val="0"/>
                  <w:divBdr>
                    <w:top w:val="none" w:sz="0" w:space="0" w:color="auto"/>
                    <w:left w:val="none" w:sz="0" w:space="0" w:color="auto"/>
                    <w:bottom w:val="none" w:sz="0" w:space="0" w:color="auto"/>
                    <w:right w:val="none" w:sz="0" w:space="0" w:color="auto"/>
                  </w:divBdr>
                </w:div>
              </w:divsChild>
            </w:div>
            <w:div w:id="2051298455">
              <w:marLeft w:val="0"/>
              <w:marRight w:val="0"/>
              <w:marTop w:val="0"/>
              <w:marBottom w:val="0"/>
              <w:divBdr>
                <w:top w:val="none" w:sz="0" w:space="0" w:color="auto"/>
                <w:left w:val="none" w:sz="0" w:space="0" w:color="auto"/>
                <w:bottom w:val="none" w:sz="0" w:space="0" w:color="auto"/>
                <w:right w:val="none" w:sz="0" w:space="0" w:color="auto"/>
              </w:divBdr>
              <w:divsChild>
                <w:div w:id="148474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03487">
          <w:marLeft w:val="0"/>
          <w:marRight w:val="0"/>
          <w:marTop w:val="0"/>
          <w:marBottom w:val="0"/>
          <w:divBdr>
            <w:top w:val="none" w:sz="0" w:space="0" w:color="auto"/>
            <w:left w:val="none" w:sz="0" w:space="0" w:color="auto"/>
            <w:bottom w:val="none" w:sz="0" w:space="0" w:color="auto"/>
            <w:right w:val="none" w:sz="0" w:space="0" w:color="auto"/>
          </w:divBdr>
          <w:divsChild>
            <w:div w:id="452480961">
              <w:marLeft w:val="0"/>
              <w:marRight w:val="0"/>
              <w:marTop w:val="0"/>
              <w:marBottom w:val="0"/>
              <w:divBdr>
                <w:top w:val="none" w:sz="0" w:space="0" w:color="auto"/>
                <w:left w:val="none" w:sz="0" w:space="0" w:color="auto"/>
                <w:bottom w:val="none" w:sz="0" w:space="0" w:color="auto"/>
                <w:right w:val="none" w:sz="0" w:space="0" w:color="auto"/>
              </w:divBdr>
              <w:divsChild>
                <w:div w:id="1989817398">
                  <w:marLeft w:val="0"/>
                  <w:marRight w:val="0"/>
                  <w:marTop w:val="0"/>
                  <w:marBottom w:val="0"/>
                  <w:divBdr>
                    <w:top w:val="none" w:sz="0" w:space="0" w:color="auto"/>
                    <w:left w:val="none" w:sz="0" w:space="0" w:color="auto"/>
                    <w:bottom w:val="none" w:sz="0" w:space="0" w:color="auto"/>
                    <w:right w:val="none" w:sz="0" w:space="0" w:color="auto"/>
                  </w:divBdr>
                </w:div>
                <w:div w:id="90320583">
                  <w:marLeft w:val="0"/>
                  <w:marRight w:val="0"/>
                  <w:marTop w:val="0"/>
                  <w:marBottom w:val="0"/>
                  <w:divBdr>
                    <w:top w:val="none" w:sz="0" w:space="0" w:color="auto"/>
                    <w:left w:val="none" w:sz="0" w:space="0" w:color="auto"/>
                    <w:bottom w:val="none" w:sz="0" w:space="0" w:color="auto"/>
                    <w:right w:val="none" w:sz="0" w:space="0" w:color="auto"/>
                  </w:divBdr>
                </w:div>
              </w:divsChild>
            </w:div>
            <w:div w:id="896016444">
              <w:marLeft w:val="0"/>
              <w:marRight w:val="0"/>
              <w:marTop w:val="0"/>
              <w:marBottom w:val="0"/>
              <w:divBdr>
                <w:top w:val="none" w:sz="0" w:space="0" w:color="auto"/>
                <w:left w:val="none" w:sz="0" w:space="0" w:color="auto"/>
                <w:bottom w:val="none" w:sz="0" w:space="0" w:color="auto"/>
                <w:right w:val="none" w:sz="0" w:space="0" w:color="auto"/>
              </w:divBdr>
              <w:divsChild>
                <w:div w:id="950362153">
                  <w:marLeft w:val="0"/>
                  <w:marRight w:val="0"/>
                  <w:marTop w:val="0"/>
                  <w:marBottom w:val="0"/>
                  <w:divBdr>
                    <w:top w:val="none" w:sz="0" w:space="0" w:color="auto"/>
                    <w:left w:val="none" w:sz="0" w:space="0" w:color="auto"/>
                    <w:bottom w:val="none" w:sz="0" w:space="0" w:color="auto"/>
                    <w:right w:val="none" w:sz="0" w:space="0" w:color="auto"/>
                  </w:divBdr>
                  <w:divsChild>
                    <w:div w:id="438569620">
                      <w:marLeft w:val="0"/>
                      <w:marRight w:val="0"/>
                      <w:marTop w:val="0"/>
                      <w:marBottom w:val="0"/>
                      <w:divBdr>
                        <w:top w:val="none" w:sz="0" w:space="0" w:color="auto"/>
                        <w:left w:val="none" w:sz="0" w:space="0" w:color="auto"/>
                        <w:bottom w:val="none" w:sz="0" w:space="0" w:color="auto"/>
                        <w:right w:val="none" w:sz="0" w:space="0" w:color="auto"/>
                      </w:divBdr>
                      <w:divsChild>
                        <w:div w:id="1162162644">
                          <w:marLeft w:val="0"/>
                          <w:marRight w:val="0"/>
                          <w:marTop w:val="0"/>
                          <w:marBottom w:val="0"/>
                          <w:divBdr>
                            <w:top w:val="none" w:sz="0" w:space="0" w:color="auto"/>
                            <w:left w:val="none" w:sz="0" w:space="0" w:color="auto"/>
                            <w:bottom w:val="none" w:sz="0" w:space="0" w:color="auto"/>
                            <w:right w:val="none" w:sz="0" w:space="0" w:color="auto"/>
                          </w:divBdr>
                        </w:div>
                      </w:divsChild>
                    </w:div>
                    <w:div w:id="308826443">
                      <w:marLeft w:val="0"/>
                      <w:marRight w:val="0"/>
                      <w:marTop w:val="0"/>
                      <w:marBottom w:val="0"/>
                      <w:divBdr>
                        <w:top w:val="none" w:sz="0" w:space="0" w:color="auto"/>
                        <w:left w:val="none" w:sz="0" w:space="0" w:color="auto"/>
                        <w:bottom w:val="none" w:sz="0" w:space="0" w:color="auto"/>
                        <w:right w:val="none" w:sz="0" w:space="0" w:color="auto"/>
                      </w:divBdr>
                      <w:divsChild>
                        <w:div w:id="2146314052">
                          <w:marLeft w:val="0"/>
                          <w:marRight w:val="0"/>
                          <w:marTop w:val="0"/>
                          <w:marBottom w:val="0"/>
                          <w:divBdr>
                            <w:top w:val="none" w:sz="0" w:space="0" w:color="auto"/>
                            <w:left w:val="none" w:sz="0" w:space="0" w:color="auto"/>
                            <w:bottom w:val="none" w:sz="0" w:space="0" w:color="auto"/>
                            <w:right w:val="none" w:sz="0" w:space="0" w:color="auto"/>
                          </w:divBdr>
                        </w:div>
                        <w:div w:id="18312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02054">
              <w:marLeft w:val="0"/>
              <w:marRight w:val="0"/>
              <w:marTop w:val="0"/>
              <w:marBottom w:val="0"/>
              <w:divBdr>
                <w:top w:val="none" w:sz="0" w:space="0" w:color="auto"/>
                <w:left w:val="none" w:sz="0" w:space="0" w:color="auto"/>
                <w:bottom w:val="none" w:sz="0" w:space="0" w:color="auto"/>
                <w:right w:val="none" w:sz="0" w:space="0" w:color="auto"/>
              </w:divBdr>
              <w:divsChild>
                <w:div w:id="572083601">
                  <w:marLeft w:val="0"/>
                  <w:marRight w:val="0"/>
                  <w:marTop w:val="0"/>
                  <w:marBottom w:val="0"/>
                  <w:divBdr>
                    <w:top w:val="none" w:sz="0" w:space="0" w:color="auto"/>
                    <w:left w:val="none" w:sz="0" w:space="0" w:color="auto"/>
                    <w:bottom w:val="none" w:sz="0" w:space="0" w:color="auto"/>
                    <w:right w:val="none" w:sz="0" w:space="0" w:color="auto"/>
                  </w:divBdr>
                </w:div>
              </w:divsChild>
            </w:div>
            <w:div w:id="1026248005">
              <w:marLeft w:val="0"/>
              <w:marRight w:val="0"/>
              <w:marTop w:val="0"/>
              <w:marBottom w:val="0"/>
              <w:divBdr>
                <w:top w:val="none" w:sz="0" w:space="0" w:color="auto"/>
                <w:left w:val="none" w:sz="0" w:space="0" w:color="auto"/>
                <w:bottom w:val="none" w:sz="0" w:space="0" w:color="auto"/>
                <w:right w:val="none" w:sz="0" w:space="0" w:color="auto"/>
              </w:divBdr>
              <w:divsChild>
                <w:div w:id="1109471746">
                  <w:marLeft w:val="0"/>
                  <w:marRight w:val="0"/>
                  <w:marTop w:val="0"/>
                  <w:marBottom w:val="0"/>
                  <w:divBdr>
                    <w:top w:val="none" w:sz="0" w:space="0" w:color="auto"/>
                    <w:left w:val="none" w:sz="0" w:space="0" w:color="auto"/>
                    <w:bottom w:val="none" w:sz="0" w:space="0" w:color="auto"/>
                    <w:right w:val="none" w:sz="0" w:space="0" w:color="auto"/>
                  </w:divBdr>
                </w:div>
                <w:div w:id="97024747">
                  <w:marLeft w:val="0"/>
                  <w:marRight w:val="0"/>
                  <w:marTop w:val="0"/>
                  <w:marBottom w:val="0"/>
                  <w:divBdr>
                    <w:top w:val="none" w:sz="0" w:space="0" w:color="auto"/>
                    <w:left w:val="none" w:sz="0" w:space="0" w:color="auto"/>
                    <w:bottom w:val="none" w:sz="0" w:space="0" w:color="auto"/>
                    <w:right w:val="none" w:sz="0" w:space="0" w:color="auto"/>
                  </w:divBdr>
                </w:div>
              </w:divsChild>
            </w:div>
            <w:div w:id="1234661604">
              <w:marLeft w:val="0"/>
              <w:marRight w:val="0"/>
              <w:marTop w:val="0"/>
              <w:marBottom w:val="0"/>
              <w:divBdr>
                <w:top w:val="none" w:sz="0" w:space="0" w:color="auto"/>
                <w:left w:val="none" w:sz="0" w:space="0" w:color="auto"/>
                <w:bottom w:val="none" w:sz="0" w:space="0" w:color="auto"/>
                <w:right w:val="none" w:sz="0" w:space="0" w:color="auto"/>
              </w:divBdr>
              <w:divsChild>
                <w:div w:id="155327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641586">
          <w:marLeft w:val="0"/>
          <w:marRight w:val="0"/>
          <w:marTop w:val="0"/>
          <w:marBottom w:val="0"/>
          <w:divBdr>
            <w:top w:val="none" w:sz="0" w:space="0" w:color="auto"/>
            <w:left w:val="none" w:sz="0" w:space="0" w:color="auto"/>
            <w:bottom w:val="none" w:sz="0" w:space="0" w:color="auto"/>
            <w:right w:val="none" w:sz="0" w:space="0" w:color="auto"/>
          </w:divBdr>
          <w:divsChild>
            <w:div w:id="424231297">
              <w:marLeft w:val="0"/>
              <w:marRight w:val="0"/>
              <w:marTop w:val="0"/>
              <w:marBottom w:val="0"/>
              <w:divBdr>
                <w:top w:val="none" w:sz="0" w:space="0" w:color="auto"/>
                <w:left w:val="none" w:sz="0" w:space="0" w:color="auto"/>
                <w:bottom w:val="none" w:sz="0" w:space="0" w:color="auto"/>
                <w:right w:val="none" w:sz="0" w:space="0" w:color="auto"/>
              </w:divBdr>
              <w:divsChild>
                <w:div w:id="506751588">
                  <w:marLeft w:val="0"/>
                  <w:marRight w:val="0"/>
                  <w:marTop w:val="0"/>
                  <w:marBottom w:val="0"/>
                  <w:divBdr>
                    <w:top w:val="none" w:sz="0" w:space="0" w:color="auto"/>
                    <w:left w:val="none" w:sz="0" w:space="0" w:color="auto"/>
                    <w:bottom w:val="none" w:sz="0" w:space="0" w:color="auto"/>
                    <w:right w:val="none" w:sz="0" w:space="0" w:color="auto"/>
                  </w:divBdr>
                  <w:divsChild>
                    <w:div w:id="1702701259">
                      <w:marLeft w:val="0"/>
                      <w:marRight w:val="0"/>
                      <w:marTop w:val="0"/>
                      <w:marBottom w:val="0"/>
                      <w:divBdr>
                        <w:top w:val="none" w:sz="0" w:space="0" w:color="auto"/>
                        <w:left w:val="none" w:sz="0" w:space="0" w:color="auto"/>
                        <w:bottom w:val="none" w:sz="0" w:space="0" w:color="auto"/>
                        <w:right w:val="none" w:sz="0" w:space="0" w:color="auto"/>
                      </w:divBdr>
                      <w:divsChild>
                        <w:div w:id="1642882208">
                          <w:marLeft w:val="0"/>
                          <w:marRight w:val="0"/>
                          <w:marTop w:val="0"/>
                          <w:marBottom w:val="0"/>
                          <w:divBdr>
                            <w:top w:val="none" w:sz="0" w:space="0" w:color="auto"/>
                            <w:left w:val="none" w:sz="0" w:space="0" w:color="auto"/>
                            <w:bottom w:val="none" w:sz="0" w:space="0" w:color="auto"/>
                            <w:right w:val="none" w:sz="0" w:space="0" w:color="auto"/>
                          </w:divBdr>
                        </w:div>
                      </w:divsChild>
                    </w:div>
                    <w:div w:id="1056659152">
                      <w:marLeft w:val="0"/>
                      <w:marRight w:val="0"/>
                      <w:marTop w:val="0"/>
                      <w:marBottom w:val="0"/>
                      <w:divBdr>
                        <w:top w:val="none" w:sz="0" w:space="0" w:color="auto"/>
                        <w:left w:val="none" w:sz="0" w:space="0" w:color="auto"/>
                        <w:bottom w:val="none" w:sz="0" w:space="0" w:color="auto"/>
                        <w:right w:val="none" w:sz="0" w:space="0" w:color="auto"/>
                      </w:divBdr>
                      <w:divsChild>
                        <w:div w:id="1495754417">
                          <w:marLeft w:val="0"/>
                          <w:marRight w:val="0"/>
                          <w:marTop w:val="0"/>
                          <w:marBottom w:val="0"/>
                          <w:divBdr>
                            <w:top w:val="none" w:sz="0" w:space="0" w:color="auto"/>
                            <w:left w:val="none" w:sz="0" w:space="0" w:color="auto"/>
                            <w:bottom w:val="none" w:sz="0" w:space="0" w:color="auto"/>
                            <w:right w:val="none" w:sz="0" w:space="0" w:color="auto"/>
                          </w:divBdr>
                        </w:div>
                        <w:div w:id="92726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546672">
              <w:marLeft w:val="0"/>
              <w:marRight w:val="0"/>
              <w:marTop w:val="0"/>
              <w:marBottom w:val="0"/>
              <w:divBdr>
                <w:top w:val="none" w:sz="0" w:space="0" w:color="auto"/>
                <w:left w:val="none" w:sz="0" w:space="0" w:color="auto"/>
                <w:bottom w:val="none" w:sz="0" w:space="0" w:color="auto"/>
                <w:right w:val="none" w:sz="0" w:space="0" w:color="auto"/>
              </w:divBdr>
              <w:divsChild>
                <w:div w:id="252056068">
                  <w:marLeft w:val="0"/>
                  <w:marRight w:val="0"/>
                  <w:marTop w:val="0"/>
                  <w:marBottom w:val="0"/>
                  <w:divBdr>
                    <w:top w:val="none" w:sz="0" w:space="0" w:color="auto"/>
                    <w:left w:val="none" w:sz="0" w:space="0" w:color="auto"/>
                    <w:bottom w:val="none" w:sz="0" w:space="0" w:color="auto"/>
                    <w:right w:val="none" w:sz="0" w:space="0" w:color="auto"/>
                  </w:divBdr>
                </w:div>
                <w:div w:id="717434695">
                  <w:marLeft w:val="0"/>
                  <w:marRight w:val="0"/>
                  <w:marTop w:val="0"/>
                  <w:marBottom w:val="0"/>
                  <w:divBdr>
                    <w:top w:val="none" w:sz="0" w:space="0" w:color="auto"/>
                    <w:left w:val="none" w:sz="0" w:space="0" w:color="auto"/>
                    <w:bottom w:val="none" w:sz="0" w:space="0" w:color="auto"/>
                    <w:right w:val="none" w:sz="0" w:space="0" w:color="auto"/>
                  </w:divBdr>
                </w:div>
              </w:divsChild>
            </w:div>
            <w:div w:id="742995632">
              <w:marLeft w:val="0"/>
              <w:marRight w:val="0"/>
              <w:marTop w:val="0"/>
              <w:marBottom w:val="0"/>
              <w:divBdr>
                <w:top w:val="none" w:sz="0" w:space="0" w:color="auto"/>
                <w:left w:val="none" w:sz="0" w:space="0" w:color="auto"/>
                <w:bottom w:val="none" w:sz="0" w:space="0" w:color="auto"/>
                <w:right w:val="none" w:sz="0" w:space="0" w:color="auto"/>
              </w:divBdr>
              <w:divsChild>
                <w:div w:id="1710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06667">
          <w:marLeft w:val="0"/>
          <w:marRight w:val="0"/>
          <w:marTop w:val="0"/>
          <w:marBottom w:val="0"/>
          <w:divBdr>
            <w:top w:val="none" w:sz="0" w:space="0" w:color="auto"/>
            <w:left w:val="none" w:sz="0" w:space="0" w:color="auto"/>
            <w:bottom w:val="none" w:sz="0" w:space="0" w:color="auto"/>
            <w:right w:val="none" w:sz="0" w:space="0" w:color="auto"/>
          </w:divBdr>
          <w:divsChild>
            <w:div w:id="354313884">
              <w:marLeft w:val="0"/>
              <w:marRight w:val="0"/>
              <w:marTop w:val="0"/>
              <w:marBottom w:val="0"/>
              <w:divBdr>
                <w:top w:val="none" w:sz="0" w:space="0" w:color="auto"/>
                <w:left w:val="none" w:sz="0" w:space="0" w:color="auto"/>
                <w:bottom w:val="none" w:sz="0" w:space="0" w:color="auto"/>
                <w:right w:val="none" w:sz="0" w:space="0" w:color="auto"/>
              </w:divBdr>
              <w:divsChild>
                <w:div w:id="1042022669">
                  <w:marLeft w:val="0"/>
                  <w:marRight w:val="0"/>
                  <w:marTop w:val="0"/>
                  <w:marBottom w:val="0"/>
                  <w:divBdr>
                    <w:top w:val="none" w:sz="0" w:space="0" w:color="auto"/>
                    <w:left w:val="none" w:sz="0" w:space="0" w:color="auto"/>
                    <w:bottom w:val="none" w:sz="0" w:space="0" w:color="auto"/>
                    <w:right w:val="none" w:sz="0" w:space="0" w:color="auto"/>
                  </w:divBdr>
                </w:div>
                <w:div w:id="1178930020">
                  <w:marLeft w:val="0"/>
                  <w:marRight w:val="0"/>
                  <w:marTop w:val="0"/>
                  <w:marBottom w:val="0"/>
                  <w:divBdr>
                    <w:top w:val="none" w:sz="0" w:space="0" w:color="auto"/>
                    <w:left w:val="none" w:sz="0" w:space="0" w:color="auto"/>
                    <w:bottom w:val="none" w:sz="0" w:space="0" w:color="auto"/>
                    <w:right w:val="none" w:sz="0" w:space="0" w:color="auto"/>
                  </w:divBdr>
                </w:div>
              </w:divsChild>
            </w:div>
            <w:div w:id="952975966">
              <w:marLeft w:val="0"/>
              <w:marRight w:val="0"/>
              <w:marTop w:val="0"/>
              <w:marBottom w:val="0"/>
              <w:divBdr>
                <w:top w:val="none" w:sz="0" w:space="0" w:color="auto"/>
                <w:left w:val="none" w:sz="0" w:space="0" w:color="auto"/>
                <w:bottom w:val="none" w:sz="0" w:space="0" w:color="auto"/>
                <w:right w:val="none" w:sz="0" w:space="0" w:color="auto"/>
              </w:divBdr>
              <w:divsChild>
                <w:div w:id="250437376">
                  <w:marLeft w:val="0"/>
                  <w:marRight w:val="0"/>
                  <w:marTop w:val="0"/>
                  <w:marBottom w:val="0"/>
                  <w:divBdr>
                    <w:top w:val="none" w:sz="0" w:space="0" w:color="auto"/>
                    <w:left w:val="none" w:sz="0" w:space="0" w:color="auto"/>
                    <w:bottom w:val="none" w:sz="0" w:space="0" w:color="auto"/>
                    <w:right w:val="none" w:sz="0" w:space="0" w:color="auto"/>
                  </w:divBdr>
                  <w:divsChild>
                    <w:div w:id="1707367891">
                      <w:marLeft w:val="0"/>
                      <w:marRight w:val="0"/>
                      <w:marTop w:val="0"/>
                      <w:marBottom w:val="0"/>
                      <w:divBdr>
                        <w:top w:val="none" w:sz="0" w:space="0" w:color="auto"/>
                        <w:left w:val="none" w:sz="0" w:space="0" w:color="auto"/>
                        <w:bottom w:val="none" w:sz="0" w:space="0" w:color="auto"/>
                        <w:right w:val="none" w:sz="0" w:space="0" w:color="auto"/>
                      </w:divBdr>
                      <w:divsChild>
                        <w:div w:id="578179327">
                          <w:marLeft w:val="0"/>
                          <w:marRight w:val="0"/>
                          <w:marTop w:val="0"/>
                          <w:marBottom w:val="0"/>
                          <w:divBdr>
                            <w:top w:val="none" w:sz="0" w:space="0" w:color="auto"/>
                            <w:left w:val="none" w:sz="0" w:space="0" w:color="auto"/>
                            <w:bottom w:val="none" w:sz="0" w:space="0" w:color="auto"/>
                            <w:right w:val="none" w:sz="0" w:space="0" w:color="auto"/>
                          </w:divBdr>
                        </w:div>
                      </w:divsChild>
                    </w:div>
                    <w:div w:id="1591504424">
                      <w:marLeft w:val="0"/>
                      <w:marRight w:val="0"/>
                      <w:marTop w:val="0"/>
                      <w:marBottom w:val="0"/>
                      <w:divBdr>
                        <w:top w:val="none" w:sz="0" w:space="0" w:color="auto"/>
                        <w:left w:val="none" w:sz="0" w:space="0" w:color="auto"/>
                        <w:bottom w:val="none" w:sz="0" w:space="0" w:color="auto"/>
                        <w:right w:val="none" w:sz="0" w:space="0" w:color="auto"/>
                      </w:divBdr>
                      <w:divsChild>
                        <w:div w:id="183128730">
                          <w:marLeft w:val="0"/>
                          <w:marRight w:val="0"/>
                          <w:marTop w:val="0"/>
                          <w:marBottom w:val="0"/>
                          <w:divBdr>
                            <w:top w:val="none" w:sz="0" w:space="0" w:color="auto"/>
                            <w:left w:val="none" w:sz="0" w:space="0" w:color="auto"/>
                            <w:bottom w:val="none" w:sz="0" w:space="0" w:color="auto"/>
                            <w:right w:val="none" w:sz="0" w:space="0" w:color="auto"/>
                          </w:divBdr>
                        </w:div>
                        <w:div w:id="3967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00735">
              <w:marLeft w:val="0"/>
              <w:marRight w:val="0"/>
              <w:marTop w:val="0"/>
              <w:marBottom w:val="0"/>
              <w:divBdr>
                <w:top w:val="none" w:sz="0" w:space="0" w:color="auto"/>
                <w:left w:val="none" w:sz="0" w:space="0" w:color="auto"/>
                <w:bottom w:val="none" w:sz="0" w:space="0" w:color="auto"/>
                <w:right w:val="none" w:sz="0" w:space="0" w:color="auto"/>
              </w:divBdr>
              <w:divsChild>
                <w:div w:id="785350571">
                  <w:marLeft w:val="0"/>
                  <w:marRight w:val="0"/>
                  <w:marTop w:val="0"/>
                  <w:marBottom w:val="0"/>
                  <w:divBdr>
                    <w:top w:val="none" w:sz="0" w:space="0" w:color="auto"/>
                    <w:left w:val="none" w:sz="0" w:space="0" w:color="auto"/>
                    <w:bottom w:val="none" w:sz="0" w:space="0" w:color="auto"/>
                    <w:right w:val="none" w:sz="0" w:space="0" w:color="auto"/>
                  </w:divBdr>
                </w:div>
                <w:div w:id="2097747636">
                  <w:marLeft w:val="0"/>
                  <w:marRight w:val="0"/>
                  <w:marTop w:val="0"/>
                  <w:marBottom w:val="0"/>
                  <w:divBdr>
                    <w:top w:val="none" w:sz="0" w:space="0" w:color="auto"/>
                    <w:left w:val="none" w:sz="0" w:space="0" w:color="auto"/>
                    <w:bottom w:val="none" w:sz="0" w:space="0" w:color="auto"/>
                    <w:right w:val="none" w:sz="0" w:space="0" w:color="auto"/>
                  </w:divBdr>
                </w:div>
              </w:divsChild>
            </w:div>
            <w:div w:id="1717586073">
              <w:marLeft w:val="0"/>
              <w:marRight w:val="0"/>
              <w:marTop w:val="0"/>
              <w:marBottom w:val="0"/>
              <w:divBdr>
                <w:top w:val="none" w:sz="0" w:space="0" w:color="auto"/>
                <w:left w:val="none" w:sz="0" w:space="0" w:color="auto"/>
                <w:bottom w:val="none" w:sz="0" w:space="0" w:color="auto"/>
                <w:right w:val="none" w:sz="0" w:space="0" w:color="auto"/>
              </w:divBdr>
              <w:divsChild>
                <w:div w:id="49954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897119">
          <w:marLeft w:val="0"/>
          <w:marRight w:val="0"/>
          <w:marTop w:val="0"/>
          <w:marBottom w:val="0"/>
          <w:divBdr>
            <w:top w:val="none" w:sz="0" w:space="0" w:color="auto"/>
            <w:left w:val="none" w:sz="0" w:space="0" w:color="auto"/>
            <w:bottom w:val="none" w:sz="0" w:space="0" w:color="auto"/>
            <w:right w:val="none" w:sz="0" w:space="0" w:color="auto"/>
          </w:divBdr>
          <w:divsChild>
            <w:div w:id="575668388">
              <w:marLeft w:val="0"/>
              <w:marRight w:val="0"/>
              <w:marTop w:val="0"/>
              <w:marBottom w:val="0"/>
              <w:divBdr>
                <w:top w:val="none" w:sz="0" w:space="0" w:color="auto"/>
                <w:left w:val="none" w:sz="0" w:space="0" w:color="auto"/>
                <w:bottom w:val="none" w:sz="0" w:space="0" w:color="auto"/>
                <w:right w:val="none" w:sz="0" w:space="0" w:color="auto"/>
              </w:divBdr>
              <w:divsChild>
                <w:div w:id="518739919">
                  <w:marLeft w:val="0"/>
                  <w:marRight w:val="0"/>
                  <w:marTop w:val="0"/>
                  <w:marBottom w:val="0"/>
                  <w:divBdr>
                    <w:top w:val="none" w:sz="0" w:space="0" w:color="auto"/>
                    <w:left w:val="none" w:sz="0" w:space="0" w:color="auto"/>
                    <w:bottom w:val="none" w:sz="0" w:space="0" w:color="auto"/>
                    <w:right w:val="none" w:sz="0" w:space="0" w:color="auto"/>
                  </w:divBdr>
                </w:div>
                <w:div w:id="800149894">
                  <w:marLeft w:val="0"/>
                  <w:marRight w:val="0"/>
                  <w:marTop w:val="0"/>
                  <w:marBottom w:val="0"/>
                  <w:divBdr>
                    <w:top w:val="none" w:sz="0" w:space="0" w:color="auto"/>
                    <w:left w:val="none" w:sz="0" w:space="0" w:color="auto"/>
                    <w:bottom w:val="none" w:sz="0" w:space="0" w:color="auto"/>
                    <w:right w:val="none" w:sz="0" w:space="0" w:color="auto"/>
                  </w:divBdr>
                </w:div>
              </w:divsChild>
            </w:div>
            <w:div w:id="862092401">
              <w:marLeft w:val="0"/>
              <w:marRight w:val="0"/>
              <w:marTop w:val="0"/>
              <w:marBottom w:val="0"/>
              <w:divBdr>
                <w:top w:val="none" w:sz="0" w:space="0" w:color="auto"/>
                <w:left w:val="none" w:sz="0" w:space="0" w:color="auto"/>
                <w:bottom w:val="none" w:sz="0" w:space="0" w:color="auto"/>
                <w:right w:val="none" w:sz="0" w:space="0" w:color="auto"/>
              </w:divBdr>
              <w:divsChild>
                <w:div w:id="346297687">
                  <w:marLeft w:val="0"/>
                  <w:marRight w:val="0"/>
                  <w:marTop w:val="0"/>
                  <w:marBottom w:val="0"/>
                  <w:divBdr>
                    <w:top w:val="none" w:sz="0" w:space="0" w:color="auto"/>
                    <w:left w:val="none" w:sz="0" w:space="0" w:color="auto"/>
                    <w:bottom w:val="none" w:sz="0" w:space="0" w:color="auto"/>
                    <w:right w:val="none" w:sz="0" w:space="0" w:color="auto"/>
                  </w:divBdr>
                  <w:divsChild>
                    <w:div w:id="328408061">
                      <w:marLeft w:val="0"/>
                      <w:marRight w:val="0"/>
                      <w:marTop w:val="0"/>
                      <w:marBottom w:val="0"/>
                      <w:divBdr>
                        <w:top w:val="none" w:sz="0" w:space="0" w:color="auto"/>
                        <w:left w:val="none" w:sz="0" w:space="0" w:color="auto"/>
                        <w:bottom w:val="none" w:sz="0" w:space="0" w:color="auto"/>
                        <w:right w:val="none" w:sz="0" w:space="0" w:color="auto"/>
                      </w:divBdr>
                      <w:divsChild>
                        <w:div w:id="709568258">
                          <w:marLeft w:val="0"/>
                          <w:marRight w:val="0"/>
                          <w:marTop w:val="0"/>
                          <w:marBottom w:val="0"/>
                          <w:divBdr>
                            <w:top w:val="none" w:sz="0" w:space="0" w:color="auto"/>
                            <w:left w:val="none" w:sz="0" w:space="0" w:color="auto"/>
                            <w:bottom w:val="none" w:sz="0" w:space="0" w:color="auto"/>
                            <w:right w:val="none" w:sz="0" w:space="0" w:color="auto"/>
                          </w:divBdr>
                        </w:div>
                      </w:divsChild>
                    </w:div>
                    <w:div w:id="817963671">
                      <w:marLeft w:val="0"/>
                      <w:marRight w:val="0"/>
                      <w:marTop w:val="0"/>
                      <w:marBottom w:val="0"/>
                      <w:divBdr>
                        <w:top w:val="none" w:sz="0" w:space="0" w:color="auto"/>
                        <w:left w:val="none" w:sz="0" w:space="0" w:color="auto"/>
                        <w:bottom w:val="none" w:sz="0" w:space="0" w:color="auto"/>
                        <w:right w:val="none" w:sz="0" w:space="0" w:color="auto"/>
                      </w:divBdr>
                      <w:divsChild>
                        <w:div w:id="877816705">
                          <w:marLeft w:val="0"/>
                          <w:marRight w:val="0"/>
                          <w:marTop w:val="0"/>
                          <w:marBottom w:val="0"/>
                          <w:divBdr>
                            <w:top w:val="none" w:sz="0" w:space="0" w:color="auto"/>
                            <w:left w:val="none" w:sz="0" w:space="0" w:color="auto"/>
                            <w:bottom w:val="none" w:sz="0" w:space="0" w:color="auto"/>
                            <w:right w:val="none" w:sz="0" w:space="0" w:color="auto"/>
                          </w:divBdr>
                        </w:div>
                        <w:div w:id="86324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94632">
              <w:marLeft w:val="0"/>
              <w:marRight w:val="0"/>
              <w:marTop w:val="0"/>
              <w:marBottom w:val="0"/>
              <w:divBdr>
                <w:top w:val="none" w:sz="0" w:space="0" w:color="auto"/>
                <w:left w:val="none" w:sz="0" w:space="0" w:color="auto"/>
                <w:bottom w:val="none" w:sz="0" w:space="0" w:color="auto"/>
                <w:right w:val="none" w:sz="0" w:space="0" w:color="auto"/>
              </w:divBdr>
              <w:divsChild>
                <w:div w:id="945966717">
                  <w:marLeft w:val="0"/>
                  <w:marRight w:val="0"/>
                  <w:marTop w:val="0"/>
                  <w:marBottom w:val="0"/>
                  <w:divBdr>
                    <w:top w:val="none" w:sz="0" w:space="0" w:color="auto"/>
                    <w:left w:val="none" w:sz="0" w:space="0" w:color="auto"/>
                    <w:bottom w:val="none" w:sz="0" w:space="0" w:color="auto"/>
                    <w:right w:val="none" w:sz="0" w:space="0" w:color="auto"/>
                  </w:divBdr>
                </w:div>
              </w:divsChild>
            </w:div>
            <w:div w:id="2138253820">
              <w:marLeft w:val="0"/>
              <w:marRight w:val="0"/>
              <w:marTop w:val="0"/>
              <w:marBottom w:val="0"/>
              <w:divBdr>
                <w:top w:val="none" w:sz="0" w:space="0" w:color="auto"/>
                <w:left w:val="none" w:sz="0" w:space="0" w:color="auto"/>
                <w:bottom w:val="none" w:sz="0" w:space="0" w:color="auto"/>
                <w:right w:val="none" w:sz="0" w:space="0" w:color="auto"/>
              </w:divBdr>
              <w:divsChild>
                <w:div w:id="163244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3722">
          <w:marLeft w:val="0"/>
          <w:marRight w:val="0"/>
          <w:marTop w:val="0"/>
          <w:marBottom w:val="0"/>
          <w:divBdr>
            <w:top w:val="none" w:sz="0" w:space="0" w:color="auto"/>
            <w:left w:val="none" w:sz="0" w:space="0" w:color="auto"/>
            <w:bottom w:val="none" w:sz="0" w:space="0" w:color="auto"/>
            <w:right w:val="none" w:sz="0" w:space="0" w:color="auto"/>
          </w:divBdr>
          <w:divsChild>
            <w:div w:id="1684895145">
              <w:marLeft w:val="0"/>
              <w:marRight w:val="0"/>
              <w:marTop w:val="0"/>
              <w:marBottom w:val="0"/>
              <w:divBdr>
                <w:top w:val="none" w:sz="0" w:space="0" w:color="auto"/>
                <w:left w:val="none" w:sz="0" w:space="0" w:color="auto"/>
                <w:bottom w:val="none" w:sz="0" w:space="0" w:color="auto"/>
                <w:right w:val="none" w:sz="0" w:space="0" w:color="auto"/>
              </w:divBdr>
              <w:divsChild>
                <w:div w:id="1728872002">
                  <w:marLeft w:val="0"/>
                  <w:marRight w:val="0"/>
                  <w:marTop w:val="0"/>
                  <w:marBottom w:val="0"/>
                  <w:divBdr>
                    <w:top w:val="none" w:sz="0" w:space="0" w:color="auto"/>
                    <w:left w:val="none" w:sz="0" w:space="0" w:color="auto"/>
                    <w:bottom w:val="none" w:sz="0" w:space="0" w:color="auto"/>
                    <w:right w:val="none" w:sz="0" w:space="0" w:color="auto"/>
                  </w:divBdr>
                </w:div>
              </w:divsChild>
            </w:div>
            <w:div w:id="814686984">
              <w:marLeft w:val="0"/>
              <w:marRight w:val="0"/>
              <w:marTop w:val="0"/>
              <w:marBottom w:val="0"/>
              <w:divBdr>
                <w:top w:val="none" w:sz="0" w:space="0" w:color="auto"/>
                <w:left w:val="none" w:sz="0" w:space="0" w:color="auto"/>
                <w:bottom w:val="none" w:sz="0" w:space="0" w:color="auto"/>
                <w:right w:val="none" w:sz="0" w:space="0" w:color="auto"/>
              </w:divBdr>
              <w:divsChild>
                <w:div w:id="2004507935">
                  <w:marLeft w:val="0"/>
                  <w:marRight w:val="0"/>
                  <w:marTop w:val="0"/>
                  <w:marBottom w:val="0"/>
                  <w:divBdr>
                    <w:top w:val="none" w:sz="0" w:space="0" w:color="auto"/>
                    <w:left w:val="none" w:sz="0" w:space="0" w:color="auto"/>
                    <w:bottom w:val="none" w:sz="0" w:space="0" w:color="auto"/>
                    <w:right w:val="none" w:sz="0" w:space="0" w:color="auto"/>
                  </w:divBdr>
                </w:div>
                <w:div w:id="41027716">
                  <w:marLeft w:val="0"/>
                  <w:marRight w:val="0"/>
                  <w:marTop w:val="0"/>
                  <w:marBottom w:val="0"/>
                  <w:divBdr>
                    <w:top w:val="none" w:sz="0" w:space="0" w:color="auto"/>
                    <w:left w:val="none" w:sz="0" w:space="0" w:color="auto"/>
                    <w:bottom w:val="none" w:sz="0" w:space="0" w:color="auto"/>
                    <w:right w:val="none" w:sz="0" w:space="0" w:color="auto"/>
                  </w:divBdr>
                </w:div>
              </w:divsChild>
            </w:div>
            <w:div w:id="1421291205">
              <w:marLeft w:val="0"/>
              <w:marRight w:val="0"/>
              <w:marTop w:val="0"/>
              <w:marBottom w:val="0"/>
              <w:divBdr>
                <w:top w:val="none" w:sz="0" w:space="0" w:color="auto"/>
                <w:left w:val="none" w:sz="0" w:space="0" w:color="auto"/>
                <w:bottom w:val="none" w:sz="0" w:space="0" w:color="auto"/>
                <w:right w:val="none" w:sz="0" w:space="0" w:color="auto"/>
              </w:divBdr>
              <w:divsChild>
                <w:div w:id="178010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1764">
          <w:marLeft w:val="0"/>
          <w:marRight w:val="0"/>
          <w:marTop w:val="0"/>
          <w:marBottom w:val="0"/>
          <w:divBdr>
            <w:top w:val="none" w:sz="0" w:space="0" w:color="auto"/>
            <w:left w:val="none" w:sz="0" w:space="0" w:color="auto"/>
            <w:bottom w:val="none" w:sz="0" w:space="0" w:color="auto"/>
            <w:right w:val="none" w:sz="0" w:space="0" w:color="auto"/>
          </w:divBdr>
          <w:divsChild>
            <w:div w:id="41251310">
              <w:marLeft w:val="0"/>
              <w:marRight w:val="0"/>
              <w:marTop w:val="0"/>
              <w:marBottom w:val="0"/>
              <w:divBdr>
                <w:top w:val="none" w:sz="0" w:space="0" w:color="auto"/>
                <w:left w:val="none" w:sz="0" w:space="0" w:color="auto"/>
                <w:bottom w:val="none" w:sz="0" w:space="0" w:color="auto"/>
                <w:right w:val="none" w:sz="0" w:space="0" w:color="auto"/>
              </w:divBdr>
              <w:divsChild>
                <w:div w:id="547035917">
                  <w:marLeft w:val="0"/>
                  <w:marRight w:val="0"/>
                  <w:marTop w:val="0"/>
                  <w:marBottom w:val="0"/>
                  <w:divBdr>
                    <w:top w:val="none" w:sz="0" w:space="0" w:color="auto"/>
                    <w:left w:val="none" w:sz="0" w:space="0" w:color="auto"/>
                    <w:bottom w:val="none" w:sz="0" w:space="0" w:color="auto"/>
                    <w:right w:val="none" w:sz="0" w:space="0" w:color="auto"/>
                  </w:divBdr>
                </w:div>
                <w:div w:id="1438065676">
                  <w:marLeft w:val="0"/>
                  <w:marRight w:val="0"/>
                  <w:marTop w:val="0"/>
                  <w:marBottom w:val="0"/>
                  <w:divBdr>
                    <w:top w:val="none" w:sz="0" w:space="0" w:color="auto"/>
                    <w:left w:val="none" w:sz="0" w:space="0" w:color="auto"/>
                    <w:bottom w:val="none" w:sz="0" w:space="0" w:color="auto"/>
                    <w:right w:val="none" w:sz="0" w:space="0" w:color="auto"/>
                  </w:divBdr>
                </w:div>
              </w:divsChild>
            </w:div>
            <w:div w:id="142625353">
              <w:marLeft w:val="0"/>
              <w:marRight w:val="0"/>
              <w:marTop w:val="0"/>
              <w:marBottom w:val="0"/>
              <w:divBdr>
                <w:top w:val="none" w:sz="0" w:space="0" w:color="auto"/>
                <w:left w:val="none" w:sz="0" w:space="0" w:color="auto"/>
                <w:bottom w:val="none" w:sz="0" w:space="0" w:color="auto"/>
                <w:right w:val="none" w:sz="0" w:space="0" w:color="auto"/>
              </w:divBdr>
              <w:divsChild>
                <w:div w:id="146515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8381">
          <w:marLeft w:val="0"/>
          <w:marRight w:val="0"/>
          <w:marTop w:val="0"/>
          <w:marBottom w:val="0"/>
          <w:divBdr>
            <w:top w:val="none" w:sz="0" w:space="0" w:color="auto"/>
            <w:left w:val="none" w:sz="0" w:space="0" w:color="auto"/>
            <w:bottom w:val="none" w:sz="0" w:space="0" w:color="auto"/>
            <w:right w:val="none" w:sz="0" w:space="0" w:color="auto"/>
          </w:divBdr>
          <w:divsChild>
            <w:div w:id="1475365001">
              <w:marLeft w:val="0"/>
              <w:marRight w:val="0"/>
              <w:marTop w:val="0"/>
              <w:marBottom w:val="0"/>
              <w:divBdr>
                <w:top w:val="none" w:sz="0" w:space="0" w:color="auto"/>
                <w:left w:val="none" w:sz="0" w:space="0" w:color="auto"/>
                <w:bottom w:val="none" w:sz="0" w:space="0" w:color="auto"/>
                <w:right w:val="none" w:sz="0" w:space="0" w:color="auto"/>
              </w:divBdr>
              <w:divsChild>
                <w:div w:id="2034768163">
                  <w:marLeft w:val="0"/>
                  <w:marRight w:val="0"/>
                  <w:marTop w:val="0"/>
                  <w:marBottom w:val="0"/>
                  <w:divBdr>
                    <w:top w:val="none" w:sz="0" w:space="0" w:color="auto"/>
                    <w:left w:val="none" w:sz="0" w:space="0" w:color="auto"/>
                    <w:bottom w:val="none" w:sz="0" w:space="0" w:color="auto"/>
                    <w:right w:val="none" w:sz="0" w:space="0" w:color="auto"/>
                  </w:divBdr>
                </w:div>
                <w:div w:id="1364329187">
                  <w:marLeft w:val="0"/>
                  <w:marRight w:val="0"/>
                  <w:marTop w:val="0"/>
                  <w:marBottom w:val="0"/>
                  <w:divBdr>
                    <w:top w:val="none" w:sz="0" w:space="0" w:color="auto"/>
                    <w:left w:val="none" w:sz="0" w:space="0" w:color="auto"/>
                    <w:bottom w:val="none" w:sz="0" w:space="0" w:color="auto"/>
                    <w:right w:val="none" w:sz="0" w:space="0" w:color="auto"/>
                  </w:divBdr>
                </w:div>
              </w:divsChild>
            </w:div>
            <w:div w:id="868765598">
              <w:marLeft w:val="0"/>
              <w:marRight w:val="0"/>
              <w:marTop w:val="0"/>
              <w:marBottom w:val="0"/>
              <w:divBdr>
                <w:top w:val="none" w:sz="0" w:space="0" w:color="auto"/>
                <w:left w:val="none" w:sz="0" w:space="0" w:color="auto"/>
                <w:bottom w:val="none" w:sz="0" w:space="0" w:color="auto"/>
                <w:right w:val="none" w:sz="0" w:space="0" w:color="auto"/>
              </w:divBdr>
              <w:divsChild>
                <w:div w:id="1929271390">
                  <w:marLeft w:val="0"/>
                  <w:marRight w:val="0"/>
                  <w:marTop w:val="0"/>
                  <w:marBottom w:val="0"/>
                  <w:divBdr>
                    <w:top w:val="none" w:sz="0" w:space="0" w:color="auto"/>
                    <w:left w:val="none" w:sz="0" w:space="0" w:color="auto"/>
                    <w:bottom w:val="none" w:sz="0" w:space="0" w:color="auto"/>
                    <w:right w:val="none" w:sz="0" w:space="0" w:color="auto"/>
                  </w:divBdr>
                  <w:divsChild>
                    <w:div w:id="1716077470">
                      <w:marLeft w:val="0"/>
                      <w:marRight w:val="0"/>
                      <w:marTop w:val="0"/>
                      <w:marBottom w:val="0"/>
                      <w:divBdr>
                        <w:top w:val="none" w:sz="0" w:space="0" w:color="auto"/>
                        <w:left w:val="none" w:sz="0" w:space="0" w:color="auto"/>
                        <w:bottom w:val="none" w:sz="0" w:space="0" w:color="auto"/>
                        <w:right w:val="none" w:sz="0" w:space="0" w:color="auto"/>
                      </w:divBdr>
                      <w:divsChild>
                        <w:div w:id="1536383602">
                          <w:marLeft w:val="0"/>
                          <w:marRight w:val="0"/>
                          <w:marTop w:val="0"/>
                          <w:marBottom w:val="0"/>
                          <w:divBdr>
                            <w:top w:val="none" w:sz="0" w:space="0" w:color="auto"/>
                            <w:left w:val="none" w:sz="0" w:space="0" w:color="auto"/>
                            <w:bottom w:val="none" w:sz="0" w:space="0" w:color="auto"/>
                            <w:right w:val="none" w:sz="0" w:space="0" w:color="auto"/>
                          </w:divBdr>
                        </w:div>
                      </w:divsChild>
                    </w:div>
                    <w:div w:id="1135216103">
                      <w:marLeft w:val="0"/>
                      <w:marRight w:val="0"/>
                      <w:marTop w:val="0"/>
                      <w:marBottom w:val="0"/>
                      <w:divBdr>
                        <w:top w:val="none" w:sz="0" w:space="0" w:color="auto"/>
                        <w:left w:val="none" w:sz="0" w:space="0" w:color="auto"/>
                        <w:bottom w:val="none" w:sz="0" w:space="0" w:color="auto"/>
                        <w:right w:val="none" w:sz="0" w:space="0" w:color="auto"/>
                      </w:divBdr>
                      <w:divsChild>
                        <w:div w:id="902301902">
                          <w:marLeft w:val="0"/>
                          <w:marRight w:val="0"/>
                          <w:marTop w:val="0"/>
                          <w:marBottom w:val="0"/>
                          <w:divBdr>
                            <w:top w:val="none" w:sz="0" w:space="0" w:color="auto"/>
                            <w:left w:val="none" w:sz="0" w:space="0" w:color="auto"/>
                            <w:bottom w:val="none" w:sz="0" w:space="0" w:color="auto"/>
                            <w:right w:val="none" w:sz="0" w:space="0" w:color="auto"/>
                          </w:divBdr>
                        </w:div>
                        <w:div w:id="12039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281806">
              <w:marLeft w:val="0"/>
              <w:marRight w:val="0"/>
              <w:marTop w:val="0"/>
              <w:marBottom w:val="0"/>
              <w:divBdr>
                <w:top w:val="none" w:sz="0" w:space="0" w:color="auto"/>
                <w:left w:val="none" w:sz="0" w:space="0" w:color="auto"/>
                <w:bottom w:val="none" w:sz="0" w:space="0" w:color="auto"/>
                <w:right w:val="none" w:sz="0" w:space="0" w:color="auto"/>
              </w:divBdr>
              <w:divsChild>
                <w:div w:id="252517765">
                  <w:marLeft w:val="0"/>
                  <w:marRight w:val="0"/>
                  <w:marTop w:val="0"/>
                  <w:marBottom w:val="0"/>
                  <w:divBdr>
                    <w:top w:val="none" w:sz="0" w:space="0" w:color="auto"/>
                    <w:left w:val="none" w:sz="0" w:space="0" w:color="auto"/>
                    <w:bottom w:val="none" w:sz="0" w:space="0" w:color="auto"/>
                    <w:right w:val="none" w:sz="0" w:space="0" w:color="auto"/>
                  </w:divBdr>
                </w:div>
              </w:divsChild>
            </w:div>
            <w:div w:id="883373053">
              <w:marLeft w:val="0"/>
              <w:marRight w:val="0"/>
              <w:marTop w:val="0"/>
              <w:marBottom w:val="0"/>
              <w:divBdr>
                <w:top w:val="none" w:sz="0" w:space="0" w:color="auto"/>
                <w:left w:val="none" w:sz="0" w:space="0" w:color="auto"/>
                <w:bottom w:val="none" w:sz="0" w:space="0" w:color="auto"/>
                <w:right w:val="none" w:sz="0" w:space="0" w:color="auto"/>
              </w:divBdr>
              <w:divsChild>
                <w:div w:id="1743258334">
                  <w:marLeft w:val="0"/>
                  <w:marRight w:val="0"/>
                  <w:marTop w:val="0"/>
                  <w:marBottom w:val="0"/>
                  <w:divBdr>
                    <w:top w:val="none" w:sz="0" w:space="0" w:color="auto"/>
                    <w:left w:val="none" w:sz="0" w:space="0" w:color="auto"/>
                    <w:bottom w:val="none" w:sz="0" w:space="0" w:color="auto"/>
                    <w:right w:val="none" w:sz="0" w:space="0" w:color="auto"/>
                  </w:divBdr>
                </w:div>
                <w:div w:id="2098359819">
                  <w:marLeft w:val="0"/>
                  <w:marRight w:val="0"/>
                  <w:marTop w:val="0"/>
                  <w:marBottom w:val="0"/>
                  <w:divBdr>
                    <w:top w:val="none" w:sz="0" w:space="0" w:color="auto"/>
                    <w:left w:val="none" w:sz="0" w:space="0" w:color="auto"/>
                    <w:bottom w:val="none" w:sz="0" w:space="0" w:color="auto"/>
                    <w:right w:val="none" w:sz="0" w:space="0" w:color="auto"/>
                  </w:divBdr>
                </w:div>
              </w:divsChild>
            </w:div>
            <w:div w:id="2090423923">
              <w:marLeft w:val="0"/>
              <w:marRight w:val="0"/>
              <w:marTop w:val="0"/>
              <w:marBottom w:val="0"/>
              <w:divBdr>
                <w:top w:val="none" w:sz="0" w:space="0" w:color="auto"/>
                <w:left w:val="none" w:sz="0" w:space="0" w:color="auto"/>
                <w:bottom w:val="none" w:sz="0" w:space="0" w:color="auto"/>
                <w:right w:val="none" w:sz="0" w:space="0" w:color="auto"/>
              </w:divBdr>
              <w:divsChild>
                <w:div w:id="826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3166">
          <w:marLeft w:val="0"/>
          <w:marRight w:val="0"/>
          <w:marTop w:val="0"/>
          <w:marBottom w:val="0"/>
          <w:divBdr>
            <w:top w:val="none" w:sz="0" w:space="0" w:color="auto"/>
            <w:left w:val="none" w:sz="0" w:space="0" w:color="auto"/>
            <w:bottom w:val="none" w:sz="0" w:space="0" w:color="auto"/>
            <w:right w:val="none" w:sz="0" w:space="0" w:color="auto"/>
          </w:divBdr>
          <w:divsChild>
            <w:div w:id="864253414">
              <w:marLeft w:val="0"/>
              <w:marRight w:val="0"/>
              <w:marTop w:val="0"/>
              <w:marBottom w:val="0"/>
              <w:divBdr>
                <w:top w:val="none" w:sz="0" w:space="0" w:color="auto"/>
                <w:left w:val="none" w:sz="0" w:space="0" w:color="auto"/>
                <w:bottom w:val="none" w:sz="0" w:space="0" w:color="auto"/>
                <w:right w:val="none" w:sz="0" w:space="0" w:color="auto"/>
              </w:divBdr>
              <w:divsChild>
                <w:div w:id="542712293">
                  <w:marLeft w:val="0"/>
                  <w:marRight w:val="0"/>
                  <w:marTop w:val="0"/>
                  <w:marBottom w:val="0"/>
                  <w:divBdr>
                    <w:top w:val="none" w:sz="0" w:space="0" w:color="auto"/>
                    <w:left w:val="none" w:sz="0" w:space="0" w:color="auto"/>
                    <w:bottom w:val="none" w:sz="0" w:space="0" w:color="auto"/>
                    <w:right w:val="none" w:sz="0" w:space="0" w:color="auto"/>
                  </w:divBdr>
                </w:div>
                <w:div w:id="1387335826">
                  <w:marLeft w:val="0"/>
                  <w:marRight w:val="0"/>
                  <w:marTop w:val="0"/>
                  <w:marBottom w:val="0"/>
                  <w:divBdr>
                    <w:top w:val="none" w:sz="0" w:space="0" w:color="auto"/>
                    <w:left w:val="none" w:sz="0" w:space="0" w:color="auto"/>
                    <w:bottom w:val="none" w:sz="0" w:space="0" w:color="auto"/>
                    <w:right w:val="none" w:sz="0" w:space="0" w:color="auto"/>
                  </w:divBdr>
                </w:div>
              </w:divsChild>
            </w:div>
            <w:div w:id="1909681120">
              <w:marLeft w:val="0"/>
              <w:marRight w:val="0"/>
              <w:marTop w:val="0"/>
              <w:marBottom w:val="0"/>
              <w:divBdr>
                <w:top w:val="none" w:sz="0" w:space="0" w:color="auto"/>
                <w:left w:val="none" w:sz="0" w:space="0" w:color="auto"/>
                <w:bottom w:val="none" w:sz="0" w:space="0" w:color="auto"/>
                <w:right w:val="none" w:sz="0" w:space="0" w:color="auto"/>
              </w:divBdr>
              <w:divsChild>
                <w:div w:id="1853298516">
                  <w:marLeft w:val="0"/>
                  <w:marRight w:val="0"/>
                  <w:marTop w:val="0"/>
                  <w:marBottom w:val="0"/>
                  <w:divBdr>
                    <w:top w:val="none" w:sz="0" w:space="0" w:color="auto"/>
                    <w:left w:val="none" w:sz="0" w:space="0" w:color="auto"/>
                    <w:bottom w:val="none" w:sz="0" w:space="0" w:color="auto"/>
                    <w:right w:val="none" w:sz="0" w:space="0" w:color="auto"/>
                  </w:divBdr>
                  <w:divsChild>
                    <w:div w:id="279067204">
                      <w:marLeft w:val="0"/>
                      <w:marRight w:val="0"/>
                      <w:marTop w:val="0"/>
                      <w:marBottom w:val="0"/>
                      <w:divBdr>
                        <w:top w:val="none" w:sz="0" w:space="0" w:color="auto"/>
                        <w:left w:val="none" w:sz="0" w:space="0" w:color="auto"/>
                        <w:bottom w:val="none" w:sz="0" w:space="0" w:color="auto"/>
                        <w:right w:val="none" w:sz="0" w:space="0" w:color="auto"/>
                      </w:divBdr>
                      <w:divsChild>
                        <w:div w:id="531116793">
                          <w:marLeft w:val="0"/>
                          <w:marRight w:val="0"/>
                          <w:marTop w:val="0"/>
                          <w:marBottom w:val="0"/>
                          <w:divBdr>
                            <w:top w:val="none" w:sz="0" w:space="0" w:color="auto"/>
                            <w:left w:val="none" w:sz="0" w:space="0" w:color="auto"/>
                            <w:bottom w:val="none" w:sz="0" w:space="0" w:color="auto"/>
                            <w:right w:val="none" w:sz="0" w:space="0" w:color="auto"/>
                          </w:divBdr>
                        </w:div>
                      </w:divsChild>
                    </w:div>
                    <w:div w:id="580918373">
                      <w:marLeft w:val="0"/>
                      <w:marRight w:val="0"/>
                      <w:marTop w:val="0"/>
                      <w:marBottom w:val="0"/>
                      <w:divBdr>
                        <w:top w:val="none" w:sz="0" w:space="0" w:color="auto"/>
                        <w:left w:val="none" w:sz="0" w:space="0" w:color="auto"/>
                        <w:bottom w:val="none" w:sz="0" w:space="0" w:color="auto"/>
                        <w:right w:val="none" w:sz="0" w:space="0" w:color="auto"/>
                      </w:divBdr>
                      <w:divsChild>
                        <w:div w:id="995453047">
                          <w:marLeft w:val="0"/>
                          <w:marRight w:val="0"/>
                          <w:marTop w:val="0"/>
                          <w:marBottom w:val="0"/>
                          <w:divBdr>
                            <w:top w:val="none" w:sz="0" w:space="0" w:color="auto"/>
                            <w:left w:val="none" w:sz="0" w:space="0" w:color="auto"/>
                            <w:bottom w:val="none" w:sz="0" w:space="0" w:color="auto"/>
                            <w:right w:val="none" w:sz="0" w:space="0" w:color="auto"/>
                          </w:divBdr>
                        </w:div>
                        <w:div w:id="91045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488759">
              <w:marLeft w:val="0"/>
              <w:marRight w:val="0"/>
              <w:marTop w:val="0"/>
              <w:marBottom w:val="0"/>
              <w:divBdr>
                <w:top w:val="none" w:sz="0" w:space="0" w:color="auto"/>
                <w:left w:val="none" w:sz="0" w:space="0" w:color="auto"/>
                <w:bottom w:val="none" w:sz="0" w:space="0" w:color="auto"/>
                <w:right w:val="none" w:sz="0" w:space="0" w:color="auto"/>
              </w:divBdr>
              <w:divsChild>
                <w:div w:id="419789711">
                  <w:marLeft w:val="0"/>
                  <w:marRight w:val="0"/>
                  <w:marTop w:val="0"/>
                  <w:marBottom w:val="0"/>
                  <w:divBdr>
                    <w:top w:val="none" w:sz="0" w:space="0" w:color="auto"/>
                    <w:left w:val="none" w:sz="0" w:space="0" w:color="auto"/>
                    <w:bottom w:val="none" w:sz="0" w:space="0" w:color="auto"/>
                    <w:right w:val="none" w:sz="0" w:space="0" w:color="auto"/>
                  </w:divBdr>
                </w:div>
                <w:div w:id="1340695593">
                  <w:marLeft w:val="0"/>
                  <w:marRight w:val="0"/>
                  <w:marTop w:val="0"/>
                  <w:marBottom w:val="0"/>
                  <w:divBdr>
                    <w:top w:val="none" w:sz="0" w:space="0" w:color="auto"/>
                    <w:left w:val="none" w:sz="0" w:space="0" w:color="auto"/>
                    <w:bottom w:val="none" w:sz="0" w:space="0" w:color="auto"/>
                    <w:right w:val="none" w:sz="0" w:space="0" w:color="auto"/>
                  </w:divBdr>
                </w:div>
              </w:divsChild>
            </w:div>
            <w:div w:id="1496338626">
              <w:marLeft w:val="0"/>
              <w:marRight w:val="0"/>
              <w:marTop w:val="0"/>
              <w:marBottom w:val="0"/>
              <w:divBdr>
                <w:top w:val="none" w:sz="0" w:space="0" w:color="auto"/>
                <w:left w:val="none" w:sz="0" w:space="0" w:color="auto"/>
                <w:bottom w:val="none" w:sz="0" w:space="0" w:color="auto"/>
                <w:right w:val="none" w:sz="0" w:space="0" w:color="auto"/>
              </w:divBdr>
              <w:divsChild>
                <w:div w:id="14326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0132">
          <w:marLeft w:val="0"/>
          <w:marRight w:val="0"/>
          <w:marTop w:val="0"/>
          <w:marBottom w:val="0"/>
          <w:divBdr>
            <w:top w:val="none" w:sz="0" w:space="0" w:color="auto"/>
            <w:left w:val="none" w:sz="0" w:space="0" w:color="auto"/>
            <w:bottom w:val="none" w:sz="0" w:space="0" w:color="auto"/>
            <w:right w:val="none" w:sz="0" w:space="0" w:color="auto"/>
          </w:divBdr>
          <w:divsChild>
            <w:div w:id="301692371">
              <w:marLeft w:val="0"/>
              <w:marRight w:val="0"/>
              <w:marTop w:val="0"/>
              <w:marBottom w:val="0"/>
              <w:divBdr>
                <w:top w:val="none" w:sz="0" w:space="0" w:color="auto"/>
                <w:left w:val="none" w:sz="0" w:space="0" w:color="auto"/>
                <w:bottom w:val="none" w:sz="0" w:space="0" w:color="auto"/>
                <w:right w:val="none" w:sz="0" w:space="0" w:color="auto"/>
              </w:divBdr>
              <w:divsChild>
                <w:div w:id="986982780">
                  <w:marLeft w:val="0"/>
                  <w:marRight w:val="0"/>
                  <w:marTop w:val="0"/>
                  <w:marBottom w:val="0"/>
                  <w:divBdr>
                    <w:top w:val="none" w:sz="0" w:space="0" w:color="auto"/>
                    <w:left w:val="none" w:sz="0" w:space="0" w:color="auto"/>
                    <w:bottom w:val="none" w:sz="0" w:space="0" w:color="auto"/>
                    <w:right w:val="none" w:sz="0" w:space="0" w:color="auto"/>
                  </w:divBdr>
                  <w:divsChild>
                    <w:div w:id="1644236445">
                      <w:marLeft w:val="0"/>
                      <w:marRight w:val="0"/>
                      <w:marTop w:val="0"/>
                      <w:marBottom w:val="0"/>
                      <w:divBdr>
                        <w:top w:val="none" w:sz="0" w:space="0" w:color="auto"/>
                        <w:left w:val="none" w:sz="0" w:space="0" w:color="auto"/>
                        <w:bottom w:val="none" w:sz="0" w:space="0" w:color="auto"/>
                        <w:right w:val="none" w:sz="0" w:space="0" w:color="auto"/>
                      </w:divBdr>
                      <w:divsChild>
                        <w:div w:id="581570523">
                          <w:marLeft w:val="0"/>
                          <w:marRight w:val="0"/>
                          <w:marTop w:val="0"/>
                          <w:marBottom w:val="0"/>
                          <w:divBdr>
                            <w:top w:val="none" w:sz="0" w:space="0" w:color="auto"/>
                            <w:left w:val="none" w:sz="0" w:space="0" w:color="auto"/>
                            <w:bottom w:val="none" w:sz="0" w:space="0" w:color="auto"/>
                            <w:right w:val="none" w:sz="0" w:space="0" w:color="auto"/>
                          </w:divBdr>
                        </w:div>
                      </w:divsChild>
                    </w:div>
                    <w:div w:id="1371342129">
                      <w:marLeft w:val="0"/>
                      <w:marRight w:val="0"/>
                      <w:marTop w:val="0"/>
                      <w:marBottom w:val="0"/>
                      <w:divBdr>
                        <w:top w:val="none" w:sz="0" w:space="0" w:color="auto"/>
                        <w:left w:val="none" w:sz="0" w:space="0" w:color="auto"/>
                        <w:bottom w:val="none" w:sz="0" w:space="0" w:color="auto"/>
                        <w:right w:val="none" w:sz="0" w:space="0" w:color="auto"/>
                      </w:divBdr>
                      <w:divsChild>
                        <w:div w:id="428545384">
                          <w:marLeft w:val="0"/>
                          <w:marRight w:val="0"/>
                          <w:marTop w:val="0"/>
                          <w:marBottom w:val="0"/>
                          <w:divBdr>
                            <w:top w:val="none" w:sz="0" w:space="0" w:color="auto"/>
                            <w:left w:val="none" w:sz="0" w:space="0" w:color="auto"/>
                            <w:bottom w:val="none" w:sz="0" w:space="0" w:color="auto"/>
                            <w:right w:val="none" w:sz="0" w:space="0" w:color="auto"/>
                          </w:divBdr>
                        </w:div>
                        <w:div w:id="86397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511999">
              <w:marLeft w:val="0"/>
              <w:marRight w:val="0"/>
              <w:marTop w:val="0"/>
              <w:marBottom w:val="0"/>
              <w:divBdr>
                <w:top w:val="none" w:sz="0" w:space="0" w:color="auto"/>
                <w:left w:val="none" w:sz="0" w:space="0" w:color="auto"/>
                <w:bottom w:val="none" w:sz="0" w:space="0" w:color="auto"/>
                <w:right w:val="none" w:sz="0" w:space="0" w:color="auto"/>
              </w:divBdr>
              <w:divsChild>
                <w:div w:id="1442187215">
                  <w:marLeft w:val="0"/>
                  <w:marRight w:val="0"/>
                  <w:marTop w:val="0"/>
                  <w:marBottom w:val="0"/>
                  <w:divBdr>
                    <w:top w:val="none" w:sz="0" w:space="0" w:color="auto"/>
                    <w:left w:val="none" w:sz="0" w:space="0" w:color="auto"/>
                    <w:bottom w:val="none" w:sz="0" w:space="0" w:color="auto"/>
                    <w:right w:val="none" w:sz="0" w:space="0" w:color="auto"/>
                  </w:divBdr>
                </w:div>
                <w:div w:id="584459850">
                  <w:marLeft w:val="0"/>
                  <w:marRight w:val="0"/>
                  <w:marTop w:val="0"/>
                  <w:marBottom w:val="0"/>
                  <w:divBdr>
                    <w:top w:val="none" w:sz="0" w:space="0" w:color="auto"/>
                    <w:left w:val="none" w:sz="0" w:space="0" w:color="auto"/>
                    <w:bottom w:val="none" w:sz="0" w:space="0" w:color="auto"/>
                    <w:right w:val="none" w:sz="0" w:space="0" w:color="auto"/>
                  </w:divBdr>
                </w:div>
              </w:divsChild>
            </w:div>
            <w:div w:id="1520779295">
              <w:marLeft w:val="0"/>
              <w:marRight w:val="0"/>
              <w:marTop w:val="0"/>
              <w:marBottom w:val="0"/>
              <w:divBdr>
                <w:top w:val="none" w:sz="0" w:space="0" w:color="auto"/>
                <w:left w:val="none" w:sz="0" w:space="0" w:color="auto"/>
                <w:bottom w:val="none" w:sz="0" w:space="0" w:color="auto"/>
                <w:right w:val="none" w:sz="0" w:space="0" w:color="auto"/>
              </w:divBdr>
              <w:divsChild>
                <w:div w:id="66532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97801">
          <w:marLeft w:val="0"/>
          <w:marRight w:val="0"/>
          <w:marTop w:val="0"/>
          <w:marBottom w:val="0"/>
          <w:divBdr>
            <w:top w:val="none" w:sz="0" w:space="0" w:color="auto"/>
            <w:left w:val="none" w:sz="0" w:space="0" w:color="auto"/>
            <w:bottom w:val="none" w:sz="0" w:space="0" w:color="auto"/>
            <w:right w:val="none" w:sz="0" w:space="0" w:color="auto"/>
          </w:divBdr>
          <w:divsChild>
            <w:div w:id="16201962">
              <w:marLeft w:val="0"/>
              <w:marRight w:val="0"/>
              <w:marTop w:val="0"/>
              <w:marBottom w:val="0"/>
              <w:divBdr>
                <w:top w:val="none" w:sz="0" w:space="0" w:color="auto"/>
                <w:left w:val="none" w:sz="0" w:space="0" w:color="auto"/>
                <w:bottom w:val="none" w:sz="0" w:space="0" w:color="auto"/>
                <w:right w:val="none" w:sz="0" w:space="0" w:color="auto"/>
              </w:divBdr>
              <w:divsChild>
                <w:div w:id="354580408">
                  <w:marLeft w:val="0"/>
                  <w:marRight w:val="0"/>
                  <w:marTop w:val="0"/>
                  <w:marBottom w:val="0"/>
                  <w:divBdr>
                    <w:top w:val="none" w:sz="0" w:space="0" w:color="auto"/>
                    <w:left w:val="none" w:sz="0" w:space="0" w:color="auto"/>
                    <w:bottom w:val="none" w:sz="0" w:space="0" w:color="auto"/>
                    <w:right w:val="none" w:sz="0" w:space="0" w:color="auto"/>
                  </w:divBdr>
                </w:div>
              </w:divsChild>
            </w:div>
            <w:div w:id="1487550109">
              <w:marLeft w:val="0"/>
              <w:marRight w:val="0"/>
              <w:marTop w:val="0"/>
              <w:marBottom w:val="0"/>
              <w:divBdr>
                <w:top w:val="none" w:sz="0" w:space="0" w:color="auto"/>
                <w:left w:val="none" w:sz="0" w:space="0" w:color="auto"/>
                <w:bottom w:val="none" w:sz="0" w:space="0" w:color="auto"/>
                <w:right w:val="none" w:sz="0" w:space="0" w:color="auto"/>
              </w:divBdr>
              <w:divsChild>
                <w:div w:id="212175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4887">
          <w:marLeft w:val="0"/>
          <w:marRight w:val="0"/>
          <w:marTop w:val="0"/>
          <w:marBottom w:val="0"/>
          <w:divBdr>
            <w:top w:val="none" w:sz="0" w:space="0" w:color="auto"/>
            <w:left w:val="none" w:sz="0" w:space="0" w:color="auto"/>
            <w:bottom w:val="none" w:sz="0" w:space="0" w:color="auto"/>
            <w:right w:val="none" w:sz="0" w:space="0" w:color="auto"/>
          </w:divBdr>
          <w:divsChild>
            <w:div w:id="1358652687">
              <w:marLeft w:val="0"/>
              <w:marRight w:val="0"/>
              <w:marTop w:val="0"/>
              <w:marBottom w:val="0"/>
              <w:divBdr>
                <w:top w:val="none" w:sz="0" w:space="0" w:color="auto"/>
                <w:left w:val="none" w:sz="0" w:space="0" w:color="auto"/>
                <w:bottom w:val="none" w:sz="0" w:space="0" w:color="auto"/>
                <w:right w:val="none" w:sz="0" w:space="0" w:color="auto"/>
              </w:divBdr>
              <w:divsChild>
                <w:div w:id="145128135">
                  <w:marLeft w:val="0"/>
                  <w:marRight w:val="0"/>
                  <w:marTop w:val="0"/>
                  <w:marBottom w:val="0"/>
                  <w:divBdr>
                    <w:top w:val="none" w:sz="0" w:space="0" w:color="auto"/>
                    <w:left w:val="none" w:sz="0" w:space="0" w:color="auto"/>
                    <w:bottom w:val="none" w:sz="0" w:space="0" w:color="auto"/>
                    <w:right w:val="none" w:sz="0" w:space="0" w:color="auto"/>
                  </w:divBdr>
                </w:div>
              </w:divsChild>
            </w:div>
            <w:div w:id="427508872">
              <w:marLeft w:val="0"/>
              <w:marRight w:val="0"/>
              <w:marTop w:val="0"/>
              <w:marBottom w:val="0"/>
              <w:divBdr>
                <w:top w:val="none" w:sz="0" w:space="0" w:color="auto"/>
                <w:left w:val="none" w:sz="0" w:space="0" w:color="auto"/>
                <w:bottom w:val="none" w:sz="0" w:space="0" w:color="auto"/>
                <w:right w:val="none" w:sz="0" w:space="0" w:color="auto"/>
              </w:divBdr>
              <w:divsChild>
                <w:div w:id="1714957717">
                  <w:marLeft w:val="0"/>
                  <w:marRight w:val="0"/>
                  <w:marTop w:val="0"/>
                  <w:marBottom w:val="0"/>
                  <w:divBdr>
                    <w:top w:val="none" w:sz="0" w:space="0" w:color="auto"/>
                    <w:left w:val="none" w:sz="0" w:space="0" w:color="auto"/>
                    <w:bottom w:val="none" w:sz="0" w:space="0" w:color="auto"/>
                    <w:right w:val="none" w:sz="0" w:space="0" w:color="auto"/>
                  </w:divBdr>
                </w:div>
                <w:div w:id="817378458">
                  <w:marLeft w:val="0"/>
                  <w:marRight w:val="0"/>
                  <w:marTop w:val="0"/>
                  <w:marBottom w:val="0"/>
                  <w:divBdr>
                    <w:top w:val="none" w:sz="0" w:space="0" w:color="auto"/>
                    <w:left w:val="none" w:sz="0" w:space="0" w:color="auto"/>
                    <w:bottom w:val="none" w:sz="0" w:space="0" w:color="auto"/>
                    <w:right w:val="none" w:sz="0" w:space="0" w:color="auto"/>
                  </w:divBdr>
                </w:div>
              </w:divsChild>
            </w:div>
            <w:div w:id="1315528052">
              <w:marLeft w:val="0"/>
              <w:marRight w:val="0"/>
              <w:marTop w:val="0"/>
              <w:marBottom w:val="0"/>
              <w:divBdr>
                <w:top w:val="none" w:sz="0" w:space="0" w:color="auto"/>
                <w:left w:val="none" w:sz="0" w:space="0" w:color="auto"/>
                <w:bottom w:val="none" w:sz="0" w:space="0" w:color="auto"/>
                <w:right w:val="none" w:sz="0" w:space="0" w:color="auto"/>
              </w:divBdr>
              <w:divsChild>
                <w:div w:id="65858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83448">
          <w:marLeft w:val="0"/>
          <w:marRight w:val="0"/>
          <w:marTop w:val="0"/>
          <w:marBottom w:val="0"/>
          <w:divBdr>
            <w:top w:val="none" w:sz="0" w:space="0" w:color="auto"/>
            <w:left w:val="none" w:sz="0" w:space="0" w:color="auto"/>
            <w:bottom w:val="none" w:sz="0" w:space="0" w:color="auto"/>
            <w:right w:val="none" w:sz="0" w:space="0" w:color="auto"/>
          </w:divBdr>
          <w:divsChild>
            <w:div w:id="1761872614">
              <w:marLeft w:val="0"/>
              <w:marRight w:val="0"/>
              <w:marTop w:val="0"/>
              <w:marBottom w:val="0"/>
              <w:divBdr>
                <w:top w:val="none" w:sz="0" w:space="0" w:color="auto"/>
                <w:left w:val="none" w:sz="0" w:space="0" w:color="auto"/>
                <w:bottom w:val="none" w:sz="0" w:space="0" w:color="auto"/>
                <w:right w:val="none" w:sz="0" w:space="0" w:color="auto"/>
              </w:divBdr>
              <w:divsChild>
                <w:div w:id="1640528056">
                  <w:marLeft w:val="0"/>
                  <w:marRight w:val="0"/>
                  <w:marTop w:val="0"/>
                  <w:marBottom w:val="0"/>
                  <w:divBdr>
                    <w:top w:val="none" w:sz="0" w:space="0" w:color="auto"/>
                    <w:left w:val="none" w:sz="0" w:space="0" w:color="auto"/>
                    <w:bottom w:val="none" w:sz="0" w:space="0" w:color="auto"/>
                    <w:right w:val="none" w:sz="0" w:space="0" w:color="auto"/>
                  </w:divBdr>
                </w:div>
              </w:divsChild>
            </w:div>
            <w:div w:id="543446100">
              <w:marLeft w:val="0"/>
              <w:marRight w:val="0"/>
              <w:marTop w:val="0"/>
              <w:marBottom w:val="0"/>
              <w:divBdr>
                <w:top w:val="none" w:sz="0" w:space="0" w:color="auto"/>
                <w:left w:val="none" w:sz="0" w:space="0" w:color="auto"/>
                <w:bottom w:val="none" w:sz="0" w:space="0" w:color="auto"/>
                <w:right w:val="none" w:sz="0" w:space="0" w:color="auto"/>
              </w:divBdr>
              <w:divsChild>
                <w:div w:id="700402481">
                  <w:marLeft w:val="0"/>
                  <w:marRight w:val="0"/>
                  <w:marTop w:val="0"/>
                  <w:marBottom w:val="0"/>
                  <w:divBdr>
                    <w:top w:val="none" w:sz="0" w:space="0" w:color="auto"/>
                    <w:left w:val="none" w:sz="0" w:space="0" w:color="auto"/>
                    <w:bottom w:val="none" w:sz="0" w:space="0" w:color="auto"/>
                    <w:right w:val="none" w:sz="0" w:space="0" w:color="auto"/>
                  </w:divBdr>
                </w:div>
                <w:div w:id="698822970">
                  <w:marLeft w:val="0"/>
                  <w:marRight w:val="0"/>
                  <w:marTop w:val="0"/>
                  <w:marBottom w:val="0"/>
                  <w:divBdr>
                    <w:top w:val="none" w:sz="0" w:space="0" w:color="auto"/>
                    <w:left w:val="none" w:sz="0" w:space="0" w:color="auto"/>
                    <w:bottom w:val="none" w:sz="0" w:space="0" w:color="auto"/>
                    <w:right w:val="none" w:sz="0" w:space="0" w:color="auto"/>
                  </w:divBdr>
                </w:div>
              </w:divsChild>
            </w:div>
            <w:div w:id="417335598">
              <w:marLeft w:val="0"/>
              <w:marRight w:val="0"/>
              <w:marTop w:val="0"/>
              <w:marBottom w:val="0"/>
              <w:divBdr>
                <w:top w:val="none" w:sz="0" w:space="0" w:color="auto"/>
                <w:left w:val="none" w:sz="0" w:space="0" w:color="auto"/>
                <w:bottom w:val="none" w:sz="0" w:space="0" w:color="auto"/>
                <w:right w:val="none" w:sz="0" w:space="0" w:color="auto"/>
              </w:divBdr>
              <w:divsChild>
                <w:div w:id="1290042674">
                  <w:marLeft w:val="0"/>
                  <w:marRight w:val="0"/>
                  <w:marTop w:val="0"/>
                  <w:marBottom w:val="0"/>
                  <w:divBdr>
                    <w:top w:val="none" w:sz="0" w:space="0" w:color="auto"/>
                    <w:left w:val="none" w:sz="0" w:space="0" w:color="auto"/>
                    <w:bottom w:val="none" w:sz="0" w:space="0" w:color="auto"/>
                    <w:right w:val="none" w:sz="0" w:space="0" w:color="auto"/>
                  </w:divBdr>
                </w:div>
              </w:divsChild>
            </w:div>
            <w:div w:id="1242636666">
              <w:marLeft w:val="0"/>
              <w:marRight w:val="0"/>
              <w:marTop w:val="0"/>
              <w:marBottom w:val="0"/>
              <w:divBdr>
                <w:top w:val="none" w:sz="0" w:space="0" w:color="auto"/>
                <w:left w:val="none" w:sz="0" w:space="0" w:color="auto"/>
                <w:bottom w:val="none" w:sz="0" w:space="0" w:color="auto"/>
                <w:right w:val="none" w:sz="0" w:space="0" w:color="auto"/>
              </w:divBdr>
              <w:divsChild>
                <w:div w:id="725955196">
                  <w:marLeft w:val="0"/>
                  <w:marRight w:val="0"/>
                  <w:marTop w:val="0"/>
                  <w:marBottom w:val="0"/>
                  <w:divBdr>
                    <w:top w:val="none" w:sz="0" w:space="0" w:color="auto"/>
                    <w:left w:val="none" w:sz="0" w:space="0" w:color="auto"/>
                    <w:bottom w:val="none" w:sz="0" w:space="0" w:color="auto"/>
                    <w:right w:val="none" w:sz="0" w:space="0" w:color="auto"/>
                  </w:divBdr>
                </w:div>
              </w:divsChild>
            </w:div>
            <w:div w:id="475608688">
              <w:marLeft w:val="0"/>
              <w:marRight w:val="0"/>
              <w:marTop w:val="0"/>
              <w:marBottom w:val="0"/>
              <w:divBdr>
                <w:top w:val="none" w:sz="0" w:space="0" w:color="auto"/>
                <w:left w:val="none" w:sz="0" w:space="0" w:color="auto"/>
                <w:bottom w:val="none" w:sz="0" w:space="0" w:color="auto"/>
                <w:right w:val="none" w:sz="0" w:space="0" w:color="auto"/>
              </w:divBdr>
              <w:divsChild>
                <w:div w:id="1218859374">
                  <w:marLeft w:val="0"/>
                  <w:marRight w:val="0"/>
                  <w:marTop w:val="0"/>
                  <w:marBottom w:val="0"/>
                  <w:divBdr>
                    <w:top w:val="none" w:sz="0" w:space="0" w:color="auto"/>
                    <w:left w:val="none" w:sz="0" w:space="0" w:color="auto"/>
                    <w:bottom w:val="none" w:sz="0" w:space="0" w:color="auto"/>
                    <w:right w:val="none" w:sz="0" w:space="0" w:color="auto"/>
                  </w:divBdr>
                </w:div>
              </w:divsChild>
            </w:div>
            <w:div w:id="1945260564">
              <w:marLeft w:val="0"/>
              <w:marRight w:val="0"/>
              <w:marTop w:val="0"/>
              <w:marBottom w:val="0"/>
              <w:divBdr>
                <w:top w:val="none" w:sz="0" w:space="0" w:color="auto"/>
                <w:left w:val="none" w:sz="0" w:space="0" w:color="auto"/>
                <w:bottom w:val="none" w:sz="0" w:space="0" w:color="auto"/>
                <w:right w:val="none" w:sz="0" w:space="0" w:color="auto"/>
              </w:divBdr>
              <w:divsChild>
                <w:div w:id="292904656">
                  <w:marLeft w:val="0"/>
                  <w:marRight w:val="0"/>
                  <w:marTop w:val="0"/>
                  <w:marBottom w:val="0"/>
                  <w:divBdr>
                    <w:top w:val="none" w:sz="0" w:space="0" w:color="auto"/>
                    <w:left w:val="none" w:sz="0" w:space="0" w:color="auto"/>
                    <w:bottom w:val="none" w:sz="0" w:space="0" w:color="auto"/>
                    <w:right w:val="none" w:sz="0" w:space="0" w:color="auto"/>
                  </w:divBdr>
                </w:div>
              </w:divsChild>
            </w:div>
            <w:div w:id="1211384383">
              <w:marLeft w:val="0"/>
              <w:marRight w:val="0"/>
              <w:marTop w:val="0"/>
              <w:marBottom w:val="0"/>
              <w:divBdr>
                <w:top w:val="none" w:sz="0" w:space="0" w:color="auto"/>
                <w:left w:val="none" w:sz="0" w:space="0" w:color="auto"/>
                <w:bottom w:val="none" w:sz="0" w:space="0" w:color="auto"/>
                <w:right w:val="none" w:sz="0" w:space="0" w:color="auto"/>
              </w:divBdr>
              <w:divsChild>
                <w:div w:id="955792667">
                  <w:marLeft w:val="0"/>
                  <w:marRight w:val="0"/>
                  <w:marTop w:val="0"/>
                  <w:marBottom w:val="0"/>
                  <w:divBdr>
                    <w:top w:val="none" w:sz="0" w:space="0" w:color="auto"/>
                    <w:left w:val="none" w:sz="0" w:space="0" w:color="auto"/>
                    <w:bottom w:val="none" w:sz="0" w:space="0" w:color="auto"/>
                    <w:right w:val="none" w:sz="0" w:space="0" w:color="auto"/>
                  </w:divBdr>
                </w:div>
              </w:divsChild>
            </w:div>
            <w:div w:id="1620067167">
              <w:marLeft w:val="0"/>
              <w:marRight w:val="0"/>
              <w:marTop w:val="0"/>
              <w:marBottom w:val="0"/>
              <w:divBdr>
                <w:top w:val="none" w:sz="0" w:space="0" w:color="auto"/>
                <w:left w:val="none" w:sz="0" w:space="0" w:color="auto"/>
                <w:bottom w:val="none" w:sz="0" w:space="0" w:color="auto"/>
                <w:right w:val="none" w:sz="0" w:space="0" w:color="auto"/>
              </w:divBdr>
              <w:divsChild>
                <w:div w:id="3154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6400">
          <w:marLeft w:val="0"/>
          <w:marRight w:val="0"/>
          <w:marTop w:val="0"/>
          <w:marBottom w:val="0"/>
          <w:divBdr>
            <w:top w:val="none" w:sz="0" w:space="0" w:color="auto"/>
            <w:left w:val="none" w:sz="0" w:space="0" w:color="auto"/>
            <w:bottom w:val="none" w:sz="0" w:space="0" w:color="auto"/>
            <w:right w:val="none" w:sz="0" w:space="0" w:color="auto"/>
          </w:divBdr>
          <w:divsChild>
            <w:div w:id="1633319089">
              <w:marLeft w:val="0"/>
              <w:marRight w:val="0"/>
              <w:marTop w:val="0"/>
              <w:marBottom w:val="0"/>
              <w:divBdr>
                <w:top w:val="none" w:sz="0" w:space="0" w:color="auto"/>
                <w:left w:val="none" w:sz="0" w:space="0" w:color="auto"/>
                <w:bottom w:val="none" w:sz="0" w:space="0" w:color="auto"/>
                <w:right w:val="none" w:sz="0" w:space="0" w:color="auto"/>
              </w:divBdr>
              <w:divsChild>
                <w:div w:id="105007318">
                  <w:marLeft w:val="0"/>
                  <w:marRight w:val="0"/>
                  <w:marTop w:val="0"/>
                  <w:marBottom w:val="0"/>
                  <w:divBdr>
                    <w:top w:val="none" w:sz="0" w:space="0" w:color="auto"/>
                    <w:left w:val="none" w:sz="0" w:space="0" w:color="auto"/>
                    <w:bottom w:val="none" w:sz="0" w:space="0" w:color="auto"/>
                    <w:right w:val="none" w:sz="0" w:space="0" w:color="auto"/>
                  </w:divBdr>
                </w:div>
              </w:divsChild>
            </w:div>
            <w:div w:id="1483162161">
              <w:marLeft w:val="0"/>
              <w:marRight w:val="0"/>
              <w:marTop w:val="0"/>
              <w:marBottom w:val="0"/>
              <w:divBdr>
                <w:top w:val="none" w:sz="0" w:space="0" w:color="auto"/>
                <w:left w:val="none" w:sz="0" w:space="0" w:color="auto"/>
                <w:bottom w:val="none" w:sz="0" w:space="0" w:color="auto"/>
                <w:right w:val="none" w:sz="0" w:space="0" w:color="auto"/>
              </w:divBdr>
              <w:divsChild>
                <w:div w:id="1474181443">
                  <w:marLeft w:val="0"/>
                  <w:marRight w:val="0"/>
                  <w:marTop w:val="0"/>
                  <w:marBottom w:val="0"/>
                  <w:divBdr>
                    <w:top w:val="none" w:sz="0" w:space="0" w:color="auto"/>
                    <w:left w:val="none" w:sz="0" w:space="0" w:color="auto"/>
                    <w:bottom w:val="none" w:sz="0" w:space="0" w:color="auto"/>
                    <w:right w:val="none" w:sz="0" w:space="0" w:color="auto"/>
                  </w:divBdr>
                </w:div>
              </w:divsChild>
            </w:div>
            <w:div w:id="26562411">
              <w:marLeft w:val="0"/>
              <w:marRight w:val="0"/>
              <w:marTop w:val="0"/>
              <w:marBottom w:val="0"/>
              <w:divBdr>
                <w:top w:val="none" w:sz="0" w:space="0" w:color="auto"/>
                <w:left w:val="none" w:sz="0" w:space="0" w:color="auto"/>
                <w:bottom w:val="none" w:sz="0" w:space="0" w:color="auto"/>
                <w:right w:val="none" w:sz="0" w:space="0" w:color="auto"/>
              </w:divBdr>
              <w:divsChild>
                <w:div w:id="2085250188">
                  <w:marLeft w:val="0"/>
                  <w:marRight w:val="0"/>
                  <w:marTop w:val="0"/>
                  <w:marBottom w:val="0"/>
                  <w:divBdr>
                    <w:top w:val="none" w:sz="0" w:space="0" w:color="auto"/>
                    <w:left w:val="none" w:sz="0" w:space="0" w:color="auto"/>
                    <w:bottom w:val="none" w:sz="0" w:space="0" w:color="auto"/>
                    <w:right w:val="none" w:sz="0" w:space="0" w:color="auto"/>
                  </w:divBdr>
                </w:div>
              </w:divsChild>
            </w:div>
            <w:div w:id="1664121270">
              <w:marLeft w:val="0"/>
              <w:marRight w:val="0"/>
              <w:marTop w:val="0"/>
              <w:marBottom w:val="0"/>
              <w:divBdr>
                <w:top w:val="none" w:sz="0" w:space="0" w:color="auto"/>
                <w:left w:val="none" w:sz="0" w:space="0" w:color="auto"/>
                <w:bottom w:val="none" w:sz="0" w:space="0" w:color="auto"/>
                <w:right w:val="none" w:sz="0" w:space="0" w:color="auto"/>
              </w:divBdr>
              <w:divsChild>
                <w:div w:id="1738550211">
                  <w:marLeft w:val="0"/>
                  <w:marRight w:val="0"/>
                  <w:marTop w:val="0"/>
                  <w:marBottom w:val="0"/>
                  <w:divBdr>
                    <w:top w:val="none" w:sz="0" w:space="0" w:color="auto"/>
                    <w:left w:val="none" w:sz="0" w:space="0" w:color="auto"/>
                    <w:bottom w:val="none" w:sz="0" w:space="0" w:color="auto"/>
                    <w:right w:val="none" w:sz="0" w:space="0" w:color="auto"/>
                  </w:divBdr>
                </w:div>
              </w:divsChild>
            </w:div>
            <w:div w:id="396634928">
              <w:marLeft w:val="0"/>
              <w:marRight w:val="0"/>
              <w:marTop w:val="0"/>
              <w:marBottom w:val="0"/>
              <w:divBdr>
                <w:top w:val="none" w:sz="0" w:space="0" w:color="auto"/>
                <w:left w:val="none" w:sz="0" w:space="0" w:color="auto"/>
                <w:bottom w:val="none" w:sz="0" w:space="0" w:color="auto"/>
                <w:right w:val="none" w:sz="0" w:space="0" w:color="auto"/>
              </w:divBdr>
              <w:divsChild>
                <w:div w:id="836923140">
                  <w:marLeft w:val="0"/>
                  <w:marRight w:val="0"/>
                  <w:marTop w:val="0"/>
                  <w:marBottom w:val="0"/>
                  <w:divBdr>
                    <w:top w:val="none" w:sz="0" w:space="0" w:color="auto"/>
                    <w:left w:val="none" w:sz="0" w:space="0" w:color="auto"/>
                    <w:bottom w:val="none" w:sz="0" w:space="0" w:color="auto"/>
                    <w:right w:val="none" w:sz="0" w:space="0" w:color="auto"/>
                  </w:divBdr>
                </w:div>
              </w:divsChild>
            </w:div>
            <w:div w:id="2017222897">
              <w:marLeft w:val="0"/>
              <w:marRight w:val="0"/>
              <w:marTop w:val="0"/>
              <w:marBottom w:val="0"/>
              <w:divBdr>
                <w:top w:val="none" w:sz="0" w:space="0" w:color="auto"/>
                <w:left w:val="none" w:sz="0" w:space="0" w:color="auto"/>
                <w:bottom w:val="none" w:sz="0" w:space="0" w:color="auto"/>
                <w:right w:val="none" w:sz="0" w:space="0" w:color="auto"/>
              </w:divBdr>
              <w:divsChild>
                <w:div w:id="1653173345">
                  <w:marLeft w:val="0"/>
                  <w:marRight w:val="0"/>
                  <w:marTop w:val="0"/>
                  <w:marBottom w:val="0"/>
                  <w:divBdr>
                    <w:top w:val="none" w:sz="0" w:space="0" w:color="auto"/>
                    <w:left w:val="none" w:sz="0" w:space="0" w:color="auto"/>
                    <w:bottom w:val="none" w:sz="0" w:space="0" w:color="auto"/>
                    <w:right w:val="none" w:sz="0" w:space="0" w:color="auto"/>
                  </w:divBdr>
                </w:div>
                <w:div w:id="1827429662">
                  <w:marLeft w:val="0"/>
                  <w:marRight w:val="0"/>
                  <w:marTop w:val="0"/>
                  <w:marBottom w:val="0"/>
                  <w:divBdr>
                    <w:top w:val="none" w:sz="0" w:space="0" w:color="auto"/>
                    <w:left w:val="none" w:sz="0" w:space="0" w:color="auto"/>
                    <w:bottom w:val="none" w:sz="0" w:space="0" w:color="auto"/>
                    <w:right w:val="none" w:sz="0" w:space="0" w:color="auto"/>
                  </w:divBdr>
                </w:div>
              </w:divsChild>
            </w:div>
            <w:div w:id="1687518133">
              <w:marLeft w:val="0"/>
              <w:marRight w:val="0"/>
              <w:marTop w:val="0"/>
              <w:marBottom w:val="0"/>
              <w:divBdr>
                <w:top w:val="none" w:sz="0" w:space="0" w:color="auto"/>
                <w:left w:val="none" w:sz="0" w:space="0" w:color="auto"/>
                <w:bottom w:val="none" w:sz="0" w:space="0" w:color="auto"/>
                <w:right w:val="none" w:sz="0" w:space="0" w:color="auto"/>
              </w:divBdr>
              <w:divsChild>
                <w:div w:id="734860756">
                  <w:marLeft w:val="0"/>
                  <w:marRight w:val="0"/>
                  <w:marTop w:val="0"/>
                  <w:marBottom w:val="0"/>
                  <w:divBdr>
                    <w:top w:val="none" w:sz="0" w:space="0" w:color="auto"/>
                    <w:left w:val="none" w:sz="0" w:space="0" w:color="auto"/>
                    <w:bottom w:val="none" w:sz="0" w:space="0" w:color="auto"/>
                    <w:right w:val="none" w:sz="0" w:space="0" w:color="auto"/>
                  </w:divBdr>
                </w:div>
              </w:divsChild>
            </w:div>
            <w:div w:id="510801667">
              <w:marLeft w:val="0"/>
              <w:marRight w:val="0"/>
              <w:marTop w:val="0"/>
              <w:marBottom w:val="0"/>
              <w:divBdr>
                <w:top w:val="none" w:sz="0" w:space="0" w:color="auto"/>
                <w:left w:val="none" w:sz="0" w:space="0" w:color="auto"/>
                <w:bottom w:val="none" w:sz="0" w:space="0" w:color="auto"/>
                <w:right w:val="none" w:sz="0" w:space="0" w:color="auto"/>
              </w:divBdr>
              <w:divsChild>
                <w:div w:id="1953660888">
                  <w:marLeft w:val="0"/>
                  <w:marRight w:val="0"/>
                  <w:marTop w:val="0"/>
                  <w:marBottom w:val="0"/>
                  <w:divBdr>
                    <w:top w:val="none" w:sz="0" w:space="0" w:color="auto"/>
                    <w:left w:val="none" w:sz="0" w:space="0" w:color="auto"/>
                    <w:bottom w:val="none" w:sz="0" w:space="0" w:color="auto"/>
                    <w:right w:val="none" w:sz="0" w:space="0" w:color="auto"/>
                  </w:divBdr>
                </w:div>
              </w:divsChild>
            </w:div>
            <w:div w:id="245767373">
              <w:marLeft w:val="0"/>
              <w:marRight w:val="0"/>
              <w:marTop w:val="0"/>
              <w:marBottom w:val="0"/>
              <w:divBdr>
                <w:top w:val="none" w:sz="0" w:space="0" w:color="auto"/>
                <w:left w:val="none" w:sz="0" w:space="0" w:color="auto"/>
                <w:bottom w:val="none" w:sz="0" w:space="0" w:color="auto"/>
                <w:right w:val="none" w:sz="0" w:space="0" w:color="auto"/>
              </w:divBdr>
              <w:divsChild>
                <w:div w:id="303392308">
                  <w:marLeft w:val="0"/>
                  <w:marRight w:val="0"/>
                  <w:marTop w:val="0"/>
                  <w:marBottom w:val="0"/>
                  <w:divBdr>
                    <w:top w:val="none" w:sz="0" w:space="0" w:color="auto"/>
                    <w:left w:val="none" w:sz="0" w:space="0" w:color="auto"/>
                    <w:bottom w:val="none" w:sz="0" w:space="0" w:color="auto"/>
                    <w:right w:val="none" w:sz="0" w:space="0" w:color="auto"/>
                  </w:divBdr>
                </w:div>
              </w:divsChild>
            </w:div>
            <w:div w:id="2039816316">
              <w:marLeft w:val="0"/>
              <w:marRight w:val="0"/>
              <w:marTop w:val="0"/>
              <w:marBottom w:val="0"/>
              <w:divBdr>
                <w:top w:val="none" w:sz="0" w:space="0" w:color="auto"/>
                <w:left w:val="none" w:sz="0" w:space="0" w:color="auto"/>
                <w:bottom w:val="none" w:sz="0" w:space="0" w:color="auto"/>
                <w:right w:val="none" w:sz="0" w:space="0" w:color="auto"/>
              </w:divBdr>
              <w:divsChild>
                <w:div w:id="1716586780">
                  <w:marLeft w:val="0"/>
                  <w:marRight w:val="0"/>
                  <w:marTop w:val="0"/>
                  <w:marBottom w:val="0"/>
                  <w:divBdr>
                    <w:top w:val="none" w:sz="0" w:space="0" w:color="auto"/>
                    <w:left w:val="none" w:sz="0" w:space="0" w:color="auto"/>
                    <w:bottom w:val="none" w:sz="0" w:space="0" w:color="auto"/>
                    <w:right w:val="none" w:sz="0" w:space="0" w:color="auto"/>
                  </w:divBdr>
                </w:div>
              </w:divsChild>
            </w:div>
            <w:div w:id="57553739">
              <w:marLeft w:val="0"/>
              <w:marRight w:val="0"/>
              <w:marTop w:val="0"/>
              <w:marBottom w:val="0"/>
              <w:divBdr>
                <w:top w:val="none" w:sz="0" w:space="0" w:color="auto"/>
                <w:left w:val="none" w:sz="0" w:space="0" w:color="auto"/>
                <w:bottom w:val="none" w:sz="0" w:space="0" w:color="auto"/>
                <w:right w:val="none" w:sz="0" w:space="0" w:color="auto"/>
              </w:divBdr>
              <w:divsChild>
                <w:div w:id="1670526227">
                  <w:marLeft w:val="0"/>
                  <w:marRight w:val="0"/>
                  <w:marTop w:val="0"/>
                  <w:marBottom w:val="0"/>
                  <w:divBdr>
                    <w:top w:val="none" w:sz="0" w:space="0" w:color="auto"/>
                    <w:left w:val="none" w:sz="0" w:space="0" w:color="auto"/>
                    <w:bottom w:val="none" w:sz="0" w:space="0" w:color="auto"/>
                    <w:right w:val="none" w:sz="0" w:space="0" w:color="auto"/>
                  </w:divBdr>
                </w:div>
                <w:div w:id="897323209">
                  <w:marLeft w:val="0"/>
                  <w:marRight w:val="0"/>
                  <w:marTop w:val="0"/>
                  <w:marBottom w:val="0"/>
                  <w:divBdr>
                    <w:top w:val="none" w:sz="0" w:space="0" w:color="auto"/>
                    <w:left w:val="none" w:sz="0" w:space="0" w:color="auto"/>
                    <w:bottom w:val="none" w:sz="0" w:space="0" w:color="auto"/>
                    <w:right w:val="none" w:sz="0" w:space="0" w:color="auto"/>
                  </w:divBdr>
                </w:div>
              </w:divsChild>
            </w:div>
            <w:div w:id="1042441147">
              <w:marLeft w:val="0"/>
              <w:marRight w:val="0"/>
              <w:marTop w:val="0"/>
              <w:marBottom w:val="0"/>
              <w:divBdr>
                <w:top w:val="none" w:sz="0" w:space="0" w:color="auto"/>
                <w:left w:val="none" w:sz="0" w:space="0" w:color="auto"/>
                <w:bottom w:val="none" w:sz="0" w:space="0" w:color="auto"/>
                <w:right w:val="none" w:sz="0" w:space="0" w:color="auto"/>
              </w:divBdr>
              <w:divsChild>
                <w:div w:id="1400783965">
                  <w:marLeft w:val="0"/>
                  <w:marRight w:val="0"/>
                  <w:marTop w:val="0"/>
                  <w:marBottom w:val="0"/>
                  <w:divBdr>
                    <w:top w:val="none" w:sz="0" w:space="0" w:color="auto"/>
                    <w:left w:val="none" w:sz="0" w:space="0" w:color="auto"/>
                    <w:bottom w:val="none" w:sz="0" w:space="0" w:color="auto"/>
                    <w:right w:val="none" w:sz="0" w:space="0" w:color="auto"/>
                  </w:divBdr>
                </w:div>
              </w:divsChild>
            </w:div>
            <w:div w:id="1943757721">
              <w:marLeft w:val="0"/>
              <w:marRight w:val="0"/>
              <w:marTop w:val="0"/>
              <w:marBottom w:val="0"/>
              <w:divBdr>
                <w:top w:val="none" w:sz="0" w:space="0" w:color="auto"/>
                <w:left w:val="none" w:sz="0" w:space="0" w:color="auto"/>
                <w:bottom w:val="none" w:sz="0" w:space="0" w:color="auto"/>
                <w:right w:val="none" w:sz="0" w:space="0" w:color="auto"/>
              </w:divBdr>
              <w:divsChild>
                <w:div w:id="410542113">
                  <w:marLeft w:val="0"/>
                  <w:marRight w:val="0"/>
                  <w:marTop w:val="0"/>
                  <w:marBottom w:val="0"/>
                  <w:divBdr>
                    <w:top w:val="none" w:sz="0" w:space="0" w:color="auto"/>
                    <w:left w:val="none" w:sz="0" w:space="0" w:color="auto"/>
                    <w:bottom w:val="none" w:sz="0" w:space="0" w:color="auto"/>
                    <w:right w:val="none" w:sz="0" w:space="0" w:color="auto"/>
                  </w:divBdr>
                </w:div>
              </w:divsChild>
            </w:div>
            <w:div w:id="1852136131">
              <w:marLeft w:val="0"/>
              <w:marRight w:val="0"/>
              <w:marTop w:val="0"/>
              <w:marBottom w:val="0"/>
              <w:divBdr>
                <w:top w:val="none" w:sz="0" w:space="0" w:color="auto"/>
                <w:left w:val="none" w:sz="0" w:space="0" w:color="auto"/>
                <w:bottom w:val="none" w:sz="0" w:space="0" w:color="auto"/>
                <w:right w:val="none" w:sz="0" w:space="0" w:color="auto"/>
              </w:divBdr>
              <w:divsChild>
                <w:div w:id="45522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82916">
          <w:marLeft w:val="0"/>
          <w:marRight w:val="0"/>
          <w:marTop w:val="0"/>
          <w:marBottom w:val="0"/>
          <w:divBdr>
            <w:top w:val="none" w:sz="0" w:space="0" w:color="auto"/>
            <w:left w:val="none" w:sz="0" w:space="0" w:color="auto"/>
            <w:bottom w:val="none" w:sz="0" w:space="0" w:color="auto"/>
            <w:right w:val="none" w:sz="0" w:space="0" w:color="auto"/>
          </w:divBdr>
          <w:divsChild>
            <w:div w:id="730732271">
              <w:marLeft w:val="0"/>
              <w:marRight w:val="0"/>
              <w:marTop w:val="0"/>
              <w:marBottom w:val="0"/>
              <w:divBdr>
                <w:top w:val="none" w:sz="0" w:space="0" w:color="auto"/>
                <w:left w:val="none" w:sz="0" w:space="0" w:color="auto"/>
                <w:bottom w:val="none" w:sz="0" w:space="0" w:color="auto"/>
                <w:right w:val="none" w:sz="0" w:space="0" w:color="auto"/>
              </w:divBdr>
              <w:divsChild>
                <w:div w:id="1016470017">
                  <w:marLeft w:val="0"/>
                  <w:marRight w:val="0"/>
                  <w:marTop w:val="0"/>
                  <w:marBottom w:val="0"/>
                  <w:divBdr>
                    <w:top w:val="none" w:sz="0" w:space="0" w:color="auto"/>
                    <w:left w:val="none" w:sz="0" w:space="0" w:color="auto"/>
                    <w:bottom w:val="none" w:sz="0" w:space="0" w:color="auto"/>
                    <w:right w:val="none" w:sz="0" w:space="0" w:color="auto"/>
                  </w:divBdr>
                </w:div>
              </w:divsChild>
            </w:div>
            <w:div w:id="1156654477">
              <w:marLeft w:val="0"/>
              <w:marRight w:val="0"/>
              <w:marTop w:val="0"/>
              <w:marBottom w:val="0"/>
              <w:divBdr>
                <w:top w:val="none" w:sz="0" w:space="0" w:color="auto"/>
                <w:left w:val="none" w:sz="0" w:space="0" w:color="auto"/>
                <w:bottom w:val="none" w:sz="0" w:space="0" w:color="auto"/>
                <w:right w:val="none" w:sz="0" w:space="0" w:color="auto"/>
              </w:divBdr>
              <w:divsChild>
                <w:div w:id="1523546653">
                  <w:marLeft w:val="0"/>
                  <w:marRight w:val="0"/>
                  <w:marTop w:val="0"/>
                  <w:marBottom w:val="0"/>
                  <w:divBdr>
                    <w:top w:val="none" w:sz="0" w:space="0" w:color="auto"/>
                    <w:left w:val="none" w:sz="0" w:space="0" w:color="auto"/>
                    <w:bottom w:val="none" w:sz="0" w:space="0" w:color="auto"/>
                    <w:right w:val="none" w:sz="0" w:space="0" w:color="auto"/>
                  </w:divBdr>
                </w:div>
              </w:divsChild>
            </w:div>
            <w:div w:id="1559896555">
              <w:marLeft w:val="0"/>
              <w:marRight w:val="0"/>
              <w:marTop w:val="0"/>
              <w:marBottom w:val="0"/>
              <w:divBdr>
                <w:top w:val="none" w:sz="0" w:space="0" w:color="auto"/>
                <w:left w:val="none" w:sz="0" w:space="0" w:color="auto"/>
                <w:bottom w:val="none" w:sz="0" w:space="0" w:color="auto"/>
                <w:right w:val="none" w:sz="0" w:space="0" w:color="auto"/>
              </w:divBdr>
              <w:divsChild>
                <w:div w:id="495875723">
                  <w:marLeft w:val="0"/>
                  <w:marRight w:val="0"/>
                  <w:marTop w:val="0"/>
                  <w:marBottom w:val="0"/>
                  <w:divBdr>
                    <w:top w:val="none" w:sz="0" w:space="0" w:color="auto"/>
                    <w:left w:val="none" w:sz="0" w:space="0" w:color="auto"/>
                    <w:bottom w:val="none" w:sz="0" w:space="0" w:color="auto"/>
                    <w:right w:val="none" w:sz="0" w:space="0" w:color="auto"/>
                  </w:divBdr>
                </w:div>
              </w:divsChild>
            </w:div>
            <w:div w:id="911162760">
              <w:marLeft w:val="0"/>
              <w:marRight w:val="0"/>
              <w:marTop w:val="0"/>
              <w:marBottom w:val="0"/>
              <w:divBdr>
                <w:top w:val="none" w:sz="0" w:space="0" w:color="auto"/>
                <w:left w:val="none" w:sz="0" w:space="0" w:color="auto"/>
                <w:bottom w:val="none" w:sz="0" w:space="0" w:color="auto"/>
                <w:right w:val="none" w:sz="0" w:space="0" w:color="auto"/>
              </w:divBdr>
              <w:divsChild>
                <w:div w:id="1290740803">
                  <w:marLeft w:val="0"/>
                  <w:marRight w:val="0"/>
                  <w:marTop w:val="0"/>
                  <w:marBottom w:val="0"/>
                  <w:divBdr>
                    <w:top w:val="none" w:sz="0" w:space="0" w:color="auto"/>
                    <w:left w:val="none" w:sz="0" w:space="0" w:color="auto"/>
                    <w:bottom w:val="none" w:sz="0" w:space="0" w:color="auto"/>
                    <w:right w:val="none" w:sz="0" w:space="0" w:color="auto"/>
                  </w:divBdr>
                </w:div>
              </w:divsChild>
            </w:div>
            <w:div w:id="500119593">
              <w:marLeft w:val="0"/>
              <w:marRight w:val="0"/>
              <w:marTop w:val="0"/>
              <w:marBottom w:val="0"/>
              <w:divBdr>
                <w:top w:val="none" w:sz="0" w:space="0" w:color="auto"/>
                <w:left w:val="none" w:sz="0" w:space="0" w:color="auto"/>
                <w:bottom w:val="none" w:sz="0" w:space="0" w:color="auto"/>
                <w:right w:val="none" w:sz="0" w:space="0" w:color="auto"/>
              </w:divBdr>
              <w:divsChild>
                <w:div w:id="2039506887">
                  <w:marLeft w:val="0"/>
                  <w:marRight w:val="0"/>
                  <w:marTop w:val="0"/>
                  <w:marBottom w:val="0"/>
                  <w:divBdr>
                    <w:top w:val="none" w:sz="0" w:space="0" w:color="auto"/>
                    <w:left w:val="none" w:sz="0" w:space="0" w:color="auto"/>
                    <w:bottom w:val="none" w:sz="0" w:space="0" w:color="auto"/>
                    <w:right w:val="none" w:sz="0" w:space="0" w:color="auto"/>
                  </w:divBdr>
                </w:div>
                <w:div w:id="1459295684">
                  <w:marLeft w:val="0"/>
                  <w:marRight w:val="0"/>
                  <w:marTop w:val="0"/>
                  <w:marBottom w:val="0"/>
                  <w:divBdr>
                    <w:top w:val="none" w:sz="0" w:space="0" w:color="auto"/>
                    <w:left w:val="none" w:sz="0" w:space="0" w:color="auto"/>
                    <w:bottom w:val="none" w:sz="0" w:space="0" w:color="auto"/>
                    <w:right w:val="none" w:sz="0" w:space="0" w:color="auto"/>
                  </w:divBdr>
                </w:div>
              </w:divsChild>
            </w:div>
            <w:div w:id="1394280949">
              <w:marLeft w:val="0"/>
              <w:marRight w:val="0"/>
              <w:marTop w:val="0"/>
              <w:marBottom w:val="0"/>
              <w:divBdr>
                <w:top w:val="none" w:sz="0" w:space="0" w:color="auto"/>
                <w:left w:val="none" w:sz="0" w:space="0" w:color="auto"/>
                <w:bottom w:val="none" w:sz="0" w:space="0" w:color="auto"/>
                <w:right w:val="none" w:sz="0" w:space="0" w:color="auto"/>
              </w:divBdr>
              <w:divsChild>
                <w:div w:id="65341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14281">
          <w:marLeft w:val="0"/>
          <w:marRight w:val="0"/>
          <w:marTop w:val="0"/>
          <w:marBottom w:val="0"/>
          <w:divBdr>
            <w:top w:val="none" w:sz="0" w:space="0" w:color="auto"/>
            <w:left w:val="none" w:sz="0" w:space="0" w:color="auto"/>
            <w:bottom w:val="none" w:sz="0" w:space="0" w:color="auto"/>
            <w:right w:val="none" w:sz="0" w:space="0" w:color="auto"/>
          </w:divBdr>
          <w:divsChild>
            <w:div w:id="1111317590">
              <w:marLeft w:val="0"/>
              <w:marRight w:val="0"/>
              <w:marTop w:val="0"/>
              <w:marBottom w:val="0"/>
              <w:divBdr>
                <w:top w:val="none" w:sz="0" w:space="0" w:color="auto"/>
                <w:left w:val="none" w:sz="0" w:space="0" w:color="auto"/>
                <w:bottom w:val="none" w:sz="0" w:space="0" w:color="auto"/>
                <w:right w:val="none" w:sz="0" w:space="0" w:color="auto"/>
              </w:divBdr>
              <w:divsChild>
                <w:div w:id="334767517">
                  <w:marLeft w:val="0"/>
                  <w:marRight w:val="0"/>
                  <w:marTop w:val="0"/>
                  <w:marBottom w:val="0"/>
                  <w:divBdr>
                    <w:top w:val="none" w:sz="0" w:space="0" w:color="auto"/>
                    <w:left w:val="none" w:sz="0" w:space="0" w:color="auto"/>
                    <w:bottom w:val="none" w:sz="0" w:space="0" w:color="auto"/>
                    <w:right w:val="none" w:sz="0" w:space="0" w:color="auto"/>
                  </w:divBdr>
                </w:div>
                <w:div w:id="219486171">
                  <w:marLeft w:val="0"/>
                  <w:marRight w:val="0"/>
                  <w:marTop w:val="0"/>
                  <w:marBottom w:val="0"/>
                  <w:divBdr>
                    <w:top w:val="none" w:sz="0" w:space="0" w:color="auto"/>
                    <w:left w:val="none" w:sz="0" w:space="0" w:color="auto"/>
                    <w:bottom w:val="none" w:sz="0" w:space="0" w:color="auto"/>
                    <w:right w:val="none" w:sz="0" w:space="0" w:color="auto"/>
                  </w:divBdr>
                </w:div>
              </w:divsChild>
            </w:div>
            <w:div w:id="1672947423">
              <w:marLeft w:val="0"/>
              <w:marRight w:val="0"/>
              <w:marTop w:val="0"/>
              <w:marBottom w:val="0"/>
              <w:divBdr>
                <w:top w:val="none" w:sz="0" w:space="0" w:color="auto"/>
                <w:left w:val="none" w:sz="0" w:space="0" w:color="auto"/>
                <w:bottom w:val="none" w:sz="0" w:space="0" w:color="auto"/>
                <w:right w:val="none" w:sz="0" w:space="0" w:color="auto"/>
              </w:divBdr>
              <w:divsChild>
                <w:div w:id="1639216849">
                  <w:marLeft w:val="0"/>
                  <w:marRight w:val="0"/>
                  <w:marTop w:val="0"/>
                  <w:marBottom w:val="0"/>
                  <w:divBdr>
                    <w:top w:val="none" w:sz="0" w:space="0" w:color="auto"/>
                    <w:left w:val="none" w:sz="0" w:space="0" w:color="auto"/>
                    <w:bottom w:val="none" w:sz="0" w:space="0" w:color="auto"/>
                    <w:right w:val="none" w:sz="0" w:space="0" w:color="auto"/>
                  </w:divBdr>
                </w:div>
              </w:divsChild>
            </w:div>
            <w:div w:id="355935347">
              <w:marLeft w:val="0"/>
              <w:marRight w:val="0"/>
              <w:marTop w:val="0"/>
              <w:marBottom w:val="0"/>
              <w:divBdr>
                <w:top w:val="none" w:sz="0" w:space="0" w:color="auto"/>
                <w:left w:val="none" w:sz="0" w:space="0" w:color="auto"/>
                <w:bottom w:val="none" w:sz="0" w:space="0" w:color="auto"/>
                <w:right w:val="none" w:sz="0" w:space="0" w:color="auto"/>
              </w:divBdr>
              <w:divsChild>
                <w:div w:id="1455254162">
                  <w:marLeft w:val="0"/>
                  <w:marRight w:val="0"/>
                  <w:marTop w:val="0"/>
                  <w:marBottom w:val="0"/>
                  <w:divBdr>
                    <w:top w:val="none" w:sz="0" w:space="0" w:color="auto"/>
                    <w:left w:val="none" w:sz="0" w:space="0" w:color="auto"/>
                    <w:bottom w:val="none" w:sz="0" w:space="0" w:color="auto"/>
                    <w:right w:val="none" w:sz="0" w:space="0" w:color="auto"/>
                  </w:divBdr>
                </w:div>
              </w:divsChild>
            </w:div>
            <w:div w:id="246891361">
              <w:marLeft w:val="0"/>
              <w:marRight w:val="0"/>
              <w:marTop w:val="0"/>
              <w:marBottom w:val="0"/>
              <w:divBdr>
                <w:top w:val="none" w:sz="0" w:space="0" w:color="auto"/>
                <w:left w:val="none" w:sz="0" w:space="0" w:color="auto"/>
                <w:bottom w:val="none" w:sz="0" w:space="0" w:color="auto"/>
                <w:right w:val="none" w:sz="0" w:space="0" w:color="auto"/>
              </w:divBdr>
              <w:divsChild>
                <w:div w:id="1590893547">
                  <w:marLeft w:val="0"/>
                  <w:marRight w:val="0"/>
                  <w:marTop w:val="0"/>
                  <w:marBottom w:val="0"/>
                  <w:divBdr>
                    <w:top w:val="none" w:sz="0" w:space="0" w:color="auto"/>
                    <w:left w:val="none" w:sz="0" w:space="0" w:color="auto"/>
                    <w:bottom w:val="none" w:sz="0" w:space="0" w:color="auto"/>
                    <w:right w:val="none" w:sz="0" w:space="0" w:color="auto"/>
                  </w:divBdr>
                </w:div>
              </w:divsChild>
            </w:div>
            <w:div w:id="1965455729">
              <w:marLeft w:val="0"/>
              <w:marRight w:val="0"/>
              <w:marTop w:val="0"/>
              <w:marBottom w:val="0"/>
              <w:divBdr>
                <w:top w:val="none" w:sz="0" w:space="0" w:color="auto"/>
                <w:left w:val="none" w:sz="0" w:space="0" w:color="auto"/>
                <w:bottom w:val="none" w:sz="0" w:space="0" w:color="auto"/>
                <w:right w:val="none" w:sz="0" w:space="0" w:color="auto"/>
              </w:divBdr>
              <w:divsChild>
                <w:div w:id="826625536">
                  <w:marLeft w:val="0"/>
                  <w:marRight w:val="0"/>
                  <w:marTop w:val="0"/>
                  <w:marBottom w:val="0"/>
                  <w:divBdr>
                    <w:top w:val="none" w:sz="0" w:space="0" w:color="auto"/>
                    <w:left w:val="none" w:sz="0" w:space="0" w:color="auto"/>
                    <w:bottom w:val="none" w:sz="0" w:space="0" w:color="auto"/>
                    <w:right w:val="none" w:sz="0" w:space="0" w:color="auto"/>
                  </w:divBdr>
                </w:div>
              </w:divsChild>
            </w:div>
            <w:div w:id="1672954240">
              <w:marLeft w:val="0"/>
              <w:marRight w:val="0"/>
              <w:marTop w:val="0"/>
              <w:marBottom w:val="0"/>
              <w:divBdr>
                <w:top w:val="none" w:sz="0" w:space="0" w:color="auto"/>
                <w:left w:val="none" w:sz="0" w:space="0" w:color="auto"/>
                <w:bottom w:val="none" w:sz="0" w:space="0" w:color="auto"/>
                <w:right w:val="none" w:sz="0" w:space="0" w:color="auto"/>
              </w:divBdr>
              <w:divsChild>
                <w:div w:id="279533580">
                  <w:marLeft w:val="0"/>
                  <w:marRight w:val="0"/>
                  <w:marTop w:val="0"/>
                  <w:marBottom w:val="0"/>
                  <w:divBdr>
                    <w:top w:val="none" w:sz="0" w:space="0" w:color="auto"/>
                    <w:left w:val="none" w:sz="0" w:space="0" w:color="auto"/>
                    <w:bottom w:val="none" w:sz="0" w:space="0" w:color="auto"/>
                    <w:right w:val="none" w:sz="0" w:space="0" w:color="auto"/>
                  </w:divBdr>
                </w:div>
              </w:divsChild>
            </w:div>
            <w:div w:id="1958095027">
              <w:marLeft w:val="0"/>
              <w:marRight w:val="0"/>
              <w:marTop w:val="0"/>
              <w:marBottom w:val="0"/>
              <w:divBdr>
                <w:top w:val="none" w:sz="0" w:space="0" w:color="auto"/>
                <w:left w:val="none" w:sz="0" w:space="0" w:color="auto"/>
                <w:bottom w:val="none" w:sz="0" w:space="0" w:color="auto"/>
                <w:right w:val="none" w:sz="0" w:space="0" w:color="auto"/>
              </w:divBdr>
              <w:divsChild>
                <w:div w:id="1513297461">
                  <w:marLeft w:val="0"/>
                  <w:marRight w:val="0"/>
                  <w:marTop w:val="0"/>
                  <w:marBottom w:val="0"/>
                  <w:divBdr>
                    <w:top w:val="none" w:sz="0" w:space="0" w:color="auto"/>
                    <w:left w:val="none" w:sz="0" w:space="0" w:color="auto"/>
                    <w:bottom w:val="none" w:sz="0" w:space="0" w:color="auto"/>
                    <w:right w:val="none" w:sz="0" w:space="0" w:color="auto"/>
                  </w:divBdr>
                </w:div>
              </w:divsChild>
            </w:div>
            <w:div w:id="1671251669">
              <w:marLeft w:val="0"/>
              <w:marRight w:val="0"/>
              <w:marTop w:val="0"/>
              <w:marBottom w:val="0"/>
              <w:divBdr>
                <w:top w:val="none" w:sz="0" w:space="0" w:color="auto"/>
                <w:left w:val="none" w:sz="0" w:space="0" w:color="auto"/>
                <w:bottom w:val="none" w:sz="0" w:space="0" w:color="auto"/>
                <w:right w:val="none" w:sz="0" w:space="0" w:color="auto"/>
              </w:divBdr>
              <w:divsChild>
                <w:div w:id="1177303413">
                  <w:marLeft w:val="0"/>
                  <w:marRight w:val="0"/>
                  <w:marTop w:val="0"/>
                  <w:marBottom w:val="0"/>
                  <w:divBdr>
                    <w:top w:val="none" w:sz="0" w:space="0" w:color="auto"/>
                    <w:left w:val="none" w:sz="0" w:space="0" w:color="auto"/>
                    <w:bottom w:val="none" w:sz="0" w:space="0" w:color="auto"/>
                    <w:right w:val="none" w:sz="0" w:space="0" w:color="auto"/>
                  </w:divBdr>
                </w:div>
              </w:divsChild>
            </w:div>
            <w:div w:id="674386549">
              <w:marLeft w:val="0"/>
              <w:marRight w:val="0"/>
              <w:marTop w:val="0"/>
              <w:marBottom w:val="0"/>
              <w:divBdr>
                <w:top w:val="none" w:sz="0" w:space="0" w:color="auto"/>
                <w:left w:val="none" w:sz="0" w:space="0" w:color="auto"/>
                <w:bottom w:val="none" w:sz="0" w:space="0" w:color="auto"/>
                <w:right w:val="none" w:sz="0" w:space="0" w:color="auto"/>
              </w:divBdr>
              <w:divsChild>
                <w:div w:id="1880585252">
                  <w:marLeft w:val="0"/>
                  <w:marRight w:val="0"/>
                  <w:marTop w:val="0"/>
                  <w:marBottom w:val="0"/>
                  <w:divBdr>
                    <w:top w:val="none" w:sz="0" w:space="0" w:color="auto"/>
                    <w:left w:val="none" w:sz="0" w:space="0" w:color="auto"/>
                    <w:bottom w:val="none" w:sz="0" w:space="0" w:color="auto"/>
                    <w:right w:val="none" w:sz="0" w:space="0" w:color="auto"/>
                  </w:divBdr>
                </w:div>
              </w:divsChild>
            </w:div>
            <w:div w:id="298076928">
              <w:marLeft w:val="0"/>
              <w:marRight w:val="0"/>
              <w:marTop w:val="0"/>
              <w:marBottom w:val="0"/>
              <w:divBdr>
                <w:top w:val="none" w:sz="0" w:space="0" w:color="auto"/>
                <w:left w:val="none" w:sz="0" w:space="0" w:color="auto"/>
                <w:bottom w:val="none" w:sz="0" w:space="0" w:color="auto"/>
                <w:right w:val="none" w:sz="0" w:space="0" w:color="auto"/>
              </w:divBdr>
              <w:divsChild>
                <w:div w:id="100221186">
                  <w:marLeft w:val="0"/>
                  <w:marRight w:val="0"/>
                  <w:marTop w:val="0"/>
                  <w:marBottom w:val="0"/>
                  <w:divBdr>
                    <w:top w:val="none" w:sz="0" w:space="0" w:color="auto"/>
                    <w:left w:val="none" w:sz="0" w:space="0" w:color="auto"/>
                    <w:bottom w:val="none" w:sz="0" w:space="0" w:color="auto"/>
                    <w:right w:val="none" w:sz="0" w:space="0" w:color="auto"/>
                  </w:divBdr>
                </w:div>
              </w:divsChild>
            </w:div>
            <w:div w:id="1008748955">
              <w:marLeft w:val="0"/>
              <w:marRight w:val="0"/>
              <w:marTop w:val="0"/>
              <w:marBottom w:val="0"/>
              <w:divBdr>
                <w:top w:val="none" w:sz="0" w:space="0" w:color="auto"/>
                <w:left w:val="none" w:sz="0" w:space="0" w:color="auto"/>
                <w:bottom w:val="none" w:sz="0" w:space="0" w:color="auto"/>
                <w:right w:val="none" w:sz="0" w:space="0" w:color="auto"/>
              </w:divBdr>
              <w:divsChild>
                <w:div w:id="1475487001">
                  <w:marLeft w:val="0"/>
                  <w:marRight w:val="0"/>
                  <w:marTop w:val="0"/>
                  <w:marBottom w:val="0"/>
                  <w:divBdr>
                    <w:top w:val="none" w:sz="0" w:space="0" w:color="auto"/>
                    <w:left w:val="none" w:sz="0" w:space="0" w:color="auto"/>
                    <w:bottom w:val="none" w:sz="0" w:space="0" w:color="auto"/>
                    <w:right w:val="none" w:sz="0" w:space="0" w:color="auto"/>
                  </w:divBdr>
                </w:div>
              </w:divsChild>
            </w:div>
            <w:div w:id="1752696674">
              <w:marLeft w:val="0"/>
              <w:marRight w:val="0"/>
              <w:marTop w:val="0"/>
              <w:marBottom w:val="0"/>
              <w:divBdr>
                <w:top w:val="none" w:sz="0" w:space="0" w:color="auto"/>
                <w:left w:val="none" w:sz="0" w:space="0" w:color="auto"/>
                <w:bottom w:val="none" w:sz="0" w:space="0" w:color="auto"/>
                <w:right w:val="none" w:sz="0" w:space="0" w:color="auto"/>
              </w:divBdr>
              <w:divsChild>
                <w:div w:id="1855026179">
                  <w:marLeft w:val="0"/>
                  <w:marRight w:val="0"/>
                  <w:marTop w:val="0"/>
                  <w:marBottom w:val="0"/>
                  <w:divBdr>
                    <w:top w:val="none" w:sz="0" w:space="0" w:color="auto"/>
                    <w:left w:val="none" w:sz="0" w:space="0" w:color="auto"/>
                    <w:bottom w:val="none" w:sz="0" w:space="0" w:color="auto"/>
                    <w:right w:val="none" w:sz="0" w:space="0" w:color="auto"/>
                  </w:divBdr>
                </w:div>
                <w:div w:id="1339308028">
                  <w:marLeft w:val="0"/>
                  <w:marRight w:val="0"/>
                  <w:marTop w:val="0"/>
                  <w:marBottom w:val="0"/>
                  <w:divBdr>
                    <w:top w:val="none" w:sz="0" w:space="0" w:color="auto"/>
                    <w:left w:val="none" w:sz="0" w:space="0" w:color="auto"/>
                    <w:bottom w:val="none" w:sz="0" w:space="0" w:color="auto"/>
                    <w:right w:val="none" w:sz="0" w:space="0" w:color="auto"/>
                  </w:divBdr>
                </w:div>
              </w:divsChild>
            </w:div>
            <w:div w:id="194924106">
              <w:marLeft w:val="0"/>
              <w:marRight w:val="0"/>
              <w:marTop w:val="0"/>
              <w:marBottom w:val="0"/>
              <w:divBdr>
                <w:top w:val="none" w:sz="0" w:space="0" w:color="auto"/>
                <w:left w:val="none" w:sz="0" w:space="0" w:color="auto"/>
                <w:bottom w:val="none" w:sz="0" w:space="0" w:color="auto"/>
                <w:right w:val="none" w:sz="0" w:space="0" w:color="auto"/>
              </w:divBdr>
              <w:divsChild>
                <w:div w:id="146323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3031">
          <w:marLeft w:val="0"/>
          <w:marRight w:val="0"/>
          <w:marTop w:val="0"/>
          <w:marBottom w:val="0"/>
          <w:divBdr>
            <w:top w:val="none" w:sz="0" w:space="0" w:color="auto"/>
            <w:left w:val="none" w:sz="0" w:space="0" w:color="auto"/>
            <w:bottom w:val="none" w:sz="0" w:space="0" w:color="auto"/>
            <w:right w:val="none" w:sz="0" w:space="0" w:color="auto"/>
          </w:divBdr>
          <w:divsChild>
            <w:div w:id="429081074">
              <w:marLeft w:val="0"/>
              <w:marRight w:val="0"/>
              <w:marTop w:val="0"/>
              <w:marBottom w:val="0"/>
              <w:divBdr>
                <w:top w:val="none" w:sz="0" w:space="0" w:color="auto"/>
                <w:left w:val="none" w:sz="0" w:space="0" w:color="auto"/>
                <w:bottom w:val="none" w:sz="0" w:space="0" w:color="auto"/>
                <w:right w:val="none" w:sz="0" w:space="0" w:color="auto"/>
              </w:divBdr>
              <w:divsChild>
                <w:div w:id="1192458069">
                  <w:marLeft w:val="0"/>
                  <w:marRight w:val="0"/>
                  <w:marTop w:val="0"/>
                  <w:marBottom w:val="0"/>
                  <w:divBdr>
                    <w:top w:val="none" w:sz="0" w:space="0" w:color="auto"/>
                    <w:left w:val="none" w:sz="0" w:space="0" w:color="auto"/>
                    <w:bottom w:val="none" w:sz="0" w:space="0" w:color="auto"/>
                    <w:right w:val="none" w:sz="0" w:space="0" w:color="auto"/>
                  </w:divBdr>
                </w:div>
              </w:divsChild>
            </w:div>
            <w:div w:id="1652712135">
              <w:marLeft w:val="0"/>
              <w:marRight w:val="0"/>
              <w:marTop w:val="0"/>
              <w:marBottom w:val="0"/>
              <w:divBdr>
                <w:top w:val="none" w:sz="0" w:space="0" w:color="auto"/>
                <w:left w:val="none" w:sz="0" w:space="0" w:color="auto"/>
                <w:bottom w:val="none" w:sz="0" w:space="0" w:color="auto"/>
                <w:right w:val="none" w:sz="0" w:space="0" w:color="auto"/>
              </w:divBdr>
              <w:divsChild>
                <w:div w:id="2142649004">
                  <w:marLeft w:val="0"/>
                  <w:marRight w:val="0"/>
                  <w:marTop w:val="0"/>
                  <w:marBottom w:val="0"/>
                  <w:divBdr>
                    <w:top w:val="none" w:sz="0" w:space="0" w:color="auto"/>
                    <w:left w:val="none" w:sz="0" w:space="0" w:color="auto"/>
                    <w:bottom w:val="none" w:sz="0" w:space="0" w:color="auto"/>
                    <w:right w:val="none" w:sz="0" w:space="0" w:color="auto"/>
                  </w:divBdr>
                </w:div>
              </w:divsChild>
            </w:div>
            <w:div w:id="1006402485">
              <w:marLeft w:val="0"/>
              <w:marRight w:val="0"/>
              <w:marTop w:val="0"/>
              <w:marBottom w:val="0"/>
              <w:divBdr>
                <w:top w:val="none" w:sz="0" w:space="0" w:color="auto"/>
                <w:left w:val="none" w:sz="0" w:space="0" w:color="auto"/>
                <w:bottom w:val="none" w:sz="0" w:space="0" w:color="auto"/>
                <w:right w:val="none" w:sz="0" w:space="0" w:color="auto"/>
              </w:divBdr>
              <w:divsChild>
                <w:div w:id="254749457">
                  <w:marLeft w:val="0"/>
                  <w:marRight w:val="0"/>
                  <w:marTop w:val="0"/>
                  <w:marBottom w:val="0"/>
                  <w:divBdr>
                    <w:top w:val="none" w:sz="0" w:space="0" w:color="auto"/>
                    <w:left w:val="none" w:sz="0" w:space="0" w:color="auto"/>
                    <w:bottom w:val="none" w:sz="0" w:space="0" w:color="auto"/>
                    <w:right w:val="none" w:sz="0" w:space="0" w:color="auto"/>
                  </w:divBdr>
                </w:div>
              </w:divsChild>
            </w:div>
            <w:div w:id="1636255623">
              <w:marLeft w:val="0"/>
              <w:marRight w:val="0"/>
              <w:marTop w:val="0"/>
              <w:marBottom w:val="0"/>
              <w:divBdr>
                <w:top w:val="none" w:sz="0" w:space="0" w:color="auto"/>
                <w:left w:val="none" w:sz="0" w:space="0" w:color="auto"/>
                <w:bottom w:val="none" w:sz="0" w:space="0" w:color="auto"/>
                <w:right w:val="none" w:sz="0" w:space="0" w:color="auto"/>
              </w:divBdr>
              <w:divsChild>
                <w:div w:id="173349766">
                  <w:marLeft w:val="0"/>
                  <w:marRight w:val="0"/>
                  <w:marTop w:val="0"/>
                  <w:marBottom w:val="0"/>
                  <w:divBdr>
                    <w:top w:val="none" w:sz="0" w:space="0" w:color="auto"/>
                    <w:left w:val="none" w:sz="0" w:space="0" w:color="auto"/>
                    <w:bottom w:val="none" w:sz="0" w:space="0" w:color="auto"/>
                    <w:right w:val="none" w:sz="0" w:space="0" w:color="auto"/>
                  </w:divBdr>
                </w:div>
              </w:divsChild>
            </w:div>
            <w:div w:id="1546478260">
              <w:marLeft w:val="0"/>
              <w:marRight w:val="0"/>
              <w:marTop w:val="0"/>
              <w:marBottom w:val="0"/>
              <w:divBdr>
                <w:top w:val="none" w:sz="0" w:space="0" w:color="auto"/>
                <w:left w:val="none" w:sz="0" w:space="0" w:color="auto"/>
                <w:bottom w:val="none" w:sz="0" w:space="0" w:color="auto"/>
                <w:right w:val="none" w:sz="0" w:space="0" w:color="auto"/>
              </w:divBdr>
              <w:divsChild>
                <w:div w:id="2103064122">
                  <w:marLeft w:val="0"/>
                  <w:marRight w:val="0"/>
                  <w:marTop w:val="0"/>
                  <w:marBottom w:val="0"/>
                  <w:divBdr>
                    <w:top w:val="none" w:sz="0" w:space="0" w:color="auto"/>
                    <w:left w:val="none" w:sz="0" w:space="0" w:color="auto"/>
                    <w:bottom w:val="none" w:sz="0" w:space="0" w:color="auto"/>
                    <w:right w:val="none" w:sz="0" w:space="0" w:color="auto"/>
                  </w:divBdr>
                </w:div>
              </w:divsChild>
            </w:div>
            <w:div w:id="1967200803">
              <w:marLeft w:val="0"/>
              <w:marRight w:val="0"/>
              <w:marTop w:val="0"/>
              <w:marBottom w:val="0"/>
              <w:divBdr>
                <w:top w:val="none" w:sz="0" w:space="0" w:color="auto"/>
                <w:left w:val="none" w:sz="0" w:space="0" w:color="auto"/>
                <w:bottom w:val="none" w:sz="0" w:space="0" w:color="auto"/>
                <w:right w:val="none" w:sz="0" w:space="0" w:color="auto"/>
              </w:divBdr>
              <w:divsChild>
                <w:div w:id="842010500">
                  <w:marLeft w:val="0"/>
                  <w:marRight w:val="0"/>
                  <w:marTop w:val="0"/>
                  <w:marBottom w:val="0"/>
                  <w:divBdr>
                    <w:top w:val="none" w:sz="0" w:space="0" w:color="auto"/>
                    <w:left w:val="none" w:sz="0" w:space="0" w:color="auto"/>
                    <w:bottom w:val="none" w:sz="0" w:space="0" w:color="auto"/>
                    <w:right w:val="none" w:sz="0" w:space="0" w:color="auto"/>
                  </w:divBdr>
                </w:div>
                <w:div w:id="1447583140">
                  <w:marLeft w:val="0"/>
                  <w:marRight w:val="0"/>
                  <w:marTop w:val="0"/>
                  <w:marBottom w:val="0"/>
                  <w:divBdr>
                    <w:top w:val="none" w:sz="0" w:space="0" w:color="auto"/>
                    <w:left w:val="none" w:sz="0" w:space="0" w:color="auto"/>
                    <w:bottom w:val="none" w:sz="0" w:space="0" w:color="auto"/>
                    <w:right w:val="none" w:sz="0" w:space="0" w:color="auto"/>
                  </w:divBdr>
                </w:div>
              </w:divsChild>
            </w:div>
            <w:div w:id="1835611452">
              <w:marLeft w:val="0"/>
              <w:marRight w:val="0"/>
              <w:marTop w:val="0"/>
              <w:marBottom w:val="0"/>
              <w:divBdr>
                <w:top w:val="none" w:sz="0" w:space="0" w:color="auto"/>
                <w:left w:val="none" w:sz="0" w:space="0" w:color="auto"/>
                <w:bottom w:val="none" w:sz="0" w:space="0" w:color="auto"/>
                <w:right w:val="none" w:sz="0" w:space="0" w:color="auto"/>
              </w:divBdr>
              <w:divsChild>
                <w:div w:id="863981973">
                  <w:marLeft w:val="0"/>
                  <w:marRight w:val="0"/>
                  <w:marTop w:val="0"/>
                  <w:marBottom w:val="0"/>
                  <w:divBdr>
                    <w:top w:val="none" w:sz="0" w:space="0" w:color="auto"/>
                    <w:left w:val="none" w:sz="0" w:space="0" w:color="auto"/>
                    <w:bottom w:val="none" w:sz="0" w:space="0" w:color="auto"/>
                    <w:right w:val="none" w:sz="0" w:space="0" w:color="auto"/>
                  </w:divBdr>
                </w:div>
              </w:divsChild>
            </w:div>
            <w:div w:id="1074622983">
              <w:marLeft w:val="0"/>
              <w:marRight w:val="0"/>
              <w:marTop w:val="0"/>
              <w:marBottom w:val="0"/>
              <w:divBdr>
                <w:top w:val="none" w:sz="0" w:space="0" w:color="auto"/>
                <w:left w:val="none" w:sz="0" w:space="0" w:color="auto"/>
                <w:bottom w:val="none" w:sz="0" w:space="0" w:color="auto"/>
                <w:right w:val="none" w:sz="0" w:space="0" w:color="auto"/>
              </w:divBdr>
              <w:divsChild>
                <w:div w:id="1437479704">
                  <w:marLeft w:val="0"/>
                  <w:marRight w:val="0"/>
                  <w:marTop w:val="0"/>
                  <w:marBottom w:val="0"/>
                  <w:divBdr>
                    <w:top w:val="none" w:sz="0" w:space="0" w:color="auto"/>
                    <w:left w:val="none" w:sz="0" w:space="0" w:color="auto"/>
                    <w:bottom w:val="none" w:sz="0" w:space="0" w:color="auto"/>
                    <w:right w:val="none" w:sz="0" w:space="0" w:color="auto"/>
                  </w:divBdr>
                </w:div>
              </w:divsChild>
            </w:div>
            <w:div w:id="758135815">
              <w:marLeft w:val="0"/>
              <w:marRight w:val="0"/>
              <w:marTop w:val="0"/>
              <w:marBottom w:val="0"/>
              <w:divBdr>
                <w:top w:val="none" w:sz="0" w:space="0" w:color="auto"/>
                <w:left w:val="none" w:sz="0" w:space="0" w:color="auto"/>
                <w:bottom w:val="none" w:sz="0" w:space="0" w:color="auto"/>
                <w:right w:val="none" w:sz="0" w:space="0" w:color="auto"/>
              </w:divBdr>
              <w:divsChild>
                <w:div w:id="736637386">
                  <w:marLeft w:val="0"/>
                  <w:marRight w:val="0"/>
                  <w:marTop w:val="0"/>
                  <w:marBottom w:val="0"/>
                  <w:divBdr>
                    <w:top w:val="none" w:sz="0" w:space="0" w:color="auto"/>
                    <w:left w:val="none" w:sz="0" w:space="0" w:color="auto"/>
                    <w:bottom w:val="none" w:sz="0" w:space="0" w:color="auto"/>
                    <w:right w:val="none" w:sz="0" w:space="0" w:color="auto"/>
                  </w:divBdr>
                </w:div>
              </w:divsChild>
            </w:div>
            <w:div w:id="857932725">
              <w:marLeft w:val="0"/>
              <w:marRight w:val="0"/>
              <w:marTop w:val="0"/>
              <w:marBottom w:val="0"/>
              <w:divBdr>
                <w:top w:val="none" w:sz="0" w:space="0" w:color="auto"/>
                <w:left w:val="none" w:sz="0" w:space="0" w:color="auto"/>
                <w:bottom w:val="none" w:sz="0" w:space="0" w:color="auto"/>
                <w:right w:val="none" w:sz="0" w:space="0" w:color="auto"/>
              </w:divBdr>
              <w:divsChild>
                <w:div w:id="88887930">
                  <w:marLeft w:val="0"/>
                  <w:marRight w:val="0"/>
                  <w:marTop w:val="0"/>
                  <w:marBottom w:val="0"/>
                  <w:divBdr>
                    <w:top w:val="none" w:sz="0" w:space="0" w:color="auto"/>
                    <w:left w:val="none" w:sz="0" w:space="0" w:color="auto"/>
                    <w:bottom w:val="none" w:sz="0" w:space="0" w:color="auto"/>
                    <w:right w:val="none" w:sz="0" w:space="0" w:color="auto"/>
                  </w:divBdr>
                </w:div>
              </w:divsChild>
            </w:div>
            <w:div w:id="1776634199">
              <w:marLeft w:val="0"/>
              <w:marRight w:val="0"/>
              <w:marTop w:val="0"/>
              <w:marBottom w:val="0"/>
              <w:divBdr>
                <w:top w:val="none" w:sz="0" w:space="0" w:color="auto"/>
                <w:left w:val="none" w:sz="0" w:space="0" w:color="auto"/>
                <w:bottom w:val="none" w:sz="0" w:space="0" w:color="auto"/>
                <w:right w:val="none" w:sz="0" w:space="0" w:color="auto"/>
              </w:divBdr>
              <w:divsChild>
                <w:div w:id="791170780">
                  <w:marLeft w:val="0"/>
                  <w:marRight w:val="0"/>
                  <w:marTop w:val="0"/>
                  <w:marBottom w:val="0"/>
                  <w:divBdr>
                    <w:top w:val="none" w:sz="0" w:space="0" w:color="auto"/>
                    <w:left w:val="none" w:sz="0" w:space="0" w:color="auto"/>
                    <w:bottom w:val="none" w:sz="0" w:space="0" w:color="auto"/>
                    <w:right w:val="none" w:sz="0" w:space="0" w:color="auto"/>
                  </w:divBdr>
                </w:div>
              </w:divsChild>
            </w:div>
            <w:div w:id="1818181323">
              <w:marLeft w:val="0"/>
              <w:marRight w:val="0"/>
              <w:marTop w:val="0"/>
              <w:marBottom w:val="0"/>
              <w:divBdr>
                <w:top w:val="none" w:sz="0" w:space="0" w:color="auto"/>
                <w:left w:val="none" w:sz="0" w:space="0" w:color="auto"/>
                <w:bottom w:val="none" w:sz="0" w:space="0" w:color="auto"/>
                <w:right w:val="none" w:sz="0" w:space="0" w:color="auto"/>
              </w:divBdr>
              <w:divsChild>
                <w:div w:id="130673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5907">
          <w:marLeft w:val="0"/>
          <w:marRight w:val="0"/>
          <w:marTop w:val="0"/>
          <w:marBottom w:val="0"/>
          <w:divBdr>
            <w:top w:val="none" w:sz="0" w:space="0" w:color="auto"/>
            <w:left w:val="none" w:sz="0" w:space="0" w:color="auto"/>
            <w:bottom w:val="none" w:sz="0" w:space="0" w:color="auto"/>
            <w:right w:val="none" w:sz="0" w:space="0" w:color="auto"/>
          </w:divBdr>
          <w:divsChild>
            <w:div w:id="1023630908">
              <w:marLeft w:val="0"/>
              <w:marRight w:val="0"/>
              <w:marTop w:val="0"/>
              <w:marBottom w:val="0"/>
              <w:divBdr>
                <w:top w:val="none" w:sz="0" w:space="0" w:color="auto"/>
                <w:left w:val="none" w:sz="0" w:space="0" w:color="auto"/>
                <w:bottom w:val="none" w:sz="0" w:space="0" w:color="auto"/>
                <w:right w:val="none" w:sz="0" w:space="0" w:color="auto"/>
              </w:divBdr>
              <w:divsChild>
                <w:div w:id="2023121935">
                  <w:marLeft w:val="0"/>
                  <w:marRight w:val="0"/>
                  <w:marTop w:val="0"/>
                  <w:marBottom w:val="0"/>
                  <w:divBdr>
                    <w:top w:val="none" w:sz="0" w:space="0" w:color="auto"/>
                    <w:left w:val="none" w:sz="0" w:space="0" w:color="auto"/>
                    <w:bottom w:val="none" w:sz="0" w:space="0" w:color="auto"/>
                    <w:right w:val="none" w:sz="0" w:space="0" w:color="auto"/>
                  </w:divBdr>
                </w:div>
                <w:div w:id="1126965195">
                  <w:marLeft w:val="0"/>
                  <w:marRight w:val="0"/>
                  <w:marTop w:val="0"/>
                  <w:marBottom w:val="0"/>
                  <w:divBdr>
                    <w:top w:val="none" w:sz="0" w:space="0" w:color="auto"/>
                    <w:left w:val="none" w:sz="0" w:space="0" w:color="auto"/>
                    <w:bottom w:val="none" w:sz="0" w:space="0" w:color="auto"/>
                    <w:right w:val="none" w:sz="0" w:space="0" w:color="auto"/>
                  </w:divBdr>
                </w:div>
              </w:divsChild>
            </w:div>
            <w:div w:id="1112557456">
              <w:marLeft w:val="0"/>
              <w:marRight w:val="0"/>
              <w:marTop w:val="0"/>
              <w:marBottom w:val="0"/>
              <w:divBdr>
                <w:top w:val="none" w:sz="0" w:space="0" w:color="auto"/>
                <w:left w:val="none" w:sz="0" w:space="0" w:color="auto"/>
                <w:bottom w:val="none" w:sz="0" w:space="0" w:color="auto"/>
                <w:right w:val="none" w:sz="0" w:space="0" w:color="auto"/>
              </w:divBdr>
              <w:divsChild>
                <w:div w:id="917129633">
                  <w:marLeft w:val="0"/>
                  <w:marRight w:val="0"/>
                  <w:marTop w:val="0"/>
                  <w:marBottom w:val="0"/>
                  <w:divBdr>
                    <w:top w:val="none" w:sz="0" w:space="0" w:color="auto"/>
                    <w:left w:val="none" w:sz="0" w:space="0" w:color="auto"/>
                    <w:bottom w:val="none" w:sz="0" w:space="0" w:color="auto"/>
                    <w:right w:val="none" w:sz="0" w:space="0" w:color="auto"/>
                  </w:divBdr>
                </w:div>
              </w:divsChild>
            </w:div>
            <w:div w:id="644433812">
              <w:marLeft w:val="0"/>
              <w:marRight w:val="0"/>
              <w:marTop w:val="0"/>
              <w:marBottom w:val="0"/>
              <w:divBdr>
                <w:top w:val="none" w:sz="0" w:space="0" w:color="auto"/>
                <w:left w:val="none" w:sz="0" w:space="0" w:color="auto"/>
                <w:bottom w:val="none" w:sz="0" w:space="0" w:color="auto"/>
                <w:right w:val="none" w:sz="0" w:space="0" w:color="auto"/>
              </w:divBdr>
              <w:divsChild>
                <w:div w:id="1960404997">
                  <w:marLeft w:val="0"/>
                  <w:marRight w:val="0"/>
                  <w:marTop w:val="0"/>
                  <w:marBottom w:val="0"/>
                  <w:divBdr>
                    <w:top w:val="none" w:sz="0" w:space="0" w:color="auto"/>
                    <w:left w:val="none" w:sz="0" w:space="0" w:color="auto"/>
                    <w:bottom w:val="none" w:sz="0" w:space="0" w:color="auto"/>
                    <w:right w:val="none" w:sz="0" w:space="0" w:color="auto"/>
                  </w:divBdr>
                </w:div>
              </w:divsChild>
            </w:div>
            <w:div w:id="1835143889">
              <w:marLeft w:val="0"/>
              <w:marRight w:val="0"/>
              <w:marTop w:val="0"/>
              <w:marBottom w:val="0"/>
              <w:divBdr>
                <w:top w:val="none" w:sz="0" w:space="0" w:color="auto"/>
                <w:left w:val="none" w:sz="0" w:space="0" w:color="auto"/>
                <w:bottom w:val="none" w:sz="0" w:space="0" w:color="auto"/>
                <w:right w:val="none" w:sz="0" w:space="0" w:color="auto"/>
              </w:divBdr>
              <w:divsChild>
                <w:div w:id="389228790">
                  <w:marLeft w:val="0"/>
                  <w:marRight w:val="0"/>
                  <w:marTop w:val="0"/>
                  <w:marBottom w:val="0"/>
                  <w:divBdr>
                    <w:top w:val="none" w:sz="0" w:space="0" w:color="auto"/>
                    <w:left w:val="none" w:sz="0" w:space="0" w:color="auto"/>
                    <w:bottom w:val="none" w:sz="0" w:space="0" w:color="auto"/>
                    <w:right w:val="none" w:sz="0" w:space="0" w:color="auto"/>
                  </w:divBdr>
                </w:div>
              </w:divsChild>
            </w:div>
            <w:div w:id="1120607396">
              <w:marLeft w:val="0"/>
              <w:marRight w:val="0"/>
              <w:marTop w:val="0"/>
              <w:marBottom w:val="0"/>
              <w:divBdr>
                <w:top w:val="none" w:sz="0" w:space="0" w:color="auto"/>
                <w:left w:val="none" w:sz="0" w:space="0" w:color="auto"/>
                <w:bottom w:val="none" w:sz="0" w:space="0" w:color="auto"/>
                <w:right w:val="none" w:sz="0" w:space="0" w:color="auto"/>
              </w:divBdr>
              <w:divsChild>
                <w:div w:id="198443570">
                  <w:marLeft w:val="0"/>
                  <w:marRight w:val="0"/>
                  <w:marTop w:val="0"/>
                  <w:marBottom w:val="0"/>
                  <w:divBdr>
                    <w:top w:val="none" w:sz="0" w:space="0" w:color="auto"/>
                    <w:left w:val="none" w:sz="0" w:space="0" w:color="auto"/>
                    <w:bottom w:val="none" w:sz="0" w:space="0" w:color="auto"/>
                    <w:right w:val="none" w:sz="0" w:space="0" w:color="auto"/>
                  </w:divBdr>
                </w:div>
              </w:divsChild>
            </w:div>
            <w:div w:id="1795904664">
              <w:marLeft w:val="0"/>
              <w:marRight w:val="0"/>
              <w:marTop w:val="0"/>
              <w:marBottom w:val="0"/>
              <w:divBdr>
                <w:top w:val="none" w:sz="0" w:space="0" w:color="auto"/>
                <w:left w:val="none" w:sz="0" w:space="0" w:color="auto"/>
                <w:bottom w:val="none" w:sz="0" w:space="0" w:color="auto"/>
                <w:right w:val="none" w:sz="0" w:space="0" w:color="auto"/>
              </w:divBdr>
              <w:divsChild>
                <w:div w:id="1082529132">
                  <w:marLeft w:val="0"/>
                  <w:marRight w:val="0"/>
                  <w:marTop w:val="0"/>
                  <w:marBottom w:val="0"/>
                  <w:divBdr>
                    <w:top w:val="none" w:sz="0" w:space="0" w:color="auto"/>
                    <w:left w:val="none" w:sz="0" w:space="0" w:color="auto"/>
                    <w:bottom w:val="none" w:sz="0" w:space="0" w:color="auto"/>
                    <w:right w:val="none" w:sz="0" w:space="0" w:color="auto"/>
                  </w:divBdr>
                </w:div>
              </w:divsChild>
            </w:div>
            <w:div w:id="1816948081">
              <w:marLeft w:val="0"/>
              <w:marRight w:val="0"/>
              <w:marTop w:val="0"/>
              <w:marBottom w:val="0"/>
              <w:divBdr>
                <w:top w:val="none" w:sz="0" w:space="0" w:color="auto"/>
                <w:left w:val="none" w:sz="0" w:space="0" w:color="auto"/>
                <w:bottom w:val="none" w:sz="0" w:space="0" w:color="auto"/>
                <w:right w:val="none" w:sz="0" w:space="0" w:color="auto"/>
              </w:divBdr>
              <w:divsChild>
                <w:div w:id="1883326945">
                  <w:marLeft w:val="0"/>
                  <w:marRight w:val="0"/>
                  <w:marTop w:val="0"/>
                  <w:marBottom w:val="0"/>
                  <w:divBdr>
                    <w:top w:val="none" w:sz="0" w:space="0" w:color="auto"/>
                    <w:left w:val="none" w:sz="0" w:space="0" w:color="auto"/>
                    <w:bottom w:val="none" w:sz="0" w:space="0" w:color="auto"/>
                    <w:right w:val="none" w:sz="0" w:space="0" w:color="auto"/>
                  </w:divBdr>
                </w:div>
              </w:divsChild>
            </w:div>
            <w:div w:id="428896134">
              <w:marLeft w:val="0"/>
              <w:marRight w:val="0"/>
              <w:marTop w:val="0"/>
              <w:marBottom w:val="0"/>
              <w:divBdr>
                <w:top w:val="none" w:sz="0" w:space="0" w:color="auto"/>
                <w:left w:val="none" w:sz="0" w:space="0" w:color="auto"/>
                <w:bottom w:val="none" w:sz="0" w:space="0" w:color="auto"/>
                <w:right w:val="none" w:sz="0" w:space="0" w:color="auto"/>
              </w:divBdr>
              <w:divsChild>
                <w:div w:id="1137645313">
                  <w:marLeft w:val="0"/>
                  <w:marRight w:val="0"/>
                  <w:marTop w:val="0"/>
                  <w:marBottom w:val="0"/>
                  <w:divBdr>
                    <w:top w:val="none" w:sz="0" w:space="0" w:color="auto"/>
                    <w:left w:val="none" w:sz="0" w:space="0" w:color="auto"/>
                    <w:bottom w:val="none" w:sz="0" w:space="0" w:color="auto"/>
                    <w:right w:val="none" w:sz="0" w:space="0" w:color="auto"/>
                  </w:divBdr>
                </w:div>
              </w:divsChild>
            </w:div>
            <w:div w:id="1445996457">
              <w:marLeft w:val="0"/>
              <w:marRight w:val="0"/>
              <w:marTop w:val="0"/>
              <w:marBottom w:val="0"/>
              <w:divBdr>
                <w:top w:val="none" w:sz="0" w:space="0" w:color="auto"/>
                <w:left w:val="none" w:sz="0" w:space="0" w:color="auto"/>
                <w:bottom w:val="none" w:sz="0" w:space="0" w:color="auto"/>
                <w:right w:val="none" w:sz="0" w:space="0" w:color="auto"/>
              </w:divBdr>
              <w:divsChild>
                <w:div w:id="330259610">
                  <w:marLeft w:val="0"/>
                  <w:marRight w:val="0"/>
                  <w:marTop w:val="0"/>
                  <w:marBottom w:val="0"/>
                  <w:divBdr>
                    <w:top w:val="none" w:sz="0" w:space="0" w:color="auto"/>
                    <w:left w:val="none" w:sz="0" w:space="0" w:color="auto"/>
                    <w:bottom w:val="none" w:sz="0" w:space="0" w:color="auto"/>
                    <w:right w:val="none" w:sz="0" w:space="0" w:color="auto"/>
                  </w:divBdr>
                </w:div>
                <w:div w:id="685987805">
                  <w:marLeft w:val="0"/>
                  <w:marRight w:val="0"/>
                  <w:marTop w:val="0"/>
                  <w:marBottom w:val="0"/>
                  <w:divBdr>
                    <w:top w:val="none" w:sz="0" w:space="0" w:color="auto"/>
                    <w:left w:val="none" w:sz="0" w:space="0" w:color="auto"/>
                    <w:bottom w:val="none" w:sz="0" w:space="0" w:color="auto"/>
                    <w:right w:val="none" w:sz="0" w:space="0" w:color="auto"/>
                  </w:divBdr>
                </w:div>
              </w:divsChild>
            </w:div>
            <w:div w:id="2065516503">
              <w:marLeft w:val="0"/>
              <w:marRight w:val="0"/>
              <w:marTop w:val="0"/>
              <w:marBottom w:val="0"/>
              <w:divBdr>
                <w:top w:val="none" w:sz="0" w:space="0" w:color="auto"/>
                <w:left w:val="none" w:sz="0" w:space="0" w:color="auto"/>
                <w:bottom w:val="none" w:sz="0" w:space="0" w:color="auto"/>
                <w:right w:val="none" w:sz="0" w:space="0" w:color="auto"/>
              </w:divBdr>
              <w:divsChild>
                <w:div w:id="541795892">
                  <w:marLeft w:val="0"/>
                  <w:marRight w:val="0"/>
                  <w:marTop w:val="0"/>
                  <w:marBottom w:val="0"/>
                  <w:divBdr>
                    <w:top w:val="none" w:sz="0" w:space="0" w:color="auto"/>
                    <w:left w:val="none" w:sz="0" w:space="0" w:color="auto"/>
                    <w:bottom w:val="none" w:sz="0" w:space="0" w:color="auto"/>
                    <w:right w:val="none" w:sz="0" w:space="0" w:color="auto"/>
                  </w:divBdr>
                </w:div>
                <w:div w:id="631864212">
                  <w:marLeft w:val="0"/>
                  <w:marRight w:val="0"/>
                  <w:marTop w:val="0"/>
                  <w:marBottom w:val="0"/>
                  <w:divBdr>
                    <w:top w:val="none" w:sz="0" w:space="0" w:color="auto"/>
                    <w:left w:val="none" w:sz="0" w:space="0" w:color="auto"/>
                    <w:bottom w:val="none" w:sz="0" w:space="0" w:color="auto"/>
                    <w:right w:val="none" w:sz="0" w:space="0" w:color="auto"/>
                  </w:divBdr>
                </w:div>
              </w:divsChild>
            </w:div>
            <w:div w:id="118836772">
              <w:marLeft w:val="0"/>
              <w:marRight w:val="0"/>
              <w:marTop w:val="0"/>
              <w:marBottom w:val="0"/>
              <w:divBdr>
                <w:top w:val="none" w:sz="0" w:space="0" w:color="auto"/>
                <w:left w:val="none" w:sz="0" w:space="0" w:color="auto"/>
                <w:bottom w:val="none" w:sz="0" w:space="0" w:color="auto"/>
                <w:right w:val="none" w:sz="0" w:space="0" w:color="auto"/>
              </w:divBdr>
              <w:divsChild>
                <w:div w:id="793597371">
                  <w:marLeft w:val="0"/>
                  <w:marRight w:val="0"/>
                  <w:marTop w:val="0"/>
                  <w:marBottom w:val="0"/>
                  <w:divBdr>
                    <w:top w:val="none" w:sz="0" w:space="0" w:color="auto"/>
                    <w:left w:val="none" w:sz="0" w:space="0" w:color="auto"/>
                    <w:bottom w:val="none" w:sz="0" w:space="0" w:color="auto"/>
                    <w:right w:val="none" w:sz="0" w:space="0" w:color="auto"/>
                  </w:divBdr>
                </w:div>
              </w:divsChild>
            </w:div>
            <w:div w:id="1354378309">
              <w:marLeft w:val="0"/>
              <w:marRight w:val="0"/>
              <w:marTop w:val="0"/>
              <w:marBottom w:val="0"/>
              <w:divBdr>
                <w:top w:val="none" w:sz="0" w:space="0" w:color="auto"/>
                <w:left w:val="none" w:sz="0" w:space="0" w:color="auto"/>
                <w:bottom w:val="none" w:sz="0" w:space="0" w:color="auto"/>
                <w:right w:val="none" w:sz="0" w:space="0" w:color="auto"/>
              </w:divBdr>
              <w:divsChild>
                <w:div w:id="14953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90555">
          <w:marLeft w:val="0"/>
          <w:marRight w:val="0"/>
          <w:marTop w:val="0"/>
          <w:marBottom w:val="0"/>
          <w:divBdr>
            <w:top w:val="none" w:sz="0" w:space="0" w:color="auto"/>
            <w:left w:val="none" w:sz="0" w:space="0" w:color="auto"/>
            <w:bottom w:val="none" w:sz="0" w:space="0" w:color="auto"/>
            <w:right w:val="none" w:sz="0" w:space="0" w:color="auto"/>
          </w:divBdr>
          <w:divsChild>
            <w:div w:id="1861577192">
              <w:marLeft w:val="0"/>
              <w:marRight w:val="0"/>
              <w:marTop w:val="0"/>
              <w:marBottom w:val="0"/>
              <w:divBdr>
                <w:top w:val="none" w:sz="0" w:space="0" w:color="auto"/>
                <w:left w:val="none" w:sz="0" w:space="0" w:color="auto"/>
                <w:bottom w:val="none" w:sz="0" w:space="0" w:color="auto"/>
                <w:right w:val="none" w:sz="0" w:space="0" w:color="auto"/>
              </w:divBdr>
              <w:divsChild>
                <w:div w:id="735707796">
                  <w:marLeft w:val="0"/>
                  <w:marRight w:val="0"/>
                  <w:marTop w:val="0"/>
                  <w:marBottom w:val="0"/>
                  <w:divBdr>
                    <w:top w:val="none" w:sz="0" w:space="0" w:color="auto"/>
                    <w:left w:val="none" w:sz="0" w:space="0" w:color="auto"/>
                    <w:bottom w:val="none" w:sz="0" w:space="0" w:color="auto"/>
                    <w:right w:val="none" w:sz="0" w:space="0" w:color="auto"/>
                  </w:divBdr>
                </w:div>
              </w:divsChild>
            </w:div>
            <w:div w:id="866605137">
              <w:marLeft w:val="0"/>
              <w:marRight w:val="0"/>
              <w:marTop w:val="0"/>
              <w:marBottom w:val="0"/>
              <w:divBdr>
                <w:top w:val="none" w:sz="0" w:space="0" w:color="auto"/>
                <w:left w:val="none" w:sz="0" w:space="0" w:color="auto"/>
                <w:bottom w:val="none" w:sz="0" w:space="0" w:color="auto"/>
                <w:right w:val="none" w:sz="0" w:space="0" w:color="auto"/>
              </w:divBdr>
              <w:divsChild>
                <w:div w:id="104889778">
                  <w:marLeft w:val="0"/>
                  <w:marRight w:val="0"/>
                  <w:marTop w:val="0"/>
                  <w:marBottom w:val="0"/>
                  <w:divBdr>
                    <w:top w:val="none" w:sz="0" w:space="0" w:color="auto"/>
                    <w:left w:val="none" w:sz="0" w:space="0" w:color="auto"/>
                    <w:bottom w:val="none" w:sz="0" w:space="0" w:color="auto"/>
                    <w:right w:val="none" w:sz="0" w:space="0" w:color="auto"/>
                  </w:divBdr>
                </w:div>
              </w:divsChild>
            </w:div>
            <w:div w:id="1977837340">
              <w:marLeft w:val="0"/>
              <w:marRight w:val="0"/>
              <w:marTop w:val="0"/>
              <w:marBottom w:val="0"/>
              <w:divBdr>
                <w:top w:val="none" w:sz="0" w:space="0" w:color="auto"/>
                <w:left w:val="none" w:sz="0" w:space="0" w:color="auto"/>
                <w:bottom w:val="none" w:sz="0" w:space="0" w:color="auto"/>
                <w:right w:val="none" w:sz="0" w:space="0" w:color="auto"/>
              </w:divBdr>
              <w:divsChild>
                <w:div w:id="1250653762">
                  <w:marLeft w:val="0"/>
                  <w:marRight w:val="0"/>
                  <w:marTop w:val="0"/>
                  <w:marBottom w:val="0"/>
                  <w:divBdr>
                    <w:top w:val="none" w:sz="0" w:space="0" w:color="auto"/>
                    <w:left w:val="none" w:sz="0" w:space="0" w:color="auto"/>
                    <w:bottom w:val="none" w:sz="0" w:space="0" w:color="auto"/>
                    <w:right w:val="none" w:sz="0" w:space="0" w:color="auto"/>
                  </w:divBdr>
                </w:div>
              </w:divsChild>
            </w:div>
            <w:div w:id="190456815">
              <w:marLeft w:val="0"/>
              <w:marRight w:val="0"/>
              <w:marTop w:val="0"/>
              <w:marBottom w:val="0"/>
              <w:divBdr>
                <w:top w:val="none" w:sz="0" w:space="0" w:color="auto"/>
                <w:left w:val="none" w:sz="0" w:space="0" w:color="auto"/>
                <w:bottom w:val="none" w:sz="0" w:space="0" w:color="auto"/>
                <w:right w:val="none" w:sz="0" w:space="0" w:color="auto"/>
              </w:divBdr>
              <w:divsChild>
                <w:div w:id="993147334">
                  <w:marLeft w:val="0"/>
                  <w:marRight w:val="0"/>
                  <w:marTop w:val="0"/>
                  <w:marBottom w:val="0"/>
                  <w:divBdr>
                    <w:top w:val="none" w:sz="0" w:space="0" w:color="auto"/>
                    <w:left w:val="none" w:sz="0" w:space="0" w:color="auto"/>
                    <w:bottom w:val="none" w:sz="0" w:space="0" w:color="auto"/>
                    <w:right w:val="none" w:sz="0" w:space="0" w:color="auto"/>
                  </w:divBdr>
                </w:div>
              </w:divsChild>
            </w:div>
            <w:div w:id="602222728">
              <w:marLeft w:val="0"/>
              <w:marRight w:val="0"/>
              <w:marTop w:val="0"/>
              <w:marBottom w:val="0"/>
              <w:divBdr>
                <w:top w:val="none" w:sz="0" w:space="0" w:color="auto"/>
                <w:left w:val="none" w:sz="0" w:space="0" w:color="auto"/>
                <w:bottom w:val="none" w:sz="0" w:space="0" w:color="auto"/>
                <w:right w:val="none" w:sz="0" w:space="0" w:color="auto"/>
              </w:divBdr>
              <w:divsChild>
                <w:div w:id="1823350043">
                  <w:marLeft w:val="0"/>
                  <w:marRight w:val="0"/>
                  <w:marTop w:val="0"/>
                  <w:marBottom w:val="0"/>
                  <w:divBdr>
                    <w:top w:val="none" w:sz="0" w:space="0" w:color="auto"/>
                    <w:left w:val="none" w:sz="0" w:space="0" w:color="auto"/>
                    <w:bottom w:val="none" w:sz="0" w:space="0" w:color="auto"/>
                    <w:right w:val="none" w:sz="0" w:space="0" w:color="auto"/>
                  </w:divBdr>
                </w:div>
              </w:divsChild>
            </w:div>
            <w:div w:id="2083331139">
              <w:marLeft w:val="0"/>
              <w:marRight w:val="0"/>
              <w:marTop w:val="0"/>
              <w:marBottom w:val="0"/>
              <w:divBdr>
                <w:top w:val="none" w:sz="0" w:space="0" w:color="auto"/>
                <w:left w:val="none" w:sz="0" w:space="0" w:color="auto"/>
                <w:bottom w:val="none" w:sz="0" w:space="0" w:color="auto"/>
                <w:right w:val="none" w:sz="0" w:space="0" w:color="auto"/>
              </w:divBdr>
              <w:divsChild>
                <w:div w:id="1812213920">
                  <w:marLeft w:val="0"/>
                  <w:marRight w:val="0"/>
                  <w:marTop w:val="0"/>
                  <w:marBottom w:val="0"/>
                  <w:divBdr>
                    <w:top w:val="none" w:sz="0" w:space="0" w:color="auto"/>
                    <w:left w:val="none" w:sz="0" w:space="0" w:color="auto"/>
                    <w:bottom w:val="none" w:sz="0" w:space="0" w:color="auto"/>
                    <w:right w:val="none" w:sz="0" w:space="0" w:color="auto"/>
                  </w:divBdr>
                </w:div>
              </w:divsChild>
            </w:div>
            <w:div w:id="1757050155">
              <w:marLeft w:val="0"/>
              <w:marRight w:val="0"/>
              <w:marTop w:val="0"/>
              <w:marBottom w:val="0"/>
              <w:divBdr>
                <w:top w:val="none" w:sz="0" w:space="0" w:color="auto"/>
                <w:left w:val="none" w:sz="0" w:space="0" w:color="auto"/>
                <w:bottom w:val="none" w:sz="0" w:space="0" w:color="auto"/>
                <w:right w:val="none" w:sz="0" w:space="0" w:color="auto"/>
              </w:divBdr>
              <w:divsChild>
                <w:div w:id="939264664">
                  <w:marLeft w:val="0"/>
                  <w:marRight w:val="0"/>
                  <w:marTop w:val="0"/>
                  <w:marBottom w:val="0"/>
                  <w:divBdr>
                    <w:top w:val="none" w:sz="0" w:space="0" w:color="auto"/>
                    <w:left w:val="none" w:sz="0" w:space="0" w:color="auto"/>
                    <w:bottom w:val="none" w:sz="0" w:space="0" w:color="auto"/>
                    <w:right w:val="none" w:sz="0" w:space="0" w:color="auto"/>
                  </w:divBdr>
                </w:div>
              </w:divsChild>
            </w:div>
            <w:div w:id="839463923">
              <w:marLeft w:val="0"/>
              <w:marRight w:val="0"/>
              <w:marTop w:val="0"/>
              <w:marBottom w:val="0"/>
              <w:divBdr>
                <w:top w:val="none" w:sz="0" w:space="0" w:color="auto"/>
                <w:left w:val="none" w:sz="0" w:space="0" w:color="auto"/>
                <w:bottom w:val="none" w:sz="0" w:space="0" w:color="auto"/>
                <w:right w:val="none" w:sz="0" w:space="0" w:color="auto"/>
              </w:divBdr>
              <w:divsChild>
                <w:div w:id="1540433042">
                  <w:marLeft w:val="0"/>
                  <w:marRight w:val="0"/>
                  <w:marTop w:val="0"/>
                  <w:marBottom w:val="0"/>
                  <w:divBdr>
                    <w:top w:val="none" w:sz="0" w:space="0" w:color="auto"/>
                    <w:left w:val="none" w:sz="0" w:space="0" w:color="auto"/>
                    <w:bottom w:val="none" w:sz="0" w:space="0" w:color="auto"/>
                    <w:right w:val="none" w:sz="0" w:space="0" w:color="auto"/>
                  </w:divBdr>
                </w:div>
                <w:div w:id="2075007776">
                  <w:marLeft w:val="0"/>
                  <w:marRight w:val="0"/>
                  <w:marTop w:val="0"/>
                  <w:marBottom w:val="0"/>
                  <w:divBdr>
                    <w:top w:val="none" w:sz="0" w:space="0" w:color="auto"/>
                    <w:left w:val="none" w:sz="0" w:space="0" w:color="auto"/>
                    <w:bottom w:val="none" w:sz="0" w:space="0" w:color="auto"/>
                    <w:right w:val="none" w:sz="0" w:space="0" w:color="auto"/>
                  </w:divBdr>
                </w:div>
              </w:divsChild>
            </w:div>
            <w:div w:id="77095510">
              <w:marLeft w:val="0"/>
              <w:marRight w:val="0"/>
              <w:marTop w:val="0"/>
              <w:marBottom w:val="0"/>
              <w:divBdr>
                <w:top w:val="none" w:sz="0" w:space="0" w:color="auto"/>
                <w:left w:val="none" w:sz="0" w:space="0" w:color="auto"/>
                <w:bottom w:val="none" w:sz="0" w:space="0" w:color="auto"/>
                <w:right w:val="none" w:sz="0" w:space="0" w:color="auto"/>
              </w:divBdr>
              <w:divsChild>
                <w:div w:id="57168758">
                  <w:marLeft w:val="0"/>
                  <w:marRight w:val="0"/>
                  <w:marTop w:val="0"/>
                  <w:marBottom w:val="0"/>
                  <w:divBdr>
                    <w:top w:val="none" w:sz="0" w:space="0" w:color="auto"/>
                    <w:left w:val="none" w:sz="0" w:space="0" w:color="auto"/>
                    <w:bottom w:val="none" w:sz="0" w:space="0" w:color="auto"/>
                    <w:right w:val="none" w:sz="0" w:space="0" w:color="auto"/>
                  </w:divBdr>
                </w:div>
              </w:divsChild>
            </w:div>
            <w:div w:id="1729301659">
              <w:marLeft w:val="0"/>
              <w:marRight w:val="0"/>
              <w:marTop w:val="0"/>
              <w:marBottom w:val="0"/>
              <w:divBdr>
                <w:top w:val="none" w:sz="0" w:space="0" w:color="auto"/>
                <w:left w:val="none" w:sz="0" w:space="0" w:color="auto"/>
                <w:bottom w:val="none" w:sz="0" w:space="0" w:color="auto"/>
                <w:right w:val="none" w:sz="0" w:space="0" w:color="auto"/>
              </w:divBdr>
              <w:divsChild>
                <w:div w:id="55655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510643">
          <w:marLeft w:val="0"/>
          <w:marRight w:val="0"/>
          <w:marTop w:val="0"/>
          <w:marBottom w:val="0"/>
          <w:divBdr>
            <w:top w:val="none" w:sz="0" w:space="0" w:color="auto"/>
            <w:left w:val="none" w:sz="0" w:space="0" w:color="auto"/>
            <w:bottom w:val="none" w:sz="0" w:space="0" w:color="auto"/>
            <w:right w:val="none" w:sz="0" w:space="0" w:color="auto"/>
          </w:divBdr>
          <w:divsChild>
            <w:div w:id="1258370084">
              <w:marLeft w:val="0"/>
              <w:marRight w:val="0"/>
              <w:marTop w:val="0"/>
              <w:marBottom w:val="0"/>
              <w:divBdr>
                <w:top w:val="none" w:sz="0" w:space="0" w:color="auto"/>
                <w:left w:val="none" w:sz="0" w:space="0" w:color="auto"/>
                <w:bottom w:val="none" w:sz="0" w:space="0" w:color="auto"/>
                <w:right w:val="none" w:sz="0" w:space="0" w:color="auto"/>
              </w:divBdr>
              <w:divsChild>
                <w:div w:id="1320229481">
                  <w:marLeft w:val="0"/>
                  <w:marRight w:val="0"/>
                  <w:marTop w:val="0"/>
                  <w:marBottom w:val="0"/>
                  <w:divBdr>
                    <w:top w:val="none" w:sz="0" w:space="0" w:color="auto"/>
                    <w:left w:val="none" w:sz="0" w:space="0" w:color="auto"/>
                    <w:bottom w:val="none" w:sz="0" w:space="0" w:color="auto"/>
                    <w:right w:val="none" w:sz="0" w:space="0" w:color="auto"/>
                  </w:divBdr>
                </w:div>
              </w:divsChild>
            </w:div>
            <w:div w:id="2124155115">
              <w:marLeft w:val="0"/>
              <w:marRight w:val="0"/>
              <w:marTop w:val="0"/>
              <w:marBottom w:val="0"/>
              <w:divBdr>
                <w:top w:val="none" w:sz="0" w:space="0" w:color="auto"/>
                <w:left w:val="none" w:sz="0" w:space="0" w:color="auto"/>
                <w:bottom w:val="none" w:sz="0" w:space="0" w:color="auto"/>
                <w:right w:val="none" w:sz="0" w:space="0" w:color="auto"/>
              </w:divBdr>
              <w:divsChild>
                <w:div w:id="1615364078">
                  <w:marLeft w:val="0"/>
                  <w:marRight w:val="0"/>
                  <w:marTop w:val="0"/>
                  <w:marBottom w:val="0"/>
                  <w:divBdr>
                    <w:top w:val="none" w:sz="0" w:space="0" w:color="auto"/>
                    <w:left w:val="none" w:sz="0" w:space="0" w:color="auto"/>
                    <w:bottom w:val="none" w:sz="0" w:space="0" w:color="auto"/>
                    <w:right w:val="none" w:sz="0" w:space="0" w:color="auto"/>
                  </w:divBdr>
                </w:div>
              </w:divsChild>
            </w:div>
            <w:div w:id="1108619099">
              <w:marLeft w:val="0"/>
              <w:marRight w:val="0"/>
              <w:marTop w:val="0"/>
              <w:marBottom w:val="0"/>
              <w:divBdr>
                <w:top w:val="none" w:sz="0" w:space="0" w:color="auto"/>
                <w:left w:val="none" w:sz="0" w:space="0" w:color="auto"/>
                <w:bottom w:val="none" w:sz="0" w:space="0" w:color="auto"/>
                <w:right w:val="none" w:sz="0" w:space="0" w:color="auto"/>
              </w:divBdr>
              <w:divsChild>
                <w:div w:id="789978085">
                  <w:marLeft w:val="0"/>
                  <w:marRight w:val="0"/>
                  <w:marTop w:val="0"/>
                  <w:marBottom w:val="0"/>
                  <w:divBdr>
                    <w:top w:val="none" w:sz="0" w:space="0" w:color="auto"/>
                    <w:left w:val="none" w:sz="0" w:space="0" w:color="auto"/>
                    <w:bottom w:val="none" w:sz="0" w:space="0" w:color="auto"/>
                    <w:right w:val="none" w:sz="0" w:space="0" w:color="auto"/>
                  </w:divBdr>
                </w:div>
              </w:divsChild>
            </w:div>
            <w:div w:id="1127511081">
              <w:marLeft w:val="0"/>
              <w:marRight w:val="0"/>
              <w:marTop w:val="0"/>
              <w:marBottom w:val="0"/>
              <w:divBdr>
                <w:top w:val="none" w:sz="0" w:space="0" w:color="auto"/>
                <w:left w:val="none" w:sz="0" w:space="0" w:color="auto"/>
                <w:bottom w:val="none" w:sz="0" w:space="0" w:color="auto"/>
                <w:right w:val="none" w:sz="0" w:space="0" w:color="auto"/>
              </w:divBdr>
              <w:divsChild>
                <w:div w:id="1299337790">
                  <w:marLeft w:val="0"/>
                  <w:marRight w:val="0"/>
                  <w:marTop w:val="0"/>
                  <w:marBottom w:val="0"/>
                  <w:divBdr>
                    <w:top w:val="none" w:sz="0" w:space="0" w:color="auto"/>
                    <w:left w:val="none" w:sz="0" w:space="0" w:color="auto"/>
                    <w:bottom w:val="none" w:sz="0" w:space="0" w:color="auto"/>
                    <w:right w:val="none" w:sz="0" w:space="0" w:color="auto"/>
                  </w:divBdr>
                </w:div>
              </w:divsChild>
            </w:div>
            <w:div w:id="1567111720">
              <w:marLeft w:val="0"/>
              <w:marRight w:val="0"/>
              <w:marTop w:val="0"/>
              <w:marBottom w:val="0"/>
              <w:divBdr>
                <w:top w:val="none" w:sz="0" w:space="0" w:color="auto"/>
                <w:left w:val="none" w:sz="0" w:space="0" w:color="auto"/>
                <w:bottom w:val="none" w:sz="0" w:space="0" w:color="auto"/>
                <w:right w:val="none" w:sz="0" w:space="0" w:color="auto"/>
              </w:divBdr>
              <w:divsChild>
                <w:div w:id="682433957">
                  <w:marLeft w:val="0"/>
                  <w:marRight w:val="0"/>
                  <w:marTop w:val="0"/>
                  <w:marBottom w:val="0"/>
                  <w:divBdr>
                    <w:top w:val="none" w:sz="0" w:space="0" w:color="auto"/>
                    <w:left w:val="none" w:sz="0" w:space="0" w:color="auto"/>
                    <w:bottom w:val="none" w:sz="0" w:space="0" w:color="auto"/>
                    <w:right w:val="none" w:sz="0" w:space="0" w:color="auto"/>
                  </w:divBdr>
                </w:div>
                <w:div w:id="1109667192">
                  <w:marLeft w:val="0"/>
                  <w:marRight w:val="0"/>
                  <w:marTop w:val="0"/>
                  <w:marBottom w:val="0"/>
                  <w:divBdr>
                    <w:top w:val="none" w:sz="0" w:space="0" w:color="auto"/>
                    <w:left w:val="none" w:sz="0" w:space="0" w:color="auto"/>
                    <w:bottom w:val="none" w:sz="0" w:space="0" w:color="auto"/>
                    <w:right w:val="none" w:sz="0" w:space="0" w:color="auto"/>
                  </w:divBdr>
                </w:div>
              </w:divsChild>
            </w:div>
            <w:div w:id="257955991">
              <w:marLeft w:val="0"/>
              <w:marRight w:val="0"/>
              <w:marTop w:val="0"/>
              <w:marBottom w:val="0"/>
              <w:divBdr>
                <w:top w:val="none" w:sz="0" w:space="0" w:color="auto"/>
                <w:left w:val="none" w:sz="0" w:space="0" w:color="auto"/>
                <w:bottom w:val="none" w:sz="0" w:space="0" w:color="auto"/>
                <w:right w:val="none" w:sz="0" w:space="0" w:color="auto"/>
              </w:divBdr>
              <w:divsChild>
                <w:div w:id="7414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827">
          <w:marLeft w:val="0"/>
          <w:marRight w:val="0"/>
          <w:marTop w:val="0"/>
          <w:marBottom w:val="0"/>
          <w:divBdr>
            <w:top w:val="none" w:sz="0" w:space="0" w:color="auto"/>
            <w:left w:val="none" w:sz="0" w:space="0" w:color="auto"/>
            <w:bottom w:val="none" w:sz="0" w:space="0" w:color="auto"/>
            <w:right w:val="none" w:sz="0" w:space="0" w:color="auto"/>
          </w:divBdr>
          <w:divsChild>
            <w:div w:id="186212049">
              <w:marLeft w:val="0"/>
              <w:marRight w:val="0"/>
              <w:marTop w:val="0"/>
              <w:marBottom w:val="0"/>
              <w:divBdr>
                <w:top w:val="none" w:sz="0" w:space="0" w:color="auto"/>
                <w:left w:val="none" w:sz="0" w:space="0" w:color="auto"/>
                <w:bottom w:val="none" w:sz="0" w:space="0" w:color="auto"/>
                <w:right w:val="none" w:sz="0" w:space="0" w:color="auto"/>
              </w:divBdr>
              <w:divsChild>
                <w:div w:id="1835608054">
                  <w:marLeft w:val="0"/>
                  <w:marRight w:val="0"/>
                  <w:marTop w:val="0"/>
                  <w:marBottom w:val="0"/>
                  <w:divBdr>
                    <w:top w:val="none" w:sz="0" w:space="0" w:color="auto"/>
                    <w:left w:val="none" w:sz="0" w:space="0" w:color="auto"/>
                    <w:bottom w:val="none" w:sz="0" w:space="0" w:color="auto"/>
                    <w:right w:val="none" w:sz="0" w:space="0" w:color="auto"/>
                  </w:divBdr>
                </w:div>
              </w:divsChild>
            </w:div>
            <w:div w:id="1508978478">
              <w:marLeft w:val="0"/>
              <w:marRight w:val="0"/>
              <w:marTop w:val="0"/>
              <w:marBottom w:val="0"/>
              <w:divBdr>
                <w:top w:val="none" w:sz="0" w:space="0" w:color="auto"/>
                <w:left w:val="none" w:sz="0" w:space="0" w:color="auto"/>
                <w:bottom w:val="none" w:sz="0" w:space="0" w:color="auto"/>
                <w:right w:val="none" w:sz="0" w:space="0" w:color="auto"/>
              </w:divBdr>
              <w:divsChild>
                <w:div w:id="739212863">
                  <w:marLeft w:val="0"/>
                  <w:marRight w:val="0"/>
                  <w:marTop w:val="0"/>
                  <w:marBottom w:val="0"/>
                  <w:divBdr>
                    <w:top w:val="none" w:sz="0" w:space="0" w:color="auto"/>
                    <w:left w:val="none" w:sz="0" w:space="0" w:color="auto"/>
                    <w:bottom w:val="none" w:sz="0" w:space="0" w:color="auto"/>
                    <w:right w:val="none" w:sz="0" w:space="0" w:color="auto"/>
                  </w:divBdr>
                </w:div>
              </w:divsChild>
            </w:div>
            <w:div w:id="270480998">
              <w:marLeft w:val="0"/>
              <w:marRight w:val="0"/>
              <w:marTop w:val="0"/>
              <w:marBottom w:val="0"/>
              <w:divBdr>
                <w:top w:val="none" w:sz="0" w:space="0" w:color="auto"/>
                <w:left w:val="none" w:sz="0" w:space="0" w:color="auto"/>
                <w:bottom w:val="none" w:sz="0" w:space="0" w:color="auto"/>
                <w:right w:val="none" w:sz="0" w:space="0" w:color="auto"/>
              </w:divBdr>
              <w:divsChild>
                <w:div w:id="500122749">
                  <w:marLeft w:val="0"/>
                  <w:marRight w:val="0"/>
                  <w:marTop w:val="0"/>
                  <w:marBottom w:val="0"/>
                  <w:divBdr>
                    <w:top w:val="none" w:sz="0" w:space="0" w:color="auto"/>
                    <w:left w:val="none" w:sz="0" w:space="0" w:color="auto"/>
                    <w:bottom w:val="none" w:sz="0" w:space="0" w:color="auto"/>
                    <w:right w:val="none" w:sz="0" w:space="0" w:color="auto"/>
                  </w:divBdr>
                </w:div>
              </w:divsChild>
            </w:div>
            <w:div w:id="1953585728">
              <w:marLeft w:val="0"/>
              <w:marRight w:val="0"/>
              <w:marTop w:val="0"/>
              <w:marBottom w:val="0"/>
              <w:divBdr>
                <w:top w:val="none" w:sz="0" w:space="0" w:color="auto"/>
                <w:left w:val="none" w:sz="0" w:space="0" w:color="auto"/>
                <w:bottom w:val="none" w:sz="0" w:space="0" w:color="auto"/>
                <w:right w:val="none" w:sz="0" w:space="0" w:color="auto"/>
              </w:divBdr>
              <w:divsChild>
                <w:div w:id="1897742530">
                  <w:marLeft w:val="0"/>
                  <w:marRight w:val="0"/>
                  <w:marTop w:val="0"/>
                  <w:marBottom w:val="0"/>
                  <w:divBdr>
                    <w:top w:val="none" w:sz="0" w:space="0" w:color="auto"/>
                    <w:left w:val="none" w:sz="0" w:space="0" w:color="auto"/>
                    <w:bottom w:val="none" w:sz="0" w:space="0" w:color="auto"/>
                    <w:right w:val="none" w:sz="0" w:space="0" w:color="auto"/>
                  </w:divBdr>
                </w:div>
              </w:divsChild>
            </w:div>
            <w:div w:id="1015111271">
              <w:marLeft w:val="0"/>
              <w:marRight w:val="0"/>
              <w:marTop w:val="0"/>
              <w:marBottom w:val="0"/>
              <w:divBdr>
                <w:top w:val="none" w:sz="0" w:space="0" w:color="auto"/>
                <w:left w:val="none" w:sz="0" w:space="0" w:color="auto"/>
                <w:bottom w:val="none" w:sz="0" w:space="0" w:color="auto"/>
                <w:right w:val="none" w:sz="0" w:space="0" w:color="auto"/>
              </w:divBdr>
              <w:divsChild>
                <w:div w:id="1303199212">
                  <w:marLeft w:val="0"/>
                  <w:marRight w:val="0"/>
                  <w:marTop w:val="0"/>
                  <w:marBottom w:val="0"/>
                  <w:divBdr>
                    <w:top w:val="none" w:sz="0" w:space="0" w:color="auto"/>
                    <w:left w:val="none" w:sz="0" w:space="0" w:color="auto"/>
                    <w:bottom w:val="none" w:sz="0" w:space="0" w:color="auto"/>
                    <w:right w:val="none" w:sz="0" w:space="0" w:color="auto"/>
                  </w:divBdr>
                </w:div>
                <w:div w:id="619534454">
                  <w:marLeft w:val="0"/>
                  <w:marRight w:val="0"/>
                  <w:marTop w:val="0"/>
                  <w:marBottom w:val="0"/>
                  <w:divBdr>
                    <w:top w:val="none" w:sz="0" w:space="0" w:color="auto"/>
                    <w:left w:val="none" w:sz="0" w:space="0" w:color="auto"/>
                    <w:bottom w:val="none" w:sz="0" w:space="0" w:color="auto"/>
                    <w:right w:val="none" w:sz="0" w:space="0" w:color="auto"/>
                  </w:divBdr>
                </w:div>
              </w:divsChild>
            </w:div>
            <w:div w:id="2099524299">
              <w:marLeft w:val="0"/>
              <w:marRight w:val="0"/>
              <w:marTop w:val="0"/>
              <w:marBottom w:val="0"/>
              <w:divBdr>
                <w:top w:val="none" w:sz="0" w:space="0" w:color="auto"/>
                <w:left w:val="none" w:sz="0" w:space="0" w:color="auto"/>
                <w:bottom w:val="none" w:sz="0" w:space="0" w:color="auto"/>
                <w:right w:val="none" w:sz="0" w:space="0" w:color="auto"/>
              </w:divBdr>
              <w:divsChild>
                <w:div w:id="1241524537">
                  <w:marLeft w:val="0"/>
                  <w:marRight w:val="0"/>
                  <w:marTop w:val="0"/>
                  <w:marBottom w:val="0"/>
                  <w:divBdr>
                    <w:top w:val="none" w:sz="0" w:space="0" w:color="auto"/>
                    <w:left w:val="none" w:sz="0" w:space="0" w:color="auto"/>
                    <w:bottom w:val="none" w:sz="0" w:space="0" w:color="auto"/>
                    <w:right w:val="none" w:sz="0" w:space="0" w:color="auto"/>
                  </w:divBdr>
                </w:div>
              </w:divsChild>
            </w:div>
            <w:div w:id="291639365">
              <w:marLeft w:val="0"/>
              <w:marRight w:val="0"/>
              <w:marTop w:val="0"/>
              <w:marBottom w:val="0"/>
              <w:divBdr>
                <w:top w:val="none" w:sz="0" w:space="0" w:color="auto"/>
                <w:left w:val="none" w:sz="0" w:space="0" w:color="auto"/>
                <w:bottom w:val="none" w:sz="0" w:space="0" w:color="auto"/>
                <w:right w:val="none" w:sz="0" w:space="0" w:color="auto"/>
              </w:divBdr>
              <w:divsChild>
                <w:div w:id="814372880">
                  <w:marLeft w:val="0"/>
                  <w:marRight w:val="0"/>
                  <w:marTop w:val="0"/>
                  <w:marBottom w:val="0"/>
                  <w:divBdr>
                    <w:top w:val="none" w:sz="0" w:space="0" w:color="auto"/>
                    <w:left w:val="none" w:sz="0" w:space="0" w:color="auto"/>
                    <w:bottom w:val="none" w:sz="0" w:space="0" w:color="auto"/>
                    <w:right w:val="none" w:sz="0" w:space="0" w:color="auto"/>
                  </w:divBdr>
                </w:div>
              </w:divsChild>
            </w:div>
            <w:div w:id="1067532634">
              <w:marLeft w:val="0"/>
              <w:marRight w:val="0"/>
              <w:marTop w:val="0"/>
              <w:marBottom w:val="0"/>
              <w:divBdr>
                <w:top w:val="none" w:sz="0" w:space="0" w:color="auto"/>
                <w:left w:val="none" w:sz="0" w:space="0" w:color="auto"/>
                <w:bottom w:val="none" w:sz="0" w:space="0" w:color="auto"/>
                <w:right w:val="none" w:sz="0" w:space="0" w:color="auto"/>
              </w:divBdr>
              <w:divsChild>
                <w:div w:id="905068326">
                  <w:marLeft w:val="0"/>
                  <w:marRight w:val="0"/>
                  <w:marTop w:val="0"/>
                  <w:marBottom w:val="0"/>
                  <w:divBdr>
                    <w:top w:val="none" w:sz="0" w:space="0" w:color="auto"/>
                    <w:left w:val="none" w:sz="0" w:space="0" w:color="auto"/>
                    <w:bottom w:val="none" w:sz="0" w:space="0" w:color="auto"/>
                    <w:right w:val="none" w:sz="0" w:space="0" w:color="auto"/>
                  </w:divBdr>
                </w:div>
              </w:divsChild>
            </w:div>
            <w:div w:id="88549642">
              <w:marLeft w:val="0"/>
              <w:marRight w:val="0"/>
              <w:marTop w:val="0"/>
              <w:marBottom w:val="0"/>
              <w:divBdr>
                <w:top w:val="none" w:sz="0" w:space="0" w:color="auto"/>
                <w:left w:val="none" w:sz="0" w:space="0" w:color="auto"/>
                <w:bottom w:val="none" w:sz="0" w:space="0" w:color="auto"/>
                <w:right w:val="none" w:sz="0" w:space="0" w:color="auto"/>
              </w:divBdr>
              <w:divsChild>
                <w:div w:id="1031371301">
                  <w:marLeft w:val="0"/>
                  <w:marRight w:val="0"/>
                  <w:marTop w:val="0"/>
                  <w:marBottom w:val="0"/>
                  <w:divBdr>
                    <w:top w:val="none" w:sz="0" w:space="0" w:color="auto"/>
                    <w:left w:val="none" w:sz="0" w:space="0" w:color="auto"/>
                    <w:bottom w:val="none" w:sz="0" w:space="0" w:color="auto"/>
                    <w:right w:val="none" w:sz="0" w:space="0" w:color="auto"/>
                  </w:divBdr>
                </w:div>
              </w:divsChild>
            </w:div>
            <w:div w:id="313409998">
              <w:marLeft w:val="0"/>
              <w:marRight w:val="0"/>
              <w:marTop w:val="0"/>
              <w:marBottom w:val="0"/>
              <w:divBdr>
                <w:top w:val="none" w:sz="0" w:space="0" w:color="auto"/>
                <w:left w:val="none" w:sz="0" w:space="0" w:color="auto"/>
                <w:bottom w:val="none" w:sz="0" w:space="0" w:color="auto"/>
                <w:right w:val="none" w:sz="0" w:space="0" w:color="auto"/>
              </w:divBdr>
              <w:divsChild>
                <w:div w:id="1402601732">
                  <w:marLeft w:val="0"/>
                  <w:marRight w:val="0"/>
                  <w:marTop w:val="0"/>
                  <w:marBottom w:val="0"/>
                  <w:divBdr>
                    <w:top w:val="none" w:sz="0" w:space="0" w:color="auto"/>
                    <w:left w:val="none" w:sz="0" w:space="0" w:color="auto"/>
                    <w:bottom w:val="none" w:sz="0" w:space="0" w:color="auto"/>
                    <w:right w:val="none" w:sz="0" w:space="0" w:color="auto"/>
                  </w:divBdr>
                </w:div>
                <w:div w:id="204562613">
                  <w:marLeft w:val="0"/>
                  <w:marRight w:val="0"/>
                  <w:marTop w:val="0"/>
                  <w:marBottom w:val="0"/>
                  <w:divBdr>
                    <w:top w:val="none" w:sz="0" w:space="0" w:color="auto"/>
                    <w:left w:val="none" w:sz="0" w:space="0" w:color="auto"/>
                    <w:bottom w:val="none" w:sz="0" w:space="0" w:color="auto"/>
                    <w:right w:val="none" w:sz="0" w:space="0" w:color="auto"/>
                  </w:divBdr>
                </w:div>
              </w:divsChild>
            </w:div>
            <w:div w:id="676349442">
              <w:marLeft w:val="0"/>
              <w:marRight w:val="0"/>
              <w:marTop w:val="0"/>
              <w:marBottom w:val="0"/>
              <w:divBdr>
                <w:top w:val="none" w:sz="0" w:space="0" w:color="auto"/>
                <w:left w:val="none" w:sz="0" w:space="0" w:color="auto"/>
                <w:bottom w:val="none" w:sz="0" w:space="0" w:color="auto"/>
                <w:right w:val="none" w:sz="0" w:space="0" w:color="auto"/>
              </w:divBdr>
              <w:divsChild>
                <w:div w:id="346097786">
                  <w:marLeft w:val="0"/>
                  <w:marRight w:val="0"/>
                  <w:marTop w:val="0"/>
                  <w:marBottom w:val="0"/>
                  <w:divBdr>
                    <w:top w:val="none" w:sz="0" w:space="0" w:color="auto"/>
                    <w:left w:val="none" w:sz="0" w:space="0" w:color="auto"/>
                    <w:bottom w:val="none" w:sz="0" w:space="0" w:color="auto"/>
                    <w:right w:val="none" w:sz="0" w:space="0" w:color="auto"/>
                  </w:divBdr>
                </w:div>
              </w:divsChild>
            </w:div>
            <w:div w:id="375858905">
              <w:marLeft w:val="0"/>
              <w:marRight w:val="0"/>
              <w:marTop w:val="0"/>
              <w:marBottom w:val="0"/>
              <w:divBdr>
                <w:top w:val="none" w:sz="0" w:space="0" w:color="auto"/>
                <w:left w:val="none" w:sz="0" w:space="0" w:color="auto"/>
                <w:bottom w:val="none" w:sz="0" w:space="0" w:color="auto"/>
                <w:right w:val="none" w:sz="0" w:space="0" w:color="auto"/>
              </w:divBdr>
              <w:divsChild>
                <w:div w:id="1256281421">
                  <w:marLeft w:val="0"/>
                  <w:marRight w:val="0"/>
                  <w:marTop w:val="0"/>
                  <w:marBottom w:val="0"/>
                  <w:divBdr>
                    <w:top w:val="none" w:sz="0" w:space="0" w:color="auto"/>
                    <w:left w:val="none" w:sz="0" w:space="0" w:color="auto"/>
                    <w:bottom w:val="none" w:sz="0" w:space="0" w:color="auto"/>
                    <w:right w:val="none" w:sz="0" w:space="0" w:color="auto"/>
                  </w:divBdr>
                </w:div>
              </w:divsChild>
            </w:div>
            <w:div w:id="44567411">
              <w:marLeft w:val="0"/>
              <w:marRight w:val="0"/>
              <w:marTop w:val="0"/>
              <w:marBottom w:val="0"/>
              <w:divBdr>
                <w:top w:val="none" w:sz="0" w:space="0" w:color="auto"/>
                <w:left w:val="none" w:sz="0" w:space="0" w:color="auto"/>
                <w:bottom w:val="none" w:sz="0" w:space="0" w:color="auto"/>
                <w:right w:val="none" w:sz="0" w:space="0" w:color="auto"/>
              </w:divBdr>
              <w:divsChild>
                <w:div w:id="161679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52152">
          <w:marLeft w:val="0"/>
          <w:marRight w:val="0"/>
          <w:marTop w:val="0"/>
          <w:marBottom w:val="0"/>
          <w:divBdr>
            <w:top w:val="none" w:sz="0" w:space="0" w:color="auto"/>
            <w:left w:val="none" w:sz="0" w:space="0" w:color="auto"/>
            <w:bottom w:val="none" w:sz="0" w:space="0" w:color="auto"/>
            <w:right w:val="none" w:sz="0" w:space="0" w:color="auto"/>
          </w:divBdr>
          <w:divsChild>
            <w:div w:id="1615819190">
              <w:marLeft w:val="0"/>
              <w:marRight w:val="0"/>
              <w:marTop w:val="0"/>
              <w:marBottom w:val="0"/>
              <w:divBdr>
                <w:top w:val="none" w:sz="0" w:space="0" w:color="auto"/>
                <w:left w:val="none" w:sz="0" w:space="0" w:color="auto"/>
                <w:bottom w:val="none" w:sz="0" w:space="0" w:color="auto"/>
                <w:right w:val="none" w:sz="0" w:space="0" w:color="auto"/>
              </w:divBdr>
              <w:divsChild>
                <w:div w:id="118761857">
                  <w:marLeft w:val="0"/>
                  <w:marRight w:val="0"/>
                  <w:marTop w:val="0"/>
                  <w:marBottom w:val="0"/>
                  <w:divBdr>
                    <w:top w:val="none" w:sz="0" w:space="0" w:color="auto"/>
                    <w:left w:val="none" w:sz="0" w:space="0" w:color="auto"/>
                    <w:bottom w:val="none" w:sz="0" w:space="0" w:color="auto"/>
                    <w:right w:val="none" w:sz="0" w:space="0" w:color="auto"/>
                  </w:divBdr>
                </w:div>
              </w:divsChild>
            </w:div>
            <w:div w:id="534730025">
              <w:marLeft w:val="0"/>
              <w:marRight w:val="0"/>
              <w:marTop w:val="0"/>
              <w:marBottom w:val="0"/>
              <w:divBdr>
                <w:top w:val="none" w:sz="0" w:space="0" w:color="auto"/>
                <w:left w:val="none" w:sz="0" w:space="0" w:color="auto"/>
                <w:bottom w:val="none" w:sz="0" w:space="0" w:color="auto"/>
                <w:right w:val="none" w:sz="0" w:space="0" w:color="auto"/>
              </w:divBdr>
              <w:divsChild>
                <w:div w:id="1894343077">
                  <w:marLeft w:val="0"/>
                  <w:marRight w:val="0"/>
                  <w:marTop w:val="0"/>
                  <w:marBottom w:val="0"/>
                  <w:divBdr>
                    <w:top w:val="none" w:sz="0" w:space="0" w:color="auto"/>
                    <w:left w:val="none" w:sz="0" w:space="0" w:color="auto"/>
                    <w:bottom w:val="none" w:sz="0" w:space="0" w:color="auto"/>
                    <w:right w:val="none" w:sz="0" w:space="0" w:color="auto"/>
                  </w:divBdr>
                </w:div>
              </w:divsChild>
            </w:div>
            <w:div w:id="1735351392">
              <w:marLeft w:val="0"/>
              <w:marRight w:val="0"/>
              <w:marTop w:val="0"/>
              <w:marBottom w:val="0"/>
              <w:divBdr>
                <w:top w:val="none" w:sz="0" w:space="0" w:color="auto"/>
                <w:left w:val="none" w:sz="0" w:space="0" w:color="auto"/>
                <w:bottom w:val="none" w:sz="0" w:space="0" w:color="auto"/>
                <w:right w:val="none" w:sz="0" w:space="0" w:color="auto"/>
              </w:divBdr>
              <w:divsChild>
                <w:div w:id="943460062">
                  <w:marLeft w:val="0"/>
                  <w:marRight w:val="0"/>
                  <w:marTop w:val="0"/>
                  <w:marBottom w:val="0"/>
                  <w:divBdr>
                    <w:top w:val="none" w:sz="0" w:space="0" w:color="auto"/>
                    <w:left w:val="none" w:sz="0" w:space="0" w:color="auto"/>
                    <w:bottom w:val="none" w:sz="0" w:space="0" w:color="auto"/>
                    <w:right w:val="none" w:sz="0" w:space="0" w:color="auto"/>
                  </w:divBdr>
                </w:div>
              </w:divsChild>
            </w:div>
            <w:div w:id="1318151243">
              <w:marLeft w:val="0"/>
              <w:marRight w:val="0"/>
              <w:marTop w:val="0"/>
              <w:marBottom w:val="0"/>
              <w:divBdr>
                <w:top w:val="none" w:sz="0" w:space="0" w:color="auto"/>
                <w:left w:val="none" w:sz="0" w:space="0" w:color="auto"/>
                <w:bottom w:val="none" w:sz="0" w:space="0" w:color="auto"/>
                <w:right w:val="none" w:sz="0" w:space="0" w:color="auto"/>
              </w:divBdr>
              <w:divsChild>
                <w:div w:id="1846744117">
                  <w:marLeft w:val="0"/>
                  <w:marRight w:val="0"/>
                  <w:marTop w:val="0"/>
                  <w:marBottom w:val="0"/>
                  <w:divBdr>
                    <w:top w:val="none" w:sz="0" w:space="0" w:color="auto"/>
                    <w:left w:val="none" w:sz="0" w:space="0" w:color="auto"/>
                    <w:bottom w:val="none" w:sz="0" w:space="0" w:color="auto"/>
                    <w:right w:val="none" w:sz="0" w:space="0" w:color="auto"/>
                  </w:divBdr>
                </w:div>
              </w:divsChild>
            </w:div>
            <w:div w:id="870069449">
              <w:marLeft w:val="0"/>
              <w:marRight w:val="0"/>
              <w:marTop w:val="0"/>
              <w:marBottom w:val="0"/>
              <w:divBdr>
                <w:top w:val="none" w:sz="0" w:space="0" w:color="auto"/>
                <w:left w:val="none" w:sz="0" w:space="0" w:color="auto"/>
                <w:bottom w:val="none" w:sz="0" w:space="0" w:color="auto"/>
                <w:right w:val="none" w:sz="0" w:space="0" w:color="auto"/>
              </w:divBdr>
              <w:divsChild>
                <w:div w:id="1578858428">
                  <w:marLeft w:val="0"/>
                  <w:marRight w:val="0"/>
                  <w:marTop w:val="0"/>
                  <w:marBottom w:val="0"/>
                  <w:divBdr>
                    <w:top w:val="none" w:sz="0" w:space="0" w:color="auto"/>
                    <w:left w:val="none" w:sz="0" w:space="0" w:color="auto"/>
                    <w:bottom w:val="none" w:sz="0" w:space="0" w:color="auto"/>
                    <w:right w:val="none" w:sz="0" w:space="0" w:color="auto"/>
                  </w:divBdr>
                </w:div>
                <w:div w:id="217471147">
                  <w:marLeft w:val="0"/>
                  <w:marRight w:val="0"/>
                  <w:marTop w:val="0"/>
                  <w:marBottom w:val="0"/>
                  <w:divBdr>
                    <w:top w:val="none" w:sz="0" w:space="0" w:color="auto"/>
                    <w:left w:val="none" w:sz="0" w:space="0" w:color="auto"/>
                    <w:bottom w:val="none" w:sz="0" w:space="0" w:color="auto"/>
                    <w:right w:val="none" w:sz="0" w:space="0" w:color="auto"/>
                  </w:divBdr>
                </w:div>
              </w:divsChild>
            </w:div>
            <w:div w:id="581304430">
              <w:marLeft w:val="0"/>
              <w:marRight w:val="0"/>
              <w:marTop w:val="0"/>
              <w:marBottom w:val="0"/>
              <w:divBdr>
                <w:top w:val="none" w:sz="0" w:space="0" w:color="auto"/>
                <w:left w:val="none" w:sz="0" w:space="0" w:color="auto"/>
                <w:bottom w:val="none" w:sz="0" w:space="0" w:color="auto"/>
                <w:right w:val="none" w:sz="0" w:space="0" w:color="auto"/>
              </w:divBdr>
              <w:divsChild>
                <w:div w:id="669482594">
                  <w:marLeft w:val="0"/>
                  <w:marRight w:val="0"/>
                  <w:marTop w:val="0"/>
                  <w:marBottom w:val="0"/>
                  <w:divBdr>
                    <w:top w:val="none" w:sz="0" w:space="0" w:color="auto"/>
                    <w:left w:val="none" w:sz="0" w:space="0" w:color="auto"/>
                    <w:bottom w:val="none" w:sz="0" w:space="0" w:color="auto"/>
                    <w:right w:val="none" w:sz="0" w:space="0" w:color="auto"/>
                  </w:divBdr>
                </w:div>
              </w:divsChild>
            </w:div>
            <w:div w:id="1805543429">
              <w:marLeft w:val="0"/>
              <w:marRight w:val="0"/>
              <w:marTop w:val="0"/>
              <w:marBottom w:val="0"/>
              <w:divBdr>
                <w:top w:val="none" w:sz="0" w:space="0" w:color="auto"/>
                <w:left w:val="none" w:sz="0" w:space="0" w:color="auto"/>
                <w:bottom w:val="none" w:sz="0" w:space="0" w:color="auto"/>
                <w:right w:val="none" w:sz="0" w:space="0" w:color="auto"/>
              </w:divBdr>
              <w:divsChild>
                <w:div w:id="1980111503">
                  <w:marLeft w:val="0"/>
                  <w:marRight w:val="0"/>
                  <w:marTop w:val="0"/>
                  <w:marBottom w:val="0"/>
                  <w:divBdr>
                    <w:top w:val="none" w:sz="0" w:space="0" w:color="auto"/>
                    <w:left w:val="none" w:sz="0" w:space="0" w:color="auto"/>
                    <w:bottom w:val="none" w:sz="0" w:space="0" w:color="auto"/>
                    <w:right w:val="none" w:sz="0" w:space="0" w:color="auto"/>
                  </w:divBdr>
                </w:div>
              </w:divsChild>
            </w:div>
            <w:div w:id="1761412245">
              <w:marLeft w:val="0"/>
              <w:marRight w:val="0"/>
              <w:marTop w:val="0"/>
              <w:marBottom w:val="0"/>
              <w:divBdr>
                <w:top w:val="none" w:sz="0" w:space="0" w:color="auto"/>
                <w:left w:val="none" w:sz="0" w:space="0" w:color="auto"/>
                <w:bottom w:val="none" w:sz="0" w:space="0" w:color="auto"/>
                <w:right w:val="none" w:sz="0" w:space="0" w:color="auto"/>
              </w:divBdr>
              <w:divsChild>
                <w:div w:id="1020819957">
                  <w:marLeft w:val="0"/>
                  <w:marRight w:val="0"/>
                  <w:marTop w:val="0"/>
                  <w:marBottom w:val="0"/>
                  <w:divBdr>
                    <w:top w:val="none" w:sz="0" w:space="0" w:color="auto"/>
                    <w:left w:val="none" w:sz="0" w:space="0" w:color="auto"/>
                    <w:bottom w:val="none" w:sz="0" w:space="0" w:color="auto"/>
                    <w:right w:val="none" w:sz="0" w:space="0" w:color="auto"/>
                  </w:divBdr>
                </w:div>
              </w:divsChild>
            </w:div>
            <w:div w:id="405613979">
              <w:marLeft w:val="0"/>
              <w:marRight w:val="0"/>
              <w:marTop w:val="0"/>
              <w:marBottom w:val="0"/>
              <w:divBdr>
                <w:top w:val="none" w:sz="0" w:space="0" w:color="auto"/>
                <w:left w:val="none" w:sz="0" w:space="0" w:color="auto"/>
                <w:bottom w:val="none" w:sz="0" w:space="0" w:color="auto"/>
                <w:right w:val="none" w:sz="0" w:space="0" w:color="auto"/>
              </w:divBdr>
              <w:divsChild>
                <w:div w:id="1431856900">
                  <w:marLeft w:val="0"/>
                  <w:marRight w:val="0"/>
                  <w:marTop w:val="0"/>
                  <w:marBottom w:val="0"/>
                  <w:divBdr>
                    <w:top w:val="none" w:sz="0" w:space="0" w:color="auto"/>
                    <w:left w:val="none" w:sz="0" w:space="0" w:color="auto"/>
                    <w:bottom w:val="none" w:sz="0" w:space="0" w:color="auto"/>
                    <w:right w:val="none" w:sz="0" w:space="0" w:color="auto"/>
                  </w:divBdr>
                </w:div>
              </w:divsChild>
            </w:div>
            <w:div w:id="2136679438">
              <w:marLeft w:val="0"/>
              <w:marRight w:val="0"/>
              <w:marTop w:val="0"/>
              <w:marBottom w:val="0"/>
              <w:divBdr>
                <w:top w:val="none" w:sz="0" w:space="0" w:color="auto"/>
                <w:left w:val="none" w:sz="0" w:space="0" w:color="auto"/>
                <w:bottom w:val="none" w:sz="0" w:space="0" w:color="auto"/>
                <w:right w:val="none" w:sz="0" w:space="0" w:color="auto"/>
              </w:divBdr>
              <w:divsChild>
                <w:div w:id="414860002">
                  <w:marLeft w:val="0"/>
                  <w:marRight w:val="0"/>
                  <w:marTop w:val="0"/>
                  <w:marBottom w:val="0"/>
                  <w:divBdr>
                    <w:top w:val="none" w:sz="0" w:space="0" w:color="auto"/>
                    <w:left w:val="none" w:sz="0" w:space="0" w:color="auto"/>
                    <w:bottom w:val="none" w:sz="0" w:space="0" w:color="auto"/>
                    <w:right w:val="none" w:sz="0" w:space="0" w:color="auto"/>
                  </w:divBdr>
                </w:div>
              </w:divsChild>
            </w:div>
            <w:div w:id="156962561">
              <w:marLeft w:val="0"/>
              <w:marRight w:val="0"/>
              <w:marTop w:val="0"/>
              <w:marBottom w:val="0"/>
              <w:divBdr>
                <w:top w:val="none" w:sz="0" w:space="0" w:color="auto"/>
                <w:left w:val="none" w:sz="0" w:space="0" w:color="auto"/>
                <w:bottom w:val="none" w:sz="0" w:space="0" w:color="auto"/>
                <w:right w:val="none" w:sz="0" w:space="0" w:color="auto"/>
              </w:divBdr>
              <w:divsChild>
                <w:div w:id="1349598189">
                  <w:marLeft w:val="0"/>
                  <w:marRight w:val="0"/>
                  <w:marTop w:val="0"/>
                  <w:marBottom w:val="0"/>
                  <w:divBdr>
                    <w:top w:val="none" w:sz="0" w:space="0" w:color="auto"/>
                    <w:left w:val="none" w:sz="0" w:space="0" w:color="auto"/>
                    <w:bottom w:val="none" w:sz="0" w:space="0" w:color="auto"/>
                    <w:right w:val="none" w:sz="0" w:space="0" w:color="auto"/>
                  </w:divBdr>
                </w:div>
              </w:divsChild>
            </w:div>
            <w:div w:id="1237588159">
              <w:marLeft w:val="0"/>
              <w:marRight w:val="0"/>
              <w:marTop w:val="0"/>
              <w:marBottom w:val="0"/>
              <w:divBdr>
                <w:top w:val="none" w:sz="0" w:space="0" w:color="auto"/>
                <w:left w:val="none" w:sz="0" w:space="0" w:color="auto"/>
                <w:bottom w:val="none" w:sz="0" w:space="0" w:color="auto"/>
                <w:right w:val="none" w:sz="0" w:space="0" w:color="auto"/>
              </w:divBdr>
              <w:divsChild>
                <w:div w:id="2054964687">
                  <w:marLeft w:val="0"/>
                  <w:marRight w:val="0"/>
                  <w:marTop w:val="0"/>
                  <w:marBottom w:val="0"/>
                  <w:divBdr>
                    <w:top w:val="none" w:sz="0" w:space="0" w:color="auto"/>
                    <w:left w:val="none" w:sz="0" w:space="0" w:color="auto"/>
                    <w:bottom w:val="none" w:sz="0" w:space="0" w:color="auto"/>
                    <w:right w:val="none" w:sz="0" w:space="0" w:color="auto"/>
                  </w:divBdr>
                </w:div>
                <w:div w:id="924260756">
                  <w:marLeft w:val="0"/>
                  <w:marRight w:val="0"/>
                  <w:marTop w:val="0"/>
                  <w:marBottom w:val="0"/>
                  <w:divBdr>
                    <w:top w:val="none" w:sz="0" w:space="0" w:color="auto"/>
                    <w:left w:val="none" w:sz="0" w:space="0" w:color="auto"/>
                    <w:bottom w:val="none" w:sz="0" w:space="0" w:color="auto"/>
                    <w:right w:val="none" w:sz="0" w:space="0" w:color="auto"/>
                  </w:divBdr>
                </w:div>
              </w:divsChild>
            </w:div>
            <w:div w:id="1788037984">
              <w:marLeft w:val="0"/>
              <w:marRight w:val="0"/>
              <w:marTop w:val="0"/>
              <w:marBottom w:val="0"/>
              <w:divBdr>
                <w:top w:val="none" w:sz="0" w:space="0" w:color="auto"/>
                <w:left w:val="none" w:sz="0" w:space="0" w:color="auto"/>
                <w:bottom w:val="none" w:sz="0" w:space="0" w:color="auto"/>
                <w:right w:val="none" w:sz="0" w:space="0" w:color="auto"/>
              </w:divBdr>
              <w:divsChild>
                <w:div w:id="1758943114">
                  <w:marLeft w:val="0"/>
                  <w:marRight w:val="0"/>
                  <w:marTop w:val="0"/>
                  <w:marBottom w:val="0"/>
                  <w:divBdr>
                    <w:top w:val="none" w:sz="0" w:space="0" w:color="auto"/>
                    <w:left w:val="none" w:sz="0" w:space="0" w:color="auto"/>
                    <w:bottom w:val="none" w:sz="0" w:space="0" w:color="auto"/>
                    <w:right w:val="none" w:sz="0" w:space="0" w:color="auto"/>
                  </w:divBdr>
                </w:div>
              </w:divsChild>
            </w:div>
            <w:div w:id="1798646796">
              <w:marLeft w:val="0"/>
              <w:marRight w:val="0"/>
              <w:marTop w:val="0"/>
              <w:marBottom w:val="0"/>
              <w:divBdr>
                <w:top w:val="none" w:sz="0" w:space="0" w:color="auto"/>
                <w:left w:val="none" w:sz="0" w:space="0" w:color="auto"/>
                <w:bottom w:val="none" w:sz="0" w:space="0" w:color="auto"/>
                <w:right w:val="none" w:sz="0" w:space="0" w:color="auto"/>
              </w:divBdr>
              <w:divsChild>
                <w:div w:id="126885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74885">
          <w:marLeft w:val="0"/>
          <w:marRight w:val="0"/>
          <w:marTop w:val="0"/>
          <w:marBottom w:val="0"/>
          <w:divBdr>
            <w:top w:val="none" w:sz="0" w:space="0" w:color="auto"/>
            <w:left w:val="none" w:sz="0" w:space="0" w:color="auto"/>
            <w:bottom w:val="none" w:sz="0" w:space="0" w:color="auto"/>
            <w:right w:val="none" w:sz="0" w:space="0" w:color="auto"/>
          </w:divBdr>
          <w:divsChild>
            <w:div w:id="1960725121">
              <w:marLeft w:val="0"/>
              <w:marRight w:val="0"/>
              <w:marTop w:val="0"/>
              <w:marBottom w:val="0"/>
              <w:divBdr>
                <w:top w:val="none" w:sz="0" w:space="0" w:color="auto"/>
                <w:left w:val="none" w:sz="0" w:space="0" w:color="auto"/>
                <w:bottom w:val="none" w:sz="0" w:space="0" w:color="auto"/>
                <w:right w:val="none" w:sz="0" w:space="0" w:color="auto"/>
              </w:divBdr>
              <w:divsChild>
                <w:div w:id="1773433460">
                  <w:marLeft w:val="0"/>
                  <w:marRight w:val="0"/>
                  <w:marTop w:val="0"/>
                  <w:marBottom w:val="0"/>
                  <w:divBdr>
                    <w:top w:val="none" w:sz="0" w:space="0" w:color="auto"/>
                    <w:left w:val="none" w:sz="0" w:space="0" w:color="auto"/>
                    <w:bottom w:val="none" w:sz="0" w:space="0" w:color="auto"/>
                    <w:right w:val="none" w:sz="0" w:space="0" w:color="auto"/>
                  </w:divBdr>
                </w:div>
              </w:divsChild>
            </w:div>
            <w:div w:id="1154370375">
              <w:marLeft w:val="0"/>
              <w:marRight w:val="0"/>
              <w:marTop w:val="0"/>
              <w:marBottom w:val="0"/>
              <w:divBdr>
                <w:top w:val="none" w:sz="0" w:space="0" w:color="auto"/>
                <w:left w:val="none" w:sz="0" w:space="0" w:color="auto"/>
                <w:bottom w:val="none" w:sz="0" w:space="0" w:color="auto"/>
                <w:right w:val="none" w:sz="0" w:space="0" w:color="auto"/>
              </w:divBdr>
              <w:divsChild>
                <w:div w:id="1433865525">
                  <w:marLeft w:val="0"/>
                  <w:marRight w:val="0"/>
                  <w:marTop w:val="0"/>
                  <w:marBottom w:val="0"/>
                  <w:divBdr>
                    <w:top w:val="none" w:sz="0" w:space="0" w:color="auto"/>
                    <w:left w:val="none" w:sz="0" w:space="0" w:color="auto"/>
                    <w:bottom w:val="none" w:sz="0" w:space="0" w:color="auto"/>
                    <w:right w:val="none" w:sz="0" w:space="0" w:color="auto"/>
                  </w:divBdr>
                </w:div>
              </w:divsChild>
            </w:div>
            <w:div w:id="826484101">
              <w:marLeft w:val="0"/>
              <w:marRight w:val="0"/>
              <w:marTop w:val="0"/>
              <w:marBottom w:val="0"/>
              <w:divBdr>
                <w:top w:val="none" w:sz="0" w:space="0" w:color="auto"/>
                <w:left w:val="none" w:sz="0" w:space="0" w:color="auto"/>
                <w:bottom w:val="none" w:sz="0" w:space="0" w:color="auto"/>
                <w:right w:val="none" w:sz="0" w:space="0" w:color="auto"/>
              </w:divBdr>
              <w:divsChild>
                <w:div w:id="2090616625">
                  <w:marLeft w:val="0"/>
                  <w:marRight w:val="0"/>
                  <w:marTop w:val="0"/>
                  <w:marBottom w:val="0"/>
                  <w:divBdr>
                    <w:top w:val="none" w:sz="0" w:space="0" w:color="auto"/>
                    <w:left w:val="none" w:sz="0" w:space="0" w:color="auto"/>
                    <w:bottom w:val="none" w:sz="0" w:space="0" w:color="auto"/>
                    <w:right w:val="none" w:sz="0" w:space="0" w:color="auto"/>
                  </w:divBdr>
                </w:div>
              </w:divsChild>
            </w:div>
            <w:div w:id="2070490169">
              <w:marLeft w:val="0"/>
              <w:marRight w:val="0"/>
              <w:marTop w:val="0"/>
              <w:marBottom w:val="0"/>
              <w:divBdr>
                <w:top w:val="none" w:sz="0" w:space="0" w:color="auto"/>
                <w:left w:val="none" w:sz="0" w:space="0" w:color="auto"/>
                <w:bottom w:val="none" w:sz="0" w:space="0" w:color="auto"/>
                <w:right w:val="none" w:sz="0" w:space="0" w:color="auto"/>
              </w:divBdr>
              <w:divsChild>
                <w:div w:id="31269807">
                  <w:marLeft w:val="0"/>
                  <w:marRight w:val="0"/>
                  <w:marTop w:val="0"/>
                  <w:marBottom w:val="0"/>
                  <w:divBdr>
                    <w:top w:val="none" w:sz="0" w:space="0" w:color="auto"/>
                    <w:left w:val="none" w:sz="0" w:space="0" w:color="auto"/>
                    <w:bottom w:val="none" w:sz="0" w:space="0" w:color="auto"/>
                    <w:right w:val="none" w:sz="0" w:space="0" w:color="auto"/>
                  </w:divBdr>
                </w:div>
              </w:divsChild>
            </w:div>
            <w:div w:id="1771849343">
              <w:marLeft w:val="0"/>
              <w:marRight w:val="0"/>
              <w:marTop w:val="0"/>
              <w:marBottom w:val="0"/>
              <w:divBdr>
                <w:top w:val="none" w:sz="0" w:space="0" w:color="auto"/>
                <w:left w:val="none" w:sz="0" w:space="0" w:color="auto"/>
                <w:bottom w:val="none" w:sz="0" w:space="0" w:color="auto"/>
                <w:right w:val="none" w:sz="0" w:space="0" w:color="auto"/>
              </w:divBdr>
              <w:divsChild>
                <w:div w:id="93671950">
                  <w:marLeft w:val="0"/>
                  <w:marRight w:val="0"/>
                  <w:marTop w:val="0"/>
                  <w:marBottom w:val="0"/>
                  <w:divBdr>
                    <w:top w:val="none" w:sz="0" w:space="0" w:color="auto"/>
                    <w:left w:val="none" w:sz="0" w:space="0" w:color="auto"/>
                    <w:bottom w:val="none" w:sz="0" w:space="0" w:color="auto"/>
                    <w:right w:val="none" w:sz="0" w:space="0" w:color="auto"/>
                  </w:divBdr>
                </w:div>
                <w:div w:id="2075351352">
                  <w:marLeft w:val="0"/>
                  <w:marRight w:val="0"/>
                  <w:marTop w:val="0"/>
                  <w:marBottom w:val="0"/>
                  <w:divBdr>
                    <w:top w:val="none" w:sz="0" w:space="0" w:color="auto"/>
                    <w:left w:val="none" w:sz="0" w:space="0" w:color="auto"/>
                    <w:bottom w:val="none" w:sz="0" w:space="0" w:color="auto"/>
                    <w:right w:val="none" w:sz="0" w:space="0" w:color="auto"/>
                  </w:divBdr>
                </w:div>
              </w:divsChild>
            </w:div>
            <w:div w:id="1740324418">
              <w:marLeft w:val="0"/>
              <w:marRight w:val="0"/>
              <w:marTop w:val="0"/>
              <w:marBottom w:val="0"/>
              <w:divBdr>
                <w:top w:val="none" w:sz="0" w:space="0" w:color="auto"/>
                <w:left w:val="none" w:sz="0" w:space="0" w:color="auto"/>
                <w:bottom w:val="none" w:sz="0" w:space="0" w:color="auto"/>
                <w:right w:val="none" w:sz="0" w:space="0" w:color="auto"/>
              </w:divBdr>
              <w:divsChild>
                <w:div w:id="470366285">
                  <w:marLeft w:val="0"/>
                  <w:marRight w:val="0"/>
                  <w:marTop w:val="0"/>
                  <w:marBottom w:val="0"/>
                  <w:divBdr>
                    <w:top w:val="none" w:sz="0" w:space="0" w:color="auto"/>
                    <w:left w:val="none" w:sz="0" w:space="0" w:color="auto"/>
                    <w:bottom w:val="none" w:sz="0" w:space="0" w:color="auto"/>
                    <w:right w:val="none" w:sz="0" w:space="0" w:color="auto"/>
                  </w:divBdr>
                </w:div>
              </w:divsChild>
            </w:div>
            <w:div w:id="111360485">
              <w:marLeft w:val="0"/>
              <w:marRight w:val="0"/>
              <w:marTop w:val="0"/>
              <w:marBottom w:val="0"/>
              <w:divBdr>
                <w:top w:val="none" w:sz="0" w:space="0" w:color="auto"/>
                <w:left w:val="none" w:sz="0" w:space="0" w:color="auto"/>
                <w:bottom w:val="none" w:sz="0" w:space="0" w:color="auto"/>
                <w:right w:val="none" w:sz="0" w:space="0" w:color="auto"/>
              </w:divBdr>
              <w:divsChild>
                <w:div w:id="1910994789">
                  <w:marLeft w:val="0"/>
                  <w:marRight w:val="0"/>
                  <w:marTop w:val="0"/>
                  <w:marBottom w:val="0"/>
                  <w:divBdr>
                    <w:top w:val="none" w:sz="0" w:space="0" w:color="auto"/>
                    <w:left w:val="none" w:sz="0" w:space="0" w:color="auto"/>
                    <w:bottom w:val="none" w:sz="0" w:space="0" w:color="auto"/>
                    <w:right w:val="none" w:sz="0" w:space="0" w:color="auto"/>
                  </w:divBdr>
                </w:div>
              </w:divsChild>
            </w:div>
            <w:div w:id="1575626896">
              <w:marLeft w:val="0"/>
              <w:marRight w:val="0"/>
              <w:marTop w:val="0"/>
              <w:marBottom w:val="0"/>
              <w:divBdr>
                <w:top w:val="none" w:sz="0" w:space="0" w:color="auto"/>
                <w:left w:val="none" w:sz="0" w:space="0" w:color="auto"/>
                <w:bottom w:val="none" w:sz="0" w:space="0" w:color="auto"/>
                <w:right w:val="none" w:sz="0" w:space="0" w:color="auto"/>
              </w:divBdr>
              <w:divsChild>
                <w:div w:id="612128753">
                  <w:marLeft w:val="0"/>
                  <w:marRight w:val="0"/>
                  <w:marTop w:val="0"/>
                  <w:marBottom w:val="0"/>
                  <w:divBdr>
                    <w:top w:val="none" w:sz="0" w:space="0" w:color="auto"/>
                    <w:left w:val="none" w:sz="0" w:space="0" w:color="auto"/>
                    <w:bottom w:val="none" w:sz="0" w:space="0" w:color="auto"/>
                    <w:right w:val="none" w:sz="0" w:space="0" w:color="auto"/>
                  </w:divBdr>
                </w:div>
              </w:divsChild>
            </w:div>
            <w:div w:id="1182820343">
              <w:marLeft w:val="0"/>
              <w:marRight w:val="0"/>
              <w:marTop w:val="0"/>
              <w:marBottom w:val="0"/>
              <w:divBdr>
                <w:top w:val="none" w:sz="0" w:space="0" w:color="auto"/>
                <w:left w:val="none" w:sz="0" w:space="0" w:color="auto"/>
                <w:bottom w:val="none" w:sz="0" w:space="0" w:color="auto"/>
                <w:right w:val="none" w:sz="0" w:space="0" w:color="auto"/>
              </w:divBdr>
              <w:divsChild>
                <w:div w:id="59841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477581">
          <w:marLeft w:val="0"/>
          <w:marRight w:val="0"/>
          <w:marTop w:val="0"/>
          <w:marBottom w:val="0"/>
          <w:divBdr>
            <w:top w:val="none" w:sz="0" w:space="0" w:color="auto"/>
            <w:left w:val="none" w:sz="0" w:space="0" w:color="auto"/>
            <w:bottom w:val="none" w:sz="0" w:space="0" w:color="auto"/>
            <w:right w:val="none" w:sz="0" w:space="0" w:color="auto"/>
          </w:divBdr>
          <w:divsChild>
            <w:div w:id="1957785741">
              <w:marLeft w:val="0"/>
              <w:marRight w:val="0"/>
              <w:marTop w:val="0"/>
              <w:marBottom w:val="0"/>
              <w:divBdr>
                <w:top w:val="none" w:sz="0" w:space="0" w:color="auto"/>
                <w:left w:val="none" w:sz="0" w:space="0" w:color="auto"/>
                <w:bottom w:val="none" w:sz="0" w:space="0" w:color="auto"/>
                <w:right w:val="none" w:sz="0" w:space="0" w:color="auto"/>
              </w:divBdr>
              <w:divsChild>
                <w:div w:id="958535331">
                  <w:marLeft w:val="0"/>
                  <w:marRight w:val="0"/>
                  <w:marTop w:val="0"/>
                  <w:marBottom w:val="0"/>
                  <w:divBdr>
                    <w:top w:val="none" w:sz="0" w:space="0" w:color="auto"/>
                    <w:left w:val="none" w:sz="0" w:space="0" w:color="auto"/>
                    <w:bottom w:val="none" w:sz="0" w:space="0" w:color="auto"/>
                    <w:right w:val="none" w:sz="0" w:space="0" w:color="auto"/>
                  </w:divBdr>
                </w:div>
                <w:div w:id="1885557882">
                  <w:marLeft w:val="0"/>
                  <w:marRight w:val="0"/>
                  <w:marTop w:val="0"/>
                  <w:marBottom w:val="0"/>
                  <w:divBdr>
                    <w:top w:val="none" w:sz="0" w:space="0" w:color="auto"/>
                    <w:left w:val="none" w:sz="0" w:space="0" w:color="auto"/>
                    <w:bottom w:val="none" w:sz="0" w:space="0" w:color="auto"/>
                    <w:right w:val="none" w:sz="0" w:space="0" w:color="auto"/>
                  </w:divBdr>
                </w:div>
              </w:divsChild>
            </w:div>
            <w:div w:id="792014222">
              <w:marLeft w:val="0"/>
              <w:marRight w:val="0"/>
              <w:marTop w:val="0"/>
              <w:marBottom w:val="0"/>
              <w:divBdr>
                <w:top w:val="none" w:sz="0" w:space="0" w:color="auto"/>
                <w:left w:val="none" w:sz="0" w:space="0" w:color="auto"/>
                <w:bottom w:val="none" w:sz="0" w:space="0" w:color="auto"/>
                <w:right w:val="none" w:sz="0" w:space="0" w:color="auto"/>
              </w:divBdr>
              <w:divsChild>
                <w:div w:id="7097394">
                  <w:marLeft w:val="0"/>
                  <w:marRight w:val="0"/>
                  <w:marTop w:val="0"/>
                  <w:marBottom w:val="0"/>
                  <w:divBdr>
                    <w:top w:val="none" w:sz="0" w:space="0" w:color="auto"/>
                    <w:left w:val="none" w:sz="0" w:space="0" w:color="auto"/>
                    <w:bottom w:val="none" w:sz="0" w:space="0" w:color="auto"/>
                    <w:right w:val="none" w:sz="0" w:space="0" w:color="auto"/>
                  </w:divBdr>
                </w:div>
              </w:divsChild>
            </w:div>
            <w:div w:id="1316838941">
              <w:marLeft w:val="0"/>
              <w:marRight w:val="0"/>
              <w:marTop w:val="0"/>
              <w:marBottom w:val="0"/>
              <w:divBdr>
                <w:top w:val="none" w:sz="0" w:space="0" w:color="auto"/>
                <w:left w:val="none" w:sz="0" w:space="0" w:color="auto"/>
                <w:bottom w:val="none" w:sz="0" w:space="0" w:color="auto"/>
                <w:right w:val="none" w:sz="0" w:space="0" w:color="auto"/>
              </w:divBdr>
              <w:divsChild>
                <w:div w:id="821849281">
                  <w:marLeft w:val="0"/>
                  <w:marRight w:val="0"/>
                  <w:marTop w:val="0"/>
                  <w:marBottom w:val="0"/>
                  <w:divBdr>
                    <w:top w:val="none" w:sz="0" w:space="0" w:color="auto"/>
                    <w:left w:val="none" w:sz="0" w:space="0" w:color="auto"/>
                    <w:bottom w:val="none" w:sz="0" w:space="0" w:color="auto"/>
                    <w:right w:val="none" w:sz="0" w:space="0" w:color="auto"/>
                  </w:divBdr>
                </w:div>
              </w:divsChild>
            </w:div>
            <w:div w:id="1654527049">
              <w:marLeft w:val="0"/>
              <w:marRight w:val="0"/>
              <w:marTop w:val="0"/>
              <w:marBottom w:val="0"/>
              <w:divBdr>
                <w:top w:val="none" w:sz="0" w:space="0" w:color="auto"/>
                <w:left w:val="none" w:sz="0" w:space="0" w:color="auto"/>
                <w:bottom w:val="none" w:sz="0" w:space="0" w:color="auto"/>
                <w:right w:val="none" w:sz="0" w:space="0" w:color="auto"/>
              </w:divBdr>
              <w:divsChild>
                <w:div w:id="891844402">
                  <w:marLeft w:val="0"/>
                  <w:marRight w:val="0"/>
                  <w:marTop w:val="0"/>
                  <w:marBottom w:val="0"/>
                  <w:divBdr>
                    <w:top w:val="none" w:sz="0" w:space="0" w:color="auto"/>
                    <w:left w:val="none" w:sz="0" w:space="0" w:color="auto"/>
                    <w:bottom w:val="none" w:sz="0" w:space="0" w:color="auto"/>
                    <w:right w:val="none" w:sz="0" w:space="0" w:color="auto"/>
                  </w:divBdr>
                </w:div>
              </w:divsChild>
            </w:div>
            <w:div w:id="1868445424">
              <w:marLeft w:val="0"/>
              <w:marRight w:val="0"/>
              <w:marTop w:val="0"/>
              <w:marBottom w:val="0"/>
              <w:divBdr>
                <w:top w:val="none" w:sz="0" w:space="0" w:color="auto"/>
                <w:left w:val="none" w:sz="0" w:space="0" w:color="auto"/>
                <w:bottom w:val="none" w:sz="0" w:space="0" w:color="auto"/>
                <w:right w:val="none" w:sz="0" w:space="0" w:color="auto"/>
              </w:divBdr>
              <w:divsChild>
                <w:div w:id="1806387501">
                  <w:marLeft w:val="0"/>
                  <w:marRight w:val="0"/>
                  <w:marTop w:val="0"/>
                  <w:marBottom w:val="0"/>
                  <w:divBdr>
                    <w:top w:val="none" w:sz="0" w:space="0" w:color="auto"/>
                    <w:left w:val="none" w:sz="0" w:space="0" w:color="auto"/>
                    <w:bottom w:val="none" w:sz="0" w:space="0" w:color="auto"/>
                    <w:right w:val="none" w:sz="0" w:space="0" w:color="auto"/>
                  </w:divBdr>
                </w:div>
              </w:divsChild>
            </w:div>
            <w:div w:id="1374845575">
              <w:marLeft w:val="0"/>
              <w:marRight w:val="0"/>
              <w:marTop w:val="0"/>
              <w:marBottom w:val="0"/>
              <w:divBdr>
                <w:top w:val="none" w:sz="0" w:space="0" w:color="auto"/>
                <w:left w:val="none" w:sz="0" w:space="0" w:color="auto"/>
                <w:bottom w:val="none" w:sz="0" w:space="0" w:color="auto"/>
                <w:right w:val="none" w:sz="0" w:space="0" w:color="auto"/>
              </w:divBdr>
              <w:divsChild>
                <w:div w:id="8778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206763">
          <w:marLeft w:val="0"/>
          <w:marRight w:val="0"/>
          <w:marTop w:val="0"/>
          <w:marBottom w:val="0"/>
          <w:divBdr>
            <w:top w:val="none" w:sz="0" w:space="0" w:color="auto"/>
            <w:left w:val="none" w:sz="0" w:space="0" w:color="auto"/>
            <w:bottom w:val="none" w:sz="0" w:space="0" w:color="auto"/>
            <w:right w:val="none" w:sz="0" w:space="0" w:color="auto"/>
          </w:divBdr>
          <w:divsChild>
            <w:div w:id="1938560780">
              <w:marLeft w:val="0"/>
              <w:marRight w:val="0"/>
              <w:marTop w:val="0"/>
              <w:marBottom w:val="0"/>
              <w:divBdr>
                <w:top w:val="none" w:sz="0" w:space="0" w:color="auto"/>
                <w:left w:val="none" w:sz="0" w:space="0" w:color="auto"/>
                <w:bottom w:val="none" w:sz="0" w:space="0" w:color="auto"/>
                <w:right w:val="none" w:sz="0" w:space="0" w:color="auto"/>
              </w:divBdr>
              <w:divsChild>
                <w:div w:id="757598392">
                  <w:marLeft w:val="0"/>
                  <w:marRight w:val="0"/>
                  <w:marTop w:val="0"/>
                  <w:marBottom w:val="0"/>
                  <w:divBdr>
                    <w:top w:val="none" w:sz="0" w:space="0" w:color="auto"/>
                    <w:left w:val="none" w:sz="0" w:space="0" w:color="auto"/>
                    <w:bottom w:val="none" w:sz="0" w:space="0" w:color="auto"/>
                    <w:right w:val="none" w:sz="0" w:space="0" w:color="auto"/>
                  </w:divBdr>
                </w:div>
                <w:div w:id="60717838">
                  <w:marLeft w:val="0"/>
                  <w:marRight w:val="0"/>
                  <w:marTop w:val="0"/>
                  <w:marBottom w:val="0"/>
                  <w:divBdr>
                    <w:top w:val="none" w:sz="0" w:space="0" w:color="auto"/>
                    <w:left w:val="none" w:sz="0" w:space="0" w:color="auto"/>
                    <w:bottom w:val="none" w:sz="0" w:space="0" w:color="auto"/>
                    <w:right w:val="none" w:sz="0" w:space="0" w:color="auto"/>
                  </w:divBdr>
                </w:div>
              </w:divsChild>
            </w:div>
            <w:div w:id="1420638324">
              <w:marLeft w:val="0"/>
              <w:marRight w:val="0"/>
              <w:marTop w:val="0"/>
              <w:marBottom w:val="0"/>
              <w:divBdr>
                <w:top w:val="none" w:sz="0" w:space="0" w:color="auto"/>
                <w:left w:val="none" w:sz="0" w:space="0" w:color="auto"/>
                <w:bottom w:val="none" w:sz="0" w:space="0" w:color="auto"/>
                <w:right w:val="none" w:sz="0" w:space="0" w:color="auto"/>
              </w:divBdr>
              <w:divsChild>
                <w:div w:id="1092237241">
                  <w:marLeft w:val="0"/>
                  <w:marRight w:val="0"/>
                  <w:marTop w:val="0"/>
                  <w:marBottom w:val="0"/>
                  <w:divBdr>
                    <w:top w:val="none" w:sz="0" w:space="0" w:color="auto"/>
                    <w:left w:val="none" w:sz="0" w:space="0" w:color="auto"/>
                    <w:bottom w:val="none" w:sz="0" w:space="0" w:color="auto"/>
                    <w:right w:val="none" w:sz="0" w:space="0" w:color="auto"/>
                  </w:divBdr>
                </w:div>
              </w:divsChild>
            </w:div>
            <w:div w:id="2107723856">
              <w:marLeft w:val="0"/>
              <w:marRight w:val="0"/>
              <w:marTop w:val="0"/>
              <w:marBottom w:val="0"/>
              <w:divBdr>
                <w:top w:val="none" w:sz="0" w:space="0" w:color="auto"/>
                <w:left w:val="none" w:sz="0" w:space="0" w:color="auto"/>
                <w:bottom w:val="none" w:sz="0" w:space="0" w:color="auto"/>
                <w:right w:val="none" w:sz="0" w:space="0" w:color="auto"/>
              </w:divBdr>
              <w:divsChild>
                <w:div w:id="1366711162">
                  <w:marLeft w:val="0"/>
                  <w:marRight w:val="0"/>
                  <w:marTop w:val="0"/>
                  <w:marBottom w:val="0"/>
                  <w:divBdr>
                    <w:top w:val="none" w:sz="0" w:space="0" w:color="auto"/>
                    <w:left w:val="none" w:sz="0" w:space="0" w:color="auto"/>
                    <w:bottom w:val="none" w:sz="0" w:space="0" w:color="auto"/>
                    <w:right w:val="none" w:sz="0" w:space="0" w:color="auto"/>
                  </w:divBdr>
                </w:div>
              </w:divsChild>
            </w:div>
            <w:div w:id="1396591376">
              <w:marLeft w:val="0"/>
              <w:marRight w:val="0"/>
              <w:marTop w:val="0"/>
              <w:marBottom w:val="0"/>
              <w:divBdr>
                <w:top w:val="none" w:sz="0" w:space="0" w:color="auto"/>
                <w:left w:val="none" w:sz="0" w:space="0" w:color="auto"/>
                <w:bottom w:val="none" w:sz="0" w:space="0" w:color="auto"/>
                <w:right w:val="none" w:sz="0" w:space="0" w:color="auto"/>
              </w:divBdr>
              <w:divsChild>
                <w:div w:id="721245332">
                  <w:marLeft w:val="0"/>
                  <w:marRight w:val="0"/>
                  <w:marTop w:val="0"/>
                  <w:marBottom w:val="0"/>
                  <w:divBdr>
                    <w:top w:val="none" w:sz="0" w:space="0" w:color="auto"/>
                    <w:left w:val="none" w:sz="0" w:space="0" w:color="auto"/>
                    <w:bottom w:val="none" w:sz="0" w:space="0" w:color="auto"/>
                    <w:right w:val="none" w:sz="0" w:space="0" w:color="auto"/>
                  </w:divBdr>
                </w:div>
              </w:divsChild>
            </w:div>
            <w:div w:id="1131286994">
              <w:marLeft w:val="0"/>
              <w:marRight w:val="0"/>
              <w:marTop w:val="0"/>
              <w:marBottom w:val="0"/>
              <w:divBdr>
                <w:top w:val="none" w:sz="0" w:space="0" w:color="auto"/>
                <w:left w:val="none" w:sz="0" w:space="0" w:color="auto"/>
                <w:bottom w:val="none" w:sz="0" w:space="0" w:color="auto"/>
                <w:right w:val="none" w:sz="0" w:space="0" w:color="auto"/>
              </w:divBdr>
              <w:divsChild>
                <w:div w:id="1817838444">
                  <w:marLeft w:val="0"/>
                  <w:marRight w:val="0"/>
                  <w:marTop w:val="0"/>
                  <w:marBottom w:val="0"/>
                  <w:divBdr>
                    <w:top w:val="none" w:sz="0" w:space="0" w:color="auto"/>
                    <w:left w:val="none" w:sz="0" w:space="0" w:color="auto"/>
                    <w:bottom w:val="none" w:sz="0" w:space="0" w:color="auto"/>
                    <w:right w:val="none" w:sz="0" w:space="0" w:color="auto"/>
                  </w:divBdr>
                </w:div>
              </w:divsChild>
            </w:div>
            <w:div w:id="1528519234">
              <w:marLeft w:val="0"/>
              <w:marRight w:val="0"/>
              <w:marTop w:val="0"/>
              <w:marBottom w:val="0"/>
              <w:divBdr>
                <w:top w:val="none" w:sz="0" w:space="0" w:color="auto"/>
                <w:left w:val="none" w:sz="0" w:space="0" w:color="auto"/>
                <w:bottom w:val="none" w:sz="0" w:space="0" w:color="auto"/>
                <w:right w:val="none" w:sz="0" w:space="0" w:color="auto"/>
              </w:divBdr>
              <w:divsChild>
                <w:div w:id="110129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23827">
          <w:marLeft w:val="0"/>
          <w:marRight w:val="0"/>
          <w:marTop w:val="0"/>
          <w:marBottom w:val="0"/>
          <w:divBdr>
            <w:top w:val="none" w:sz="0" w:space="0" w:color="auto"/>
            <w:left w:val="none" w:sz="0" w:space="0" w:color="auto"/>
            <w:bottom w:val="none" w:sz="0" w:space="0" w:color="auto"/>
            <w:right w:val="none" w:sz="0" w:space="0" w:color="auto"/>
          </w:divBdr>
          <w:divsChild>
            <w:div w:id="1675644834">
              <w:marLeft w:val="0"/>
              <w:marRight w:val="0"/>
              <w:marTop w:val="0"/>
              <w:marBottom w:val="0"/>
              <w:divBdr>
                <w:top w:val="none" w:sz="0" w:space="0" w:color="auto"/>
                <w:left w:val="none" w:sz="0" w:space="0" w:color="auto"/>
                <w:bottom w:val="none" w:sz="0" w:space="0" w:color="auto"/>
                <w:right w:val="none" w:sz="0" w:space="0" w:color="auto"/>
              </w:divBdr>
              <w:divsChild>
                <w:div w:id="2082097587">
                  <w:marLeft w:val="0"/>
                  <w:marRight w:val="0"/>
                  <w:marTop w:val="0"/>
                  <w:marBottom w:val="0"/>
                  <w:divBdr>
                    <w:top w:val="none" w:sz="0" w:space="0" w:color="auto"/>
                    <w:left w:val="none" w:sz="0" w:space="0" w:color="auto"/>
                    <w:bottom w:val="none" w:sz="0" w:space="0" w:color="auto"/>
                    <w:right w:val="none" w:sz="0" w:space="0" w:color="auto"/>
                  </w:divBdr>
                </w:div>
              </w:divsChild>
            </w:div>
            <w:div w:id="1762291805">
              <w:marLeft w:val="0"/>
              <w:marRight w:val="0"/>
              <w:marTop w:val="0"/>
              <w:marBottom w:val="0"/>
              <w:divBdr>
                <w:top w:val="none" w:sz="0" w:space="0" w:color="auto"/>
                <w:left w:val="none" w:sz="0" w:space="0" w:color="auto"/>
                <w:bottom w:val="none" w:sz="0" w:space="0" w:color="auto"/>
                <w:right w:val="none" w:sz="0" w:space="0" w:color="auto"/>
              </w:divBdr>
              <w:divsChild>
                <w:div w:id="638802426">
                  <w:marLeft w:val="0"/>
                  <w:marRight w:val="0"/>
                  <w:marTop w:val="0"/>
                  <w:marBottom w:val="0"/>
                  <w:divBdr>
                    <w:top w:val="none" w:sz="0" w:space="0" w:color="auto"/>
                    <w:left w:val="none" w:sz="0" w:space="0" w:color="auto"/>
                    <w:bottom w:val="none" w:sz="0" w:space="0" w:color="auto"/>
                    <w:right w:val="none" w:sz="0" w:space="0" w:color="auto"/>
                  </w:divBdr>
                </w:div>
              </w:divsChild>
            </w:div>
            <w:div w:id="1223641258">
              <w:marLeft w:val="0"/>
              <w:marRight w:val="0"/>
              <w:marTop w:val="0"/>
              <w:marBottom w:val="0"/>
              <w:divBdr>
                <w:top w:val="none" w:sz="0" w:space="0" w:color="auto"/>
                <w:left w:val="none" w:sz="0" w:space="0" w:color="auto"/>
                <w:bottom w:val="none" w:sz="0" w:space="0" w:color="auto"/>
                <w:right w:val="none" w:sz="0" w:space="0" w:color="auto"/>
              </w:divBdr>
              <w:divsChild>
                <w:div w:id="1144932359">
                  <w:marLeft w:val="0"/>
                  <w:marRight w:val="0"/>
                  <w:marTop w:val="0"/>
                  <w:marBottom w:val="0"/>
                  <w:divBdr>
                    <w:top w:val="none" w:sz="0" w:space="0" w:color="auto"/>
                    <w:left w:val="none" w:sz="0" w:space="0" w:color="auto"/>
                    <w:bottom w:val="none" w:sz="0" w:space="0" w:color="auto"/>
                    <w:right w:val="none" w:sz="0" w:space="0" w:color="auto"/>
                  </w:divBdr>
                </w:div>
              </w:divsChild>
            </w:div>
            <w:div w:id="667712242">
              <w:marLeft w:val="0"/>
              <w:marRight w:val="0"/>
              <w:marTop w:val="0"/>
              <w:marBottom w:val="0"/>
              <w:divBdr>
                <w:top w:val="none" w:sz="0" w:space="0" w:color="auto"/>
                <w:left w:val="none" w:sz="0" w:space="0" w:color="auto"/>
                <w:bottom w:val="none" w:sz="0" w:space="0" w:color="auto"/>
                <w:right w:val="none" w:sz="0" w:space="0" w:color="auto"/>
              </w:divBdr>
              <w:divsChild>
                <w:div w:id="817380561">
                  <w:marLeft w:val="0"/>
                  <w:marRight w:val="0"/>
                  <w:marTop w:val="0"/>
                  <w:marBottom w:val="0"/>
                  <w:divBdr>
                    <w:top w:val="none" w:sz="0" w:space="0" w:color="auto"/>
                    <w:left w:val="none" w:sz="0" w:space="0" w:color="auto"/>
                    <w:bottom w:val="none" w:sz="0" w:space="0" w:color="auto"/>
                    <w:right w:val="none" w:sz="0" w:space="0" w:color="auto"/>
                  </w:divBdr>
                </w:div>
              </w:divsChild>
            </w:div>
            <w:div w:id="453599409">
              <w:marLeft w:val="0"/>
              <w:marRight w:val="0"/>
              <w:marTop w:val="0"/>
              <w:marBottom w:val="0"/>
              <w:divBdr>
                <w:top w:val="none" w:sz="0" w:space="0" w:color="auto"/>
                <w:left w:val="none" w:sz="0" w:space="0" w:color="auto"/>
                <w:bottom w:val="none" w:sz="0" w:space="0" w:color="auto"/>
                <w:right w:val="none" w:sz="0" w:space="0" w:color="auto"/>
              </w:divBdr>
              <w:divsChild>
                <w:div w:id="522790242">
                  <w:marLeft w:val="0"/>
                  <w:marRight w:val="0"/>
                  <w:marTop w:val="0"/>
                  <w:marBottom w:val="0"/>
                  <w:divBdr>
                    <w:top w:val="none" w:sz="0" w:space="0" w:color="auto"/>
                    <w:left w:val="none" w:sz="0" w:space="0" w:color="auto"/>
                    <w:bottom w:val="none" w:sz="0" w:space="0" w:color="auto"/>
                    <w:right w:val="none" w:sz="0" w:space="0" w:color="auto"/>
                  </w:divBdr>
                </w:div>
                <w:div w:id="796021576">
                  <w:marLeft w:val="0"/>
                  <w:marRight w:val="0"/>
                  <w:marTop w:val="0"/>
                  <w:marBottom w:val="0"/>
                  <w:divBdr>
                    <w:top w:val="none" w:sz="0" w:space="0" w:color="auto"/>
                    <w:left w:val="none" w:sz="0" w:space="0" w:color="auto"/>
                    <w:bottom w:val="none" w:sz="0" w:space="0" w:color="auto"/>
                    <w:right w:val="none" w:sz="0" w:space="0" w:color="auto"/>
                  </w:divBdr>
                </w:div>
              </w:divsChild>
            </w:div>
            <w:div w:id="1447307166">
              <w:marLeft w:val="0"/>
              <w:marRight w:val="0"/>
              <w:marTop w:val="0"/>
              <w:marBottom w:val="0"/>
              <w:divBdr>
                <w:top w:val="none" w:sz="0" w:space="0" w:color="auto"/>
                <w:left w:val="none" w:sz="0" w:space="0" w:color="auto"/>
                <w:bottom w:val="none" w:sz="0" w:space="0" w:color="auto"/>
                <w:right w:val="none" w:sz="0" w:space="0" w:color="auto"/>
              </w:divBdr>
              <w:divsChild>
                <w:div w:id="2114276396">
                  <w:marLeft w:val="0"/>
                  <w:marRight w:val="0"/>
                  <w:marTop w:val="0"/>
                  <w:marBottom w:val="0"/>
                  <w:divBdr>
                    <w:top w:val="none" w:sz="0" w:space="0" w:color="auto"/>
                    <w:left w:val="none" w:sz="0" w:space="0" w:color="auto"/>
                    <w:bottom w:val="none" w:sz="0" w:space="0" w:color="auto"/>
                    <w:right w:val="none" w:sz="0" w:space="0" w:color="auto"/>
                  </w:divBdr>
                </w:div>
              </w:divsChild>
            </w:div>
            <w:div w:id="1036464965">
              <w:marLeft w:val="0"/>
              <w:marRight w:val="0"/>
              <w:marTop w:val="0"/>
              <w:marBottom w:val="0"/>
              <w:divBdr>
                <w:top w:val="none" w:sz="0" w:space="0" w:color="auto"/>
                <w:left w:val="none" w:sz="0" w:space="0" w:color="auto"/>
                <w:bottom w:val="none" w:sz="0" w:space="0" w:color="auto"/>
                <w:right w:val="none" w:sz="0" w:space="0" w:color="auto"/>
              </w:divBdr>
              <w:divsChild>
                <w:div w:id="158421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04664">
          <w:marLeft w:val="0"/>
          <w:marRight w:val="0"/>
          <w:marTop w:val="0"/>
          <w:marBottom w:val="0"/>
          <w:divBdr>
            <w:top w:val="none" w:sz="0" w:space="0" w:color="auto"/>
            <w:left w:val="none" w:sz="0" w:space="0" w:color="auto"/>
            <w:bottom w:val="none" w:sz="0" w:space="0" w:color="auto"/>
            <w:right w:val="none" w:sz="0" w:space="0" w:color="auto"/>
          </w:divBdr>
          <w:divsChild>
            <w:div w:id="737628603">
              <w:marLeft w:val="0"/>
              <w:marRight w:val="0"/>
              <w:marTop w:val="0"/>
              <w:marBottom w:val="0"/>
              <w:divBdr>
                <w:top w:val="none" w:sz="0" w:space="0" w:color="auto"/>
                <w:left w:val="none" w:sz="0" w:space="0" w:color="auto"/>
                <w:bottom w:val="none" w:sz="0" w:space="0" w:color="auto"/>
                <w:right w:val="none" w:sz="0" w:space="0" w:color="auto"/>
              </w:divBdr>
              <w:divsChild>
                <w:div w:id="1500120252">
                  <w:marLeft w:val="0"/>
                  <w:marRight w:val="0"/>
                  <w:marTop w:val="0"/>
                  <w:marBottom w:val="0"/>
                  <w:divBdr>
                    <w:top w:val="none" w:sz="0" w:space="0" w:color="auto"/>
                    <w:left w:val="none" w:sz="0" w:space="0" w:color="auto"/>
                    <w:bottom w:val="none" w:sz="0" w:space="0" w:color="auto"/>
                    <w:right w:val="none" w:sz="0" w:space="0" w:color="auto"/>
                  </w:divBdr>
                </w:div>
              </w:divsChild>
            </w:div>
            <w:div w:id="2135558383">
              <w:marLeft w:val="0"/>
              <w:marRight w:val="0"/>
              <w:marTop w:val="0"/>
              <w:marBottom w:val="0"/>
              <w:divBdr>
                <w:top w:val="none" w:sz="0" w:space="0" w:color="auto"/>
                <w:left w:val="none" w:sz="0" w:space="0" w:color="auto"/>
                <w:bottom w:val="none" w:sz="0" w:space="0" w:color="auto"/>
                <w:right w:val="none" w:sz="0" w:space="0" w:color="auto"/>
              </w:divBdr>
              <w:divsChild>
                <w:div w:id="514461960">
                  <w:marLeft w:val="0"/>
                  <w:marRight w:val="0"/>
                  <w:marTop w:val="0"/>
                  <w:marBottom w:val="0"/>
                  <w:divBdr>
                    <w:top w:val="none" w:sz="0" w:space="0" w:color="auto"/>
                    <w:left w:val="none" w:sz="0" w:space="0" w:color="auto"/>
                    <w:bottom w:val="none" w:sz="0" w:space="0" w:color="auto"/>
                    <w:right w:val="none" w:sz="0" w:space="0" w:color="auto"/>
                  </w:divBdr>
                </w:div>
              </w:divsChild>
            </w:div>
            <w:div w:id="2090348103">
              <w:marLeft w:val="0"/>
              <w:marRight w:val="0"/>
              <w:marTop w:val="0"/>
              <w:marBottom w:val="0"/>
              <w:divBdr>
                <w:top w:val="none" w:sz="0" w:space="0" w:color="auto"/>
                <w:left w:val="none" w:sz="0" w:space="0" w:color="auto"/>
                <w:bottom w:val="none" w:sz="0" w:space="0" w:color="auto"/>
                <w:right w:val="none" w:sz="0" w:space="0" w:color="auto"/>
              </w:divBdr>
              <w:divsChild>
                <w:div w:id="1017540839">
                  <w:marLeft w:val="0"/>
                  <w:marRight w:val="0"/>
                  <w:marTop w:val="0"/>
                  <w:marBottom w:val="0"/>
                  <w:divBdr>
                    <w:top w:val="none" w:sz="0" w:space="0" w:color="auto"/>
                    <w:left w:val="none" w:sz="0" w:space="0" w:color="auto"/>
                    <w:bottom w:val="none" w:sz="0" w:space="0" w:color="auto"/>
                    <w:right w:val="none" w:sz="0" w:space="0" w:color="auto"/>
                  </w:divBdr>
                </w:div>
              </w:divsChild>
            </w:div>
            <w:div w:id="1522548766">
              <w:marLeft w:val="0"/>
              <w:marRight w:val="0"/>
              <w:marTop w:val="0"/>
              <w:marBottom w:val="0"/>
              <w:divBdr>
                <w:top w:val="none" w:sz="0" w:space="0" w:color="auto"/>
                <w:left w:val="none" w:sz="0" w:space="0" w:color="auto"/>
                <w:bottom w:val="none" w:sz="0" w:space="0" w:color="auto"/>
                <w:right w:val="none" w:sz="0" w:space="0" w:color="auto"/>
              </w:divBdr>
              <w:divsChild>
                <w:div w:id="2013605567">
                  <w:marLeft w:val="0"/>
                  <w:marRight w:val="0"/>
                  <w:marTop w:val="0"/>
                  <w:marBottom w:val="0"/>
                  <w:divBdr>
                    <w:top w:val="none" w:sz="0" w:space="0" w:color="auto"/>
                    <w:left w:val="none" w:sz="0" w:space="0" w:color="auto"/>
                    <w:bottom w:val="none" w:sz="0" w:space="0" w:color="auto"/>
                    <w:right w:val="none" w:sz="0" w:space="0" w:color="auto"/>
                  </w:divBdr>
                </w:div>
              </w:divsChild>
            </w:div>
            <w:div w:id="1910652150">
              <w:marLeft w:val="0"/>
              <w:marRight w:val="0"/>
              <w:marTop w:val="0"/>
              <w:marBottom w:val="0"/>
              <w:divBdr>
                <w:top w:val="none" w:sz="0" w:space="0" w:color="auto"/>
                <w:left w:val="none" w:sz="0" w:space="0" w:color="auto"/>
                <w:bottom w:val="none" w:sz="0" w:space="0" w:color="auto"/>
                <w:right w:val="none" w:sz="0" w:space="0" w:color="auto"/>
              </w:divBdr>
              <w:divsChild>
                <w:div w:id="670520822">
                  <w:marLeft w:val="0"/>
                  <w:marRight w:val="0"/>
                  <w:marTop w:val="0"/>
                  <w:marBottom w:val="0"/>
                  <w:divBdr>
                    <w:top w:val="none" w:sz="0" w:space="0" w:color="auto"/>
                    <w:left w:val="none" w:sz="0" w:space="0" w:color="auto"/>
                    <w:bottom w:val="none" w:sz="0" w:space="0" w:color="auto"/>
                    <w:right w:val="none" w:sz="0" w:space="0" w:color="auto"/>
                  </w:divBdr>
                </w:div>
                <w:div w:id="1458449564">
                  <w:marLeft w:val="0"/>
                  <w:marRight w:val="0"/>
                  <w:marTop w:val="0"/>
                  <w:marBottom w:val="0"/>
                  <w:divBdr>
                    <w:top w:val="none" w:sz="0" w:space="0" w:color="auto"/>
                    <w:left w:val="none" w:sz="0" w:space="0" w:color="auto"/>
                    <w:bottom w:val="none" w:sz="0" w:space="0" w:color="auto"/>
                    <w:right w:val="none" w:sz="0" w:space="0" w:color="auto"/>
                  </w:divBdr>
                </w:div>
              </w:divsChild>
            </w:div>
            <w:div w:id="1068844676">
              <w:marLeft w:val="0"/>
              <w:marRight w:val="0"/>
              <w:marTop w:val="0"/>
              <w:marBottom w:val="0"/>
              <w:divBdr>
                <w:top w:val="none" w:sz="0" w:space="0" w:color="auto"/>
                <w:left w:val="none" w:sz="0" w:space="0" w:color="auto"/>
                <w:bottom w:val="none" w:sz="0" w:space="0" w:color="auto"/>
                <w:right w:val="none" w:sz="0" w:space="0" w:color="auto"/>
              </w:divBdr>
              <w:divsChild>
                <w:div w:id="1073816280">
                  <w:marLeft w:val="0"/>
                  <w:marRight w:val="0"/>
                  <w:marTop w:val="0"/>
                  <w:marBottom w:val="0"/>
                  <w:divBdr>
                    <w:top w:val="none" w:sz="0" w:space="0" w:color="auto"/>
                    <w:left w:val="none" w:sz="0" w:space="0" w:color="auto"/>
                    <w:bottom w:val="none" w:sz="0" w:space="0" w:color="auto"/>
                    <w:right w:val="none" w:sz="0" w:space="0" w:color="auto"/>
                  </w:divBdr>
                </w:div>
              </w:divsChild>
            </w:div>
            <w:div w:id="820118684">
              <w:marLeft w:val="0"/>
              <w:marRight w:val="0"/>
              <w:marTop w:val="0"/>
              <w:marBottom w:val="0"/>
              <w:divBdr>
                <w:top w:val="none" w:sz="0" w:space="0" w:color="auto"/>
                <w:left w:val="none" w:sz="0" w:space="0" w:color="auto"/>
                <w:bottom w:val="none" w:sz="0" w:space="0" w:color="auto"/>
                <w:right w:val="none" w:sz="0" w:space="0" w:color="auto"/>
              </w:divBdr>
              <w:divsChild>
                <w:div w:id="12170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781289">
          <w:marLeft w:val="0"/>
          <w:marRight w:val="0"/>
          <w:marTop w:val="0"/>
          <w:marBottom w:val="0"/>
          <w:divBdr>
            <w:top w:val="none" w:sz="0" w:space="0" w:color="auto"/>
            <w:left w:val="none" w:sz="0" w:space="0" w:color="auto"/>
            <w:bottom w:val="none" w:sz="0" w:space="0" w:color="auto"/>
            <w:right w:val="none" w:sz="0" w:space="0" w:color="auto"/>
          </w:divBdr>
          <w:divsChild>
            <w:div w:id="359471750">
              <w:marLeft w:val="0"/>
              <w:marRight w:val="0"/>
              <w:marTop w:val="0"/>
              <w:marBottom w:val="0"/>
              <w:divBdr>
                <w:top w:val="none" w:sz="0" w:space="0" w:color="auto"/>
                <w:left w:val="none" w:sz="0" w:space="0" w:color="auto"/>
                <w:bottom w:val="none" w:sz="0" w:space="0" w:color="auto"/>
                <w:right w:val="none" w:sz="0" w:space="0" w:color="auto"/>
              </w:divBdr>
              <w:divsChild>
                <w:div w:id="1783842154">
                  <w:marLeft w:val="0"/>
                  <w:marRight w:val="0"/>
                  <w:marTop w:val="0"/>
                  <w:marBottom w:val="0"/>
                  <w:divBdr>
                    <w:top w:val="none" w:sz="0" w:space="0" w:color="auto"/>
                    <w:left w:val="none" w:sz="0" w:space="0" w:color="auto"/>
                    <w:bottom w:val="none" w:sz="0" w:space="0" w:color="auto"/>
                    <w:right w:val="none" w:sz="0" w:space="0" w:color="auto"/>
                  </w:divBdr>
                </w:div>
              </w:divsChild>
            </w:div>
            <w:div w:id="766970426">
              <w:marLeft w:val="0"/>
              <w:marRight w:val="0"/>
              <w:marTop w:val="0"/>
              <w:marBottom w:val="0"/>
              <w:divBdr>
                <w:top w:val="none" w:sz="0" w:space="0" w:color="auto"/>
                <w:left w:val="none" w:sz="0" w:space="0" w:color="auto"/>
                <w:bottom w:val="none" w:sz="0" w:space="0" w:color="auto"/>
                <w:right w:val="none" w:sz="0" w:space="0" w:color="auto"/>
              </w:divBdr>
              <w:divsChild>
                <w:div w:id="269092208">
                  <w:marLeft w:val="0"/>
                  <w:marRight w:val="0"/>
                  <w:marTop w:val="0"/>
                  <w:marBottom w:val="0"/>
                  <w:divBdr>
                    <w:top w:val="none" w:sz="0" w:space="0" w:color="auto"/>
                    <w:left w:val="none" w:sz="0" w:space="0" w:color="auto"/>
                    <w:bottom w:val="none" w:sz="0" w:space="0" w:color="auto"/>
                    <w:right w:val="none" w:sz="0" w:space="0" w:color="auto"/>
                  </w:divBdr>
                </w:div>
              </w:divsChild>
            </w:div>
            <w:div w:id="386994694">
              <w:marLeft w:val="0"/>
              <w:marRight w:val="0"/>
              <w:marTop w:val="0"/>
              <w:marBottom w:val="0"/>
              <w:divBdr>
                <w:top w:val="none" w:sz="0" w:space="0" w:color="auto"/>
                <w:left w:val="none" w:sz="0" w:space="0" w:color="auto"/>
                <w:bottom w:val="none" w:sz="0" w:space="0" w:color="auto"/>
                <w:right w:val="none" w:sz="0" w:space="0" w:color="auto"/>
              </w:divBdr>
              <w:divsChild>
                <w:div w:id="1333679337">
                  <w:marLeft w:val="0"/>
                  <w:marRight w:val="0"/>
                  <w:marTop w:val="0"/>
                  <w:marBottom w:val="0"/>
                  <w:divBdr>
                    <w:top w:val="none" w:sz="0" w:space="0" w:color="auto"/>
                    <w:left w:val="none" w:sz="0" w:space="0" w:color="auto"/>
                    <w:bottom w:val="none" w:sz="0" w:space="0" w:color="auto"/>
                    <w:right w:val="none" w:sz="0" w:space="0" w:color="auto"/>
                  </w:divBdr>
                </w:div>
              </w:divsChild>
            </w:div>
            <w:div w:id="196700876">
              <w:marLeft w:val="0"/>
              <w:marRight w:val="0"/>
              <w:marTop w:val="0"/>
              <w:marBottom w:val="0"/>
              <w:divBdr>
                <w:top w:val="none" w:sz="0" w:space="0" w:color="auto"/>
                <w:left w:val="none" w:sz="0" w:space="0" w:color="auto"/>
                <w:bottom w:val="none" w:sz="0" w:space="0" w:color="auto"/>
                <w:right w:val="none" w:sz="0" w:space="0" w:color="auto"/>
              </w:divBdr>
              <w:divsChild>
                <w:div w:id="1978799486">
                  <w:marLeft w:val="0"/>
                  <w:marRight w:val="0"/>
                  <w:marTop w:val="0"/>
                  <w:marBottom w:val="0"/>
                  <w:divBdr>
                    <w:top w:val="none" w:sz="0" w:space="0" w:color="auto"/>
                    <w:left w:val="none" w:sz="0" w:space="0" w:color="auto"/>
                    <w:bottom w:val="none" w:sz="0" w:space="0" w:color="auto"/>
                    <w:right w:val="none" w:sz="0" w:space="0" w:color="auto"/>
                  </w:divBdr>
                </w:div>
              </w:divsChild>
            </w:div>
            <w:div w:id="124658812">
              <w:marLeft w:val="0"/>
              <w:marRight w:val="0"/>
              <w:marTop w:val="0"/>
              <w:marBottom w:val="0"/>
              <w:divBdr>
                <w:top w:val="none" w:sz="0" w:space="0" w:color="auto"/>
                <w:left w:val="none" w:sz="0" w:space="0" w:color="auto"/>
                <w:bottom w:val="none" w:sz="0" w:space="0" w:color="auto"/>
                <w:right w:val="none" w:sz="0" w:space="0" w:color="auto"/>
              </w:divBdr>
              <w:divsChild>
                <w:div w:id="1167287324">
                  <w:marLeft w:val="0"/>
                  <w:marRight w:val="0"/>
                  <w:marTop w:val="0"/>
                  <w:marBottom w:val="0"/>
                  <w:divBdr>
                    <w:top w:val="none" w:sz="0" w:space="0" w:color="auto"/>
                    <w:left w:val="none" w:sz="0" w:space="0" w:color="auto"/>
                    <w:bottom w:val="none" w:sz="0" w:space="0" w:color="auto"/>
                    <w:right w:val="none" w:sz="0" w:space="0" w:color="auto"/>
                  </w:divBdr>
                </w:div>
                <w:div w:id="608195553">
                  <w:marLeft w:val="0"/>
                  <w:marRight w:val="0"/>
                  <w:marTop w:val="0"/>
                  <w:marBottom w:val="0"/>
                  <w:divBdr>
                    <w:top w:val="none" w:sz="0" w:space="0" w:color="auto"/>
                    <w:left w:val="none" w:sz="0" w:space="0" w:color="auto"/>
                    <w:bottom w:val="none" w:sz="0" w:space="0" w:color="auto"/>
                    <w:right w:val="none" w:sz="0" w:space="0" w:color="auto"/>
                  </w:divBdr>
                </w:div>
              </w:divsChild>
            </w:div>
            <w:div w:id="1535314323">
              <w:marLeft w:val="0"/>
              <w:marRight w:val="0"/>
              <w:marTop w:val="0"/>
              <w:marBottom w:val="0"/>
              <w:divBdr>
                <w:top w:val="none" w:sz="0" w:space="0" w:color="auto"/>
                <w:left w:val="none" w:sz="0" w:space="0" w:color="auto"/>
                <w:bottom w:val="none" w:sz="0" w:space="0" w:color="auto"/>
                <w:right w:val="none" w:sz="0" w:space="0" w:color="auto"/>
              </w:divBdr>
              <w:divsChild>
                <w:div w:id="1191339191">
                  <w:marLeft w:val="0"/>
                  <w:marRight w:val="0"/>
                  <w:marTop w:val="0"/>
                  <w:marBottom w:val="0"/>
                  <w:divBdr>
                    <w:top w:val="none" w:sz="0" w:space="0" w:color="auto"/>
                    <w:left w:val="none" w:sz="0" w:space="0" w:color="auto"/>
                    <w:bottom w:val="none" w:sz="0" w:space="0" w:color="auto"/>
                    <w:right w:val="none" w:sz="0" w:space="0" w:color="auto"/>
                  </w:divBdr>
                </w:div>
              </w:divsChild>
            </w:div>
            <w:div w:id="27997191">
              <w:marLeft w:val="0"/>
              <w:marRight w:val="0"/>
              <w:marTop w:val="0"/>
              <w:marBottom w:val="0"/>
              <w:divBdr>
                <w:top w:val="none" w:sz="0" w:space="0" w:color="auto"/>
                <w:left w:val="none" w:sz="0" w:space="0" w:color="auto"/>
                <w:bottom w:val="none" w:sz="0" w:space="0" w:color="auto"/>
                <w:right w:val="none" w:sz="0" w:space="0" w:color="auto"/>
              </w:divBdr>
              <w:divsChild>
                <w:div w:id="1546677209">
                  <w:marLeft w:val="0"/>
                  <w:marRight w:val="0"/>
                  <w:marTop w:val="0"/>
                  <w:marBottom w:val="0"/>
                  <w:divBdr>
                    <w:top w:val="none" w:sz="0" w:space="0" w:color="auto"/>
                    <w:left w:val="none" w:sz="0" w:space="0" w:color="auto"/>
                    <w:bottom w:val="none" w:sz="0" w:space="0" w:color="auto"/>
                    <w:right w:val="none" w:sz="0" w:space="0" w:color="auto"/>
                  </w:divBdr>
                </w:div>
              </w:divsChild>
            </w:div>
            <w:div w:id="218594841">
              <w:marLeft w:val="0"/>
              <w:marRight w:val="0"/>
              <w:marTop w:val="0"/>
              <w:marBottom w:val="0"/>
              <w:divBdr>
                <w:top w:val="none" w:sz="0" w:space="0" w:color="auto"/>
                <w:left w:val="none" w:sz="0" w:space="0" w:color="auto"/>
                <w:bottom w:val="none" w:sz="0" w:space="0" w:color="auto"/>
                <w:right w:val="none" w:sz="0" w:space="0" w:color="auto"/>
              </w:divBdr>
              <w:divsChild>
                <w:div w:id="2004239865">
                  <w:marLeft w:val="0"/>
                  <w:marRight w:val="0"/>
                  <w:marTop w:val="0"/>
                  <w:marBottom w:val="0"/>
                  <w:divBdr>
                    <w:top w:val="none" w:sz="0" w:space="0" w:color="auto"/>
                    <w:left w:val="none" w:sz="0" w:space="0" w:color="auto"/>
                    <w:bottom w:val="none" w:sz="0" w:space="0" w:color="auto"/>
                    <w:right w:val="none" w:sz="0" w:space="0" w:color="auto"/>
                  </w:divBdr>
                </w:div>
              </w:divsChild>
            </w:div>
            <w:div w:id="1054427123">
              <w:marLeft w:val="0"/>
              <w:marRight w:val="0"/>
              <w:marTop w:val="0"/>
              <w:marBottom w:val="0"/>
              <w:divBdr>
                <w:top w:val="none" w:sz="0" w:space="0" w:color="auto"/>
                <w:left w:val="none" w:sz="0" w:space="0" w:color="auto"/>
                <w:bottom w:val="none" w:sz="0" w:space="0" w:color="auto"/>
                <w:right w:val="none" w:sz="0" w:space="0" w:color="auto"/>
              </w:divBdr>
              <w:divsChild>
                <w:div w:id="893783306">
                  <w:marLeft w:val="0"/>
                  <w:marRight w:val="0"/>
                  <w:marTop w:val="0"/>
                  <w:marBottom w:val="0"/>
                  <w:divBdr>
                    <w:top w:val="none" w:sz="0" w:space="0" w:color="auto"/>
                    <w:left w:val="none" w:sz="0" w:space="0" w:color="auto"/>
                    <w:bottom w:val="none" w:sz="0" w:space="0" w:color="auto"/>
                    <w:right w:val="none" w:sz="0" w:space="0" w:color="auto"/>
                  </w:divBdr>
                </w:div>
              </w:divsChild>
            </w:div>
            <w:div w:id="330986301">
              <w:marLeft w:val="0"/>
              <w:marRight w:val="0"/>
              <w:marTop w:val="0"/>
              <w:marBottom w:val="0"/>
              <w:divBdr>
                <w:top w:val="none" w:sz="0" w:space="0" w:color="auto"/>
                <w:left w:val="none" w:sz="0" w:space="0" w:color="auto"/>
                <w:bottom w:val="none" w:sz="0" w:space="0" w:color="auto"/>
                <w:right w:val="none" w:sz="0" w:space="0" w:color="auto"/>
              </w:divBdr>
              <w:divsChild>
                <w:div w:id="237399399">
                  <w:marLeft w:val="0"/>
                  <w:marRight w:val="0"/>
                  <w:marTop w:val="0"/>
                  <w:marBottom w:val="0"/>
                  <w:divBdr>
                    <w:top w:val="none" w:sz="0" w:space="0" w:color="auto"/>
                    <w:left w:val="none" w:sz="0" w:space="0" w:color="auto"/>
                    <w:bottom w:val="none" w:sz="0" w:space="0" w:color="auto"/>
                    <w:right w:val="none" w:sz="0" w:space="0" w:color="auto"/>
                  </w:divBdr>
                </w:div>
                <w:div w:id="674653278">
                  <w:marLeft w:val="0"/>
                  <w:marRight w:val="0"/>
                  <w:marTop w:val="0"/>
                  <w:marBottom w:val="0"/>
                  <w:divBdr>
                    <w:top w:val="none" w:sz="0" w:space="0" w:color="auto"/>
                    <w:left w:val="none" w:sz="0" w:space="0" w:color="auto"/>
                    <w:bottom w:val="none" w:sz="0" w:space="0" w:color="auto"/>
                    <w:right w:val="none" w:sz="0" w:space="0" w:color="auto"/>
                  </w:divBdr>
                </w:div>
              </w:divsChild>
            </w:div>
            <w:div w:id="663119823">
              <w:marLeft w:val="0"/>
              <w:marRight w:val="0"/>
              <w:marTop w:val="0"/>
              <w:marBottom w:val="0"/>
              <w:divBdr>
                <w:top w:val="none" w:sz="0" w:space="0" w:color="auto"/>
                <w:left w:val="none" w:sz="0" w:space="0" w:color="auto"/>
                <w:bottom w:val="none" w:sz="0" w:space="0" w:color="auto"/>
                <w:right w:val="none" w:sz="0" w:space="0" w:color="auto"/>
              </w:divBdr>
              <w:divsChild>
                <w:div w:id="840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8798">
          <w:marLeft w:val="0"/>
          <w:marRight w:val="0"/>
          <w:marTop w:val="0"/>
          <w:marBottom w:val="0"/>
          <w:divBdr>
            <w:top w:val="none" w:sz="0" w:space="0" w:color="auto"/>
            <w:left w:val="none" w:sz="0" w:space="0" w:color="auto"/>
            <w:bottom w:val="none" w:sz="0" w:space="0" w:color="auto"/>
            <w:right w:val="none" w:sz="0" w:space="0" w:color="auto"/>
          </w:divBdr>
          <w:divsChild>
            <w:div w:id="2065712643">
              <w:marLeft w:val="0"/>
              <w:marRight w:val="0"/>
              <w:marTop w:val="0"/>
              <w:marBottom w:val="0"/>
              <w:divBdr>
                <w:top w:val="none" w:sz="0" w:space="0" w:color="auto"/>
                <w:left w:val="none" w:sz="0" w:space="0" w:color="auto"/>
                <w:bottom w:val="none" w:sz="0" w:space="0" w:color="auto"/>
                <w:right w:val="none" w:sz="0" w:space="0" w:color="auto"/>
              </w:divBdr>
              <w:divsChild>
                <w:div w:id="125200775">
                  <w:marLeft w:val="0"/>
                  <w:marRight w:val="0"/>
                  <w:marTop w:val="0"/>
                  <w:marBottom w:val="0"/>
                  <w:divBdr>
                    <w:top w:val="none" w:sz="0" w:space="0" w:color="auto"/>
                    <w:left w:val="none" w:sz="0" w:space="0" w:color="auto"/>
                    <w:bottom w:val="none" w:sz="0" w:space="0" w:color="auto"/>
                    <w:right w:val="none" w:sz="0" w:space="0" w:color="auto"/>
                  </w:divBdr>
                </w:div>
              </w:divsChild>
            </w:div>
            <w:div w:id="1268580925">
              <w:marLeft w:val="0"/>
              <w:marRight w:val="0"/>
              <w:marTop w:val="0"/>
              <w:marBottom w:val="0"/>
              <w:divBdr>
                <w:top w:val="none" w:sz="0" w:space="0" w:color="auto"/>
                <w:left w:val="none" w:sz="0" w:space="0" w:color="auto"/>
                <w:bottom w:val="none" w:sz="0" w:space="0" w:color="auto"/>
                <w:right w:val="none" w:sz="0" w:space="0" w:color="auto"/>
              </w:divBdr>
              <w:divsChild>
                <w:div w:id="99493896">
                  <w:marLeft w:val="0"/>
                  <w:marRight w:val="0"/>
                  <w:marTop w:val="0"/>
                  <w:marBottom w:val="0"/>
                  <w:divBdr>
                    <w:top w:val="none" w:sz="0" w:space="0" w:color="auto"/>
                    <w:left w:val="none" w:sz="0" w:space="0" w:color="auto"/>
                    <w:bottom w:val="none" w:sz="0" w:space="0" w:color="auto"/>
                    <w:right w:val="none" w:sz="0" w:space="0" w:color="auto"/>
                  </w:divBdr>
                </w:div>
              </w:divsChild>
            </w:div>
            <w:div w:id="288900904">
              <w:marLeft w:val="0"/>
              <w:marRight w:val="0"/>
              <w:marTop w:val="0"/>
              <w:marBottom w:val="0"/>
              <w:divBdr>
                <w:top w:val="none" w:sz="0" w:space="0" w:color="auto"/>
                <w:left w:val="none" w:sz="0" w:space="0" w:color="auto"/>
                <w:bottom w:val="none" w:sz="0" w:space="0" w:color="auto"/>
                <w:right w:val="none" w:sz="0" w:space="0" w:color="auto"/>
              </w:divBdr>
              <w:divsChild>
                <w:div w:id="1748382580">
                  <w:marLeft w:val="0"/>
                  <w:marRight w:val="0"/>
                  <w:marTop w:val="0"/>
                  <w:marBottom w:val="0"/>
                  <w:divBdr>
                    <w:top w:val="none" w:sz="0" w:space="0" w:color="auto"/>
                    <w:left w:val="none" w:sz="0" w:space="0" w:color="auto"/>
                    <w:bottom w:val="none" w:sz="0" w:space="0" w:color="auto"/>
                    <w:right w:val="none" w:sz="0" w:space="0" w:color="auto"/>
                  </w:divBdr>
                </w:div>
              </w:divsChild>
            </w:div>
            <w:div w:id="1326470932">
              <w:marLeft w:val="0"/>
              <w:marRight w:val="0"/>
              <w:marTop w:val="0"/>
              <w:marBottom w:val="0"/>
              <w:divBdr>
                <w:top w:val="none" w:sz="0" w:space="0" w:color="auto"/>
                <w:left w:val="none" w:sz="0" w:space="0" w:color="auto"/>
                <w:bottom w:val="none" w:sz="0" w:space="0" w:color="auto"/>
                <w:right w:val="none" w:sz="0" w:space="0" w:color="auto"/>
              </w:divBdr>
              <w:divsChild>
                <w:div w:id="1905872520">
                  <w:marLeft w:val="0"/>
                  <w:marRight w:val="0"/>
                  <w:marTop w:val="0"/>
                  <w:marBottom w:val="0"/>
                  <w:divBdr>
                    <w:top w:val="none" w:sz="0" w:space="0" w:color="auto"/>
                    <w:left w:val="none" w:sz="0" w:space="0" w:color="auto"/>
                    <w:bottom w:val="none" w:sz="0" w:space="0" w:color="auto"/>
                    <w:right w:val="none" w:sz="0" w:space="0" w:color="auto"/>
                  </w:divBdr>
                </w:div>
              </w:divsChild>
            </w:div>
            <w:div w:id="303125689">
              <w:marLeft w:val="0"/>
              <w:marRight w:val="0"/>
              <w:marTop w:val="0"/>
              <w:marBottom w:val="0"/>
              <w:divBdr>
                <w:top w:val="none" w:sz="0" w:space="0" w:color="auto"/>
                <w:left w:val="none" w:sz="0" w:space="0" w:color="auto"/>
                <w:bottom w:val="none" w:sz="0" w:space="0" w:color="auto"/>
                <w:right w:val="none" w:sz="0" w:space="0" w:color="auto"/>
              </w:divBdr>
              <w:divsChild>
                <w:div w:id="1218668597">
                  <w:marLeft w:val="0"/>
                  <w:marRight w:val="0"/>
                  <w:marTop w:val="0"/>
                  <w:marBottom w:val="0"/>
                  <w:divBdr>
                    <w:top w:val="none" w:sz="0" w:space="0" w:color="auto"/>
                    <w:left w:val="none" w:sz="0" w:space="0" w:color="auto"/>
                    <w:bottom w:val="none" w:sz="0" w:space="0" w:color="auto"/>
                    <w:right w:val="none" w:sz="0" w:space="0" w:color="auto"/>
                  </w:divBdr>
                </w:div>
                <w:div w:id="1755861502">
                  <w:marLeft w:val="0"/>
                  <w:marRight w:val="0"/>
                  <w:marTop w:val="0"/>
                  <w:marBottom w:val="0"/>
                  <w:divBdr>
                    <w:top w:val="none" w:sz="0" w:space="0" w:color="auto"/>
                    <w:left w:val="none" w:sz="0" w:space="0" w:color="auto"/>
                    <w:bottom w:val="none" w:sz="0" w:space="0" w:color="auto"/>
                    <w:right w:val="none" w:sz="0" w:space="0" w:color="auto"/>
                  </w:divBdr>
                </w:div>
              </w:divsChild>
            </w:div>
            <w:div w:id="1981835855">
              <w:marLeft w:val="0"/>
              <w:marRight w:val="0"/>
              <w:marTop w:val="0"/>
              <w:marBottom w:val="0"/>
              <w:divBdr>
                <w:top w:val="none" w:sz="0" w:space="0" w:color="auto"/>
                <w:left w:val="none" w:sz="0" w:space="0" w:color="auto"/>
                <w:bottom w:val="none" w:sz="0" w:space="0" w:color="auto"/>
                <w:right w:val="none" w:sz="0" w:space="0" w:color="auto"/>
              </w:divBdr>
              <w:divsChild>
                <w:div w:id="176083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11106">
          <w:marLeft w:val="0"/>
          <w:marRight w:val="0"/>
          <w:marTop w:val="0"/>
          <w:marBottom w:val="0"/>
          <w:divBdr>
            <w:top w:val="none" w:sz="0" w:space="0" w:color="auto"/>
            <w:left w:val="none" w:sz="0" w:space="0" w:color="auto"/>
            <w:bottom w:val="none" w:sz="0" w:space="0" w:color="auto"/>
            <w:right w:val="none" w:sz="0" w:space="0" w:color="auto"/>
          </w:divBdr>
          <w:divsChild>
            <w:div w:id="455216737">
              <w:marLeft w:val="0"/>
              <w:marRight w:val="0"/>
              <w:marTop w:val="0"/>
              <w:marBottom w:val="0"/>
              <w:divBdr>
                <w:top w:val="none" w:sz="0" w:space="0" w:color="auto"/>
                <w:left w:val="none" w:sz="0" w:space="0" w:color="auto"/>
                <w:bottom w:val="none" w:sz="0" w:space="0" w:color="auto"/>
                <w:right w:val="none" w:sz="0" w:space="0" w:color="auto"/>
              </w:divBdr>
              <w:divsChild>
                <w:div w:id="1754232137">
                  <w:marLeft w:val="0"/>
                  <w:marRight w:val="0"/>
                  <w:marTop w:val="0"/>
                  <w:marBottom w:val="0"/>
                  <w:divBdr>
                    <w:top w:val="none" w:sz="0" w:space="0" w:color="auto"/>
                    <w:left w:val="none" w:sz="0" w:space="0" w:color="auto"/>
                    <w:bottom w:val="none" w:sz="0" w:space="0" w:color="auto"/>
                    <w:right w:val="none" w:sz="0" w:space="0" w:color="auto"/>
                  </w:divBdr>
                </w:div>
              </w:divsChild>
            </w:div>
            <w:div w:id="237449167">
              <w:marLeft w:val="0"/>
              <w:marRight w:val="0"/>
              <w:marTop w:val="0"/>
              <w:marBottom w:val="0"/>
              <w:divBdr>
                <w:top w:val="none" w:sz="0" w:space="0" w:color="auto"/>
                <w:left w:val="none" w:sz="0" w:space="0" w:color="auto"/>
                <w:bottom w:val="none" w:sz="0" w:space="0" w:color="auto"/>
                <w:right w:val="none" w:sz="0" w:space="0" w:color="auto"/>
              </w:divBdr>
              <w:divsChild>
                <w:div w:id="85808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61167">
          <w:marLeft w:val="0"/>
          <w:marRight w:val="0"/>
          <w:marTop w:val="0"/>
          <w:marBottom w:val="0"/>
          <w:divBdr>
            <w:top w:val="none" w:sz="0" w:space="0" w:color="auto"/>
            <w:left w:val="none" w:sz="0" w:space="0" w:color="auto"/>
            <w:bottom w:val="none" w:sz="0" w:space="0" w:color="auto"/>
            <w:right w:val="none" w:sz="0" w:space="0" w:color="auto"/>
          </w:divBdr>
          <w:divsChild>
            <w:div w:id="406147466">
              <w:marLeft w:val="0"/>
              <w:marRight w:val="0"/>
              <w:marTop w:val="0"/>
              <w:marBottom w:val="0"/>
              <w:divBdr>
                <w:top w:val="none" w:sz="0" w:space="0" w:color="auto"/>
                <w:left w:val="none" w:sz="0" w:space="0" w:color="auto"/>
                <w:bottom w:val="none" w:sz="0" w:space="0" w:color="auto"/>
                <w:right w:val="none" w:sz="0" w:space="0" w:color="auto"/>
              </w:divBdr>
              <w:divsChild>
                <w:div w:id="1354040825">
                  <w:marLeft w:val="0"/>
                  <w:marRight w:val="0"/>
                  <w:marTop w:val="0"/>
                  <w:marBottom w:val="0"/>
                  <w:divBdr>
                    <w:top w:val="none" w:sz="0" w:space="0" w:color="auto"/>
                    <w:left w:val="none" w:sz="0" w:space="0" w:color="auto"/>
                    <w:bottom w:val="none" w:sz="0" w:space="0" w:color="auto"/>
                    <w:right w:val="none" w:sz="0" w:space="0" w:color="auto"/>
                  </w:divBdr>
                </w:div>
              </w:divsChild>
            </w:div>
            <w:div w:id="1466728412">
              <w:marLeft w:val="0"/>
              <w:marRight w:val="0"/>
              <w:marTop w:val="0"/>
              <w:marBottom w:val="0"/>
              <w:divBdr>
                <w:top w:val="none" w:sz="0" w:space="0" w:color="auto"/>
                <w:left w:val="none" w:sz="0" w:space="0" w:color="auto"/>
                <w:bottom w:val="none" w:sz="0" w:space="0" w:color="auto"/>
                <w:right w:val="none" w:sz="0" w:space="0" w:color="auto"/>
              </w:divBdr>
              <w:divsChild>
                <w:div w:id="95205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7008">
          <w:marLeft w:val="0"/>
          <w:marRight w:val="0"/>
          <w:marTop w:val="0"/>
          <w:marBottom w:val="0"/>
          <w:divBdr>
            <w:top w:val="none" w:sz="0" w:space="0" w:color="auto"/>
            <w:left w:val="none" w:sz="0" w:space="0" w:color="auto"/>
            <w:bottom w:val="none" w:sz="0" w:space="0" w:color="auto"/>
            <w:right w:val="none" w:sz="0" w:space="0" w:color="auto"/>
          </w:divBdr>
          <w:divsChild>
            <w:div w:id="721683016">
              <w:marLeft w:val="0"/>
              <w:marRight w:val="0"/>
              <w:marTop w:val="0"/>
              <w:marBottom w:val="0"/>
              <w:divBdr>
                <w:top w:val="none" w:sz="0" w:space="0" w:color="auto"/>
                <w:left w:val="none" w:sz="0" w:space="0" w:color="auto"/>
                <w:bottom w:val="none" w:sz="0" w:space="0" w:color="auto"/>
                <w:right w:val="none" w:sz="0" w:space="0" w:color="auto"/>
              </w:divBdr>
              <w:divsChild>
                <w:div w:id="901603566">
                  <w:marLeft w:val="0"/>
                  <w:marRight w:val="0"/>
                  <w:marTop w:val="0"/>
                  <w:marBottom w:val="0"/>
                  <w:divBdr>
                    <w:top w:val="none" w:sz="0" w:space="0" w:color="auto"/>
                    <w:left w:val="none" w:sz="0" w:space="0" w:color="auto"/>
                    <w:bottom w:val="none" w:sz="0" w:space="0" w:color="auto"/>
                    <w:right w:val="none" w:sz="0" w:space="0" w:color="auto"/>
                  </w:divBdr>
                </w:div>
              </w:divsChild>
            </w:div>
            <w:div w:id="1463573073">
              <w:marLeft w:val="0"/>
              <w:marRight w:val="0"/>
              <w:marTop w:val="0"/>
              <w:marBottom w:val="0"/>
              <w:divBdr>
                <w:top w:val="none" w:sz="0" w:space="0" w:color="auto"/>
                <w:left w:val="none" w:sz="0" w:space="0" w:color="auto"/>
                <w:bottom w:val="none" w:sz="0" w:space="0" w:color="auto"/>
                <w:right w:val="none" w:sz="0" w:space="0" w:color="auto"/>
              </w:divBdr>
              <w:divsChild>
                <w:div w:id="17342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3191">
          <w:marLeft w:val="0"/>
          <w:marRight w:val="0"/>
          <w:marTop w:val="0"/>
          <w:marBottom w:val="0"/>
          <w:divBdr>
            <w:top w:val="none" w:sz="0" w:space="0" w:color="auto"/>
            <w:left w:val="none" w:sz="0" w:space="0" w:color="auto"/>
            <w:bottom w:val="none" w:sz="0" w:space="0" w:color="auto"/>
            <w:right w:val="none" w:sz="0" w:space="0" w:color="auto"/>
          </w:divBdr>
          <w:divsChild>
            <w:div w:id="1004474332">
              <w:marLeft w:val="0"/>
              <w:marRight w:val="0"/>
              <w:marTop w:val="0"/>
              <w:marBottom w:val="0"/>
              <w:divBdr>
                <w:top w:val="none" w:sz="0" w:space="0" w:color="auto"/>
                <w:left w:val="none" w:sz="0" w:space="0" w:color="auto"/>
                <w:bottom w:val="none" w:sz="0" w:space="0" w:color="auto"/>
                <w:right w:val="none" w:sz="0" w:space="0" w:color="auto"/>
              </w:divBdr>
              <w:divsChild>
                <w:div w:id="650597050">
                  <w:marLeft w:val="0"/>
                  <w:marRight w:val="0"/>
                  <w:marTop w:val="0"/>
                  <w:marBottom w:val="0"/>
                  <w:divBdr>
                    <w:top w:val="none" w:sz="0" w:space="0" w:color="auto"/>
                    <w:left w:val="none" w:sz="0" w:space="0" w:color="auto"/>
                    <w:bottom w:val="none" w:sz="0" w:space="0" w:color="auto"/>
                    <w:right w:val="none" w:sz="0" w:space="0" w:color="auto"/>
                  </w:divBdr>
                </w:div>
              </w:divsChild>
            </w:div>
            <w:div w:id="209651521">
              <w:marLeft w:val="0"/>
              <w:marRight w:val="0"/>
              <w:marTop w:val="0"/>
              <w:marBottom w:val="0"/>
              <w:divBdr>
                <w:top w:val="none" w:sz="0" w:space="0" w:color="auto"/>
                <w:left w:val="none" w:sz="0" w:space="0" w:color="auto"/>
                <w:bottom w:val="none" w:sz="0" w:space="0" w:color="auto"/>
                <w:right w:val="none" w:sz="0" w:space="0" w:color="auto"/>
              </w:divBdr>
              <w:divsChild>
                <w:div w:id="20942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67836">
          <w:marLeft w:val="0"/>
          <w:marRight w:val="0"/>
          <w:marTop w:val="0"/>
          <w:marBottom w:val="0"/>
          <w:divBdr>
            <w:top w:val="none" w:sz="0" w:space="0" w:color="auto"/>
            <w:left w:val="none" w:sz="0" w:space="0" w:color="auto"/>
            <w:bottom w:val="none" w:sz="0" w:space="0" w:color="auto"/>
            <w:right w:val="none" w:sz="0" w:space="0" w:color="auto"/>
          </w:divBdr>
          <w:divsChild>
            <w:div w:id="272438536">
              <w:marLeft w:val="0"/>
              <w:marRight w:val="0"/>
              <w:marTop w:val="0"/>
              <w:marBottom w:val="0"/>
              <w:divBdr>
                <w:top w:val="none" w:sz="0" w:space="0" w:color="auto"/>
                <w:left w:val="none" w:sz="0" w:space="0" w:color="auto"/>
                <w:bottom w:val="none" w:sz="0" w:space="0" w:color="auto"/>
                <w:right w:val="none" w:sz="0" w:space="0" w:color="auto"/>
              </w:divBdr>
              <w:divsChild>
                <w:div w:id="2101440123">
                  <w:marLeft w:val="0"/>
                  <w:marRight w:val="0"/>
                  <w:marTop w:val="0"/>
                  <w:marBottom w:val="0"/>
                  <w:divBdr>
                    <w:top w:val="none" w:sz="0" w:space="0" w:color="auto"/>
                    <w:left w:val="none" w:sz="0" w:space="0" w:color="auto"/>
                    <w:bottom w:val="none" w:sz="0" w:space="0" w:color="auto"/>
                    <w:right w:val="none" w:sz="0" w:space="0" w:color="auto"/>
                  </w:divBdr>
                </w:div>
              </w:divsChild>
            </w:div>
            <w:div w:id="1118066468">
              <w:marLeft w:val="0"/>
              <w:marRight w:val="0"/>
              <w:marTop w:val="0"/>
              <w:marBottom w:val="0"/>
              <w:divBdr>
                <w:top w:val="none" w:sz="0" w:space="0" w:color="auto"/>
                <w:left w:val="none" w:sz="0" w:space="0" w:color="auto"/>
                <w:bottom w:val="none" w:sz="0" w:space="0" w:color="auto"/>
                <w:right w:val="none" w:sz="0" w:space="0" w:color="auto"/>
              </w:divBdr>
              <w:divsChild>
                <w:div w:id="1553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46598">
          <w:marLeft w:val="0"/>
          <w:marRight w:val="0"/>
          <w:marTop w:val="0"/>
          <w:marBottom w:val="0"/>
          <w:divBdr>
            <w:top w:val="none" w:sz="0" w:space="0" w:color="auto"/>
            <w:left w:val="none" w:sz="0" w:space="0" w:color="auto"/>
            <w:bottom w:val="none" w:sz="0" w:space="0" w:color="auto"/>
            <w:right w:val="none" w:sz="0" w:space="0" w:color="auto"/>
          </w:divBdr>
          <w:divsChild>
            <w:div w:id="1638298068">
              <w:marLeft w:val="0"/>
              <w:marRight w:val="0"/>
              <w:marTop w:val="0"/>
              <w:marBottom w:val="0"/>
              <w:divBdr>
                <w:top w:val="none" w:sz="0" w:space="0" w:color="auto"/>
                <w:left w:val="none" w:sz="0" w:space="0" w:color="auto"/>
                <w:bottom w:val="none" w:sz="0" w:space="0" w:color="auto"/>
                <w:right w:val="none" w:sz="0" w:space="0" w:color="auto"/>
              </w:divBdr>
              <w:divsChild>
                <w:div w:id="17992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100792">
      <w:bodyDiv w:val="1"/>
      <w:marLeft w:val="0"/>
      <w:marRight w:val="0"/>
      <w:marTop w:val="0"/>
      <w:marBottom w:val="0"/>
      <w:divBdr>
        <w:top w:val="none" w:sz="0" w:space="0" w:color="auto"/>
        <w:left w:val="none" w:sz="0" w:space="0" w:color="auto"/>
        <w:bottom w:val="none" w:sz="0" w:space="0" w:color="auto"/>
        <w:right w:val="none" w:sz="0" w:space="0" w:color="auto"/>
      </w:divBdr>
    </w:div>
    <w:div w:id="849101986">
      <w:bodyDiv w:val="1"/>
      <w:marLeft w:val="0"/>
      <w:marRight w:val="0"/>
      <w:marTop w:val="0"/>
      <w:marBottom w:val="0"/>
      <w:divBdr>
        <w:top w:val="none" w:sz="0" w:space="0" w:color="auto"/>
        <w:left w:val="none" w:sz="0" w:space="0" w:color="auto"/>
        <w:bottom w:val="none" w:sz="0" w:space="0" w:color="auto"/>
        <w:right w:val="none" w:sz="0" w:space="0" w:color="auto"/>
      </w:divBdr>
    </w:div>
    <w:div w:id="880559315">
      <w:bodyDiv w:val="1"/>
      <w:marLeft w:val="0"/>
      <w:marRight w:val="0"/>
      <w:marTop w:val="0"/>
      <w:marBottom w:val="0"/>
      <w:divBdr>
        <w:top w:val="none" w:sz="0" w:space="0" w:color="auto"/>
        <w:left w:val="none" w:sz="0" w:space="0" w:color="auto"/>
        <w:bottom w:val="none" w:sz="0" w:space="0" w:color="auto"/>
        <w:right w:val="none" w:sz="0" w:space="0" w:color="auto"/>
      </w:divBdr>
      <w:divsChild>
        <w:div w:id="1655602358">
          <w:marLeft w:val="0"/>
          <w:marRight w:val="0"/>
          <w:marTop w:val="0"/>
          <w:marBottom w:val="0"/>
          <w:divBdr>
            <w:top w:val="none" w:sz="0" w:space="0" w:color="auto"/>
            <w:left w:val="none" w:sz="0" w:space="0" w:color="auto"/>
            <w:bottom w:val="none" w:sz="0" w:space="0" w:color="auto"/>
            <w:right w:val="none" w:sz="0" w:space="0" w:color="auto"/>
          </w:divBdr>
          <w:divsChild>
            <w:div w:id="1286086392">
              <w:marLeft w:val="0"/>
              <w:marRight w:val="0"/>
              <w:marTop w:val="0"/>
              <w:marBottom w:val="0"/>
              <w:divBdr>
                <w:top w:val="none" w:sz="0" w:space="0" w:color="auto"/>
                <w:left w:val="none" w:sz="0" w:space="0" w:color="auto"/>
                <w:bottom w:val="none" w:sz="0" w:space="0" w:color="auto"/>
                <w:right w:val="none" w:sz="0" w:space="0" w:color="auto"/>
              </w:divBdr>
              <w:divsChild>
                <w:div w:id="898396727">
                  <w:marLeft w:val="0"/>
                  <w:marRight w:val="0"/>
                  <w:marTop w:val="0"/>
                  <w:marBottom w:val="0"/>
                  <w:divBdr>
                    <w:top w:val="none" w:sz="0" w:space="0" w:color="auto"/>
                    <w:left w:val="none" w:sz="0" w:space="0" w:color="auto"/>
                    <w:bottom w:val="none" w:sz="0" w:space="0" w:color="auto"/>
                    <w:right w:val="none" w:sz="0" w:space="0" w:color="auto"/>
                  </w:divBdr>
                  <w:divsChild>
                    <w:div w:id="28293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03958">
              <w:marLeft w:val="0"/>
              <w:marRight w:val="0"/>
              <w:marTop w:val="0"/>
              <w:marBottom w:val="0"/>
              <w:divBdr>
                <w:top w:val="none" w:sz="0" w:space="0" w:color="auto"/>
                <w:left w:val="none" w:sz="0" w:space="0" w:color="auto"/>
                <w:bottom w:val="none" w:sz="0" w:space="0" w:color="auto"/>
                <w:right w:val="none" w:sz="0" w:space="0" w:color="auto"/>
              </w:divBdr>
              <w:divsChild>
                <w:div w:id="714819482">
                  <w:marLeft w:val="0"/>
                  <w:marRight w:val="0"/>
                  <w:marTop w:val="0"/>
                  <w:marBottom w:val="0"/>
                  <w:divBdr>
                    <w:top w:val="none" w:sz="0" w:space="0" w:color="auto"/>
                    <w:left w:val="none" w:sz="0" w:space="0" w:color="auto"/>
                    <w:bottom w:val="none" w:sz="0" w:space="0" w:color="auto"/>
                    <w:right w:val="none" w:sz="0" w:space="0" w:color="auto"/>
                  </w:divBdr>
                </w:div>
                <w:div w:id="63189774">
                  <w:marLeft w:val="0"/>
                  <w:marRight w:val="0"/>
                  <w:marTop w:val="0"/>
                  <w:marBottom w:val="0"/>
                  <w:divBdr>
                    <w:top w:val="none" w:sz="0" w:space="0" w:color="auto"/>
                    <w:left w:val="none" w:sz="0" w:space="0" w:color="auto"/>
                    <w:bottom w:val="none" w:sz="0" w:space="0" w:color="auto"/>
                    <w:right w:val="none" w:sz="0" w:space="0" w:color="auto"/>
                  </w:divBdr>
                </w:div>
              </w:divsChild>
            </w:div>
            <w:div w:id="762409838">
              <w:marLeft w:val="0"/>
              <w:marRight w:val="0"/>
              <w:marTop w:val="0"/>
              <w:marBottom w:val="0"/>
              <w:divBdr>
                <w:top w:val="none" w:sz="0" w:space="0" w:color="auto"/>
                <w:left w:val="none" w:sz="0" w:space="0" w:color="auto"/>
                <w:bottom w:val="none" w:sz="0" w:space="0" w:color="auto"/>
                <w:right w:val="none" w:sz="0" w:space="0" w:color="auto"/>
              </w:divBdr>
              <w:divsChild>
                <w:div w:id="1693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938">
          <w:marLeft w:val="0"/>
          <w:marRight w:val="0"/>
          <w:marTop w:val="0"/>
          <w:marBottom w:val="0"/>
          <w:divBdr>
            <w:top w:val="none" w:sz="0" w:space="0" w:color="auto"/>
            <w:left w:val="none" w:sz="0" w:space="0" w:color="auto"/>
            <w:bottom w:val="none" w:sz="0" w:space="0" w:color="auto"/>
            <w:right w:val="none" w:sz="0" w:space="0" w:color="auto"/>
          </w:divBdr>
          <w:divsChild>
            <w:div w:id="312953921">
              <w:marLeft w:val="0"/>
              <w:marRight w:val="0"/>
              <w:marTop w:val="0"/>
              <w:marBottom w:val="0"/>
              <w:divBdr>
                <w:top w:val="none" w:sz="0" w:space="0" w:color="auto"/>
                <w:left w:val="none" w:sz="0" w:space="0" w:color="auto"/>
                <w:bottom w:val="none" w:sz="0" w:space="0" w:color="auto"/>
                <w:right w:val="none" w:sz="0" w:space="0" w:color="auto"/>
              </w:divBdr>
              <w:divsChild>
                <w:div w:id="99229840">
                  <w:marLeft w:val="0"/>
                  <w:marRight w:val="0"/>
                  <w:marTop w:val="0"/>
                  <w:marBottom w:val="0"/>
                  <w:divBdr>
                    <w:top w:val="none" w:sz="0" w:space="0" w:color="auto"/>
                    <w:left w:val="none" w:sz="0" w:space="0" w:color="auto"/>
                    <w:bottom w:val="none" w:sz="0" w:space="0" w:color="auto"/>
                    <w:right w:val="none" w:sz="0" w:space="0" w:color="auto"/>
                  </w:divBdr>
                  <w:divsChild>
                    <w:div w:id="2114008103">
                      <w:marLeft w:val="0"/>
                      <w:marRight w:val="0"/>
                      <w:marTop w:val="0"/>
                      <w:marBottom w:val="0"/>
                      <w:divBdr>
                        <w:top w:val="none" w:sz="0" w:space="0" w:color="auto"/>
                        <w:left w:val="none" w:sz="0" w:space="0" w:color="auto"/>
                        <w:bottom w:val="none" w:sz="0" w:space="0" w:color="auto"/>
                        <w:right w:val="none" w:sz="0" w:space="0" w:color="auto"/>
                      </w:divBdr>
                    </w:div>
                    <w:div w:id="1099832556">
                      <w:marLeft w:val="0"/>
                      <w:marRight w:val="0"/>
                      <w:marTop w:val="0"/>
                      <w:marBottom w:val="0"/>
                      <w:divBdr>
                        <w:top w:val="none" w:sz="0" w:space="0" w:color="auto"/>
                        <w:left w:val="none" w:sz="0" w:space="0" w:color="auto"/>
                        <w:bottom w:val="none" w:sz="0" w:space="0" w:color="auto"/>
                        <w:right w:val="none" w:sz="0" w:space="0" w:color="auto"/>
                      </w:divBdr>
                    </w:div>
                    <w:div w:id="723525431">
                      <w:marLeft w:val="0"/>
                      <w:marRight w:val="0"/>
                      <w:marTop w:val="0"/>
                      <w:marBottom w:val="0"/>
                      <w:divBdr>
                        <w:top w:val="none" w:sz="0" w:space="0" w:color="auto"/>
                        <w:left w:val="none" w:sz="0" w:space="0" w:color="auto"/>
                        <w:bottom w:val="none" w:sz="0" w:space="0" w:color="auto"/>
                        <w:right w:val="none" w:sz="0" w:space="0" w:color="auto"/>
                      </w:divBdr>
                    </w:div>
                  </w:divsChild>
                </w:div>
                <w:div w:id="698164907">
                  <w:marLeft w:val="0"/>
                  <w:marRight w:val="0"/>
                  <w:marTop w:val="0"/>
                  <w:marBottom w:val="0"/>
                  <w:divBdr>
                    <w:top w:val="none" w:sz="0" w:space="0" w:color="auto"/>
                    <w:left w:val="none" w:sz="0" w:space="0" w:color="auto"/>
                    <w:bottom w:val="none" w:sz="0" w:space="0" w:color="auto"/>
                    <w:right w:val="none" w:sz="0" w:space="0" w:color="auto"/>
                  </w:divBdr>
                  <w:divsChild>
                    <w:div w:id="1074669598">
                      <w:marLeft w:val="0"/>
                      <w:marRight w:val="0"/>
                      <w:marTop w:val="0"/>
                      <w:marBottom w:val="0"/>
                      <w:divBdr>
                        <w:top w:val="none" w:sz="0" w:space="0" w:color="auto"/>
                        <w:left w:val="none" w:sz="0" w:space="0" w:color="auto"/>
                        <w:bottom w:val="none" w:sz="0" w:space="0" w:color="auto"/>
                        <w:right w:val="none" w:sz="0" w:space="0" w:color="auto"/>
                      </w:divBdr>
                    </w:div>
                  </w:divsChild>
                </w:div>
                <w:div w:id="1310551763">
                  <w:marLeft w:val="0"/>
                  <w:marRight w:val="0"/>
                  <w:marTop w:val="0"/>
                  <w:marBottom w:val="0"/>
                  <w:divBdr>
                    <w:top w:val="none" w:sz="0" w:space="0" w:color="auto"/>
                    <w:left w:val="none" w:sz="0" w:space="0" w:color="auto"/>
                    <w:bottom w:val="none" w:sz="0" w:space="0" w:color="auto"/>
                    <w:right w:val="none" w:sz="0" w:space="0" w:color="auto"/>
                  </w:divBdr>
                  <w:divsChild>
                    <w:div w:id="339967777">
                      <w:marLeft w:val="0"/>
                      <w:marRight w:val="0"/>
                      <w:marTop w:val="0"/>
                      <w:marBottom w:val="0"/>
                      <w:divBdr>
                        <w:top w:val="none" w:sz="0" w:space="0" w:color="auto"/>
                        <w:left w:val="none" w:sz="0" w:space="0" w:color="auto"/>
                        <w:bottom w:val="none" w:sz="0" w:space="0" w:color="auto"/>
                        <w:right w:val="none" w:sz="0" w:space="0" w:color="auto"/>
                      </w:divBdr>
                    </w:div>
                  </w:divsChild>
                </w:div>
                <w:div w:id="497766739">
                  <w:marLeft w:val="0"/>
                  <w:marRight w:val="0"/>
                  <w:marTop w:val="0"/>
                  <w:marBottom w:val="0"/>
                  <w:divBdr>
                    <w:top w:val="none" w:sz="0" w:space="0" w:color="auto"/>
                    <w:left w:val="none" w:sz="0" w:space="0" w:color="auto"/>
                    <w:bottom w:val="none" w:sz="0" w:space="0" w:color="auto"/>
                    <w:right w:val="none" w:sz="0" w:space="0" w:color="auto"/>
                  </w:divBdr>
                  <w:divsChild>
                    <w:div w:id="1121923930">
                      <w:marLeft w:val="0"/>
                      <w:marRight w:val="0"/>
                      <w:marTop w:val="0"/>
                      <w:marBottom w:val="0"/>
                      <w:divBdr>
                        <w:top w:val="none" w:sz="0" w:space="0" w:color="auto"/>
                        <w:left w:val="none" w:sz="0" w:space="0" w:color="auto"/>
                        <w:bottom w:val="none" w:sz="0" w:space="0" w:color="auto"/>
                        <w:right w:val="none" w:sz="0" w:space="0" w:color="auto"/>
                      </w:divBdr>
                    </w:div>
                  </w:divsChild>
                </w:div>
                <w:div w:id="1784231308">
                  <w:marLeft w:val="0"/>
                  <w:marRight w:val="0"/>
                  <w:marTop w:val="0"/>
                  <w:marBottom w:val="0"/>
                  <w:divBdr>
                    <w:top w:val="none" w:sz="0" w:space="0" w:color="auto"/>
                    <w:left w:val="none" w:sz="0" w:space="0" w:color="auto"/>
                    <w:bottom w:val="none" w:sz="0" w:space="0" w:color="auto"/>
                    <w:right w:val="none" w:sz="0" w:space="0" w:color="auto"/>
                  </w:divBdr>
                  <w:divsChild>
                    <w:div w:id="2029990554">
                      <w:marLeft w:val="0"/>
                      <w:marRight w:val="0"/>
                      <w:marTop w:val="0"/>
                      <w:marBottom w:val="0"/>
                      <w:divBdr>
                        <w:top w:val="none" w:sz="0" w:space="0" w:color="auto"/>
                        <w:left w:val="none" w:sz="0" w:space="0" w:color="auto"/>
                        <w:bottom w:val="none" w:sz="0" w:space="0" w:color="auto"/>
                        <w:right w:val="none" w:sz="0" w:space="0" w:color="auto"/>
                      </w:divBdr>
                    </w:div>
                    <w:div w:id="1705668752">
                      <w:marLeft w:val="0"/>
                      <w:marRight w:val="0"/>
                      <w:marTop w:val="0"/>
                      <w:marBottom w:val="0"/>
                      <w:divBdr>
                        <w:top w:val="none" w:sz="0" w:space="0" w:color="auto"/>
                        <w:left w:val="none" w:sz="0" w:space="0" w:color="auto"/>
                        <w:bottom w:val="none" w:sz="0" w:space="0" w:color="auto"/>
                        <w:right w:val="none" w:sz="0" w:space="0" w:color="auto"/>
                      </w:divBdr>
                    </w:div>
                  </w:divsChild>
                </w:div>
                <w:div w:id="2052728328">
                  <w:marLeft w:val="0"/>
                  <w:marRight w:val="0"/>
                  <w:marTop w:val="0"/>
                  <w:marBottom w:val="0"/>
                  <w:divBdr>
                    <w:top w:val="none" w:sz="0" w:space="0" w:color="auto"/>
                    <w:left w:val="none" w:sz="0" w:space="0" w:color="auto"/>
                    <w:bottom w:val="none" w:sz="0" w:space="0" w:color="auto"/>
                    <w:right w:val="none" w:sz="0" w:space="0" w:color="auto"/>
                  </w:divBdr>
                  <w:divsChild>
                    <w:div w:id="1385715794">
                      <w:marLeft w:val="0"/>
                      <w:marRight w:val="0"/>
                      <w:marTop w:val="0"/>
                      <w:marBottom w:val="0"/>
                      <w:divBdr>
                        <w:top w:val="none" w:sz="0" w:space="0" w:color="auto"/>
                        <w:left w:val="none" w:sz="0" w:space="0" w:color="auto"/>
                        <w:bottom w:val="none" w:sz="0" w:space="0" w:color="auto"/>
                        <w:right w:val="none" w:sz="0" w:space="0" w:color="auto"/>
                      </w:divBdr>
                    </w:div>
                    <w:div w:id="1384328726">
                      <w:marLeft w:val="0"/>
                      <w:marRight w:val="0"/>
                      <w:marTop w:val="0"/>
                      <w:marBottom w:val="0"/>
                      <w:divBdr>
                        <w:top w:val="none" w:sz="0" w:space="0" w:color="auto"/>
                        <w:left w:val="none" w:sz="0" w:space="0" w:color="auto"/>
                        <w:bottom w:val="none" w:sz="0" w:space="0" w:color="auto"/>
                        <w:right w:val="none" w:sz="0" w:space="0" w:color="auto"/>
                      </w:divBdr>
                    </w:div>
                    <w:div w:id="483930092">
                      <w:marLeft w:val="0"/>
                      <w:marRight w:val="0"/>
                      <w:marTop w:val="0"/>
                      <w:marBottom w:val="0"/>
                      <w:divBdr>
                        <w:top w:val="none" w:sz="0" w:space="0" w:color="auto"/>
                        <w:left w:val="none" w:sz="0" w:space="0" w:color="auto"/>
                        <w:bottom w:val="none" w:sz="0" w:space="0" w:color="auto"/>
                        <w:right w:val="none" w:sz="0" w:space="0" w:color="auto"/>
                      </w:divBdr>
                    </w:div>
                  </w:divsChild>
                </w:div>
                <w:div w:id="12339969">
                  <w:marLeft w:val="0"/>
                  <w:marRight w:val="0"/>
                  <w:marTop w:val="0"/>
                  <w:marBottom w:val="0"/>
                  <w:divBdr>
                    <w:top w:val="none" w:sz="0" w:space="0" w:color="auto"/>
                    <w:left w:val="none" w:sz="0" w:space="0" w:color="auto"/>
                    <w:bottom w:val="none" w:sz="0" w:space="0" w:color="auto"/>
                    <w:right w:val="none" w:sz="0" w:space="0" w:color="auto"/>
                  </w:divBdr>
                  <w:divsChild>
                    <w:div w:id="1095590970">
                      <w:marLeft w:val="0"/>
                      <w:marRight w:val="0"/>
                      <w:marTop w:val="0"/>
                      <w:marBottom w:val="0"/>
                      <w:divBdr>
                        <w:top w:val="none" w:sz="0" w:space="0" w:color="auto"/>
                        <w:left w:val="none" w:sz="0" w:space="0" w:color="auto"/>
                        <w:bottom w:val="none" w:sz="0" w:space="0" w:color="auto"/>
                        <w:right w:val="none" w:sz="0" w:space="0" w:color="auto"/>
                      </w:divBdr>
                      <w:divsChild>
                        <w:div w:id="560865464">
                          <w:marLeft w:val="0"/>
                          <w:marRight w:val="0"/>
                          <w:marTop w:val="0"/>
                          <w:marBottom w:val="0"/>
                          <w:divBdr>
                            <w:top w:val="none" w:sz="0" w:space="0" w:color="auto"/>
                            <w:left w:val="none" w:sz="0" w:space="0" w:color="auto"/>
                            <w:bottom w:val="none" w:sz="0" w:space="0" w:color="auto"/>
                            <w:right w:val="none" w:sz="0" w:space="0" w:color="auto"/>
                          </w:divBdr>
                        </w:div>
                      </w:divsChild>
                    </w:div>
                    <w:div w:id="62262138">
                      <w:marLeft w:val="0"/>
                      <w:marRight w:val="0"/>
                      <w:marTop w:val="0"/>
                      <w:marBottom w:val="0"/>
                      <w:divBdr>
                        <w:top w:val="none" w:sz="0" w:space="0" w:color="auto"/>
                        <w:left w:val="none" w:sz="0" w:space="0" w:color="auto"/>
                        <w:bottom w:val="none" w:sz="0" w:space="0" w:color="auto"/>
                        <w:right w:val="none" w:sz="0" w:space="0" w:color="auto"/>
                      </w:divBdr>
                      <w:divsChild>
                        <w:div w:id="656612367">
                          <w:marLeft w:val="0"/>
                          <w:marRight w:val="0"/>
                          <w:marTop w:val="0"/>
                          <w:marBottom w:val="0"/>
                          <w:divBdr>
                            <w:top w:val="none" w:sz="0" w:space="0" w:color="auto"/>
                            <w:left w:val="none" w:sz="0" w:space="0" w:color="auto"/>
                            <w:bottom w:val="none" w:sz="0" w:space="0" w:color="auto"/>
                            <w:right w:val="none" w:sz="0" w:space="0" w:color="auto"/>
                          </w:divBdr>
                        </w:div>
                      </w:divsChild>
                    </w:div>
                    <w:div w:id="861481780">
                      <w:marLeft w:val="0"/>
                      <w:marRight w:val="0"/>
                      <w:marTop w:val="0"/>
                      <w:marBottom w:val="0"/>
                      <w:divBdr>
                        <w:top w:val="none" w:sz="0" w:space="0" w:color="auto"/>
                        <w:left w:val="none" w:sz="0" w:space="0" w:color="auto"/>
                        <w:bottom w:val="none" w:sz="0" w:space="0" w:color="auto"/>
                        <w:right w:val="none" w:sz="0" w:space="0" w:color="auto"/>
                      </w:divBdr>
                      <w:divsChild>
                        <w:div w:id="1074281351">
                          <w:marLeft w:val="0"/>
                          <w:marRight w:val="0"/>
                          <w:marTop w:val="0"/>
                          <w:marBottom w:val="0"/>
                          <w:divBdr>
                            <w:top w:val="none" w:sz="0" w:space="0" w:color="auto"/>
                            <w:left w:val="none" w:sz="0" w:space="0" w:color="auto"/>
                            <w:bottom w:val="none" w:sz="0" w:space="0" w:color="auto"/>
                            <w:right w:val="none" w:sz="0" w:space="0" w:color="auto"/>
                          </w:divBdr>
                        </w:div>
                      </w:divsChild>
                    </w:div>
                    <w:div w:id="564529960">
                      <w:marLeft w:val="0"/>
                      <w:marRight w:val="0"/>
                      <w:marTop w:val="0"/>
                      <w:marBottom w:val="0"/>
                      <w:divBdr>
                        <w:top w:val="none" w:sz="0" w:space="0" w:color="auto"/>
                        <w:left w:val="none" w:sz="0" w:space="0" w:color="auto"/>
                        <w:bottom w:val="none" w:sz="0" w:space="0" w:color="auto"/>
                        <w:right w:val="none" w:sz="0" w:space="0" w:color="auto"/>
                      </w:divBdr>
                      <w:divsChild>
                        <w:div w:id="9779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606965">
                  <w:marLeft w:val="0"/>
                  <w:marRight w:val="0"/>
                  <w:marTop w:val="0"/>
                  <w:marBottom w:val="0"/>
                  <w:divBdr>
                    <w:top w:val="none" w:sz="0" w:space="0" w:color="auto"/>
                    <w:left w:val="none" w:sz="0" w:space="0" w:color="auto"/>
                    <w:bottom w:val="none" w:sz="0" w:space="0" w:color="auto"/>
                    <w:right w:val="none" w:sz="0" w:space="0" w:color="auto"/>
                  </w:divBdr>
                  <w:divsChild>
                    <w:div w:id="264194774">
                      <w:marLeft w:val="0"/>
                      <w:marRight w:val="0"/>
                      <w:marTop w:val="0"/>
                      <w:marBottom w:val="0"/>
                      <w:divBdr>
                        <w:top w:val="none" w:sz="0" w:space="0" w:color="auto"/>
                        <w:left w:val="none" w:sz="0" w:space="0" w:color="auto"/>
                        <w:bottom w:val="none" w:sz="0" w:space="0" w:color="auto"/>
                        <w:right w:val="none" w:sz="0" w:space="0" w:color="auto"/>
                      </w:divBdr>
                    </w:div>
                    <w:div w:id="443421324">
                      <w:marLeft w:val="0"/>
                      <w:marRight w:val="0"/>
                      <w:marTop w:val="0"/>
                      <w:marBottom w:val="0"/>
                      <w:divBdr>
                        <w:top w:val="none" w:sz="0" w:space="0" w:color="auto"/>
                        <w:left w:val="none" w:sz="0" w:space="0" w:color="auto"/>
                        <w:bottom w:val="none" w:sz="0" w:space="0" w:color="auto"/>
                        <w:right w:val="none" w:sz="0" w:space="0" w:color="auto"/>
                      </w:divBdr>
                    </w:div>
                  </w:divsChild>
                </w:div>
                <w:div w:id="1766531720">
                  <w:marLeft w:val="0"/>
                  <w:marRight w:val="0"/>
                  <w:marTop w:val="0"/>
                  <w:marBottom w:val="0"/>
                  <w:divBdr>
                    <w:top w:val="none" w:sz="0" w:space="0" w:color="auto"/>
                    <w:left w:val="none" w:sz="0" w:space="0" w:color="auto"/>
                    <w:bottom w:val="none" w:sz="0" w:space="0" w:color="auto"/>
                    <w:right w:val="none" w:sz="0" w:space="0" w:color="auto"/>
                  </w:divBdr>
                  <w:divsChild>
                    <w:div w:id="1377849756">
                      <w:marLeft w:val="0"/>
                      <w:marRight w:val="0"/>
                      <w:marTop w:val="0"/>
                      <w:marBottom w:val="0"/>
                      <w:divBdr>
                        <w:top w:val="none" w:sz="0" w:space="0" w:color="auto"/>
                        <w:left w:val="none" w:sz="0" w:space="0" w:color="auto"/>
                        <w:bottom w:val="none" w:sz="0" w:space="0" w:color="auto"/>
                        <w:right w:val="none" w:sz="0" w:space="0" w:color="auto"/>
                      </w:divBdr>
                    </w:div>
                  </w:divsChild>
                </w:div>
                <w:div w:id="1119490809">
                  <w:marLeft w:val="0"/>
                  <w:marRight w:val="0"/>
                  <w:marTop w:val="0"/>
                  <w:marBottom w:val="0"/>
                  <w:divBdr>
                    <w:top w:val="none" w:sz="0" w:space="0" w:color="auto"/>
                    <w:left w:val="none" w:sz="0" w:space="0" w:color="auto"/>
                    <w:bottom w:val="none" w:sz="0" w:space="0" w:color="auto"/>
                    <w:right w:val="none" w:sz="0" w:space="0" w:color="auto"/>
                  </w:divBdr>
                  <w:divsChild>
                    <w:div w:id="1332946495">
                      <w:marLeft w:val="0"/>
                      <w:marRight w:val="0"/>
                      <w:marTop w:val="0"/>
                      <w:marBottom w:val="0"/>
                      <w:divBdr>
                        <w:top w:val="none" w:sz="0" w:space="0" w:color="auto"/>
                        <w:left w:val="none" w:sz="0" w:space="0" w:color="auto"/>
                        <w:bottom w:val="none" w:sz="0" w:space="0" w:color="auto"/>
                        <w:right w:val="none" w:sz="0" w:space="0" w:color="auto"/>
                      </w:divBdr>
                    </w:div>
                  </w:divsChild>
                </w:div>
                <w:div w:id="1624574467">
                  <w:marLeft w:val="0"/>
                  <w:marRight w:val="0"/>
                  <w:marTop w:val="0"/>
                  <w:marBottom w:val="0"/>
                  <w:divBdr>
                    <w:top w:val="none" w:sz="0" w:space="0" w:color="auto"/>
                    <w:left w:val="none" w:sz="0" w:space="0" w:color="auto"/>
                    <w:bottom w:val="none" w:sz="0" w:space="0" w:color="auto"/>
                    <w:right w:val="none" w:sz="0" w:space="0" w:color="auto"/>
                  </w:divBdr>
                  <w:divsChild>
                    <w:div w:id="164095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869247">
      <w:bodyDiv w:val="1"/>
      <w:marLeft w:val="0"/>
      <w:marRight w:val="0"/>
      <w:marTop w:val="0"/>
      <w:marBottom w:val="0"/>
      <w:divBdr>
        <w:top w:val="none" w:sz="0" w:space="0" w:color="auto"/>
        <w:left w:val="none" w:sz="0" w:space="0" w:color="auto"/>
        <w:bottom w:val="none" w:sz="0" w:space="0" w:color="auto"/>
        <w:right w:val="none" w:sz="0" w:space="0" w:color="auto"/>
      </w:divBdr>
    </w:div>
    <w:div w:id="889926986">
      <w:bodyDiv w:val="1"/>
      <w:marLeft w:val="0"/>
      <w:marRight w:val="0"/>
      <w:marTop w:val="0"/>
      <w:marBottom w:val="0"/>
      <w:divBdr>
        <w:top w:val="none" w:sz="0" w:space="0" w:color="auto"/>
        <w:left w:val="none" w:sz="0" w:space="0" w:color="auto"/>
        <w:bottom w:val="none" w:sz="0" w:space="0" w:color="auto"/>
        <w:right w:val="none" w:sz="0" w:space="0" w:color="auto"/>
      </w:divBdr>
    </w:div>
    <w:div w:id="898517614">
      <w:bodyDiv w:val="1"/>
      <w:marLeft w:val="0"/>
      <w:marRight w:val="0"/>
      <w:marTop w:val="0"/>
      <w:marBottom w:val="0"/>
      <w:divBdr>
        <w:top w:val="none" w:sz="0" w:space="0" w:color="auto"/>
        <w:left w:val="none" w:sz="0" w:space="0" w:color="auto"/>
        <w:bottom w:val="none" w:sz="0" w:space="0" w:color="auto"/>
        <w:right w:val="none" w:sz="0" w:space="0" w:color="auto"/>
      </w:divBdr>
    </w:div>
    <w:div w:id="903491241">
      <w:bodyDiv w:val="1"/>
      <w:marLeft w:val="0"/>
      <w:marRight w:val="0"/>
      <w:marTop w:val="0"/>
      <w:marBottom w:val="0"/>
      <w:divBdr>
        <w:top w:val="none" w:sz="0" w:space="0" w:color="auto"/>
        <w:left w:val="none" w:sz="0" w:space="0" w:color="auto"/>
        <w:bottom w:val="none" w:sz="0" w:space="0" w:color="auto"/>
        <w:right w:val="none" w:sz="0" w:space="0" w:color="auto"/>
      </w:divBdr>
    </w:div>
    <w:div w:id="916941709">
      <w:bodyDiv w:val="1"/>
      <w:marLeft w:val="0"/>
      <w:marRight w:val="0"/>
      <w:marTop w:val="0"/>
      <w:marBottom w:val="0"/>
      <w:divBdr>
        <w:top w:val="none" w:sz="0" w:space="0" w:color="auto"/>
        <w:left w:val="none" w:sz="0" w:space="0" w:color="auto"/>
        <w:bottom w:val="none" w:sz="0" w:space="0" w:color="auto"/>
        <w:right w:val="none" w:sz="0" w:space="0" w:color="auto"/>
      </w:divBdr>
    </w:div>
    <w:div w:id="916942880">
      <w:bodyDiv w:val="1"/>
      <w:marLeft w:val="0"/>
      <w:marRight w:val="0"/>
      <w:marTop w:val="0"/>
      <w:marBottom w:val="0"/>
      <w:divBdr>
        <w:top w:val="none" w:sz="0" w:space="0" w:color="auto"/>
        <w:left w:val="none" w:sz="0" w:space="0" w:color="auto"/>
        <w:bottom w:val="none" w:sz="0" w:space="0" w:color="auto"/>
        <w:right w:val="none" w:sz="0" w:space="0" w:color="auto"/>
      </w:divBdr>
    </w:div>
    <w:div w:id="927543156">
      <w:bodyDiv w:val="1"/>
      <w:marLeft w:val="0"/>
      <w:marRight w:val="0"/>
      <w:marTop w:val="0"/>
      <w:marBottom w:val="0"/>
      <w:divBdr>
        <w:top w:val="none" w:sz="0" w:space="0" w:color="auto"/>
        <w:left w:val="none" w:sz="0" w:space="0" w:color="auto"/>
        <w:bottom w:val="none" w:sz="0" w:space="0" w:color="auto"/>
        <w:right w:val="none" w:sz="0" w:space="0" w:color="auto"/>
      </w:divBdr>
    </w:div>
    <w:div w:id="937983019">
      <w:bodyDiv w:val="1"/>
      <w:marLeft w:val="0"/>
      <w:marRight w:val="0"/>
      <w:marTop w:val="0"/>
      <w:marBottom w:val="0"/>
      <w:divBdr>
        <w:top w:val="none" w:sz="0" w:space="0" w:color="auto"/>
        <w:left w:val="none" w:sz="0" w:space="0" w:color="auto"/>
        <w:bottom w:val="none" w:sz="0" w:space="0" w:color="auto"/>
        <w:right w:val="none" w:sz="0" w:space="0" w:color="auto"/>
      </w:divBdr>
    </w:div>
    <w:div w:id="959410604">
      <w:bodyDiv w:val="1"/>
      <w:marLeft w:val="0"/>
      <w:marRight w:val="0"/>
      <w:marTop w:val="0"/>
      <w:marBottom w:val="0"/>
      <w:divBdr>
        <w:top w:val="none" w:sz="0" w:space="0" w:color="auto"/>
        <w:left w:val="none" w:sz="0" w:space="0" w:color="auto"/>
        <w:bottom w:val="none" w:sz="0" w:space="0" w:color="auto"/>
        <w:right w:val="none" w:sz="0" w:space="0" w:color="auto"/>
      </w:divBdr>
    </w:div>
    <w:div w:id="965813107">
      <w:bodyDiv w:val="1"/>
      <w:marLeft w:val="0"/>
      <w:marRight w:val="0"/>
      <w:marTop w:val="0"/>
      <w:marBottom w:val="0"/>
      <w:divBdr>
        <w:top w:val="none" w:sz="0" w:space="0" w:color="auto"/>
        <w:left w:val="none" w:sz="0" w:space="0" w:color="auto"/>
        <w:bottom w:val="none" w:sz="0" w:space="0" w:color="auto"/>
        <w:right w:val="none" w:sz="0" w:space="0" w:color="auto"/>
      </w:divBdr>
    </w:div>
    <w:div w:id="968243833">
      <w:bodyDiv w:val="1"/>
      <w:marLeft w:val="0"/>
      <w:marRight w:val="0"/>
      <w:marTop w:val="0"/>
      <w:marBottom w:val="0"/>
      <w:divBdr>
        <w:top w:val="none" w:sz="0" w:space="0" w:color="auto"/>
        <w:left w:val="none" w:sz="0" w:space="0" w:color="auto"/>
        <w:bottom w:val="none" w:sz="0" w:space="0" w:color="auto"/>
        <w:right w:val="none" w:sz="0" w:space="0" w:color="auto"/>
      </w:divBdr>
    </w:div>
    <w:div w:id="987443940">
      <w:bodyDiv w:val="1"/>
      <w:marLeft w:val="0"/>
      <w:marRight w:val="0"/>
      <w:marTop w:val="0"/>
      <w:marBottom w:val="0"/>
      <w:divBdr>
        <w:top w:val="none" w:sz="0" w:space="0" w:color="auto"/>
        <w:left w:val="none" w:sz="0" w:space="0" w:color="auto"/>
        <w:bottom w:val="none" w:sz="0" w:space="0" w:color="auto"/>
        <w:right w:val="none" w:sz="0" w:space="0" w:color="auto"/>
      </w:divBdr>
    </w:div>
    <w:div w:id="992030745">
      <w:bodyDiv w:val="1"/>
      <w:marLeft w:val="0"/>
      <w:marRight w:val="0"/>
      <w:marTop w:val="0"/>
      <w:marBottom w:val="0"/>
      <w:divBdr>
        <w:top w:val="none" w:sz="0" w:space="0" w:color="auto"/>
        <w:left w:val="none" w:sz="0" w:space="0" w:color="auto"/>
        <w:bottom w:val="none" w:sz="0" w:space="0" w:color="auto"/>
        <w:right w:val="none" w:sz="0" w:space="0" w:color="auto"/>
      </w:divBdr>
      <w:divsChild>
        <w:div w:id="1960260496">
          <w:marLeft w:val="0"/>
          <w:marRight w:val="0"/>
          <w:marTop w:val="0"/>
          <w:marBottom w:val="0"/>
          <w:divBdr>
            <w:top w:val="none" w:sz="0" w:space="0" w:color="auto"/>
            <w:left w:val="none" w:sz="0" w:space="0" w:color="auto"/>
            <w:bottom w:val="none" w:sz="0" w:space="0" w:color="auto"/>
            <w:right w:val="none" w:sz="0" w:space="0" w:color="auto"/>
          </w:divBdr>
          <w:divsChild>
            <w:div w:id="1567646771">
              <w:marLeft w:val="0"/>
              <w:marRight w:val="0"/>
              <w:marTop w:val="0"/>
              <w:marBottom w:val="0"/>
              <w:divBdr>
                <w:top w:val="none" w:sz="0" w:space="0" w:color="auto"/>
                <w:left w:val="none" w:sz="0" w:space="0" w:color="auto"/>
                <w:bottom w:val="none" w:sz="0" w:space="0" w:color="auto"/>
                <w:right w:val="none" w:sz="0" w:space="0" w:color="auto"/>
              </w:divBdr>
              <w:divsChild>
                <w:div w:id="463550277">
                  <w:marLeft w:val="0"/>
                  <w:marRight w:val="0"/>
                  <w:marTop w:val="0"/>
                  <w:marBottom w:val="0"/>
                  <w:divBdr>
                    <w:top w:val="none" w:sz="0" w:space="0" w:color="auto"/>
                    <w:left w:val="none" w:sz="0" w:space="0" w:color="auto"/>
                    <w:bottom w:val="none" w:sz="0" w:space="0" w:color="auto"/>
                    <w:right w:val="none" w:sz="0" w:space="0" w:color="auto"/>
                  </w:divBdr>
                </w:div>
              </w:divsChild>
            </w:div>
            <w:div w:id="693961871">
              <w:marLeft w:val="0"/>
              <w:marRight w:val="0"/>
              <w:marTop w:val="0"/>
              <w:marBottom w:val="0"/>
              <w:divBdr>
                <w:top w:val="none" w:sz="0" w:space="0" w:color="auto"/>
                <w:left w:val="none" w:sz="0" w:space="0" w:color="auto"/>
                <w:bottom w:val="none" w:sz="0" w:space="0" w:color="auto"/>
                <w:right w:val="none" w:sz="0" w:space="0" w:color="auto"/>
              </w:divBdr>
              <w:divsChild>
                <w:div w:id="8197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224079">
      <w:bodyDiv w:val="1"/>
      <w:marLeft w:val="0"/>
      <w:marRight w:val="0"/>
      <w:marTop w:val="0"/>
      <w:marBottom w:val="0"/>
      <w:divBdr>
        <w:top w:val="none" w:sz="0" w:space="0" w:color="auto"/>
        <w:left w:val="none" w:sz="0" w:space="0" w:color="auto"/>
        <w:bottom w:val="none" w:sz="0" w:space="0" w:color="auto"/>
        <w:right w:val="none" w:sz="0" w:space="0" w:color="auto"/>
      </w:divBdr>
    </w:div>
    <w:div w:id="1002977445">
      <w:bodyDiv w:val="1"/>
      <w:marLeft w:val="0"/>
      <w:marRight w:val="0"/>
      <w:marTop w:val="0"/>
      <w:marBottom w:val="0"/>
      <w:divBdr>
        <w:top w:val="none" w:sz="0" w:space="0" w:color="auto"/>
        <w:left w:val="none" w:sz="0" w:space="0" w:color="auto"/>
        <w:bottom w:val="none" w:sz="0" w:space="0" w:color="auto"/>
        <w:right w:val="none" w:sz="0" w:space="0" w:color="auto"/>
      </w:divBdr>
    </w:div>
    <w:div w:id="1033458697">
      <w:bodyDiv w:val="1"/>
      <w:marLeft w:val="0"/>
      <w:marRight w:val="0"/>
      <w:marTop w:val="0"/>
      <w:marBottom w:val="0"/>
      <w:divBdr>
        <w:top w:val="none" w:sz="0" w:space="0" w:color="auto"/>
        <w:left w:val="none" w:sz="0" w:space="0" w:color="auto"/>
        <w:bottom w:val="none" w:sz="0" w:space="0" w:color="auto"/>
        <w:right w:val="none" w:sz="0" w:space="0" w:color="auto"/>
      </w:divBdr>
      <w:divsChild>
        <w:div w:id="872111500">
          <w:marLeft w:val="0"/>
          <w:marRight w:val="0"/>
          <w:marTop w:val="0"/>
          <w:marBottom w:val="0"/>
          <w:divBdr>
            <w:top w:val="none" w:sz="0" w:space="0" w:color="auto"/>
            <w:left w:val="none" w:sz="0" w:space="0" w:color="auto"/>
            <w:bottom w:val="none" w:sz="0" w:space="0" w:color="auto"/>
            <w:right w:val="none" w:sz="0" w:space="0" w:color="auto"/>
          </w:divBdr>
          <w:divsChild>
            <w:div w:id="2031494822">
              <w:marLeft w:val="0"/>
              <w:marRight w:val="0"/>
              <w:marTop w:val="0"/>
              <w:marBottom w:val="0"/>
              <w:divBdr>
                <w:top w:val="none" w:sz="0" w:space="0" w:color="auto"/>
                <w:left w:val="none" w:sz="0" w:space="0" w:color="auto"/>
                <w:bottom w:val="none" w:sz="0" w:space="0" w:color="auto"/>
                <w:right w:val="none" w:sz="0" w:space="0" w:color="auto"/>
              </w:divBdr>
              <w:divsChild>
                <w:div w:id="294144133">
                  <w:marLeft w:val="0"/>
                  <w:marRight w:val="0"/>
                  <w:marTop w:val="0"/>
                  <w:marBottom w:val="0"/>
                  <w:divBdr>
                    <w:top w:val="none" w:sz="0" w:space="0" w:color="auto"/>
                    <w:left w:val="none" w:sz="0" w:space="0" w:color="auto"/>
                    <w:bottom w:val="none" w:sz="0" w:space="0" w:color="auto"/>
                    <w:right w:val="none" w:sz="0" w:space="0" w:color="auto"/>
                  </w:divBdr>
                  <w:divsChild>
                    <w:div w:id="1832864687">
                      <w:marLeft w:val="0"/>
                      <w:marRight w:val="0"/>
                      <w:marTop w:val="0"/>
                      <w:marBottom w:val="0"/>
                      <w:divBdr>
                        <w:top w:val="none" w:sz="0" w:space="0" w:color="auto"/>
                        <w:left w:val="none" w:sz="0" w:space="0" w:color="auto"/>
                        <w:bottom w:val="none" w:sz="0" w:space="0" w:color="auto"/>
                        <w:right w:val="none" w:sz="0" w:space="0" w:color="auto"/>
                      </w:divBdr>
                    </w:div>
                  </w:divsChild>
                </w:div>
                <w:div w:id="398096561">
                  <w:marLeft w:val="0"/>
                  <w:marRight w:val="0"/>
                  <w:marTop w:val="0"/>
                  <w:marBottom w:val="0"/>
                  <w:divBdr>
                    <w:top w:val="none" w:sz="0" w:space="0" w:color="auto"/>
                    <w:left w:val="none" w:sz="0" w:space="0" w:color="auto"/>
                    <w:bottom w:val="none" w:sz="0" w:space="0" w:color="auto"/>
                    <w:right w:val="none" w:sz="0" w:space="0" w:color="auto"/>
                  </w:divBdr>
                  <w:divsChild>
                    <w:div w:id="891843976">
                      <w:marLeft w:val="0"/>
                      <w:marRight w:val="0"/>
                      <w:marTop w:val="0"/>
                      <w:marBottom w:val="0"/>
                      <w:divBdr>
                        <w:top w:val="none" w:sz="0" w:space="0" w:color="auto"/>
                        <w:left w:val="none" w:sz="0" w:space="0" w:color="auto"/>
                        <w:bottom w:val="none" w:sz="0" w:space="0" w:color="auto"/>
                        <w:right w:val="none" w:sz="0" w:space="0" w:color="auto"/>
                      </w:divBdr>
                    </w:div>
                  </w:divsChild>
                </w:div>
                <w:div w:id="573275755">
                  <w:marLeft w:val="0"/>
                  <w:marRight w:val="0"/>
                  <w:marTop w:val="0"/>
                  <w:marBottom w:val="0"/>
                  <w:divBdr>
                    <w:top w:val="none" w:sz="0" w:space="0" w:color="auto"/>
                    <w:left w:val="none" w:sz="0" w:space="0" w:color="auto"/>
                    <w:bottom w:val="none" w:sz="0" w:space="0" w:color="auto"/>
                    <w:right w:val="none" w:sz="0" w:space="0" w:color="auto"/>
                  </w:divBdr>
                  <w:divsChild>
                    <w:div w:id="9407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098719">
          <w:marLeft w:val="0"/>
          <w:marRight w:val="0"/>
          <w:marTop w:val="0"/>
          <w:marBottom w:val="0"/>
          <w:divBdr>
            <w:top w:val="none" w:sz="0" w:space="0" w:color="auto"/>
            <w:left w:val="none" w:sz="0" w:space="0" w:color="auto"/>
            <w:bottom w:val="none" w:sz="0" w:space="0" w:color="auto"/>
            <w:right w:val="none" w:sz="0" w:space="0" w:color="auto"/>
          </w:divBdr>
          <w:divsChild>
            <w:div w:id="1403479548">
              <w:marLeft w:val="0"/>
              <w:marRight w:val="0"/>
              <w:marTop w:val="0"/>
              <w:marBottom w:val="0"/>
              <w:divBdr>
                <w:top w:val="none" w:sz="0" w:space="0" w:color="auto"/>
                <w:left w:val="none" w:sz="0" w:space="0" w:color="auto"/>
                <w:bottom w:val="none" w:sz="0" w:space="0" w:color="auto"/>
                <w:right w:val="none" w:sz="0" w:space="0" w:color="auto"/>
              </w:divBdr>
              <w:divsChild>
                <w:div w:id="184674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98998">
      <w:bodyDiv w:val="1"/>
      <w:marLeft w:val="0"/>
      <w:marRight w:val="0"/>
      <w:marTop w:val="0"/>
      <w:marBottom w:val="0"/>
      <w:divBdr>
        <w:top w:val="none" w:sz="0" w:space="0" w:color="auto"/>
        <w:left w:val="none" w:sz="0" w:space="0" w:color="auto"/>
        <w:bottom w:val="none" w:sz="0" w:space="0" w:color="auto"/>
        <w:right w:val="none" w:sz="0" w:space="0" w:color="auto"/>
      </w:divBdr>
    </w:div>
    <w:div w:id="1042899539">
      <w:bodyDiv w:val="1"/>
      <w:marLeft w:val="0"/>
      <w:marRight w:val="0"/>
      <w:marTop w:val="0"/>
      <w:marBottom w:val="0"/>
      <w:divBdr>
        <w:top w:val="none" w:sz="0" w:space="0" w:color="auto"/>
        <w:left w:val="none" w:sz="0" w:space="0" w:color="auto"/>
        <w:bottom w:val="none" w:sz="0" w:space="0" w:color="auto"/>
        <w:right w:val="none" w:sz="0" w:space="0" w:color="auto"/>
      </w:divBdr>
      <w:divsChild>
        <w:div w:id="505292054">
          <w:marLeft w:val="0"/>
          <w:marRight w:val="0"/>
          <w:marTop w:val="0"/>
          <w:marBottom w:val="0"/>
          <w:divBdr>
            <w:top w:val="none" w:sz="0" w:space="0" w:color="auto"/>
            <w:left w:val="none" w:sz="0" w:space="0" w:color="auto"/>
            <w:bottom w:val="none" w:sz="0" w:space="0" w:color="auto"/>
            <w:right w:val="none" w:sz="0" w:space="0" w:color="auto"/>
          </w:divBdr>
          <w:divsChild>
            <w:div w:id="1504665708">
              <w:marLeft w:val="0"/>
              <w:marRight w:val="0"/>
              <w:marTop w:val="0"/>
              <w:marBottom w:val="0"/>
              <w:divBdr>
                <w:top w:val="none" w:sz="0" w:space="0" w:color="auto"/>
                <w:left w:val="none" w:sz="0" w:space="0" w:color="auto"/>
                <w:bottom w:val="none" w:sz="0" w:space="0" w:color="auto"/>
                <w:right w:val="none" w:sz="0" w:space="0" w:color="auto"/>
              </w:divBdr>
              <w:divsChild>
                <w:div w:id="2107529845">
                  <w:marLeft w:val="0"/>
                  <w:marRight w:val="0"/>
                  <w:marTop w:val="0"/>
                  <w:marBottom w:val="0"/>
                  <w:divBdr>
                    <w:top w:val="none" w:sz="0" w:space="0" w:color="auto"/>
                    <w:left w:val="none" w:sz="0" w:space="0" w:color="auto"/>
                    <w:bottom w:val="none" w:sz="0" w:space="0" w:color="auto"/>
                    <w:right w:val="none" w:sz="0" w:space="0" w:color="auto"/>
                  </w:divBdr>
                </w:div>
              </w:divsChild>
            </w:div>
            <w:div w:id="1941595240">
              <w:marLeft w:val="0"/>
              <w:marRight w:val="0"/>
              <w:marTop w:val="0"/>
              <w:marBottom w:val="0"/>
              <w:divBdr>
                <w:top w:val="none" w:sz="0" w:space="0" w:color="auto"/>
                <w:left w:val="none" w:sz="0" w:space="0" w:color="auto"/>
                <w:bottom w:val="none" w:sz="0" w:space="0" w:color="auto"/>
                <w:right w:val="none" w:sz="0" w:space="0" w:color="auto"/>
              </w:divBdr>
              <w:divsChild>
                <w:div w:id="561714430">
                  <w:marLeft w:val="0"/>
                  <w:marRight w:val="0"/>
                  <w:marTop w:val="0"/>
                  <w:marBottom w:val="0"/>
                  <w:divBdr>
                    <w:top w:val="none" w:sz="0" w:space="0" w:color="auto"/>
                    <w:left w:val="none" w:sz="0" w:space="0" w:color="auto"/>
                    <w:bottom w:val="none" w:sz="0" w:space="0" w:color="auto"/>
                    <w:right w:val="none" w:sz="0" w:space="0" w:color="auto"/>
                  </w:divBdr>
                </w:div>
              </w:divsChild>
            </w:div>
            <w:div w:id="1270118866">
              <w:marLeft w:val="0"/>
              <w:marRight w:val="0"/>
              <w:marTop w:val="0"/>
              <w:marBottom w:val="0"/>
              <w:divBdr>
                <w:top w:val="none" w:sz="0" w:space="0" w:color="auto"/>
                <w:left w:val="none" w:sz="0" w:space="0" w:color="auto"/>
                <w:bottom w:val="none" w:sz="0" w:space="0" w:color="auto"/>
                <w:right w:val="none" w:sz="0" w:space="0" w:color="auto"/>
              </w:divBdr>
              <w:divsChild>
                <w:div w:id="307049614">
                  <w:marLeft w:val="0"/>
                  <w:marRight w:val="0"/>
                  <w:marTop w:val="0"/>
                  <w:marBottom w:val="0"/>
                  <w:divBdr>
                    <w:top w:val="none" w:sz="0" w:space="0" w:color="auto"/>
                    <w:left w:val="none" w:sz="0" w:space="0" w:color="auto"/>
                    <w:bottom w:val="none" w:sz="0" w:space="0" w:color="auto"/>
                    <w:right w:val="none" w:sz="0" w:space="0" w:color="auto"/>
                  </w:divBdr>
                </w:div>
              </w:divsChild>
            </w:div>
            <w:div w:id="788821151">
              <w:marLeft w:val="0"/>
              <w:marRight w:val="0"/>
              <w:marTop w:val="0"/>
              <w:marBottom w:val="0"/>
              <w:divBdr>
                <w:top w:val="none" w:sz="0" w:space="0" w:color="auto"/>
                <w:left w:val="none" w:sz="0" w:space="0" w:color="auto"/>
                <w:bottom w:val="none" w:sz="0" w:space="0" w:color="auto"/>
                <w:right w:val="none" w:sz="0" w:space="0" w:color="auto"/>
              </w:divBdr>
              <w:divsChild>
                <w:div w:id="15292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409157">
      <w:bodyDiv w:val="1"/>
      <w:marLeft w:val="0"/>
      <w:marRight w:val="0"/>
      <w:marTop w:val="0"/>
      <w:marBottom w:val="0"/>
      <w:divBdr>
        <w:top w:val="none" w:sz="0" w:space="0" w:color="auto"/>
        <w:left w:val="none" w:sz="0" w:space="0" w:color="auto"/>
        <w:bottom w:val="none" w:sz="0" w:space="0" w:color="auto"/>
        <w:right w:val="none" w:sz="0" w:space="0" w:color="auto"/>
      </w:divBdr>
    </w:div>
    <w:div w:id="1052463635">
      <w:bodyDiv w:val="1"/>
      <w:marLeft w:val="0"/>
      <w:marRight w:val="0"/>
      <w:marTop w:val="0"/>
      <w:marBottom w:val="0"/>
      <w:divBdr>
        <w:top w:val="none" w:sz="0" w:space="0" w:color="auto"/>
        <w:left w:val="none" w:sz="0" w:space="0" w:color="auto"/>
        <w:bottom w:val="none" w:sz="0" w:space="0" w:color="auto"/>
        <w:right w:val="none" w:sz="0" w:space="0" w:color="auto"/>
      </w:divBdr>
    </w:div>
    <w:div w:id="1062677820">
      <w:bodyDiv w:val="1"/>
      <w:marLeft w:val="0"/>
      <w:marRight w:val="0"/>
      <w:marTop w:val="0"/>
      <w:marBottom w:val="0"/>
      <w:divBdr>
        <w:top w:val="none" w:sz="0" w:space="0" w:color="auto"/>
        <w:left w:val="none" w:sz="0" w:space="0" w:color="auto"/>
        <w:bottom w:val="none" w:sz="0" w:space="0" w:color="auto"/>
        <w:right w:val="none" w:sz="0" w:space="0" w:color="auto"/>
      </w:divBdr>
    </w:div>
    <w:div w:id="1070233672">
      <w:bodyDiv w:val="1"/>
      <w:marLeft w:val="0"/>
      <w:marRight w:val="0"/>
      <w:marTop w:val="0"/>
      <w:marBottom w:val="0"/>
      <w:divBdr>
        <w:top w:val="none" w:sz="0" w:space="0" w:color="auto"/>
        <w:left w:val="none" w:sz="0" w:space="0" w:color="auto"/>
        <w:bottom w:val="none" w:sz="0" w:space="0" w:color="auto"/>
        <w:right w:val="none" w:sz="0" w:space="0" w:color="auto"/>
      </w:divBdr>
    </w:div>
    <w:div w:id="1072855747">
      <w:bodyDiv w:val="1"/>
      <w:marLeft w:val="0"/>
      <w:marRight w:val="0"/>
      <w:marTop w:val="0"/>
      <w:marBottom w:val="0"/>
      <w:divBdr>
        <w:top w:val="none" w:sz="0" w:space="0" w:color="auto"/>
        <w:left w:val="none" w:sz="0" w:space="0" w:color="auto"/>
        <w:bottom w:val="none" w:sz="0" w:space="0" w:color="auto"/>
        <w:right w:val="none" w:sz="0" w:space="0" w:color="auto"/>
      </w:divBdr>
      <w:divsChild>
        <w:div w:id="1455057422">
          <w:marLeft w:val="0"/>
          <w:marRight w:val="0"/>
          <w:marTop w:val="0"/>
          <w:marBottom w:val="0"/>
          <w:divBdr>
            <w:top w:val="none" w:sz="0" w:space="0" w:color="auto"/>
            <w:left w:val="none" w:sz="0" w:space="0" w:color="auto"/>
            <w:bottom w:val="none" w:sz="0" w:space="0" w:color="auto"/>
            <w:right w:val="none" w:sz="0" w:space="0" w:color="auto"/>
          </w:divBdr>
          <w:divsChild>
            <w:div w:id="64839296">
              <w:marLeft w:val="0"/>
              <w:marRight w:val="0"/>
              <w:marTop w:val="0"/>
              <w:marBottom w:val="0"/>
              <w:divBdr>
                <w:top w:val="none" w:sz="0" w:space="0" w:color="auto"/>
                <w:left w:val="none" w:sz="0" w:space="0" w:color="auto"/>
                <w:bottom w:val="none" w:sz="0" w:space="0" w:color="auto"/>
                <w:right w:val="none" w:sz="0" w:space="0" w:color="auto"/>
              </w:divBdr>
              <w:divsChild>
                <w:div w:id="2116174863">
                  <w:marLeft w:val="0"/>
                  <w:marRight w:val="0"/>
                  <w:marTop w:val="0"/>
                  <w:marBottom w:val="0"/>
                  <w:divBdr>
                    <w:top w:val="none" w:sz="0" w:space="0" w:color="auto"/>
                    <w:left w:val="none" w:sz="0" w:space="0" w:color="auto"/>
                    <w:bottom w:val="none" w:sz="0" w:space="0" w:color="auto"/>
                    <w:right w:val="none" w:sz="0" w:space="0" w:color="auto"/>
                  </w:divBdr>
                </w:div>
              </w:divsChild>
            </w:div>
            <w:div w:id="1041053105">
              <w:marLeft w:val="0"/>
              <w:marRight w:val="0"/>
              <w:marTop w:val="0"/>
              <w:marBottom w:val="0"/>
              <w:divBdr>
                <w:top w:val="none" w:sz="0" w:space="0" w:color="auto"/>
                <w:left w:val="none" w:sz="0" w:space="0" w:color="auto"/>
                <w:bottom w:val="none" w:sz="0" w:space="0" w:color="auto"/>
                <w:right w:val="none" w:sz="0" w:space="0" w:color="auto"/>
              </w:divBdr>
              <w:divsChild>
                <w:div w:id="1781947330">
                  <w:marLeft w:val="0"/>
                  <w:marRight w:val="0"/>
                  <w:marTop w:val="0"/>
                  <w:marBottom w:val="0"/>
                  <w:divBdr>
                    <w:top w:val="none" w:sz="0" w:space="0" w:color="auto"/>
                    <w:left w:val="none" w:sz="0" w:space="0" w:color="auto"/>
                    <w:bottom w:val="none" w:sz="0" w:space="0" w:color="auto"/>
                    <w:right w:val="none" w:sz="0" w:space="0" w:color="auto"/>
                  </w:divBdr>
                </w:div>
              </w:divsChild>
            </w:div>
            <w:div w:id="325673816">
              <w:marLeft w:val="0"/>
              <w:marRight w:val="0"/>
              <w:marTop w:val="0"/>
              <w:marBottom w:val="0"/>
              <w:divBdr>
                <w:top w:val="none" w:sz="0" w:space="0" w:color="auto"/>
                <w:left w:val="none" w:sz="0" w:space="0" w:color="auto"/>
                <w:bottom w:val="none" w:sz="0" w:space="0" w:color="auto"/>
                <w:right w:val="none" w:sz="0" w:space="0" w:color="auto"/>
              </w:divBdr>
              <w:divsChild>
                <w:div w:id="1295253604">
                  <w:marLeft w:val="0"/>
                  <w:marRight w:val="0"/>
                  <w:marTop w:val="0"/>
                  <w:marBottom w:val="0"/>
                  <w:divBdr>
                    <w:top w:val="none" w:sz="0" w:space="0" w:color="auto"/>
                    <w:left w:val="none" w:sz="0" w:space="0" w:color="auto"/>
                    <w:bottom w:val="none" w:sz="0" w:space="0" w:color="auto"/>
                    <w:right w:val="none" w:sz="0" w:space="0" w:color="auto"/>
                  </w:divBdr>
                </w:div>
              </w:divsChild>
            </w:div>
            <w:div w:id="1088817804">
              <w:marLeft w:val="0"/>
              <w:marRight w:val="0"/>
              <w:marTop w:val="0"/>
              <w:marBottom w:val="0"/>
              <w:divBdr>
                <w:top w:val="none" w:sz="0" w:space="0" w:color="auto"/>
                <w:left w:val="none" w:sz="0" w:space="0" w:color="auto"/>
                <w:bottom w:val="none" w:sz="0" w:space="0" w:color="auto"/>
                <w:right w:val="none" w:sz="0" w:space="0" w:color="auto"/>
              </w:divBdr>
              <w:divsChild>
                <w:div w:id="816805601">
                  <w:marLeft w:val="0"/>
                  <w:marRight w:val="0"/>
                  <w:marTop w:val="0"/>
                  <w:marBottom w:val="0"/>
                  <w:divBdr>
                    <w:top w:val="none" w:sz="0" w:space="0" w:color="auto"/>
                    <w:left w:val="none" w:sz="0" w:space="0" w:color="auto"/>
                    <w:bottom w:val="none" w:sz="0" w:space="0" w:color="auto"/>
                    <w:right w:val="none" w:sz="0" w:space="0" w:color="auto"/>
                  </w:divBdr>
                </w:div>
              </w:divsChild>
            </w:div>
            <w:div w:id="1676028673">
              <w:marLeft w:val="0"/>
              <w:marRight w:val="0"/>
              <w:marTop w:val="0"/>
              <w:marBottom w:val="0"/>
              <w:divBdr>
                <w:top w:val="none" w:sz="0" w:space="0" w:color="auto"/>
                <w:left w:val="none" w:sz="0" w:space="0" w:color="auto"/>
                <w:bottom w:val="none" w:sz="0" w:space="0" w:color="auto"/>
                <w:right w:val="none" w:sz="0" w:space="0" w:color="auto"/>
              </w:divBdr>
              <w:divsChild>
                <w:div w:id="43406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48012">
          <w:marLeft w:val="0"/>
          <w:marRight w:val="0"/>
          <w:marTop w:val="0"/>
          <w:marBottom w:val="0"/>
          <w:divBdr>
            <w:top w:val="none" w:sz="0" w:space="0" w:color="auto"/>
            <w:left w:val="none" w:sz="0" w:space="0" w:color="auto"/>
            <w:bottom w:val="none" w:sz="0" w:space="0" w:color="auto"/>
            <w:right w:val="none" w:sz="0" w:space="0" w:color="auto"/>
          </w:divBdr>
          <w:divsChild>
            <w:div w:id="1277787641">
              <w:marLeft w:val="0"/>
              <w:marRight w:val="0"/>
              <w:marTop w:val="0"/>
              <w:marBottom w:val="0"/>
              <w:divBdr>
                <w:top w:val="none" w:sz="0" w:space="0" w:color="auto"/>
                <w:left w:val="none" w:sz="0" w:space="0" w:color="auto"/>
                <w:bottom w:val="none" w:sz="0" w:space="0" w:color="auto"/>
                <w:right w:val="none" w:sz="0" w:space="0" w:color="auto"/>
              </w:divBdr>
              <w:divsChild>
                <w:div w:id="896814698">
                  <w:marLeft w:val="0"/>
                  <w:marRight w:val="0"/>
                  <w:marTop w:val="0"/>
                  <w:marBottom w:val="0"/>
                  <w:divBdr>
                    <w:top w:val="none" w:sz="0" w:space="0" w:color="auto"/>
                    <w:left w:val="none" w:sz="0" w:space="0" w:color="auto"/>
                    <w:bottom w:val="none" w:sz="0" w:space="0" w:color="auto"/>
                    <w:right w:val="none" w:sz="0" w:space="0" w:color="auto"/>
                  </w:divBdr>
                </w:div>
              </w:divsChild>
            </w:div>
            <w:div w:id="2053771073">
              <w:marLeft w:val="0"/>
              <w:marRight w:val="0"/>
              <w:marTop w:val="0"/>
              <w:marBottom w:val="0"/>
              <w:divBdr>
                <w:top w:val="none" w:sz="0" w:space="0" w:color="auto"/>
                <w:left w:val="none" w:sz="0" w:space="0" w:color="auto"/>
                <w:bottom w:val="none" w:sz="0" w:space="0" w:color="auto"/>
                <w:right w:val="none" w:sz="0" w:space="0" w:color="auto"/>
              </w:divBdr>
              <w:divsChild>
                <w:div w:id="345592594">
                  <w:marLeft w:val="0"/>
                  <w:marRight w:val="0"/>
                  <w:marTop w:val="0"/>
                  <w:marBottom w:val="0"/>
                  <w:divBdr>
                    <w:top w:val="none" w:sz="0" w:space="0" w:color="auto"/>
                    <w:left w:val="none" w:sz="0" w:space="0" w:color="auto"/>
                    <w:bottom w:val="none" w:sz="0" w:space="0" w:color="auto"/>
                    <w:right w:val="none" w:sz="0" w:space="0" w:color="auto"/>
                  </w:divBdr>
                </w:div>
              </w:divsChild>
            </w:div>
            <w:div w:id="1090085462">
              <w:marLeft w:val="0"/>
              <w:marRight w:val="0"/>
              <w:marTop w:val="0"/>
              <w:marBottom w:val="0"/>
              <w:divBdr>
                <w:top w:val="none" w:sz="0" w:space="0" w:color="auto"/>
                <w:left w:val="none" w:sz="0" w:space="0" w:color="auto"/>
                <w:bottom w:val="none" w:sz="0" w:space="0" w:color="auto"/>
                <w:right w:val="none" w:sz="0" w:space="0" w:color="auto"/>
              </w:divBdr>
              <w:divsChild>
                <w:div w:id="105265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71974">
          <w:marLeft w:val="0"/>
          <w:marRight w:val="0"/>
          <w:marTop w:val="0"/>
          <w:marBottom w:val="0"/>
          <w:divBdr>
            <w:top w:val="none" w:sz="0" w:space="0" w:color="auto"/>
            <w:left w:val="none" w:sz="0" w:space="0" w:color="auto"/>
            <w:bottom w:val="none" w:sz="0" w:space="0" w:color="auto"/>
            <w:right w:val="none" w:sz="0" w:space="0" w:color="auto"/>
          </w:divBdr>
          <w:divsChild>
            <w:div w:id="2083064407">
              <w:marLeft w:val="0"/>
              <w:marRight w:val="0"/>
              <w:marTop w:val="0"/>
              <w:marBottom w:val="0"/>
              <w:divBdr>
                <w:top w:val="none" w:sz="0" w:space="0" w:color="auto"/>
                <w:left w:val="none" w:sz="0" w:space="0" w:color="auto"/>
                <w:bottom w:val="none" w:sz="0" w:space="0" w:color="auto"/>
                <w:right w:val="none" w:sz="0" w:space="0" w:color="auto"/>
              </w:divBdr>
              <w:divsChild>
                <w:div w:id="1085541490">
                  <w:marLeft w:val="0"/>
                  <w:marRight w:val="0"/>
                  <w:marTop w:val="0"/>
                  <w:marBottom w:val="0"/>
                  <w:divBdr>
                    <w:top w:val="none" w:sz="0" w:space="0" w:color="auto"/>
                    <w:left w:val="none" w:sz="0" w:space="0" w:color="auto"/>
                    <w:bottom w:val="none" w:sz="0" w:space="0" w:color="auto"/>
                    <w:right w:val="none" w:sz="0" w:space="0" w:color="auto"/>
                  </w:divBdr>
                </w:div>
              </w:divsChild>
            </w:div>
            <w:div w:id="840437139">
              <w:marLeft w:val="0"/>
              <w:marRight w:val="0"/>
              <w:marTop w:val="0"/>
              <w:marBottom w:val="0"/>
              <w:divBdr>
                <w:top w:val="none" w:sz="0" w:space="0" w:color="auto"/>
                <w:left w:val="none" w:sz="0" w:space="0" w:color="auto"/>
                <w:bottom w:val="none" w:sz="0" w:space="0" w:color="auto"/>
                <w:right w:val="none" w:sz="0" w:space="0" w:color="auto"/>
              </w:divBdr>
              <w:divsChild>
                <w:div w:id="2004434940">
                  <w:marLeft w:val="0"/>
                  <w:marRight w:val="0"/>
                  <w:marTop w:val="0"/>
                  <w:marBottom w:val="0"/>
                  <w:divBdr>
                    <w:top w:val="none" w:sz="0" w:space="0" w:color="auto"/>
                    <w:left w:val="none" w:sz="0" w:space="0" w:color="auto"/>
                    <w:bottom w:val="none" w:sz="0" w:space="0" w:color="auto"/>
                    <w:right w:val="none" w:sz="0" w:space="0" w:color="auto"/>
                  </w:divBdr>
                </w:div>
              </w:divsChild>
            </w:div>
            <w:div w:id="1130437786">
              <w:marLeft w:val="0"/>
              <w:marRight w:val="0"/>
              <w:marTop w:val="0"/>
              <w:marBottom w:val="0"/>
              <w:divBdr>
                <w:top w:val="none" w:sz="0" w:space="0" w:color="auto"/>
                <w:left w:val="none" w:sz="0" w:space="0" w:color="auto"/>
                <w:bottom w:val="none" w:sz="0" w:space="0" w:color="auto"/>
                <w:right w:val="none" w:sz="0" w:space="0" w:color="auto"/>
              </w:divBdr>
              <w:divsChild>
                <w:div w:id="149403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12406">
          <w:marLeft w:val="0"/>
          <w:marRight w:val="0"/>
          <w:marTop w:val="0"/>
          <w:marBottom w:val="0"/>
          <w:divBdr>
            <w:top w:val="none" w:sz="0" w:space="0" w:color="auto"/>
            <w:left w:val="none" w:sz="0" w:space="0" w:color="auto"/>
            <w:bottom w:val="none" w:sz="0" w:space="0" w:color="auto"/>
            <w:right w:val="none" w:sz="0" w:space="0" w:color="auto"/>
          </w:divBdr>
          <w:divsChild>
            <w:div w:id="936058298">
              <w:marLeft w:val="0"/>
              <w:marRight w:val="0"/>
              <w:marTop w:val="0"/>
              <w:marBottom w:val="0"/>
              <w:divBdr>
                <w:top w:val="none" w:sz="0" w:space="0" w:color="auto"/>
                <w:left w:val="none" w:sz="0" w:space="0" w:color="auto"/>
                <w:bottom w:val="none" w:sz="0" w:space="0" w:color="auto"/>
                <w:right w:val="none" w:sz="0" w:space="0" w:color="auto"/>
              </w:divBdr>
              <w:divsChild>
                <w:div w:id="1553036865">
                  <w:marLeft w:val="0"/>
                  <w:marRight w:val="0"/>
                  <w:marTop w:val="0"/>
                  <w:marBottom w:val="0"/>
                  <w:divBdr>
                    <w:top w:val="none" w:sz="0" w:space="0" w:color="auto"/>
                    <w:left w:val="none" w:sz="0" w:space="0" w:color="auto"/>
                    <w:bottom w:val="none" w:sz="0" w:space="0" w:color="auto"/>
                    <w:right w:val="none" w:sz="0" w:space="0" w:color="auto"/>
                  </w:divBdr>
                </w:div>
              </w:divsChild>
            </w:div>
            <w:div w:id="700207603">
              <w:marLeft w:val="0"/>
              <w:marRight w:val="0"/>
              <w:marTop w:val="0"/>
              <w:marBottom w:val="0"/>
              <w:divBdr>
                <w:top w:val="none" w:sz="0" w:space="0" w:color="auto"/>
                <w:left w:val="none" w:sz="0" w:space="0" w:color="auto"/>
                <w:bottom w:val="none" w:sz="0" w:space="0" w:color="auto"/>
                <w:right w:val="none" w:sz="0" w:space="0" w:color="auto"/>
              </w:divBdr>
              <w:divsChild>
                <w:div w:id="1144202357">
                  <w:marLeft w:val="0"/>
                  <w:marRight w:val="0"/>
                  <w:marTop w:val="0"/>
                  <w:marBottom w:val="0"/>
                  <w:divBdr>
                    <w:top w:val="none" w:sz="0" w:space="0" w:color="auto"/>
                    <w:left w:val="none" w:sz="0" w:space="0" w:color="auto"/>
                    <w:bottom w:val="none" w:sz="0" w:space="0" w:color="auto"/>
                    <w:right w:val="none" w:sz="0" w:space="0" w:color="auto"/>
                  </w:divBdr>
                </w:div>
              </w:divsChild>
            </w:div>
            <w:div w:id="509608395">
              <w:marLeft w:val="0"/>
              <w:marRight w:val="0"/>
              <w:marTop w:val="0"/>
              <w:marBottom w:val="0"/>
              <w:divBdr>
                <w:top w:val="none" w:sz="0" w:space="0" w:color="auto"/>
                <w:left w:val="none" w:sz="0" w:space="0" w:color="auto"/>
                <w:bottom w:val="none" w:sz="0" w:space="0" w:color="auto"/>
                <w:right w:val="none" w:sz="0" w:space="0" w:color="auto"/>
              </w:divBdr>
              <w:divsChild>
                <w:div w:id="175238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79133">
          <w:marLeft w:val="0"/>
          <w:marRight w:val="0"/>
          <w:marTop w:val="0"/>
          <w:marBottom w:val="0"/>
          <w:divBdr>
            <w:top w:val="none" w:sz="0" w:space="0" w:color="auto"/>
            <w:left w:val="none" w:sz="0" w:space="0" w:color="auto"/>
            <w:bottom w:val="none" w:sz="0" w:space="0" w:color="auto"/>
            <w:right w:val="none" w:sz="0" w:space="0" w:color="auto"/>
          </w:divBdr>
          <w:divsChild>
            <w:div w:id="48312634">
              <w:marLeft w:val="0"/>
              <w:marRight w:val="0"/>
              <w:marTop w:val="0"/>
              <w:marBottom w:val="0"/>
              <w:divBdr>
                <w:top w:val="none" w:sz="0" w:space="0" w:color="auto"/>
                <w:left w:val="none" w:sz="0" w:space="0" w:color="auto"/>
                <w:bottom w:val="none" w:sz="0" w:space="0" w:color="auto"/>
                <w:right w:val="none" w:sz="0" w:space="0" w:color="auto"/>
              </w:divBdr>
              <w:divsChild>
                <w:div w:id="615143193">
                  <w:marLeft w:val="0"/>
                  <w:marRight w:val="0"/>
                  <w:marTop w:val="0"/>
                  <w:marBottom w:val="0"/>
                  <w:divBdr>
                    <w:top w:val="none" w:sz="0" w:space="0" w:color="auto"/>
                    <w:left w:val="none" w:sz="0" w:space="0" w:color="auto"/>
                    <w:bottom w:val="none" w:sz="0" w:space="0" w:color="auto"/>
                    <w:right w:val="none" w:sz="0" w:space="0" w:color="auto"/>
                  </w:divBdr>
                </w:div>
              </w:divsChild>
            </w:div>
            <w:div w:id="494687065">
              <w:marLeft w:val="0"/>
              <w:marRight w:val="0"/>
              <w:marTop w:val="0"/>
              <w:marBottom w:val="0"/>
              <w:divBdr>
                <w:top w:val="none" w:sz="0" w:space="0" w:color="auto"/>
                <w:left w:val="none" w:sz="0" w:space="0" w:color="auto"/>
                <w:bottom w:val="none" w:sz="0" w:space="0" w:color="auto"/>
                <w:right w:val="none" w:sz="0" w:space="0" w:color="auto"/>
              </w:divBdr>
              <w:divsChild>
                <w:div w:id="119630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24849">
      <w:bodyDiv w:val="1"/>
      <w:marLeft w:val="0"/>
      <w:marRight w:val="0"/>
      <w:marTop w:val="0"/>
      <w:marBottom w:val="0"/>
      <w:divBdr>
        <w:top w:val="none" w:sz="0" w:space="0" w:color="auto"/>
        <w:left w:val="none" w:sz="0" w:space="0" w:color="auto"/>
        <w:bottom w:val="none" w:sz="0" w:space="0" w:color="auto"/>
        <w:right w:val="none" w:sz="0" w:space="0" w:color="auto"/>
      </w:divBdr>
    </w:div>
    <w:div w:id="1079326912">
      <w:bodyDiv w:val="1"/>
      <w:marLeft w:val="0"/>
      <w:marRight w:val="0"/>
      <w:marTop w:val="0"/>
      <w:marBottom w:val="0"/>
      <w:divBdr>
        <w:top w:val="none" w:sz="0" w:space="0" w:color="auto"/>
        <w:left w:val="none" w:sz="0" w:space="0" w:color="auto"/>
        <w:bottom w:val="none" w:sz="0" w:space="0" w:color="auto"/>
        <w:right w:val="none" w:sz="0" w:space="0" w:color="auto"/>
      </w:divBdr>
    </w:div>
    <w:div w:id="1087847662">
      <w:bodyDiv w:val="1"/>
      <w:marLeft w:val="0"/>
      <w:marRight w:val="0"/>
      <w:marTop w:val="0"/>
      <w:marBottom w:val="0"/>
      <w:divBdr>
        <w:top w:val="none" w:sz="0" w:space="0" w:color="auto"/>
        <w:left w:val="none" w:sz="0" w:space="0" w:color="auto"/>
        <w:bottom w:val="none" w:sz="0" w:space="0" w:color="auto"/>
        <w:right w:val="none" w:sz="0" w:space="0" w:color="auto"/>
      </w:divBdr>
    </w:div>
    <w:div w:id="1094984029">
      <w:bodyDiv w:val="1"/>
      <w:marLeft w:val="0"/>
      <w:marRight w:val="0"/>
      <w:marTop w:val="0"/>
      <w:marBottom w:val="0"/>
      <w:divBdr>
        <w:top w:val="none" w:sz="0" w:space="0" w:color="auto"/>
        <w:left w:val="none" w:sz="0" w:space="0" w:color="auto"/>
        <w:bottom w:val="none" w:sz="0" w:space="0" w:color="auto"/>
        <w:right w:val="none" w:sz="0" w:space="0" w:color="auto"/>
      </w:divBdr>
      <w:divsChild>
        <w:div w:id="1049108444">
          <w:marLeft w:val="0"/>
          <w:marRight w:val="0"/>
          <w:marTop w:val="0"/>
          <w:marBottom w:val="0"/>
          <w:divBdr>
            <w:top w:val="none" w:sz="0" w:space="0" w:color="auto"/>
            <w:left w:val="none" w:sz="0" w:space="0" w:color="auto"/>
            <w:bottom w:val="none" w:sz="0" w:space="0" w:color="auto"/>
            <w:right w:val="none" w:sz="0" w:space="0" w:color="auto"/>
          </w:divBdr>
          <w:divsChild>
            <w:div w:id="1687946126">
              <w:marLeft w:val="0"/>
              <w:marRight w:val="0"/>
              <w:marTop w:val="0"/>
              <w:marBottom w:val="0"/>
              <w:divBdr>
                <w:top w:val="none" w:sz="0" w:space="0" w:color="auto"/>
                <w:left w:val="none" w:sz="0" w:space="0" w:color="auto"/>
                <w:bottom w:val="none" w:sz="0" w:space="0" w:color="auto"/>
                <w:right w:val="none" w:sz="0" w:space="0" w:color="auto"/>
              </w:divBdr>
              <w:divsChild>
                <w:div w:id="2134591699">
                  <w:marLeft w:val="0"/>
                  <w:marRight w:val="0"/>
                  <w:marTop w:val="0"/>
                  <w:marBottom w:val="0"/>
                  <w:divBdr>
                    <w:top w:val="none" w:sz="0" w:space="0" w:color="auto"/>
                    <w:left w:val="none" w:sz="0" w:space="0" w:color="auto"/>
                    <w:bottom w:val="none" w:sz="0" w:space="0" w:color="auto"/>
                    <w:right w:val="none" w:sz="0" w:space="0" w:color="auto"/>
                  </w:divBdr>
                </w:div>
              </w:divsChild>
            </w:div>
            <w:div w:id="1276057320">
              <w:marLeft w:val="0"/>
              <w:marRight w:val="0"/>
              <w:marTop w:val="0"/>
              <w:marBottom w:val="0"/>
              <w:divBdr>
                <w:top w:val="none" w:sz="0" w:space="0" w:color="auto"/>
                <w:left w:val="none" w:sz="0" w:space="0" w:color="auto"/>
                <w:bottom w:val="none" w:sz="0" w:space="0" w:color="auto"/>
                <w:right w:val="none" w:sz="0" w:space="0" w:color="auto"/>
              </w:divBdr>
              <w:divsChild>
                <w:div w:id="180927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6277">
          <w:marLeft w:val="0"/>
          <w:marRight w:val="0"/>
          <w:marTop w:val="0"/>
          <w:marBottom w:val="0"/>
          <w:divBdr>
            <w:top w:val="none" w:sz="0" w:space="0" w:color="auto"/>
            <w:left w:val="none" w:sz="0" w:space="0" w:color="auto"/>
            <w:bottom w:val="none" w:sz="0" w:space="0" w:color="auto"/>
            <w:right w:val="none" w:sz="0" w:space="0" w:color="auto"/>
          </w:divBdr>
          <w:divsChild>
            <w:div w:id="1885410886">
              <w:marLeft w:val="0"/>
              <w:marRight w:val="0"/>
              <w:marTop w:val="0"/>
              <w:marBottom w:val="0"/>
              <w:divBdr>
                <w:top w:val="none" w:sz="0" w:space="0" w:color="auto"/>
                <w:left w:val="none" w:sz="0" w:space="0" w:color="auto"/>
                <w:bottom w:val="none" w:sz="0" w:space="0" w:color="auto"/>
                <w:right w:val="none" w:sz="0" w:space="0" w:color="auto"/>
              </w:divBdr>
              <w:divsChild>
                <w:div w:id="1129013167">
                  <w:marLeft w:val="0"/>
                  <w:marRight w:val="0"/>
                  <w:marTop w:val="0"/>
                  <w:marBottom w:val="0"/>
                  <w:divBdr>
                    <w:top w:val="none" w:sz="0" w:space="0" w:color="auto"/>
                    <w:left w:val="none" w:sz="0" w:space="0" w:color="auto"/>
                    <w:bottom w:val="none" w:sz="0" w:space="0" w:color="auto"/>
                    <w:right w:val="none" w:sz="0" w:space="0" w:color="auto"/>
                  </w:divBdr>
                </w:div>
              </w:divsChild>
            </w:div>
            <w:div w:id="681250531">
              <w:marLeft w:val="0"/>
              <w:marRight w:val="0"/>
              <w:marTop w:val="0"/>
              <w:marBottom w:val="0"/>
              <w:divBdr>
                <w:top w:val="none" w:sz="0" w:space="0" w:color="auto"/>
                <w:left w:val="none" w:sz="0" w:space="0" w:color="auto"/>
                <w:bottom w:val="none" w:sz="0" w:space="0" w:color="auto"/>
                <w:right w:val="none" w:sz="0" w:space="0" w:color="auto"/>
              </w:divBdr>
              <w:divsChild>
                <w:div w:id="204959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137">
      <w:bodyDiv w:val="1"/>
      <w:marLeft w:val="0"/>
      <w:marRight w:val="0"/>
      <w:marTop w:val="0"/>
      <w:marBottom w:val="0"/>
      <w:divBdr>
        <w:top w:val="none" w:sz="0" w:space="0" w:color="auto"/>
        <w:left w:val="none" w:sz="0" w:space="0" w:color="auto"/>
        <w:bottom w:val="none" w:sz="0" w:space="0" w:color="auto"/>
        <w:right w:val="none" w:sz="0" w:space="0" w:color="auto"/>
      </w:divBdr>
      <w:divsChild>
        <w:div w:id="1502891127">
          <w:marLeft w:val="0"/>
          <w:marRight w:val="0"/>
          <w:marTop w:val="0"/>
          <w:marBottom w:val="0"/>
          <w:divBdr>
            <w:top w:val="none" w:sz="0" w:space="0" w:color="auto"/>
            <w:left w:val="none" w:sz="0" w:space="0" w:color="auto"/>
            <w:bottom w:val="none" w:sz="0" w:space="0" w:color="auto"/>
            <w:right w:val="none" w:sz="0" w:space="0" w:color="auto"/>
          </w:divBdr>
          <w:divsChild>
            <w:div w:id="1229728263">
              <w:marLeft w:val="0"/>
              <w:marRight w:val="0"/>
              <w:marTop w:val="0"/>
              <w:marBottom w:val="0"/>
              <w:divBdr>
                <w:top w:val="none" w:sz="0" w:space="0" w:color="auto"/>
                <w:left w:val="none" w:sz="0" w:space="0" w:color="auto"/>
                <w:bottom w:val="none" w:sz="0" w:space="0" w:color="auto"/>
                <w:right w:val="none" w:sz="0" w:space="0" w:color="auto"/>
              </w:divBdr>
              <w:divsChild>
                <w:div w:id="1083991743">
                  <w:marLeft w:val="0"/>
                  <w:marRight w:val="0"/>
                  <w:marTop w:val="0"/>
                  <w:marBottom w:val="0"/>
                  <w:divBdr>
                    <w:top w:val="none" w:sz="0" w:space="0" w:color="auto"/>
                    <w:left w:val="none" w:sz="0" w:space="0" w:color="auto"/>
                    <w:bottom w:val="none" w:sz="0" w:space="0" w:color="auto"/>
                    <w:right w:val="none" w:sz="0" w:space="0" w:color="auto"/>
                  </w:divBdr>
                </w:div>
                <w:div w:id="1534072088">
                  <w:marLeft w:val="0"/>
                  <w:marRight w:val="0"/>
                  <w:marTop w:val="0"/>
                  <w:marBottom w:val="0"/>
                  <w:divBdr>
                    <w:top w:val="none" w:sz="0" w:space="0" w:color="auto"/>
                    <w:left w:val="none" w:sz="0" w:space="0" w:color="auto"/>
                    <w:bottom w:val="none" w:sz="0" w:space="0" w:color="auto"/>
                    <w:right w:val="none" w:sz="0" w:space="0" w:color="auto"/>
                  </w:divBdr>
                </w:div>
              </w:divsChild>
            </w:div>
            <w:div w:id="693380961">
              <w:marLeft w:val="0"/>
              <w:marRight w:val="0"/>
              <w:marTop w:val="0"/>
              <w:marBottom w:val="0"/>
              <w:divBdr>
                <w:top w:val="none" w:sz="0" w:space="0" w:color="auto"/>
                <w:left w:val="none" w:sz="0" w:space="0" w:color="auto"/>
                <w:bottom w:val="none" w:sz="0" w:space="0" w:color="auto"/>
                <w:right w:val="none" w:sz="0" w:space="0" w:color="auto"/>
              </w:divBdr>
              <w:divsChild>
                <w:div w:id="5469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81574">
          <w:marLeft w:val="0"/>
          <w:marRight w:val="0"/>
          <w:marTop w:val="0"/>
          <w:marBottom w:val="0"/>
          <w:divBdr>
            <w:top w:val="none" w:sz="0" w:space="0" w:color="auto"/>
            <w:left w:val="none" w:sz="0" w:space="0" w:color="auto"/>
            <w:bottom w:val="none" w:sz="0" w:space="0" w:color="auto"/>
            <w:right w:val="none" w:sz="0" w:space="0" w:color="auto"/>
          </w:divBdr>
          <w:divsChild>
            <w:div w:id="1498300157">
              <w:marLeft w:val="0"/>
              <w:marRight w:val="0"/>
              <w:marTop w:val="0"/>
              <w:marBottom w:val="0"/>
              <w:divBdr>
                <w:top w:val="none" w:sz="0" w:space="0" w:color="auto"/>
                <w:left w:val="none" w:sz="0" w:space="0" w:color="auto"/>
                <w:bottom w:val="none" w:sz="0" w:space="0" w:color="auto"/>
                <w:right w:val="none" w:sz="0" w:space="0" w:color="auto"/>
              </w:divBdr>
              <w:divsChild>
                <w:div w:id="2107269709">
                  <w:marLeft w:val="0"/>
                  <w:marRight w:val="0"/>
                  <w:marTop w:val="0"/>
                  <w:marBottom w:val="0"/>
                  <w:divBdr>
                    <w:top w:val="none" w:sz="0" w:space="0" w:color="auto"/>
                    <w:left w:val="none" w:sz="0" w:space="0" w:color="auto"/>
                    <w:bottom w:val="none" w:sz="0" w:space="0" w:color="auto"/>
                    <w:right w:val="none" w:sz="0" w:space="0" w:color="auto"/>
                  </w:divBdr>
                </w:div>
              </w:divsChild>
            </w:div>
            <w:div w:id="320890494">
              <w:marLeft w:val="0"/>
              <w:marRight w:val="0"/>
              <w:marTop w:val="0"/>
              <w:marBottom w:val="0"/>
              <w:divBdr>
                <w:top w:val="none" w:sz="0" w:space="0" w:color="auto"/>
                <w:left w:val="none" w:sz="0" w:space="0" w:color="auto"/>
                <w:bottom w:val="none" w:sz="0" w:space="0" w:color="auto"/>
                <w:right w:val="none" w:sz="0" w:space="0" w:color="auto"/>
              </w:divBdr>
              <w:divsChild>
                <w:div w:id="49893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357">
          <w:marLeft w:val="0"/>
          <w:marRight w:val="0"/>
          <w:marTop w:val="0"/>
          <w:marBottom w:val="0"/>
          <w:divBdr>
            <w:top w:val="none" w:sz="0" w:space="0" w:color="auto"/>
            <w:left w:val="none" w:sz="0" w:space="0" w:color="auto"/>
            <w:bottom w:val="none" w:sz="0" w:space="0" w:color="auto"/>
            <w:right w:val="none" w:sz="0" w:space="0" w:color="auto"/>
          </w:divBdr>
          <w:divsChild>
            <w:div w:id="156504937">
              <w:marLeft w:val="0"/>
              <w:marRight w:val="0"/>
              <w:marTop w:val="0"/>
              <w:marBottom w:val="0"/>
              <w:divBdr>
                <w:top w:val="none" w:sz="0" w:space="0" w:color="auto"/>
                <w:left w:val="none" w:sz="0" w:space="0" w:color="auto"/>
                <w:bottom w:val="none" w:sz="0" w:space="0" w:color="auto"/>
                <w:right w:val="none" w:sz="0" w:space="0" w:color="auto"/>
              </w:divBdr>
              <w:divsChild>
                <w:div w:id="1438940416">
                  <w:marLeft w:val="0"/>
                  <w:marRight w:val="0"/>
                  <w:marTop w:val="0"/>
                  <w:marBottom w:val="0"/>
                  <w:divBdr>
                    <w:top w:val="none" w:sz="0" w:space="0" w:color="auto"/>
                    <w:left w:val="none" w:sz="0" w:space="0" w:color="auto"/>
                    <w:bottom w:val="none" w:sz="0" w:space="0" w:color="auto"/>
                    <w:right w:val="none" w:sz="0" w:space="0" w:color="auto"/>
                  </w:divBdr>
                </w:div>
              </w:divsChild>
            </w:div>
            <w:div w:id="1768816850">
              <w:marLeft w:val="0"/>
              <w:marRight w:val="0"/>
              <w:marTop w:val="0"/>
              <w:marBottom w:val="0"/>
              <w:divBdr>
                <w:top w:val="none" w:sz="0" w:space="0" w:color="auto"/>
                <w:left w:val="none" w:sz="0" w:space="0" w:color="auto"/>
                <w:bottom w:val="none" w:sz="0" w:space="0" w:color="auto"/>
                <w:right w:val="none" w:sz="0" w:space="0" w:color="auto"/>
              </w:divBdr>
              <w:divsChild>
                <w:div w:id="63834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390198">
      <w:bodyDiv w:val="1"/>
      <w:marLeft w:val="0"/>
      <w:marRight w:val="0"/>
      <w:marTop w:val="0"/>
      <w:marBottom w:val="0"/>
      <w:divBdr>
        <w:top w:val="none" w:sz="0" w:space="0" w:color="auto"/>
        <w:left w:val="none" w:sz="0" w:space="0" w:color="auto"/>
        <w:bottom w:val="none" w:sz="0" w:space="0" w:color="auto"/>
        <w:right w:val="none" w:sz="0" w:space="0" w:color="auto"/>
      </w:divBdr>
    </w:div>
    <w:div w:id="1126847557">
      <w:bodyDiv w:val="1"/>
      <w:marLeft w:val="0"/>
      <w:marRight w:val="0"/>
      <w:marTop w:val="0"/>
      <w:marBottom w:val="0"/>
      <w:divBdr>
        <w:top w:val="none" w:sz="0" w:space="0" w:color="auto"/>
        <w:left w:val="none" w:sz="0" w:space="0" w:color="auto"/>
        <w:bottom w:val="none" w:sz="0" w:space="0" w:color="auto"/>
        <w:right w:val="none" w:sz="0" w:space="0" w:color="auto"/>
      </w:divBdr>
    </w:div>
    <w:div w:id="1151141149">
      <w:bodyDiv w:val="1"/>
      <w:marLeft w:val="0"/>
      <w:marRight w:val="0"/>
      <w:marTop w:val="0"/>
      <w:marBottom w:val="0"/>
      <w:divBdr>
        <w:top w:val="none" w:sz="0" w:space="0" w:color="auto"/>
        <w:left w:val="none" w:sz="0" w:space="0" w:color="auto"/>
        <w:bottom w:val="none" w:sz="0" w:space="0" w:color="auto"/>
        <w:right w:val="none" w:sz="0" w:space="0" w:color="auto"/>
      </w:divBdr>
      <w:divsChild>
        <w:div w:id="1480149965">
          <w:marLeft w:val="0"/>
          <w:marRight w:val="0"/>
          <w:marTop w:val="0"/>
          <w:marBottom w:val="0"/>
          <w:divBdr>
            <w:top w:val="none" w:sz="0" w:space="0" w:color="auto"/>
            <w:left w:val="none" w:sz="0" w:space="0" w:color="auto"/>
            <w:bottom w:val="none" w:sz="0" w:space="0" w:color="auto"/>
            <w:right w:val="none" w:sz="0" w:space="0" w:color="auto"/>
          </w:divBdr>
          <w:divsChild>
            <w:div w:id="774251781">
              <w:marLeft w:val="0"/>
              <w:marRight w:val="0"/>
              <w:marTop w:val="0"/>
              <w:marBottom w:val="0"/>
              <w:divBdr>
                <w:top w:val="none" w:sz="0" w:space="0" w:color="auto"/>
                <w:left w:val="none" w:sz="0" w:space="0" w:color="auto"/>
                <w:bottom w:val="none" w:sz="0" w:space="0" w:color="auto"/>
                <w:right w:val="none" w:sz="0" w:space="0" w:color="auto"/>
              </w:divBdr>
              <w:divsChild>
                <w:div w:id="1124078514">
                  <w:marLeft w:val="0"/>
                  <w:marRight w:val="0"/>
                  <w:marTop w:val="0"/>
                  <w:marBottom w:val="0"/>
                  <w:divBdr>
                    <w:top w:val="none" w:sz="0" w:space="0" w:color="auto"/>
                    <w:left w:val="none" w:sz="0" w:space="0" w:color="auto"/>
                    <w:bottom w:val="none" w:sz="0" w:space="0" w:color="auto"/>
                    <w:right w:val="none" w:sz="0" w:space="0" w:color="auto"/>
                  </w:divBdr>
                </w:div>
              </w:divsChild>
            </w:div>
            <w:div w:id="669210657">
              <w:marLeft w:val="0"/>
              <w:marRight w:val="0"/>
              <w:marTop w:val="0"/>
              <w:marBottom w:val="0"/>
              <w:divBdr>
                <w:top w:val="none" w:sz="0" w:space="0" w:color="auto"/>
                <w:left w:val="none" w:sz="0" w:space="0" w:color="auto"/>
                <w:bottom w:val="none" w:sz="0" w:space="0" w:color="auto"/>
                <w:right w:val="none" w:sz="0" w:space="0" w:color="auto"/>
              </w:divBdr>
              <w:divsChild>
                <w:div w:id="1414467523">
                  <w:marLeft w:val="0"/>
                  <w:marRight w:val="0"/>
                  <w:marTop w:val="0"/>
                  <w:marBottom w:val="0"/>
                  <w:divBdr>
                    <w:top w:val="none" w:sz="0" w:space="0" w:color="auto"/>
                    <w:left w:val="none" w:sz="0" w:space="0" w:color="auto"/>
                    <w:bottom w:val="none" w:sz="0" w:space="0" w:color="auto"/>
                    <w:right w:val="none" w:sz="0" w:space="0" w:color="auto"/>
                  </w:divBdr>
                </w:div>
              </w:divsChild>
            </w:div>
            <w:div w:id="928267810">
              <w:marLeft w:val="0"/>
              <w:marRight w:val="0"/>
              <w:marTop w:val="0"/>
              <w:marBottom w:val="0"/>
              <w:divBdr>
                <w:top w:val="none" w:sz="0" w:space="0" w:color="auto"/>
                <w:left w:val="none" w:sz="0" w:space="0" w:color="auto"/>
                <w:bottom w:val="none" w:sz="0" w:space="0" w:color="auto"/>
                <w:right w:val="none" w:sz="0" w:space="0" w:color="auto"/>
              </w:divBdr>
              <w:divsChild>
                <w:div w:id="1049182474">
                  <w:marLeft w:val="0"/>
                  <w:marRight w:val="0"/>
                  <w:marTop w:val="0"/>
                  <w:marBottom w:val="0"/>
                  <w:divBdr>
                    <w:top w:val="none" w:sz="0" w:space="0" w:color="auto"/>
                    <w:left w:val="none" w:sz="0" w:space="0" w:color="auto"/>
                    <w:bottom w:val="none" w:sz="0" w:space="0" w:color="auto"/>
                    <w:right w:val="none" w:sz="0" w:space="0" w:color="auto"/>
                  </w:divBdr>
                  <w:divsChild>
                    <w:div w:id="47075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82030">
              <w:marLeft w:val="0"/>
              <w:marRight w:val="0"/>
              <w:marTop w:val="0"/>
              <w:marBottom w:val="0"/>
              <w:divBdr>
                <w:top w:val="none" w:sz="0" w:space="0" w:color="auto"/>
                <w:left w:val="none" w:sz="0" w:space="0" w:color="auto"/>
                <w:bottom w:val="none" w:sz="0" w:space="0" w:color="auto"/>
                <w:right w:val="none" w:sz="0" w:space="0" w:color="auto"/>
              </w:divBdr>
              <w:divsChild>
                <w:div w:id="649746444">
                  <w:marLeft w:val="0"/>
                  <w:marRight w:val="0"/>
                  <w:marTop w:val="0"/>
                  <w:marBottom w:val="0"/>
                  <w:divBdr>
                    <w:top w:val="none" w:sz="0" w:space="0" w:color="auto"/>
                    <w:left w:val="none" w:sz="0" w:space="0" w:color="auto"/>
                    <w:bottom w:val="none" w:sz="0" w:space="0" w:color="auto"/>
                    <w:right w:val="none" w:sz="0" w:space="0" w:color="auto"/>
                  </w:divBdr>
                </w:div>
              </w:divsChild>
            </w:div>
            <w:div w:id="5714262">
              <w:marLeft w:val="0"/>
              <w:marRight w:val="0"/>
              <w:marTop w:val="0"/>
              <w:marBottom w:val="0"/>
              <w:divBdr>
                <w:top w:val="none" w:sz="0" w:space="0" w:color="auto"/>
                <w:left w:val="none" w:sz="0" w:space="0" w:color="auto"/>
                <w:bottom w:val="none" w:sz="0" w:space="0" w:color="auto"/>
                <w:right w:val="none" w:sz="0" w:space="0" w:color="auto"/>
              </w:divBdr>
              <w:divsChild>
                <w:div w:id="15632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11506">
          <w:marLeft w:val="0"/>
          <w:marRight w:val="0"/>
          <w:marTop w:val="0"/>
          <w:marBottom w:val="0"/>
          <w:divBdr>
            <w:top w:val="none" w:sz="0" w:space="0" w:color="auto"/>
            <w:left w:val="none" w:sz="0" w:space="0" w:color="auto"/>
            <w:bottom w:val="none" w:sz="0" w:space="0" w:color="auto"/>
            <w:right w:val="none" w:sz="0" w:space="0" w:color="auto"/>
          </w:divBdr>
          <w:divsChild>
            <w:div w:id="4014458">
              <w:marLeft w:val="0"/>
              <w:marRight w:val="0"/>
              <w:marTop w:val="0"/>
              <w:marBottom w:val="0"/>
              <w:divBdr>
                <w:top w:val="none" w:sz="0" w:space="0" w:color="auto"/>
                <w:left w:val="none" w:sz="0" w:space="0" w:color="auto"/>
                <w:bottom w:val="none" w:sz="0" w:space="0" w:color="auto"/>
                <w:right w:val="none" w:sz="0" w:space="0" w:color="auto"/>
              </w:divBdr>
              <w:divsChild>
                <w:div w:id="18624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881410">
      <w:bodyDiv w:val="1"/>
      <w:marLeft w:val="0"/>
      <w:marRight w:val="0"/>
      <w:marTop w:val="0"/>
      <w:marBottom w:val="0"/>
      <w:divBdr>
        <w:top w:val="none" w:sz="0" w:space="0" w:color="auto"/>
        <w:left w:val="none" w:sz="0" w:space="0" w:color="auto"/>
        <w:bottom w:val="none" w:sz="0" w:space="0" w:color="auto"/>
        <w:right w:val="none" w:sz="0" w:space="0" w:color="auto"/>
      </w:divBdr>
    </w:div>
    <w:div w:id="1156068603">
      <w:bodyDiv w:val="1"/>
      <w:marLeft w:val="0"/>
      <w:marRight w:val="0"/>
      <w:marTop w:val="0"/>
      <w:marBottom w:val="0"/>
      <w:divBdr>
        <w:top w:val="none" w:sz="0" w:space="0" w:color="auto"/>
        <w:left w:val="none" w:sz="0" w:space="0" w:color="auto"/>
        <w:bottom w:val="none" w:sz="0" w:space="0" w:color="auto"/>
        <w:right w:val="none" w:sz="0" w:space="0" w:color="auto"/>
      </w:divBdr>
    </w:div>
    <w:div w:id="1165900866">
      <w:bodyDiv w:val="1"/>
      <w:marLeft w:val="0"/>
      <w:marRight w:val="0"/>
      <w:marTop w:val="0"/>
      <w:marBottom w:val="0"/>
      <w:divBdr>
        <w:top w:val="none" w:sz="0" w:space="0" w:color="auto"/>
        <w:left w:val="none" w:sz="0" w:space="0" w:color="auto"/>
        <w:bottom w:val="none" w:sz="0" w:space="0" w:color="auto"/>
        <w:right w:val="none" w:sz="0" w:space="0" w:color="auto"/>
      </w:divBdr>
    </w:div>
    <w:div w:id="1180698285">
      <w:bodyDiv w:val="1"/>
      <w:marLeft w:val="0"/>
      <w:marRight w:val="0"/>
      <w:marTop w:val="0"/>
      <w:marBottom w:val="0"/>
      <w:divBdr>
        <w:top w:val="none" w:sz="0" w:space="0" w:color="auto"/>
        <w:left w:val="none" w:sz="0" w:space="0" w:color="auto"/>
        <w:bottom w:val="none" w:sz="0" w:space="0" w:color="auto"/>
        <w:right w:val="none" w:sz="0" w:space="0" w:color="auto"/>
      </w:divBdr>
    </w:div>
    <w:div w:id="1249000652">
      <w:bodyDiv w:val="1"/>
      <w:marLeft w:val="0"/>
      <w:marRight w:val="0"/>
      <w:marTop w:val="0"/>
      <w:marBottom w:val="0"/>
      <w:divBdr>
        <w:top w:val="none" w:sz="0" w:space="0" w:color="auto"/>
        <w:left w:val="none" w:sz="0" w:space="0" w:color="auto"/>
        <w:bottom w:val="none" w:sz="0" w:space="0" w:color="auto"/>
        <w:right w:val="none" w:sz="0" w:space="0" w:color="auto"/>
      </w:divBdr>
      <w:divsChild>
        <w:div w:id="1839075517">
          <w:marLeft w:val="0"/>
          <w:marRight w:val="0"/>
          <w:marTop w:val="0"/>
          <w:marBottom w:val="0"/>
          <w:divBdr>
            <w:top w:val="none" w:sz="0" w:space="0" w:color="auto"/>
            <w:left w:val="none" w:sz="0" w:space="0" w:color="auto"/>
            <w:bottom w:val="none" w:sz="0" w:space="0" w:color="auto"/>
            <w:right w:val="none" w:sz="0" w:space="0" w:color="auto"/>
          </w:divBdr>
          <w:divsChild>
            <w:div w:id="1107238701">
              <w:marLeft w:val="0"/>
              <w:marRight w:val="0"/>
              <w:marTop w:val="0"/>
              <w:marBottom w:val="0"/>
              <w:divBdr>
                <w:top w:val="none" w:sz="0" w:space="0" w:color="auto"/>
                <w:left w:val="none" w:sz="0" w:space="0" w:color="auto"/>
                <w:bottom w:val="none" w:sz="0" w:space="0" w:color="auto"/>
                <w:right w:val="none" w:sz="0" w:space="0" w:color="auto"/>
              </w:divBdr>
              <w:divsChild>
                <w:div w:id="504245553">
                  <w:marLeft w:val="0"/>
                  <w:marRight w:val="0"/>
                  <w:marTop w:val="0"/>
                  <w:marBottom w:val="0"/>
                  <w:divBdr>
                    <w:top w:val="none" w:sz="0" w:space="0" w:color="auto"/>
                    <w:left w:val="none" w:sz="0" w:space="0" w:color="auto"/>
                    <w:bottom w:val="none" w:sz="0" w:space="0" w:color="auto"/>
                    <w:right w:val="none" w:sz="0" w:space="0" w:color="auto"/>
                  </w:divBdr>
                </w:div>
                <w:div w:id="1431002143">
                  <w:marLeft w:val="0"/>
                  <w:marRight w:val="0"/>
                  <w:marTop w:val="0"/>
                  <w:marBottom w:val="0"/>
                  <w:divBdr>
                    <w:top w:val="none" w:sz="0" w:space="0" w:color="auto"/>
                    <w:left w:val="none" w:sz="0" w:space="0" w:color="auto"/>
                    <w:bottom w:val="none" w:sz="0" w:space="0" w:color="auto"/>
                    <w:right w:val="none" w:sz="0" w:space="0" w:color="auto"/>
                  </w:divBdr>
                </w:div>
              </w:divsChild>
            </w:div>
            <w:div w:id="1675646145">
              <w:marLeft w:val="0"/>
              <w:marRight w:val="0"/>
              <w:marTop w:val="0"/>
              <w:marBottom w:val="0"/>
              <w:divBdr>
                <w:top w:val="none" w:sz="0" w:space="0" w:color="auto"/>
                <w:left w:val="none" w:sz="0" w:space="0" w:color="auto"/>
                <w:bottom w:val="none" w:sz="0" w:space="0" w:color="auto"/>
                <w:right w:val="none" w:sz="0" w:space="0" w:color="auto"/>
              </w:divBdr>
              <w:divsChild>
                <w:div w:id="788815551">
                  <w:marLeft w:val="0"/>
                  <w:marRight w:val="0"/>
                  <w:marTop w:val="0"/>
                  <w:marBottom w:val="0"/>
                  <w:divBdr>
                    <w:top w:val="none" w:sz="0" w:space="0" w:color="auto"/>
                    <w:left w:val="none" w:sz="0" w:space="0" w:color="auto"/>
                    <w:bottom w:val="none" w:sz="0" w:space="0" w:color="auto"/>
                    <w:right w:val="none" w:sz="0" w:space="0" w:color="auto"/>
                  </w:divBdr>
                </w:div>
              </w:divsChild>
            </w:div>
            <w:div w:id="1873610091">
              <w:marLeft w:val="0"/>
              <w:marRight w:val="0"/>
              <w:marTop w:val="0"/>
              <w:marBottom w:val="0"/>
              <w:divBdr>
                <w:top w:val="none" w:sz="0" w:space="0" w:color="auto"/>
                <w:left w:val="none" w:sz="0" w:space="0" w:color="auto"/>
                <w:bottom w:val="none" w:sz="0" w:space="0" w:color="auto"/>
                <w:right w:val="none" w:sz="0" w:space="0" w:color="auto"/>
              </w:divBdr>
              <w:divsChild>
                <w:div w:id="60084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15226">
          <w:marLeft w:val="0"/>
          <w:marRight w:val="0"/>
          <w:marTop w:val="0"/>
          <w:marBottom w:val="0"/>
          <w:divBdr>
            <w:top w:val="none" w:sz="0" w:space="0" w:color="auto"/>
            <w:left w:val="none" w:sz="0" w:space="0" w:color="auto"/>
            <w:bottom w:val="none" w:sz="0" w:space="0" w:color="auto"/>
            <w:right w:val="none" w:sz="0" w:space="0" w:color="auto"/>
          </w:divBdr>
          <w:divsChild>
            <w:div w:id="235628465">
              <w:marLeft w:val="0"/>
              <w:marRight w:val="0"/>
              <w:marTop w:val="0"/>
              <w:marBottom w:val="0"/>
              <w:divBdr>
                <w:top w:val="none" w:sz="0" w:space="0" w:color="auto"/>
                <w:left w:val="none" w:sz="0" w:space="0" w:color="auto"/>
                <w:bottom w:val="none" w:sz="0" w:space="0" w:color="auto"/>
                <w:right w:val="none" w:sz="0" w:space="0" w:color="auto"/>
              </w:divBdr>
              <w:divsChild>
                <w:div w:id="614794361">
                  <w:marLeft w:val="0"/>
                  <w:marRight w:val="0"/>
                  <w:marTop w:val="0"/>
                  <w:marBottom w:val="0"/>
                  <w:divBdr>
                    <w:top w:val="none" w:sz="0" w:space="0" w:color="auto"/>
                    <w:left w:val="none" w:sz="0" w:space="0" w:color="auto"/>
                    <w:bottom w:val="none" w:sz="0" w:space="0" w:color="auto"/>
                    <w:right w:val="none" w:sz="0" w:space="0" w:color="auto"/>
                  </w:divBdr>
                </w:div>
              </w:divsChild>
            </w:div>
            <w:div w:id="1931811879">
              <w:marLeft w:val="0"/>
              <w:marRight w:val="0"/>
              <w:marTop w:val="0"/>
              <w:marBottom w:val="0"/>
              <w:divBdr>
                <w:top w:val="none" w:sz="0" w:space="0" w:color="auto"/>
                <w:left w:val="none" w:sz="0" w:space="0" w:color="auto"/>
                <w:bottom w:val="none" w:sz="0" w:space="0" w:color="auto"/>
                <w:right w:val="none" w:sz="0" w:space="0" w:color="auto"/>
              </w:divBdr>
              <w:divsChild>
                <w:div w:id="141696195">
                  <w:marLeft w:val="0"/>
                  <w:marRight w:val="0"/>
                  <w:marTop w:val="0"/>
                  <w:marBottom w:val="0"/>
                  <w:divBdr>
                    <w:top w:val="none" w:sz="0" w:space="0" w:color="auto"/>
                    <w:left w:val="none" w:sz="0" w:space="0" w:color="auto"/>
                    <w:bottom w:val="none" w:sz="0" w:space="0" w:color="auto"/>
                    <w:right w:val="none" w:sz="0" w:space="0" w:color="auto"/>
                  </w:divBdr>
                </w:div>
              </w:divsChild>
            </w:div>
            <w:div w:id="627513578">
              <w:marLeft w:val="0"/>
              <w:marRight w:val="0"/>
              <w:marTop w:val="0"/>
              <w:marBottom w:val="0"/>
              <w:divBdr>
                <w:top w:val="none" w:sz="0" w:space="0" w:color="auto"/>
                <w:left w:val="none" w:sz="0" w:space="0" w:color="auto"/>
                <w:bottom w:val="none" w:sz="0" w:space="0" w:color="auto"/>
                <w:right w:val="none" w:sz="0" w:space="0" w:color="auto"/>
              </w:divBdr>
              <w:divsChild>
                <w:div w:id="6436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3867">
          <w:marLeft w:val="0"/>
          <w:marRight w:val="0"/>
          <w:marTop w:val="0"/>
          <w:marBottom w:val="0"/>
          <w:divBdr>
            <w:top w:val="none" w:sz="0" w:space="0" w:color="auto"/>
            <w:left w:val="none" w:sz="0" w:space="0" w:color="auto"/>
            <w:bottom w:val="none" w:sz="0" w:space="0" w:color="auto"/>
            <w:right w:val="none" w:sz="0" w:space="0" w:color="auto"/>
          </w:divBdr>
          <w:divsChild>
            <w:div w:id="1862082787">
              <w:marLeft w:val="0"/>
              <w:marRight w:val="0"/>
              <w:marTop w:val="0"/>
              <w:marBottom w:val="0"/>
              <w:divBdr>
                <w:top w:val="none" w:sz="0" w:space="0" w:color="auto"/>
                <w:left w:val="none" w:sz="0" w:space="0" w:color="auto"/>
                <w:bottom w:val="none" w:sz="0" w:space="0" w:color="auto"/>
                <w:right w:val="none" w:sz="0" w:space="0" w:color="auto"/>
              </w:divBdr>
              <w:divsChild>
                <w:div w:id="295180579">
                  <w:marLeft w:val="0"/>
                  <w:marRight w:val="0"/>
                  <w:marTop w:val="0"/>
                  <w:marBottom w:val="0"/>
                  <w:divBdr>
                    <w:top w:val="none" w:sz="0" w:space="0" w:color="auto"/>
                    <w:left w:val="none" w:sz="0" w:space="0" w:color="auto"/>
                    <w:bottom w:val="none" w:sz="0" w:space="0" w:color="auto"/>
                    <w:right w:val="none" w:sz="0" w:space="0" w:color="auto"/>
                  </w:divBdr>
                </w:div>
              </w:divsChild>
            </w:div>
            <w:div w:id="2131853243">
              <w:marLeft w:val="0"/>
              <w:marRight w:val="0"/>
              <w:marTop w:val="0"/>
              <w:marBottom w:val="0"/>
              <w:divBdr>
                <w:top w:val="none" w:sz="0" w:space="0" w:color="auto"/>
                <w:left w:val="none" w:sz="0" w:space="0" w:color="auto"/>
                <w:bottom w:val="none" w:sz="0" w:space="0" w:color="auto"/>
                <w:right w:val="none" w:sz="0" w:space="0" w:color="auto"/>
              </w:divBdr>
              <w:divsChild>
                <w:div w:id="2095007972">
                  <w:marLeft w:val="0"/>
                  <w:marRight w:val="0"/>
                  <w:marTop w:val="0"/>
                  <w:marBottom w:val="0"/>
                  <w:divBdr>
                    <w:top w:val="none" w:sz="0" w:space="0" w:color="auto"/>
                    <w:left w:val="none" w:sz="0" w:space="0" w:color="auto"/>
                    <w:bottom w:val="none" w:sz="0" w:space="0" w:color="auto"/>
                    <w:right w:val="none" w:sz="0" w:space="0" w:color="auto"/>
                  </w:divBdr>
                </w:div>
              </w:divsChild>
            </w:div>
            <w:div w:id="787628114">
              <w:marLeft w:val="0"/>
              <w:marRight w:val="0"/>
              <w:marTop w:val="0"/>
              <w:marBottom w:val="0"/>
              <w:divBdr>
                <w:top w:val="none" w:sz="0" w:space="0" w:color="auto"/>
                <w:left w:val="none" w:sz="0" w:space="0" w:color="auto"/>
                <w:bottom w:val="none" w:sz="0" w:space="0" w:color="auto"/>
                <w:right w:val="none" w:sz="0" w:space="0" w:color="auto"/>
              </w:divBdr>
              <w:divsChild>
                <w:div w:id="13505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5282">
          <w:marLeft w:val="0"/>
          <w:marRight w:val="0"/>
          <w:marTop w:val="0"/>
          <w:marBottom w:val="0"/>
          <w:divBdr>
            <w:top w:val="none" w:sz="0" w:space="0" w:color="auto"/>
            <w:left w:val="none" w:sz="0" w:space="0" w:color="auto"/>
            <w:bottom w:val="none" w:sz="0" w:space="0" w:color="auto"/>
            <w:right w:val="none" w:sz="0" w:space="0" w:color="auto"/>
          </w:divBdr>
          <w:divsChild>
            <w:div w:id="1736781512">
              <w:marLeft w:val="0"/>
              <w:marRight w:val="0"/>
              <w:marTop w:val="0"/>
              <w:marBottom w:val="0"/>
              <w:divBdr>
                <w:top w:val="none" w:sz="0" w:space="0" w:color="auto"/>
                <w:left w:val="none" w:sz="0" w:space="0" w:color="auto"/>
                <w:bottom w:val="none" w:sz="0" w:space="0" w:color="auto"/>
                <w:right w:val="none" w:sz="0" w:space="0" w:color="auto"/>
              </w:divBdr>
              <w:divsChild>
                <w:div w:id="1229339031">
                  <w:marLeft w:val="0"/>
                  <w:marRight w:val="0"/>
                  <w:marTop w:val="0"/>
                  <w:marBottom w:val="0"/>
                  <w:divBdr>
                    <w:top w:val="none" w:sz="0" w:space="0" w:color="auto"/>
                    <w:left w:val="none" w:sz="0" w:space="0" w:color="auto"/>
                    <w:bottom w:val="none" w:sz="0" w:space="0" w:color="auto"/>
                    <w:right w:val="none" w:sz="0" w:space="0" w:color="auto"/>
                  </w:divBdr>
                </w:div>
              </w:divsChild>
            </w:div>
            <w:div w:id="194005059">
              <w:marLeft w:val="0"/>
              <w:marRight w:val="0"/>
              <w:marTop w:val="0"/>
              <w:marBottom w:val="0"/>
              <w:divBdr>
                <w:top w:val="none" w:sz="0" w:space="0" w:color="auto"/>
                <w:left w:val="none" w:sz="0" w:space="0" w:color="auto"/>
                <w:bottom w:val="none" w:sz="0" w:space="0" w:color="auto"/>
                <w:right w:val="none" w:sz="0" w:space="0" w:color="auto"/>
              </w:divBdr>
              <w:divsChild>
                <w:div w:id="477263180">
                  <w:marLeft w:val="0"/>
                  <w:marRight w:val="0"/>
                  <w:marTop w:val="0"/>
                  <w:marBottom w:val="0"/>
                  <w:divBdr>
                    <w:top w:val="none" w:sz="0" w:space="0" w:color="auto"/>
                    <w:left w:val="none" w:sz="0" w:space="0" w:color="auto"/>
                    <w:bottom w:val="none" w:sz="0" w:space="0" w:color="auto"/>
                    <w:right w:val="none" w:sz="0" w:space="0" w:color="auto"/>
                  </w:divBdr>
                </w:div>
              </w:divsChild>
            </w:div>
            <w:div w:id="1776710378">
              <w:marLeft w:val="0"/>
              <w:marRight w:val="0"/>
              <w:marTop w:val="0"/>
              <w:marBottom w:val="0"/>
              <w:divBdr>
                <w:top w:val="none" w:sz="0" w:space="0" w:color="auto"/>
                <w:left w:val="none" w:sz="0" w:space="0" w:color="auto"/>
                <w:bottom w:val="none" w:sz="0" w:space="0" w:color="auto"/>
                <w:right w:val="none" w:sz="0" w:space="0" w:color="auto"/>
              </w:divBdr>
              <w:divsChild>
                <w:div w:id="11149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36092">
          <w:marLeft w:val="0"/>
          <w:marRight w:val="0"/>
          <w:marTop w:val="0"/>
          <w:marBottom w:val="0"/>
          <w:divBdr>
            <w:top w:val="none" w:sz="0" w:space="0" w:color="auto"/>
            <w:left w:val="none" w:sz="0" w:space="0" w:color="auto"/>
            <w:bottom w:val="none" w:sz="0" w:space="0" w:color="auto"/>
            <w:right w:val="none" w:sz="0" w:space="0" w:color="auto"/>
          </w:divBdr>
          <w:divsChild>
            <w:div w:id="1349601225">
              <w:marLeft w:val="0"/>
              <w:marRight w:val="0"/>
              <w:marTop w:val="0"/>
              <w:marBottom w:val="0"/>
              <w:divBdr>
                <w:top w:val="none" w:sz="0" w:space="0" w:color="auto"/>
                <w:left w:val="none" w:sz="0" w:space="0" w:color="auto"/>
                <w:bottom w:val="none" w:sz="0" w:space="0" w:color="auto"/>
                <w:right w:val="none" w:sz="0" w:space="0" w:color="auto"/>
              </w:divBdr>
              <w:divsChild>
                <w:div w:id="1873834811">
                  <w:marLeft w:val="0"/>
                  <w:marRight w:val="0"/>
                  <w:marTop w:val="0"/>
                  <w:marBottom w:val="0"/>
                  <w:divBdr>
                    <w:top w:val="none" w:sz="0" w:space="0" w:color="auto"/>
                    <w:left w:val="none" w:sz="0" w:space="0" w:color="auto"/>
                    <w:bottom w:val="none" w:sz="0" w:space="0" w:color="auto"/>
                    <w:right w:val="none" w:sz="0" w:space="0" w:color="auto"/>
                  </w:divBdr>
                </w:div>
              </w:divsChild>
            </w:div>
            <w:div w:id="1936940705">
              <w:marLeft w:val="0"/>
              <w:marRight w:val="0"/>
              <w:marTop w:val="0"/>
              <w:marBottom w:val="0"/>
              <w:divBdr>
                <w:top w:val="none" w:sz="0" w:space="0" w:color="auto"/>
                <w:left w:val="none" w:sz="0" w:space="0" w:color="auto"/>
                <w:bottom w:val="none" w:sz="0" w:space="0" w:color="auto"/>
                <w:right w:val="none" w:sz="0" w:space="0" w:color="auto"/>
              </w:divBdr>
              <w:divsChild>
                <w:div w:id="16095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95420">
      <w:bodyDiv w:val="1"/>
      <w:marLeft w:val="0"/>
      <w:marRight w:val="0"/>
      <w:marTop w:val="0"/>
      <w:marBottom w:val="0"/>
      <w:divBdr>
        <w:top w:val="none" w:sz="0" w:space="0" w:color="auto"/>
        <w:left w:val="none" w:sz="0" w:space="0" w:color="auto"/>
        <w:bottom w:val="none" w:sz="0" w:space="0" w:color="auto"/>
        <w:right w:val="none" w:sz="0" w:space="0" w:color="auto"/>
      </w:divBdr>
    </w:div>
    <w:div w:id="1321078088">
      <w:bodyDiv w:val="1"/>
      <w:marLeft w:val="0"/>
      <w:marRight w:val="0"/>
      <w:marTop w:val="0"/>
      <w:marBottom w:val="0"/>
      <w:divBdr>
        <w:top w:val="none" w:sz="0" w:space="0" w:color="auto"/>
        <w:left w:val="none" w:sz="0" w:space="0" w:color="auto"/>
        <w:bottom w:val="none" w:sz="0" w:space="0" w:color="auto"/>
        <w:right w:val="none" w:sz="0" w:space="0" w:color="auto"/>
      </w:divBdr>
      <w:divsChild>
        <w:div w:id="1762868000">
          <w:marLeft w:val="0"/>
          <w:marRight w:val="0"/>
          <w:marTop w:val="0"/>
          <w:marBottom w:val="0"/>
          <w:divBdr>
            <w:top w:val="none" w:sz="0" w:space="0" w:color="auto"/>
            <w:left w:val="none" w:sz="0" w:space="0" w:color="auto"/>
            <w:bottom w:val="none" w:sz="0" w:space="0" w:color="auto"/>
            <w:right w:val="none" w:sz="0" w:space="0" w:color="auto"/>
          </w:divBdr>
          <w:divsChild>
            <w:div w:id="634919090">
              <w:marLeft w:val="0"/>
              <w:marRight w:val="0"/>
              <w:marTop w:val="0"/>
              <w:marBottom w:val="0"/>
              <w:divBdr>
                <w:top w:val="none" w:sz="0" w:space="0" w:color="auto"/>
                <w:left w:val="none" w:sz="0" w:space="0" w:color="auto"/>
                <w:bottom w:val="none" w:sz="0" w:space="0" w:color="auto"/>
                <w:right w:val="none" w:sz="0" w:space="0" w:color="auto"/>
              </w:divBdr>
              <w:divsChild>
                <w:div w:id="738098499">
                  <w:marLeft w:val="0"/>
                  <w:marRight w:val="0"/>
                  <w:marTop w:val="0"/>
                  <w:marBottom w:val="0"/>
                  <w:divBdr>
                    <w:top w:val="none" w:sz="0" w:space="0" w:color="auto"/>
                    <w:left w:val="none" w:sz="0" w:space="0" w:color="auto"/>
                    <w:bottom w:val="none" w:sz="0" w:space="0" w:color="auto"/>
                    <w:right w:val="none" w:sz="0" w:space="0" w:color="auto"/>
                  </w:divBdr>
                  <w:divsChild>
                    <w:div w:id="20883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265594">
      <w:bodyDiv w:val="1"/>
      <w:marLeft w:val="0"/>
      <w:marRight w:val="0"/>
      <w:marTop w:val="0"/>
      <w:marBottom w:val="0"/>
      <w:divBdr>
        <w:top w:val="none" w:sz="0" w:space="0" w:color="auto"/>
        <w:left w:val="none" w:sz="0" w:space="0" w:color="auto"/>
        <w:bottom w:val="none" w:sz="0" w:space="0" w:color="auto"/>
        <w:right w:val="none" w:sz="0" w:space="0" w:color="auto"/>
      </w:divBdr>
      <w:divsChild>
        <w:div w:id="476386381">
          <w:marLeft w:val="0"/>
          <w:marRight w:val="0"/>
          <w:marTop w:val="0"/>
          <w:marBottom w:val="0"/>
          <w:divBdr>
            <w:top w:val="none" w:sz="0" w:space="0" w:color="auto"/>
            <w:left w:val="none" w:sz="0" w:space="0" w:color="auto"/>
            <w:bottom w:val="none" w:sz="0" w:space="0" w:color="auto"/>
            <w:right w:val="none" w:sz="0" w:space="0" w:color="auto"/>
          </w:divBdr>
          <w:divsChild>
            <w:div w:id="1337343295">
              <w:marLeft w:val="0"/>
              <w:marRight w:val="0"/>
              <w:marTop w:val="0"/>
              <w:marBottom w:val="0"/>
              <w:divBdr>
                <w:top w:val="none" w:sz="0" w:space="0" w:color="auto"/>
                <w:left w:val="none" w:sz="0" w:space="0" w:color="auto"/>
                <w:bottom w:val="none" w:sz="0" w:space="0" w:color="auto"/>
                <w:right w:val="none" w:sz="0" w:space="0" w:color="auto"/>
              </w:divBdr>
              <w:divsChild>
                <w:div w:id="793331028">
                  <w:marLeft w:val="0"/>
                  <w:marRight w:val="0"/>
                  <w:marTop w:val="0"/>
                  <w:marBottom w:val="0"/>
                  <w:divBdr>
                    <w:top w:val="none" w:sz="0" w:space="0" w:color="auto"/>
                    <w:left w:val="none" w:sz="0" w:space="0" w:color="auto"/>
                    <w:bottom w:val="none" w:sz="0" w:space="0" w:color="auto"/>
                    <w:right w:val="none" w:sz="0" w:space="0" w:color="auto"/>
                  </w:divBdr>
                </w:div>
              </w:divsChild>
            </w:div>
            <w:div w:id="949431025">
              <w:marLeft w:val="0"/>
              <w:marRight w:val="0"/>
              <w:marTop w:val="0"/>
              <w:marBottom w:val="0"/>
              <w:divBdr>
                <w:top w:val="none" w:sz="0" w:space="0" w:color="auto"/>
                <w:left w:val="none" w:sz="0" w:space="0" w:color="auto"/>
                <w:bottom w:val="none" w:sz="0" w:space="0" w:color="auto"/>
                <w:right w:val="none" w:sz="0" w:space="0" w:color="auto"/>
              </w:divBdr>
              <w:divsChild>
                <w:div w:id="1075082243">
                  <w:marLeft w:val="0"/>
                  <w:marRight w:val="0"/>
                  <w:marTop w:val="0"/>
                  <w:marBottom w:val="0"/>
                  <w:divBdr>
                    <w:top w:val="none" w:sz="0" w:space="0" w:color="auto"/>
                    <w:left w:val="none" w:sz="0" w:space="0" w:color="auto"/>
                    <w:bottom w:val="none" w:sz="0" w:space="0" w:color="auto"/>
                    <w:right w:val="none" w:sz="0" w:space="0" w:color="auto"/>
                  </w:divBdr>
                </w:div>
              </w:divsChild>
            </w:div>
            <w:div w:id="1888181533">
              <w:marLeft w:val="0"/>
              <w:marRight w:val="0"/>
              <w:marTop w:val="0"/>
              <w:marBottom w:val="0"/>
              <w:divBdr>
                <w:top w:val="none" w:sz="0" w:space="0" w:color="auto"/>
                <w:left w:val="none" w:sz="0" w:space="0" w:color="auto"/>
                <w:bottom w:val="none" w:sz="0" w:space="0" w:color="auto"/>
                <w:right w:val="none" w:sz="0" w:space="0" w:color="auto"/>
              </w:divBdr>
              <w:divsChild>
                <w:div w:id="2030174915">
                  <w:marLeft w:val="0"/>
                  <w:marRight w:val="0"/>
                  <w:marTop w:val="0"/>
                  <w:marBottom w:val="0"/>
                  <w:divBdr>
                    <w:top w:val="none" w:sz="0" w:space="0" w:color="auto"/>
                    <w:left w:val="none" w:sz="0" w:space="0" w:color="auto"/>
                    <w:bottom w:val="none" w:sz="0" w:space="0" w:color="auto"/>
                    <w:right w:val="none" w:sz="0" w:space="0" w:color="auto"/>
                  </w:divBdr>
                </w:div>
              </w:divsChild>
            </w:div>
            <w:div w:id="123281457">
              <w:marLeft w:val="0"/>
              <w:marRight w:val="0"/>
              <w:marTop w:val="0"/>
              <w:marBottom w:val="0"/>
              <w:divBdr>
                <w:top w:val="none" w:sz="0" w:space="0" w:color="auto"/>
                <w:left w:val="none" w:sz="0" w:space="0" w:color="auto"/>
                <w:bottom w:val="none" w:sz="0" w:space="0" w:color="auto"/>
                <w:right w:val="none" w:sz="0" w:space="0" w:color="auto"/>
              </w:divBdr>
              <w:divsChild>
                <w:div w:id="1013723164">
                  <w:marLeft w:val="0"/>
                  <w:marRight w:val="0"/>
                  <w:marTop w:val="0"/>
                  <w:marBottom w:val="0"/>
                  <w:divBdr>
                    <w:top w:val="none" w:sz="0" w:space="0" w:color="auto"/>
                    <w:left w:val="none" w:sz="0" w:space="0" w:color="auto"/>
                    <w:bottom w:val="none" w:sz="0" w:space="0" w:color="auto"/>
                    <w:right w:val="none" w:sz="0" w:space="0" w:color="auto"/>
                  </w:divBdr>
                </w:div>
                <w:div w:id="99032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634650">
      <w:bodyDiv w:val="1"/>
      <w:marLeft w:val="0"/>
      <w:marRight w:val="0"/>
      <w:marTop w:val="0"/>
      <w:marBottom w:val="0"/>
      <w:divBdr>
        <w:top w:val="none" w:sz="0" w:space="0" w:color="auto"/>
        <w:left w:val="none" w:sz="0" w:space="0" w:color="auto"/>
        <w:bottom w:val="none" w:sz="0" w:space="0" w:color="auto"/>
        <w:right w:val="none" w:sz="0" w:space="0" w:color="auto"/>
      </w:divBdr>
    </w:div>
    <w:div w:id="1380592634">
      <w:bodyDiv w:val="1"/>
      <w:marLeft w:val="0"/>
      <w:marRight w:val="0"/>
      <w:marTop w:val="0"/>
      <w:marBottom w:val="0"/>
      <w:divBdr>
        <w:top w:val="none" w:sz="0" w:space="0" w:color="auto"/>
        <w:left w:val="none" w:sz="0" w:space="0" w:color="auto"/>
        <w:bottom w:val="none" w:sz="0" w:space="0" w:color="auto"/>
        <w:right w:val="none" w:sz="0" w:space="0" w:color="auto"/>
      </w:divBdr>
    </w:div>
    <w:div w:id="1385522128">
      <w:bodyDiv w:val="1"/>
      <w:marLeft w:val="0"/>
      <w:marRight w:val="0"/>
      <w:marTop w:val="0"/>
      <w:marBottom w:val="0"/>
      <w:divBdr>
        <w:top w:val="none" w:sz="0" w:space="0" w:color="auto"/>
        <w:left w:val="none" w:sz="0" w:space="0" w:color="auto"/>
        <w:bottom w:val="none" w:sz="0" w:space="0" w:color="auto"/>
        <w:right w:val="none" w:sz="0" w:space="0" w:color="auto"/>
      </w:divBdr>
    </w:div>
    <w:div w:id="1437212620">
      <w:bodyDiv w:val="1"/>
      <w:marLeft w:val="0"/>
      <w:marRight w:val="0"/>
      <w:marTop w:val="0"/>
      <w:marBottom w:val="0"/>
      <w:divBdr>
        <w:top w:val="none" w:sz="0" w:space="0" w:color="auto"/>
        <w:left w:val="none" w:sz="0" w:space="0" w:color="auto"/>
        <w:bottom w:val="none" w:sz="0" w:space="0" w:color="auto"/>
        <w:right w:val="none" w:sz="0" w:space="0" w:color="auto"/>
      </w:divBdr>
      <w:divsChild>
        <w:div w:id="1107655737">
          <w:marLeft w:val="0"/>
          <w:marRight w:val="0"/>
          <w:marTop w:val="0"/>
          <w:marBottom w:val="0"/>
          <w:divBdr>
            <w:top w:val="none" w:sz="0" w:space="0" w:color="auto"/>
            <w:left w:val="none" w:sz="0" w:space="0" w:color="auto"/>
            <w:bottom w:val="none" w:sz="0" w:space="0" w:color="auto"/>
            <w:right w:val="none" w:sz="0" w:space="0" w:color="auto"/>
          </w:divBdr>
          <w:divsChild>
            <w:div w:id="1949464873">
              <w:marLeft w:val="0"/>
              <w:marRight w:val="0"/>
              <w:marTop w:val="0"/>
              <w:marBottom w:val="0"/>
              <w:divBdr>
                <w:top w:val="none" w:sz="0" w:space="0" w:color="auto"/>
                <w:left w:val="none" w:sz="0" w:space="0" w:color="auto"/>
                <w:bottom w:val="none" w:sz="0" w:space="0" w:color="auto"/>
                <w:right w:val="none" w:sz="0" w:space="0" w:color="auto"/>
              </w:divBdr>
              <w:divsChild>
                <w:div w:id="734278476">
                  <w:marLeft w:val="0"/>
                  <w:marRight w:val="0"/>
                  <w:marTop w:val="0"/>
                  <w:marBottom w:val="0"/>
                  <w:divBdr>
                    <w:top w:val="none" w:sz="0" w:space="0" w:color="auto"/>
                    <w:left w:val="none" w:sz="0" w:space="0" w:color="auto"/>
                    <w:bottom w:val="none" w:sz="0" w:space="0" w:color="auto"/>
                    <w:right w:val="none" w:sz="0" w:space="0" w:color="auto"/>
                  </w:divBdr>
                  <w:divsChild>
                    <w:div w:id="5428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782017">
      <w:bodyDiv w:val="1"/>
      <w:marLeft w:val="0"/>
      <w:marRight w:val="0"/>
      <w:marTop w:val="0"/>
      <w:marBottom w:val="0"/>
      <w:divBdr>
        <w:top w:val="none" w:sz="0" w:space="0" w:color="auto"/>
        <w:left w:val="none" w:sz="0" w:space="0" w:color="auto"/>
        <w:bottom w:val="none" w:sz="0" w:space="0" w:color="auto"/>
        <w:right w:val="none" w:sz="0" w:space="0" w:color="auto"/>
      </w:divBdr>
    </w:div>
    <w:div w:id="1487892997">
      <w:bodyDiv w:val="1"/>
      <w:marLeft w:val="0"/>
      <w:marRight w:val="0"/>
      <w:marTop w:val="0"/>
      <w:marBottom w:val="0"/>
      <w:divBdr>
        <w:top w:val="none" w:sz="0" w:space="0" w:color="auto"/>
        <w:left w:val="none" w:sz="0" w:space="0" w:color="auto"/>
        <w:bottom w:val="none" w:sz="0" w:space="0" w:color="auto"/>
        <w:right w:val="none" w:sz="0" w:space="0" w:color="auto"/>
      </w:divBdr>
      <w:divsChild>
        <w:div w:id="1394966525">
          <w:marLeft w:val="0"/>
          <w:marRight w:val="0"/>
          <w:marTop w:val="0"/>
          <w:marBottom w:val="0"/>
          <w:divBdr>
            <w:top w:val="none" w:sz="0" w:space="0" w:color="auto"/>
            <w:left w:val="none" w:sz="0" w:space="0" w:color="auto"/>
            <w:bottom w:val="none" w:sz="0" w:space="0" w:color="auto"/>
            <w:right w:val="none" w:sz="0" w:space="0" w:color="auto"/>
          </w:divBdr>
          <w:divsChild>
            <w:div w:id="2103600309">
              <w:marLeft w:val="0"/>
              <w:marRight w:val="0"/>
              <w:marTop w:val="0"/>
              <w:marBottom w:val="0"/>
              <w:divBdr>
                <w:top w:val="none" w:sz="0" w:space="0" w:color="auto"/>
                <w:left w:val="none" w:sz="0" w:space="0" w:color="auto"/>
                <w:bottom w:val="none" w:sz="0" w:space="0" w:color="auto"/>
                <w:right w:val="none" w:sz="0" w:space="0" w:color="auto"/>
              </w:divBdr>
              <w:divsChild>
                <w:div w:id="903491684">
                  <w:marLeft w:val="0"/>
                  <w:marRight w:val="0"/>
                  <w:marTop w:val="0"/>
                  <w:marBottom w:val="0"/>
                  <w:divBdr>
                    <w:top w:val="none" w:sz="0" w:space="0" w:color="auto"/>
                    <w:left w:val="none" w:sz="0" w:space="0" w:color="auto"/>
                    <w:bottom w:val="none" w:sz="0" w:space="0" w:color="auto"/>
                    <w:right w:val="none" w:sz="0" w:space="0" w:color="auto"/>
                  </w:divBdr>
                </w:div>
              </w:divsChild>
            </w:div>
            <w:div w:id="605238488">
              <w:marLeft w:val="0"/>
              <w:marRight w:val="0"/>
              <w:marTop w:val="0"/>
              <w:marBottom w:val="0"/>
              <w:divBdr>
                <w:top w:val="none" w:sz="0" w:space="0" w:color="auto"/>
                <w:left w:val="none" w:sz="0" w:space="0" w:color="auto"/>
                <w:bottom w:val="none" w:sz="0" w:space="0" w:color="auto"/>
                <w:right w:val="none" w:sz="0" w:space="0" w:color="auto"/>
              </w:divBdr>
              <w:divsChild>
                <w:div w:id="5558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752445">
          <w:marLeft w:val="0"/>
          <w:marRight w:val="0"/>
          <w:marTop w:val="0"/>
          <w:marBottom w:val="0"/>
          <w:divBdr>
            <w:top w:val="none" w:sz="0" w:space="0" w:color="auto"/>
            <w:left w:val="none" w:sz="0" w:space="0" w:color="auto"/>
            <w:bottom w:val="none" w:sz="0" w:space="0" w:color="auto"/>
            <w:right w:val="none" w:sz="0" w:space="0" w:color="auto"/>
          </w:divBdr>
          <w:divsChild>
            <w:div w:id="2072728848">
              <w:marLeft w:val="0"/>
              <w:marRight w:val="0"/>
              <w:marTop w:val="0"/>
              <w:marBottom w:val="0"/>
              <w:divBdr>
                <w:top w:val="none" w:sz="0" w:space="0" w:color="auto"/>
                <w:left w:val="none" w:sz="0" w:space="0" w:color="auto"/>
                <w:bottom w:val="none" w:sz="0" w:space="0" w:color="auto"/>
                <w:right w:val="none" w:sz="0" w:space="0" w:color="auto"/>
              </w:divBdr>
              <w:divsChild>
                <w:div w:id="724835813">
                  <w:marLeft w:val="0"/>
                  <w:marRight w:val="0"/>
                  <w:marTop w:val="0"/>
                  <w:marBottom w:val="0"/>
                  <w:divBdr>
                    <w:top w:val="none" w:sz="0" w:space="0" w:color="auto"/>
                    <w:left w:val="none" w:sz="0" w:space="0" w:color="auto"/>
                    <w:bottom w:val="none" w:sz="0" w:space="0" w:color="auto"/>
                    <w:right w:val="none" w:sz="0" w:space="0" w:color="auto"/>
                  </w:divBdr>
                </w:div>
              </w:divsChild>
            </w:div>
            <w:div w:id="644743901">
              <w:marLeft w:val="0"/>
              <w:marRight w:val="0"/>
              <w:marTop w:val="0"/>
              <w:marBottom w:val="0"/>
              <w:divBdr>
                <w:top w:val="none" w:sz="0" w:space="0" w:color="auto"/>
                <w:left w:val="none" w:sz="0" w:space="0" w:color="auto"/>
                <w:bottom w:val="none" w:sz="0" w:space="0" w:color="auto"/>
                <w:right w:val="none" w:sz="0" w:space="0" w:color="auto"/>
              </w:divBdr>
              <w:divsChild>
                <w:div w:id="196661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1041">
          <w:marLeft w:val="0"/>
          <w:marRight w:val="0"/>
          <w:marTop w:val="0"/>
          <w:marBottom w:val="0"/>
          <w:divBdr>
            <w:top w:val="none" w:sz="0" w:space="0" w:color="auto"/>
            <w:left w:val="none" w:sz="0" w:space="0" w:color="auto"/>
            <w:bottom w:val="none" w:sz="0" w:space="0" w:color="auto"/>
            <w:right w:val="none" w:sz="0" w:space="0" w:color="auto"/>
          </w:divBdr>
          <w:divsChild>
            <w:div w:id="601454709">
              <w:marLeft w:val="0"/>
              <w:marRight w:val="0"/>
              <w:marTop w:val="0"/>
              <w:marBottom w:val="0"/>
              <w:divBdr>
                <w:top w:val="none" w:sz="0" w:space="0" w:color="auto"/>
                <w:left w:val="none" w:sz="0" w:space="0" w:color="auto"/>
                <w:bottom w:val="none" w:sz="0" w:space="0" w:color="auto"/>
                <w:right w:val="none" w:sz="0" w:space="0" w:color="auto"/>
              </w:divBdr>
              <w:divsChild>
                <w:div w:id="278031882">
                  <w:marLeft w:val="0"/>
                  <w:marRight w:val="0"/>
                  <w:marTop w:val="0"/>
                  <w:marBottom w:val="0"/>
                  <w:divBdr>
                    <w:top w:val="none" w:sz="0" w:space="0" w:color="auto"/>
                    <w:left w:val="none" w:sz="0" w:space="0" w:color="auto"/>
                    <w:bottom w:val="none" w:sz="0" w:space="0" w:color="auto"/>
                    <w:right w:val="none" w:sz="0" w:space="0" w:color="auto"/>
                  </w:divBdr>
                </w:div>
              </w:divsChild>
            </w:div>
            <w:div w:id="1320108895">
              <w:marLeft w:val="0"/>
              <w:marRight w:val="0"/>
              <w:marTop w:val="0"/>
              <w:marBottom w:val="0"/>
              <w:divBdr>
                <w:top w:val="none" w:sz="0" w:space="0" w:color="auto"/>
                <w:left w:val="none" w:sz="0" w:space="0" w:color="auto"/>
                <w:bottom w:val="none" w:sz="0" w:space="0" w:color="auto"/>
                <w:right w:val="none" w:sz="0" w:space="0" w:color="auto"/>
              </w:divBdr>
              <w:divsChild>
                <w:div w:id="147810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1394">
          <w:marLeft w:val="0"/>
          <w:marRight w:val="0"/>
          <w:marTop w:val="0"/>
          <w:marBottom w:val="0"/>
          <w:divBdr>
            <w:top w:val="none" w:sz="0" w:space="0" w:color="auto"/>
            <w:left w:val="none" w:sz="0" w:space="0" w:color="auto"/>
            <w:bottom w:val="none" w:sz="0" w:space="0" w:color="auto"/>
            <w:right w:val="none" w:sz="0" w:space="0" w:color="auto"/>
          </w:divBdr>
          <w:divsChild>
            <w:div w:id="775952718">
              <w:marLeft w:val="0"/>
              <w:marRight w:val="0"/>
              <w:marTop w:val="0"/>
              <w:marBottom w:val="0"/>
              <w:divBdr>
                <w:top w:val="none" w:sz="0" w:space="0" w:color="auto"/>
                <w:left w:val="none" w:sz="0" w:space="0" w:color="auto"/>
                <w:bottom w:val="none" w:sz="0" w:space="0" w:color="auto"/>
                <w:right w:val="none" w:sz="0" w:space="0" w:color="auto"/>
              </w:divBdr>
              <w:divsChild>
                <w:div w:id="1260988840">
                  <w:marLeft w:val="0"/>
                  <w:marRight w:val="0"/>
                  <w:marTop w:val="0"/>
                  <w:marBottom w:val="0"/>
                  <w:divBdr>
                    <w:top w:val="none" w:sz="0" w:space="0" w:color="auto"/>
                    <w:left w:val="none" w:sz="0" w:space="0" w:color="auto"/>
                    <w:bottom w:val="none" w:sz="0" w:space="0" w:color="auto"/>
                    <w:right w:val="none" w:sz="0" w:space="0" w:color="auto"/>
                  </w:divBdr>
                </w:div>
              </w:divsChild>
            </w:div>
            <w:div w:id="1803571333">
              <w:marLeft w:val="0"/>
              <w:marRight w:val="0"/>
              <w:marTop w:val="0"/>
              <w:marBottom w:val="0"/>
              <w:divBdr>
                <w:top w:val="none" w:sz="0" w:space="0" w:color="auto"/>
                <w:left w:val="none" w:sz="0" w:space="0" w:color="auto"/>
                <w:bottom w:val="none" w:sz="0" w:space="0" w:color="auto"/>
                <w:right w:val="none" w:sz="0" w:space="0" w:color="auto"/>
              </w:divBdr>
              <w:divsChild>
                <w:div w:id="1587878826">
                  <w:marLeft w:val="0"/>
                  <w:marRight w:val="0"/>
                  <w:marTop w:val="0"/>
                  <w:marBottom w:val="0"/>
                  <w:divBdr>
                    <w:top w:val="none" w:sz="0" w:space="0" w:color="auto"/>
                    <w:left w:val="none" w:sz="0" w:space="0" w:color="auto"/>
                    <w:bottom w:val="none" w:sz="0" w:space="0" w:color="auto"/>
                    <w:right w:val="none" w:sz="0" w:space="0" w:color="auto"/>
                  </w:divBdr>
                  <w:divsChild>
                    <w:div w:id="143080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4963">
              <w:marLeft w:val="0"/>
              <w:marRight w:val="0"/>
              <w:marTop w:val="0"/>
              <w:marBottom w:val="0"/>
              <w:divBdr>
                <w:top w:val="none" w:sz="0" w:space="0" w:color="auto"/>
                <w:left w:val="none" w:sz="0" w:space="0" w:color="auto"/>
                <w:bottom w:val="none" w:sz="0" w:space="0" w:color="auto"/>
                <w:right w:val="none" w:sz="0" w:space="0" w:color="auto"/>
              </w:divBdr>
              <w:divsChild>
                <w:div w:id="39651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6023">
          <w:marLeft w:val="0"/>
          <w:marRight w:val="0"/>
          <w:marTop w:val="0"/>
          <w:marBottom w:val="0"/>
          <w:divBdr>
            <w:top w:val="none" w:sz="0" w:space="0" w:color="auto"/>
            <w:left w:val="none" w:sz="0" w:space="0" w:color="auto"/>
            <w:bottom w:val="none" w:sz="0" w:space="0" w:color="auto"/>
            <w:right w:val="none" w:sz="0" w:space="0" w:color="auto"/>
          </w:divBdr>
          <w:divsChild>
            <w:div w:id="440151703">
              <w:marLeft w:val="0"/>
              <w:marRight w:val="0"/>
              <w:marTop w:val="0"/>
              <w:marBottom w:val="0"/>
              <w:divBdr>
                <w:top w:val="none" w:sz="0" w:space="0" w:color="auto"/>
                <w:left w:val="none" w:sz="0" w:space="0" w:color="auto"/>
                <w:bottom w:val="none" w:sz="0" w:space="0" w:color="auto"/>
                <w:right w:val="none" w:sz="0" w:space="0" w:color="auto"/>
              </w:divBdr>
              <w:divsChild>
                <w:div w:id="817501016">
                  <w:marLeft w:val="0"/>
                  <w:marRight w:val="0"/>
                  <w:marTop w:val="0"/>
                  <w:marBottom w:val="0"/>
                  <w:divBdr>
                    <w:top w:val="none" w:sz="0" w:space="0" w:color="auto"/>
                    <w:left w:val="none" w:sz="0" w:space="0" w:color="auto"/>
                    <w:bottom w:val="none" w:sz="0" w:space="0" w:color="auto"/>
                    <w:right w:val="none" w:sz="0" w:space="0" w:color="auto"/>
                  </w:divBdr>
                  <w:divsChild>
                    <w:div w:id="104930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595094">
              <w:marLeft w:val="0"/>
              <w:marRight w:val="0"/>
              <w:marTop w:val="0"/>
              <w:marBottom w:val="0"/>
              <w:divBdr>
                <w:top w:val="none" w:sz="0" w:space="0" w:color="auto"/>
                <w:left w:val="none" w:sz="0" w:space="0" w:color="auto"/>
                <w:bottom w:val="none" w:sz="0" w:space="0" w:color="auto"/>
                <w:right w:val="none" w:sz="0" w:space="0" w:color="auto"/>
              </w:divBdr>
              <w:divsChild>
                <w:div w:id="1276055862">
                  <w:marLeft w:val="0"/>
                  <w:marRight w:val="0"/>
                  <w:marTop w:val="0"/>
                  <w:marBottom w:val="0"/>
                  <w:divBdr>
                    <w:top w:val="none" w:sz="0" w:space="0" w:color="auto"/>
                    <w:left w:val="none" w:sz="0" w:space="0" w:color="auto"/>
                    <w:bottom w:val="none" w:sz="0" w:space="0" w:color="auto"/>
                    <w:right w:val="none" w:sz="0" w:space="0" w:color="auto"/>
                  </w:divBdr>
                  <w:divsChild>
                    <w:div w:id="188864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740094">
              <w:marLeft w:val="0"/>
              <w:marRight w:val="0"/>
              <w:marTop w:val="0"/>
              <w:marBottom w:val="0"/>
              <w:divBdr>
                <w:top w:val="none" w:sz="0" w:space="0" w:color="auto"/>
                <w:left w:val="none" w:sz="0" w:space="0" w:color="auto"/>
                <w:bottom w:val="none" w:sz="0" w:space="0" w:color="auto"/>
                <w:right w:val="none" w:sz="0" w:space="0" w:color="auto"/>
              </w:divBdr>
              <w:divsChild>
                <w:div w:id="1696226278">
                  <w:marLeft w:val="0"/>
                  <w:marRight w:val="0"/>
                  <w:marTop w:val="0"/>
                  <w:marBottom w:val="0"/>
                  <w:divBdr>
                    <w:top w:val="none" w:sz="0" w:space="0" w:color="auto"/>
                    <w:left w:val="none" w:sz="0" w:space="0" w:color="auto"/>
                    <w:bottom w:val="none" w:sz="0" w:space="0" w:color="auto"/>
                    <w:right w:val="none" w:sz="0" w:space="0" w:color="auto"/>
                  </w:divBdr>
                </w:div>
              </w:divsChild>
            </w:div>
            <w:div w:id="1238780535">
              <w:marLeft w:val="0"/>
              <w:marRight w:val="0"/>
              <w:marTop w:val="0"/>
              <w:marBottom w:val="0"/>
              <w:divBdr>
                <w:top w:val="none" w:sz="0" w:space="0" w:color="auto"/>
                <w:left w:val="none" w:sz="0" w:space="0" w:color="auto"/>
                <w:bottom w:val="none" w:sz="0" w:space="0" w:color="auto"/>
                <w:right w:val="none" w:sz="0" w:space="0" w:color="auto"/>
              </w:divBdr>
              <w:divsChild>
                <w:div w:id="294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83565">
          <w:marLeft w:val="0"/>
          <w:marRight w:val="0"/>
          <w:marTop w:val="0"/>
          <w:marBottom w:val="0"/>
          <w:divBdr>
            <w:top w:val="none" w:sz="0" w:space="0" w:color="auto"/>
            <w:left w:val="none" w:sz="0" w:space="0" w:color="auto"/>
            <w:bottom w:val="none" w:sz="0" w:space="0" w:color="auto"/>
            <w:right w:val="none" w:sz="0" w:space="0" w:color="auto"/>
          </w:divBdr>
          <w:divsChild>
            <w:div w:id="1859349534">
              <w:marLeft w:val="0"/>
              <w:marRight w:val="0"/>
              <w:marTop w:val="0"/>
              <w:marBottom w:val="0"/>
              <w:divBdr>
                <w:top w:val="none" w:sz="0" w:space="0" w:color="auto"/>
                <w:left w:val="none" w:sz="0" w:space="0" w:color="auto"/>
                <w:bottom w:val="none" w:sz="0" w:space="0" w:color="auto"/>
                <w:right w:val="none" w:sz="0" w:space="0" w:color="auto"/>
              </w:divBdr>
              <w:divsChild>
                <w:div w:id="233125651">
                  <w:marLeft w:val="0"/>
                  <w:marRight w:val="0"/>
                  <w:marTop w:val="0"/>
                  <w:marBottom w:val="0"/>
                  <w:divBdr>
                    <w:top w:val="none" w:sz="0" w:space="0" w:color="auto"/>
                    <w:left w:val="none" w:sz="0" w:space="0" w:color="auto"/>
                    <w:bottom w:val="none" w:sz="0" w:space="0" w:color="auto"/>
                    <w:right w:val="none" w:sz="0" w:space="0" w:color="auto"/>
                  </w:divBdr>
                </w:div>
              </w:divsChild>
            </w:div>
            <w:div w:id="1661350187">
              <w:marLeft w:val="0"/>
              <w:marRight w:val="0"/>
              <w:marTop w:val="0"/>
              <w:marBottom w:val="0"/>
              <w:divBdr>
                <w:top w:val="none" w:sz="0" w:space="0" w:color="auto"/>
                <w:left w:val="none" w:sz="0" w:space="0" w:color="auto"/>
                <w:bottom w:val="none" w:sz="0" w:space="0" w:color="auto"/>
                <w:right w:val="none" w:sz="0" w:space="0" w:color="auto"/>
              </w:divBdr>
              <w:divsChild>
                <w:div w:id="150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365798">
          <w:marLeft w:val="0"/>
          <w:marRight w:val="0"/>
          <w:marTop w:val="0"/>
          <w:marBottom w:val="0"/>
          <w:divBdr>
            <w:top w:val="none" w:sz="0" w:space="0" w:color="auto"/>
            <w:left w:val="none" w:sz="0" w:space="0" w:color="auto"/>
            <w:bottom w:val="none" w:sz="0" w:space="0" w:color="auto"/>
            <w:right w:val="none" w:sz="0" w:space="0" w:color="auto"/>
          </w:divBdr>
          <w:divsChild>
            <w:div w:id="1538471640">
              <w:marLeft w:val="0"/>
              <w:marRight w:val="0"/>
              <w:marTop w:val="0"/>
              <w:marBottom w:val="0"/>
              <w:divBdr>
                <w:top w:val="none" w:sz="0" w:space="0" w:color="auto"/>
                <w:left w:val="none" w:sz="0" w:space="0" w:color="auto"/>
                <w:bottom w:val="none" w:sz="0" w:space="0" w:color="auto"/>
                <w:right w:val="none" w:sz="0" w:space="0" w:color="auto"/>
              </w:divBdr>
              <w:divsChild>
                <w:div w:id="53951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222764">
      <w:bodyDiv w:val="1"/>
      <w:marLeft w:val="0"/>
      <w:marRight w:val="0"/>
      <w:marTop w:val="0"/>
      <w:marBottom w:val="0"/>
      <w:divBdr>
        <w:top w:val="none" w:sz="0" w:space="0" w:color="auto"/>
        <w:left w:val="none" w:sz="0" w:space="0" w:color="auto"/>
        <w:bottom w:val="none" w:sz="0" w:space="0" w:color="auto"/>
        <w:right w:val="none" w:sz="0" w:space="0" w:color="auto"/>
      </w:divBdr>
      <w:divsChild>
        <w:div w:id="1523935479">
          <w:marLeft w:val="0"/>
          <w:marRight w:val="0"/>
          <w:marTop w:val="0"/>
          <w:marBottom w:val="0"/>
          <w:divBdr>
            <w:top w:val="none" w:sz="0" w:space="0" w:color="auto"/>
            <w:left w:val="none" w:sz="0" w:space="0" w:color="auto"/>
            <w:bottom w:val="none" w:sz="0" w:space="0" w:color="auto"/>
            <w:right w:val="none" w:sz="0" w:space="0" w:color="auto"/>
          </w:divBdr>
          <w:divsChild>
            <w:div w:id="896163175">
              <w:marLeft w:val="0"/>
              <w:marRight w:val="0"/>
              <w:marTop w:val="0"/>
              <w:marBottom w:val="0"/>
              <w:divBdr>
                <w:top w:val="none" w:sz="0" w:space="0" w:color="auto"/>
                <w:left w:val="none" w:sz="0" w:space="0" w:color="auto"/>
                <w:bottom w:val="none" w:sz="0" w:space="0" w:color="auto"/>
                <w:right w:val="none" w:sz="0" w:space="0" w:color="auto"/>
              </w:divBdr>
              <w:divsChild>
                <w:div w:id="1782844141">
                  <w:marLeft w:val="0"/>
                  <w:marRight w:val="0"/>
                  <w:marTop w:val="0"/>
                  <w:marBottom w:val="0"/>
                  <w:divBdr>
                    <w:top w:val="none" w:sz="0" w:space="0" w:color="auto"/>
                    <w:left w:val="none" w:sz="0" w:space="0" w:color="auto"/>
                    <w:bottom w:val="none" w:sz="0" w:space="0" w:color="auto"/>
                    <w:right w:val="none" w:sz="0" w:space="0" w:color="auto"/>
                  </w:divBdr>
                </w:div>
              </w:divsChild>
            </w:div>
            <w:div w:id="428697836">
              <w:marLeft w:val="0"/>
              <w:marRight w:val="0"/>
              <w:marTop w:val="0"/>
              <w:marBottom w:val="0"/>
              <w:divBdr>
                <w:top w:val="none" w:sz="0" w:space="0" w:color="auto"/>
                <w:left w:val="none" w:sz="0" w:space="0" w:color="auto"/>
                <w:bottom w:val="none" w:sz="0" w:space="0" w:color="auto"/>
                <w:right w:val="none" w:sz="0" w:space="0" w:color="auto"/>
              </w:divBdr>
              <w:divsChild>
                <w:div w:id="17157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13363">
          <w:marLeft w:val="0"/>
          <w:marRight w:val="0"/>
          <w:marTop w:val="0"/>
          <w:marBottom w:val="0"/>
          <w:divBdr>
            <w:top w:val="none" w:sz="0" w:space="0" w:color="auto"/>
            <w:left w:val="none" w:sz="0" w:space="0" w:color="auto"/>
            <w:bottom w:val="none" w:sz="0" w:space="0" w:color="auto"/>
            <w:right w:val="none" w:sz="0" w:space="0" w:color="auto"/>
          </w:divBdr>
          <w:divsChild>
            <w:div w:id="105924739">
              <w:marLeft w:val="0"/>
              <w:marRight w:val="0"/>
              <w:marTop w:val="0"/>
              <w:marBottom w:val="0"/>
              <w:divBdr>
                <w:top w:val="none" w:sz="0" w:space="0" w:color="auto"/>
                <w:left w:val="none" w:sz="0" w:space="0" w:color="auto"/>
                <w:bottom w:val="none" w:sz="0" w:space="0" w:color="auto"/>
                <w:right w:val="none" w:sz="0" w:space="0" w:color="auto"/>
              </w:divBdr>
              <w:divsChild>
                <w:div w:id="162438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17523">
      <w:bodyDiv w:val="1"/>
      <w:marLeft w:val="0"/>
      <w:marRight w:val="0"/>
      <w:marTop w:val="0"/>
      <w:marBottom w:val="0"/>
      <w:divBdr>
        <w:top w:val="none" w:sz="0" w:space="0" w:color="auto"/>
        <w:left w:val="none" w:sz="0" w:space="0" w:color="auto"/>
        <w:bottom w:val="none" w:sz="0" w:space="0" w:color="auto"/>
        <w:right w:val="none" w:sz="0" w:space="0" w:color="auto"/>
      </w:divBdr>
      <w:divsChild>
        <w:div w:id="724836867">
          <w:marLeft w:val="0"/>
          <w:marRight w:val="0"/>
          <w:marTop w:val="0"/>
          <w:marBottom w:val="0"/>
          <w:divBdr>
            <w:top w:val="none" w:sz="0" w:space="0" w:color="auto"/>
            <w:left w:val="none" w:sz="0" w:space="0" w:color="auto"/>
            <w:bottom w:val="none" w:sz="0" w:space="0" w:color="auto"/>
            <w:right w:val="none" w:sz="0" w:space="0" w:color="auto"/>
          </w:divBdr>
          <w:divsChild>
            <w:div w:id="242305160">
              <w:marLeft w:val="0"/>
              <w:marRight w:val="0"/>
              <w:marTop w:val="0"/>
              <w:marBottom w:val="0"/>
              <w:divBdr>
                <w:top w:val="none" w:sz="0" w:space="0" w:color="auto"/>
                <w:left w:val="none" w:sz="0" w:space="0" w:color="auto"/>
                <w:bottom w:val="none" w:sz="0" w:space="0" w:color="auto"/>
                <w:right w:val="none" w:sz="0" w:space="0" w:color="auto"/>
              </w:divBdr>
              <w:divsChild>
                <w:div w:id="158973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575368">
      <w:bodyDiv w:val="1"/>
      <w:marLeft w:val="0"/>
      <w:marRight w:val="0"/>
      <w:marTop w:val="0"/>
      <w:marBottom w:val="0"/>
      <w:divBdr>
        <w:top w:val="none" w:sz="0" w:space="0" w:color="auto"/>
        <w:left w:val="none" w:sz="0" w:space="0" w:color="auto"/>
        <w:bottom w:val="none" w:sz="0" w:space="0" w:color="auto"/>
        <w:right w:val="none" w:sz="0" w:space="0" w:color="auto"/>
      </w:divBdr>
    </w:div>
    <w:div w:id="1528835910">
      <w:bodyDiv w:val="1"/>
      <w:marLeft w:val="0"/>
      <w:marRight w:val="0"/>
      <w:marTop w:val="0"/>
      <w:marBottom w:val="0"/>
      <w:divBdr>
        <w:top w:val="none" w:sz="0" w:space="0" w:color="auto"/>
        <w:left w:val="none" w:sz="0" w:space="0" w:color="auto"/>
        <w:bottom w:val="none" w:sz="0" w:space="0" w:color="auto"/>
        <w:right w:val="none" w:sz="0" w:space="0" w:color="auto"/>
      </w:divBdr>
    </w:div>
    <w:div w:id="1543588402">
      <w:bodyDiv w:val="1"/>
      <w:marLeft w:val="0"/>
      <w:marRight w:val="0"/>
      <w:marTop w:val="0"/>
      <w:marBottom w:val="0"/>
      <w:divBdr>
        <w:top w:val="none" w:sz="0" w:space="0" w:color="auto"/>
        <w:left w:val="none" w:sz="0" w:space="0" w:color="auto"/>
        <w:bottom w:val="none" w:sz="0" w:space="0" w:color="auto"/>
        <w:right w:val="none" w:sz="0" w:space="0" w:color="auto"/>
      </w:divBdr>
    </w:div>
    <w:div w:id="1543981747">
      <w:bodyDiv w:val="1"/>
      <w:marLeft w:val="0"/>
      <w:marRight w:val="0"/>
      <w:marTop w:val="0"/>
      <w:marBottom w:val="0"/>
      <w:divBdr>
        <w:top w:val="none" w:sz="0" w:space="0" w:color="auto"/>
        <w:left w:val="none" w:sz="0" w:space="0" w:color="auto"/>
        <w:bottom w:val="none" w:sz="0" w:space="0" w:color="auto"/>
        <w:right w:val="none" w:sz="0" w:space="0" w:color="auto"/>
      </w:divBdr>
    </w:div>
    <w:div w:id="1549142670">
      <w:bodyDiv w:val="1"/>
      <w:marLeft w:val="0"/>
      <w:marRight w:val="0"/>
      <w:marTop w:val="0"/>
      <w:marBottom w:val="0"/>
      <w:divBdr>
        <w:top w:val="none" w:sz="0" w:space="0" w:color="auto"/>
        <w:left w:val="none" w:sz="0" w:space="0" w:color="auto"/>
        <w:bottom w:val="none" w:sz="0" w:space="0" w:color="auto"/>
        <w:right w:val="none" w:sz="0" w:space="0" w:color="auto"/>
      </w:divBdr>
      <w:divsChild>
        <w:div w:id="1902279721">
          <w:marLeft w:val="0"/>
          <w:marRight w:val="0"/>
          <w:marTop w:val="0"/>
          <w:marBottom w:val="0"/>
          <w:divBdr>
            <w:top w:val="none" w:sz="0" w:space="0" w:color="auto"/>
            <w:left w:val="none" w:sz="0" w:space="0" w:color="auto"/>
            <w:bottom w:val="none" w:sz="0" w:space="0" w:color="auto"/>
            <w:right w:val="none" w:sz="0" w:space="0" w:color="auto"/>
          </w:divBdr>
          <w:divsChild>
            <w:div w:id="1778518634">
              <w:marLeft w:val="0"/>
              <w:marRight w:val="0"/>
              <w:marTop w:val="0"/>
              <w:marBottom w:val="0"/>
              <w:divBdr>
                <w:top w:val="none" w:sz="0" w:space="0" w:color="auto"/>
                <w:left w:val="none" w:sz="0" w:space="0" w:color="auto"/>
                <w:bottom w:val="none" w:sz="0" w:space="0" w:color="auto"/>
                <w:right w:val="none" w:sz="0" w:space="0" w:color="auto"/>
              </w:divBdr>
              <w:divsChild>
                <w:div w:id="1399284157">
                  <w:marLeft w:val="0"/>
                  <w:marRight w:val="0"/>
                  <w:marTop w:val="0"/>
                  <w:marBottom w:val="0"/>
                  <w:divBdr>
                    <w:top w:val="none" w:sz="0" w:space="0" w:color="auto"/>
                    <w:left w:val="none" w:sz="0" w:space="0" w:color="auto"/>
                    <w:bottom w:val="none" w:sz="0" w:space="0" w:color="auto"/>
                    <w:right w:val="none" w:sz="0" w:space="0" w:color="auto"/>
                  </w:divBdr>
                </w:div>
                <w:div w:id="1081097253">
                  <w:marLeft w:val="0"/>
                  <w:marRight w:val="0"/>
                  <w:marTop w:val="0"/>
                  <w:marBottom w:val="0"/>
                  <w:divBdr>
                    <w:top w:val="none" w:sz="0" w:space="0" w:color="auto"/>
                    <w:left w:val="none" w:sz="0" w:space="0" w:color="auto"/>
                    <w:bottom w:val="none" w:sz="0" w:space="0" w:color="auto"/>
                    <w:right w:val="none" w:sz="0" w:space="0" w:color="auto"/>
                  </w:divBdr>
                </w:div>
              </w:divsChild>
            </w:div>
            <w:div w:id="375545902">
              <w:marLeft w:val="0"/>
              <w:marRight w:val="0"/>
              <w:marTop w:val="0"/>
              <w:marBottom w:val="0"/>
              <w:divBdr>
                <w:top w:val="none" w:sz="0" w:space="0" w:color="auto"/>
                <w:left w:val="none" w:sz="0" w:space="0" w:color="auto"/>
                <w:bottom w:val="none" w:sz="0" w:space="0" w:color="auto"/>
                <w:right w:val="none" w:sz="0" w:space="0" w:color="auto"/>
              </w:divBdr>
              <w:divsChild>
                <w:div w:id="533539607">
                  <w:marLeft w:val="0"/>
                  <w:marRight w:val="0"/>
                  <w:marTop w:val="0"/>
                  <w:marBottom w:val="0"/>
                  <w:divBdr>
                    <w:top w:val="none" w:sz="0" w:space="0" w:color="auto"/>
                    <w:left w:val="none" w:sz="0" w:space="0" w:color="auto"/>
                    <w:bottom w:val="none" w:sz="0" w:space="0" w:color="auto"/>
                    <w:right w:val="none" w:sz="0" w:space="0" w:color="auto"/>
                  </w:divBdr>
                </w:div>
              </w:divsChild>
            </w:div>
            <w:div w:id="544487555">
              <w:marLeft w:val="0"/>
              <w:marRight w:val="0"/>
              <w:marTop w:val="0"/>
              <w:marBottom w:val="0"/>
              <w:divBdr>
                <w:top w:val="none" w:sz="0" w:space="0" w:color="auto"/>
                <w:left w:val="none" w:sz="0" w:space="0" w:color="auto"/>
                <w:bottom w:val="none" w:sz="0" w:space="0" w:color="auto"/>
                <w:right w:val="none" w:sz="0" w:space="0" w:color="auto"/>
              </w:divBdr>
              <w:divsChild>
                <w:div w:id="1745494970">
                  <w:marLeft w:val="0"/>
                  <w:marRight w:val="0"/>
                  <w:marTop w:val="0"/>
                  <w:marBottom w:val="0"/>
                  <w:divBdr>
                    <w:top w:val="none" w:sz="0" w:space="0" w:color="auto"/>
                    <w:left w:val="none" w:sz="0" w:space="0" w:color="auto"/>
                    <w:bottom w:val="none" w:sz="0" w:space="0" w:color="auto"/>
                    <w:right w:val="none" w:sz="0" w:space="0" w:color="auto"/>
                  </w:divBdr>
                </w:div>
              </w:divsChild>
            </w:div>
            <w:div w:id="648902442">
              <w:marLeft w:val="0"/>
              <w:marRight w:val="0"/>
              <w:marTop w:val="0"/>
              <w:marBottom w:val="0"/>
              <w:divBdr>
                <w:top w:val="none" w:sz="0" w:space="0" w:color="auto"/>
                <w:left w:val="none" w:sz="0" w:space="0" w:color="auto"/>
                <w:bottom w:val="none" w:sz="0" w:space="0" w:color="auto"/>
                <w:right w:val="none" w:sz="0" w:space="0" w:color="auto"/>
              </w:divBdr>
              <w:divsChild>
                <w:div w:id="2136101244">
                  <w:marLeft w:val="0"/>
                  <w:marRight w:val="0"/>
                  <w:marTop w:val="0"/>
                  <w:marBottom w:val="0"/>
                  <w:divBdr>
                    <w:top w:val="none" w:sz="0" w:space="0" w:color="auto"/>
                    <w:left w:val="none" w:sz="0" w:space="0" w:color="auto"/>
                    <w:bottom w:val="none" w:sz="0" w:space="0" w:color="auto"/>
                    <w:right w:val="none" w:sz="0" w:space="0" w:color="auto"/>
                  </w:divBdr>
                </w:div>
              </w:divsChild>
            </w:div>
            <w:div w:id="1137454620">
              <w:marLeft w:val="0"/>
              <w:marRight w:val="0"/>
              <w:marTop w:val="0"/>
              <w:marBottom w:val="0"/>
              <w:divBdr>
                <w:top w:val="none" w:sz="0" w:space="0" w:color="auto"/>
                <w:left w:val="none" w:sz="0" w:space="0" w:color="auto"/>
                <w:bottom w:val="none" w:sz="0" w:space="0" w:color="auto"/>
                <w:right w:val="none" w:sz="0" w:space="0" w:color="auto"/>
              </w:divBdr>
              <w:divsChild>
                <w:div w:id="5431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72078">
          <w:marLeft w:val="0"/>
          <w:marRight w:val="0"/>
          <w:marTop w:val="0"/>
          <w:marBottom w:val="0"/>
          <w:divBdr>
            <w:top w:val="none" w:sz="0" w:space="0" w:color="auto"/>
            <w:left w:val="none" w:sz="0" w:space="0" w:color="auto"/>
            <w:bottom w:val="none" w:sz="0" w:space="0" w:color="auto"/>
            <w:right w:val="none" w:sz="0" w:space="0" w:color="auto"/>
          </w:divBdr>
          <w:divsChild>
            <w:div w:id="2056733997">
              <w:marLeft w:val="0"/>
              <w:marRight w:val="0"/>
              <w:marTop w:val="0"/>
              <w:marBottom w:val="0"/>
              <w:divBdr>
                <w:top w:val="none" w:sz="0" w:space="0" w:color="auto"/>
                <w:left w:val="none" w:sz="0" w:space="0" w:color="auto"/>
                <w:bottom w:val="none" w:sz="0" w:space="0" w:color="auto"/>
                <w:right w:val="none" w:sz="0" w:space="0" w:color="auto"/>
              </w:divBdr>
              <w:divsChild>
                <w:div w:id="1413115975">
                  <w:marLeft w:val="0"/>
                  <w:marRight w:val="0"/>
                  <w:marTop w:val="0"/>
                  <w:marBottom w:val="0"/>
                  <w:divBdr>
                    <w:top w:val="none" w:sz="0" w:space="0" w:color="auto"/>
                    <w:left w:val="none" w:sz="0" w:space="0" w:color="auto"/>
                    <w:bottom w:val="none" w:sz="0" w:space="0" w:color="auto"/>
                    <w:right w:val="none" w:sz="0" w:space="0" w:color="auto"/>
                  </w:divBdr>
                </w:div>
              </w:divsChild>
            </w:div>
            <w:div w:id="1241988646">
              <w:marLeft w:val="0"/>
              <w:marRight w:val="0"/>
              <w:marTop w:val="0"/>
              <w:marBottom w:val="0"/>
              <w:divBdr>
                <w:top w:val="none" w:sz="0" w:space="0" w:color="auto"/>
                <w:left w:val="none" w:sz="0" w:space="0" w:color="auto"/>
                <w:bottom w:val="none" w:sz="0" w:space="0" w:color="auto"/>
                <w:right w:val="none" w:sz="0" w:space="0" w:color="auto"/>
              </w:divBdr>
              <w:divsChild>
                <w:div w:id="2063864768">
                  <w:marLeft w:val="0"/>
                  <w:marRight w:val="0"/>
                  <w:marTop w:val="0"/>
                  <w:marBottom w:val="0"/>
                  <w:divBdr>
                    <w:top w:val="none" w:sz="0" w:space="0" w:color="auto"/>
                    <w:left w:val="none" w:sz="0" w:space="0" w:color="auto"/>
                    <w:bottom w:val="none" w:sz="0" w:space="0" w:color="auto"/>
                    <w:right w:val="none" w:sz="0" w:space="0" w:color="auto"/>
                  </w:divBdr>
                </w:div>
              </w:divsChild>
            </w:div>
            <w:div w:id="151531618">
              <w:marLeft w:val="0"/>
              <w:marRight w:val="0"/>
              <w:marTop w:val="0"/>
              <w:marBottom w:val="0"/>
              <w:divBdr>
                <w:top w:val="none" w:sz="0" w:space="0" w:color="auto"/>
                <w:left w:val="none" w:sz="0" w:space="0" w:color="auto"/>
                <w:bottom w:val="none" w:sz="0" w:space="0" w:color="auto"/>
                <w:right w:val="none" w:sz="0" w:space="0" w:color="auto"/>
              </w:divBdr>
              <w:divsChild>
                <w:div w:id="134567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6432">
          <w:marLeft w:val="0"/>
          <w:marRight w:val="0"/>
          <w:marTop w:val="0"/>
          <w:marBottom w:val="0"/>
          <w:divBdr>
            <w:top w:val="none" w:sz="0" w:space="0" w:color="auto"/>
            <w:left w:val="none" w:sz="0" w:space="0" w:color="auto"/>
            <w:bottom w:val="none" w:sz="0" w:space="0" w:color="auto"/>
            <w:right w:val="none" w:sz="0" w:space="0" w:color="auto"/>
          </w:divBdr>
          <w:divsChild>
            <w:div w:id="133061052">
              <w:marLeft w:val="0"/>
              <w:marRight w:val="0"/>
              <w:marTop w:val="0"/>
              <w:marBottom w:val="0"/>
              <w:divBdr>
                <w:top w:val="none" w:sz="0" w:space="0" w:color="auto"/>
                <w:left w:val="none" w:sz="0" w:space="0" w:color="auto"/>
                <w:bottom w:val="none" w:sz="0" w:space="0" w:color="auto"/>
                <w:right w:val="none" w:sz="0" w:space="0" w:color="auto"/>
              </w:divBdr>
              <w:divsChild>
                <w:div w:id="932514844">
                  <w:marLeft w:val="0"/>
                  <w:marRight w:val="0"/>
                  <w:marTop w:val="0"/>
                  <w:marBottom w:val="0"/>
                  <w:divBdr>
                    <w:top w:val="none" w:sz="0" w:space="0" w:color="auto"/>
                    <w:left w:val="none" w:sz="0" w:space="0" w:color="auto"/>
                    <w:bottom w:val="none" w:sz="0" w:space="0" w:color="auto"/>
                    <w:right w:val="none" w:sz="0" w:space="0" w:color="auto"/>
                  </w:divBdr>
                </w:div>
              </w:divsChild>
            </w:div>
            <w:div w:id="2033533484">
              <w:marLeft w:val="0"/>
              <w:marRight w:val="0"/>
              <w:marTop w:val="0"/>
              <w:marBottom w:val="0"/>
              <w:divBdr>
                <w:top w:val="none" w:sz="0" w:space="0" w:color="auto"/>
                <w:left w:val="none" w:sz="0" w:space="0" w:color="auto"/>
                <w:bottom w:val="none" w:sz="0" w:space="0" w:color="auto"/>
                <w:right w:val="none" w:sz="0" w:space="0" w:color="auto"/>
              </w:divBdr>
              <w:divsChild>
                <w:div w:id="106631723">
                  <w:marLeft w:val="0"/>
                  <w:marRight w:val="0"/>
                  <w:marTop w:val="0"/>
                  <w:marBottom w:val="0"/>
                  <w:divBdr>
                    <w:top w:val="none" w:sz="0" w:space="0" w:color="auto"/>
                    <w:left w:val="none" w:sz="0" w:space="0" w:color="auto"/>
                    <w:bottom w:val="none" w:sz="0" w:space="0" w:color="auto"/>
                    <w:right w:val="none" w:sz="0" w:space="0" w:color="auto"/>
                  </w:divBdr>
                </w:div>
              </w:divsChild>
            </w:div>
            <w:div w:id="1949852587">
              <w:marLeft w:val="0"/>
              <w:marRight w:val="0"/>
              <w:marTop w:val="0"/>
              <w:marBottom w:val="0"/>
              <w:divBdr>
                <w:top w:val="none" w:sz="0" w:space="0" w:color="auto"/>
                <w:left w:val="none" w:sz="0" w:space="0" w:color="auto"/>
                <w:bottom w:val="none" w:sz="0" w:space="0" w:color="auto"/>
                <w:right w:val="none" w:sz="0" w:space="0" w:color="auto"/>
              </w:divBdr>
              <w:divsChild>
                <w:div w:id="83737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12700">
          <w:marLeft w:val="0"/>
          <w:marRight w:val="0"/>
          <w:marTop w:val="0"/>
          <w:marBottom w:val="0"/>
          <w:divBdr>
            <w:top w:val="none" w:sz="0" w:space="0" w:color="auto"/>
            <w:left w:val="none" w:sz="0" w:space="0" w:color="auto"/>
            <w:bottom w:val="none" w:sz="0" w:space="0" w:color="auto"/>
            <w:right w:val="none" w:sz="0" w:space="0" w:color="auto"/>
          </w:divBdr>
          <w:divsChild>
            <w:div w:id="977804619">
              <w:marLeft w:val="0"/>
              <w:marRight w:val="0"/>
              <w:marTop w:val="0"/>
              <w:marBottom w:val="0"/>
              <w:divBdr>
                <w:top w:val="none" w:sz="0" w:space="0" w:color="auto"/>
                <w:left w:val="none" w:sz="0" w:space="0" w:color="auto"/>
                <w:bottom w:val="none" w:sz="0" w:space="0" w:color="auto"/>
                <w:right w:val="none" w:sz="0" w:space="0" w:color="auto"/>
              </w:divBdr>
              <w:divsChild>
                <w:div w:id="1296520163">
                  <w:marLeft w:val="0"/>
                  <w:marRight w:val="0"/>
                  <w:marTop w:val="0"/>
                  <w:marBottom w:val="0"/>
                  <w:divBdr>
                    <w:top w:val="none" w:sz="0" w:space="0" w:color="auto"/>
                    <w:left w:val="none" w:sz="0" w:space="0" w:color="auto"/>
                    <w:bottom w:val="none" w:sz="0" w:space="0" w:color="auto"/>
                    <w:right w:val="none" w:sz="0" w:space="0" w:color="auto"/>
                  </w:divBdr>
                </w:div>
              </w:divsChild>
            </w:div>
            <w:div w:id="1698579827">
              <w:marLeft w:val="0"/>
              <w:marRight w:val="0"/>
              <w:marTop w:val="0"/>
              <w:marBottom w:val="0"/>
              <w:divBdr>
                <w:top w:val="none" w:sz="0" w:space="0" w:color="auto"/>
                <w:left w:val="none" w:sz="0" w:space="0" w:color="auto"/>
                <w:bottom w:val="none" w:sz="0" w:space="0" w:color="auto"/>
                <w:right w:val="none" w:sz="0" w:space="0" w:color="auto"/>
              </w:divBdr>
              <w:divsChild>
                <w:div w:id="16912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219870">
      <w:bodyDiv w:val="1"/>
      <w:marLeft w:val="0"/>
      <w:marRight w:val="0"/>
      <w:marTop w:val="0"/>
      <w:marBottom w:val="0"/>
      <w:divBdr>
        <w:top w:val="none" w:sz="0" w:space="0" w:color="auto"/>
        <w:left w:val="none" w:sz="0" w:space="0" w:color="auto"/>
        <w:bottom w:val="none" w:sz="0" w:space="0" w:color="auto"/>
        <w:right w:val="none" w:sz="0" w:space="0" w:color="auto"/>
      </w:divBdr>
      <w:divsChild>
        <w:div w:id="449276898">
          <w:marLeft w:val="0"/>
          <w:marRight w:val="0"/>
          <w:marTop w:val="0"/>
          <w:marBottom w:val="0"/>
          <w:divBdr>
            <w:top w:val="none" w:sz="0" w:space="0" w:color="auto"/>
            <w:left w:val="none" w:sz="0" w:space="0" w:color="auto"/>
            <w:bottom w:val="none" w:sz="0" w:space="0" w:color="auto"/>
            <w:right w:val="none" w:sz="0" w:space="0" w:color="auto"/>
          </w:divBdr>
          <w:divsChild>
            <w:div w:id="1832401831">
              <w:marLeft w:val="0"/>
              <w:marRight w:val="0"/>
              <w:marTop w:val="0"/>
              <w:marBottom w:val="0"/>
              <w:divBdr>
                <w:top w:val="none" w:sz="0" w:space="0" w:color="auto"/>
                <w:left w:val="none" w:sz="0" w:space="0" w:color="auto"/>
                <w:bottom w:val="none" w:sz="0" w:space="0" w:color="auto"/>
                <w:right w:val="none" w:sz="0" w:space="0" w:color="auto"/>
              </w:divBdr>
              <w:divsChild>
                <w:div w:id="6108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08599">
      <w:bodyDiv w:val="1"/>
      <w:marLeft w:val="0"/>
      <w:marRight w:val="0"/>
      <w:marTop w:val="0"/>
      <w:marBottom w:val="0"/>
      <w:divBdr>
        <w:top w:val="none" w:sz="0" w:space="0" w:color="auto"/>
        <w:left w:val="none" w:sz="0" w:space="0" w:color="auto"/>
        <w:bottom w:val="none" w:sz="0" w:space="0" w:color="auto"/>
        <w:right w:val="none" w:sz="0" w:space="0" w:color="auto"/>
      </w:divBdr>
    </w:div>
    <w:div w:id="1575974400">
      <w:bodyDiv w:val="1"/>
      <w:marLeft w:val="0"/>
      <w:marRight w:val="0"/>
      <w:marTop w:val="0"/>
      <w:marBottom w:val="0"/>
      <w:divBdr>
        <w:top w:val="none" w:sz="0" w:space="0" w:color="auto"/>
        <w:left w:val="none" w:sz="0" w:space="0" w:color="auto"/>
        <w:bottom w:val="none" w:sz="0" w:space="0" w:color="auto"/>
        <w:right w:val="none" w:sz="0" w:space="0" w:color="auto"/>
      </w:divBdr>
    </w:div>
    <w:div w:id="1584296218">
      <w:bodyDiv w:val="1"/>
      <w:marLeft w:val="0"/>
      <w:marRight w:val="0"/>
      <w:marTop w:val="0"/>
      <w:marBottom w:val="0"/>
      <w:divBdr>
        <w:top w:val="none" w:sz="0" w:space="0" w:color="auto"/>
        <w:left w:val="none" w:sz="0" w:space="0" w:color="auto"/>
        <w:bottom w:val="none" w:sz="0" w:space="0" w:color="auto"/>
        <w:right w:val="none" w:sz="0" w:space="0" w:color="auto"/>
      </w:divBdr>
    </w:div>
    <w:div w:id="1595896271">
      <w:bodyDiv w:val="1"/>
      <w:marLeft w:val="0"/>
      <w:marRight w:val="0"/>
      <w:marTop w:val="0"/>
      <w:marBottom w:val="0"/>
      <w:divBdr>
        <w:top w:val="none" w:sz="0" w:space="0" w:color="auto"/>
        <w:left w:val="none" w:sz="0" w:space="0" w:color="auto"/>
        <w:bottom w:val="none" w:sz="0" w:space="0" w:color="auto"/>
        <w:right w:val="none" w:sz="0" w:space="0" w:color="auto"/>
      </w:divBdr>
    </w:div>
    <w:div w:id="1615790523">
      <w:bodyDiv w:val="1"/>
      <w:marLeft w:val="0"/>
      <w:marRight w:val="0"/>
      <w:marTop w:val="0"/>
      <w:marBottom w:val="0"/>
      <w:divBdr>
        <w:top w:val="none" w:sz="0" w:space="0" w:color="auto"/>
        <w:left w:val="none" w:sz="0" w:space="0" w:color="auto"/>
        <w:bottom w:val="none" w:sz="0" w:space="0" w:color="auto"/>
        <w:right w:val="none" w:sz="0" w:space="0" w:color="auto"/>
      </w:divBdr>
    </w:div>
    <w:div w:id="1631550198">
      <w:bodyDiv w:val="1"/>
      <w:marLeft w:val="0"/>
      <w:marRight w:val="0"/>
      <w:marTop w:val="0"/>
      <w:marBottom w:val="0"/>
      <w:divBdr>
        <w:top w:val="none" w:sz="0" w:space="0" w:color="auto"/>
        <w:left w:val="none" w:sz="0" w:space="0" w:color="auto"/>
        <w:bottom w:val="none" w:sz="0" w:space="0" w:color="auto"/>
        <w:right w:val="none" w:sz="0" w:space="0" w:color="auto"/>
      </w:divBdr>
      <w:divsChild>
        <w:div w:id="1394813871">
          <w:marLeft w:val="0"/>
          <w:marRight w:val="0"/>
          <w:marTop w:val="0"/>
          <w:marBottom w:val="0"/>
          <w:divBdr>
            <w:top w:val="none" w:sz="0" w:space="0" w:color="auto"/>
            <w:left w:val="none" w:sz="0" w:space="0" w:color="auto"/>
            <w:bottom w:val="none" w:sz="0" w:space="0" w:color="auto"/>
            <w:right w:val="none" w:sz="0" w:space="0" w:color="auto"/>
          </w:divBdr>
        </w:div>
      </w:divsChild>
    </w:div>
    <w:div w:id="1641035785">
      <w:bodyDiv w:val="1"/>
      <w:marLeft w:val="0"/>
      <w:marRight w:val="0"/>
      <w:marTop w:val="0"/>
      <w:marBottom w:val="0"/>
      <w:divBdr>
        <w:top w:val="none" w:sz="0" w:space="0" w:color="auto"/>
        <w:left w:val="none" w:sz="0" w:space="0" w:color="auto"/>
        <w:bottom w:val="none" w:sz="0" w:space="0" w:color="auto"/>
        <w:right w:val="none" w:sz="0" w:space="0" w:color="auto"/>
      </w:divBdr>
    </w:div>
    <w:div w:id="1653604432">
      <w:bodyDiv w:val="1"/>
      <w:marLeft w:val="0"/>
      <w:marRight w:val="0"/>
      <w:marTop w:val="0"/>
      <w:marBottom w:val="0"/>
      <w:divBdr>
        <w:top w:val="none" w:sz="0" w:space="0" w:color="auto"/>
        <w:left w:val="none" w:sz="0" w:space="0" w:color="auto"/>
        <w:bottom w:val="none" w:sz="0" w:space="0" w:color="auto"/>
        <w:right w:val="none" w:sz="0" w:space="0" w:color="auto"/>
      </w:divBdr>
    </w:div>
    <w:div w:id="1658341668">
      <w:bodyDiv w:val="1"/>
      <w:marLeft w:val="0"/>
      <w:marRight w:val="0"/>
      <w:marTop w:val="0"/>
      <w:marBottom w:val="0"/>
      <w:divBdr>
        <w:top w:val="none" w:sz="0" w:space="0" w:color="auto"/>
        <w:left w:val="none" w:sz="0" w:space="0" w:color="auto"/>
        <w:bottom w:val="none" w:sz="0" w:space="0" w:color="auto"/>
        <w:right w:val="none" w:sz="0" w:space="0" w:color="auto"/>
      </w:divBdr>
      <w:divsChild>
        <w:div w:id="2138797103">
          <w:marLeft w:val="0"/>
          <w:marRight w:val="0"/>
          <w:marTop w:val="0"/>
          <w:marBottom w:val="0"/>
          <w:divBdr>
            <w:top w:val="none" w:sz="0" w:space="0" w:color="auto"/>
            <w:left w:val="none" w:sz="0" w:space="0" w:color="auto"/>
            <w:bottom w:val="none" w:sz="0" w:space="0" w:color="auto"/>
            <w:right w:val="none" w:sz="0" w:space="0" w:color="auto"/>
          </w:divBdr>
          <w:divsChild>
            <w:div w:id="1478105014">
              <w:marLeft w:val="0"/>
              <w:marRight w:val="0"/>
              <w:marTop w:val="0"/>
              <w:marBottom w:val="0"/>
              <w:divBdr>
                <w:top w:val="none" w:sz="0" w:space="0" w:color="auto"/>
                <w:left w:val="none" w:sz="0" w:space="0" w:color="auto"/>
                <w:bottom w:val="none" w:sz="0" w:space="0" w:color="auto"/>
                <w:right w:val="none" w:sz="0" w:space="0" w:color="auto"/>
              </w:divBdr>
              <w:divsChild>
                <w:div w:id="1056126041">
                  <w:marLeft w:val="0"/>
                  <w:marRight w:val="0"/>
                  <w:marTop w:val="0"/>
                  <w:marBottom w:val="0"/>
                  <w:divBdr>
                    <w:top w:val="none" w:sz="0" w:space="0" w:color="auto"/>
                    <w:left w:val="none" w:sz="0" w:space="0" w:color="auto"/>
                    <w:bottom w:val="none" w:sz="0" w:space="0" w:color="auto"/>
                    <w:right w:val="none" w:sz="0" w:space="0" w:color="auto"/>
                  </w:divBdr>
                </w:div>
              </w:divsChild>
            </w:div>
            <w:div w:id="176434074">
              <w:marLeft w:val="0"/>
              <w:marRight w:val="0"/>
              <w:marTop w:val="0"/>
              <w:marBottom w:val="0"/>
              <w:divBdr>
                <w:top w:val="none" w:sz="0" w:space="0" w:color="auto"/>
                <w:left w:val="none" w:sz="0" w:space="0" w:color="auto"/>
                <w:bottom w:val="none" w:sz="0" w:space="0" w:color="auto"/>
                <w:right w:val="none" w:sz="0" w:space="0" w:color="auto"/>
              </w:divBdr>
              <w:divsChild>
                <w:div w:id="713890344">
                  <w:marLeft w:val="0"/>
                  <w:marRight w:val="0"/>
                  <w:marTop w:val="0"/>
                  <w:marBottom w:val="0"/>
                  <w:divBdr>
                    <w:top w:val="none" w:sz="0" w:space="0" w:color="auto"/>
                    <w:left w:val="none" w:sz="0" w:space="0" w:color="auto"/>
                    <w:bottom w:val="none" w:sz="0" w:space="0" w:color="auto"/>
                    <w:right w:val="none" w:sz="0" w:space="0" w:color="auto"/>
                  </w:divBdr>
                </w:div>
              </w:divsChild>
            </w:div>
            <w:div w:id="1778451019">
              <w:marLeft w:val="0"/>
              <w:marRight w:val="0"/>
              <w:marTop w:val="0"/>
              <w:marBottom w:val="0"/>
              <w:divBdr>
                <w:top w:val="none" w:sz="0" w:space="0" w:color="auto"/>
                <w:left w:val="none" w:sz="0" w:space="0" w:color="auto"/>
                <w:bottom w:val="none" w:sz="0" w:space="0" w:color="auto"/>
                <w:right w:val="none" w:sz="0" w:space="0" w:color="auto"/>
              </w:divBdr>
              <w:divsChild>
                <w:div w:id="143597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1106">
          <w:marLeft w:val="0"/>
          <w:marRight w:val="0"/>
          <w:marTop w:val="0"/>
          <w:marBottom w:val="0"/>
          <w:divBdr>
            <w:top w:val="none" w:sz="0" w:space="0" w:color="auto"/>
            <w:left w:val="none" w:sz="0" w:space="0" w:color="auto"/>
            <w:bottom w:val="none" w:sz="0" w:space="0" w:color="auto"/>
            <w:right w:val="none" w:sz="0" w:space="0" w:color="auto"/>
          </w:divBdr>
          <w:divsChild>
            <w:div w:id="1569343789">
              <w:marLeft w:val="0"/>
              <w:marRight w:val="0"/>
              <w:marTop w:val="0"/>
              <w:marBottom w:val="0"/>
              <w:divBdr>
                <w:top w:val="none" w:sz="0" w:space="0" w:color="auto"/>
                <w:left w:val="none" w:sz="0" w:space="0" w:color="auto"/>
                <w:bottom w:val="none" w:sz="0" w:space="0" w:color="auto"/>
                <w:right w:val="none" w:sz="0" w:space="0" w:color="auto"/>
              </w:divBdr>
              <w:divsChild>
                <w:div w:id="4997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0942">
      <w:bodyDiv w:val="1"/>
      <w:marLeft w:val="0"/>
      <w:marRight w:val="0"/>
      <w:marTop w:val="0"/>
      <w:marBottom w:val="0"/>
      <w:divBdr>
        <w:top w:val="none" w:sz="0" w:space="0" w:color="auto"/>
        <w:left w:val="none" w:sz="0" w:space="0" w:color="auto"/>
        <w:bottom w:val="none" w:sz="0" w:space="0" w:color="auto"/>
        <w:right w:val="none" w:sz="0" w:space="0" w:color="auto"/>
      </w:divBdr>
    </w:div>
    <w:div w:id="1673871591">
      <w:bodyDiv w:val="1"/>
      <w:marLeft w:val="0"/>
      <w:marRight w:val="0"/>
      <w:marTop w:val="0"/>
      <w:marBottom w:val="0"/>
      <w:divBdr>
        <w:top w:val="none" w:sz="0" w:space="0" w:color="auto"/>
        <w:left w:val="none" w:sz="0" w:space="0" w:color="auto"/>
        <w:bottom w:val="none" w:sz="0" w:space="0" w:color="auto"/>
        <w:right w:val="none" w:sz="0" w:space="0" w:color="auto"/>
      </w:divBdr>
    </w:div>
    <w:div w:id="1674338248">
      <w:bodyDiv w:val="1"/>
      <w:marLeft w:val="0"/>
      <w:marRight w:val="0"/>
      <w:marTop w:val="0"/>
      <w:marBottom w:val="0"/>
      <w:divBdr>
        <w:top w:val="none" w:sz="0" w:space="0" w:color="auto"/>
        <w:left w:val="none" w:sz="0" w:space="0" w:color="auto"/>
        <w:bottom w:val="none" w:sz="0" w:space="0" w:color="auto"/>
        <w:right w:val="none" w:sz="0" w:space="0" w:color="auto"/>
      </w:divBdr>
    </w:div>
    <w:div w:id="1691711845">
      <w:bodyDiv w:val="1"/>
      <w:marLeft w:val="0"/>
      <w:marRight w:val="0"/>
      <w:marTop w:val="0"/>
      <w:marBottom w:val="0"/>
      <w:divBdr>
        <w:top w:val="none" w:sz="0" w:space="0" w:color="auto"/>
        <w:left w:val="none" w:sz="0" w:space="0" w:color="auto"/>
        <w:bottom w:val="none" w:sz="0" w:space="0" w:color="auto"/>
        <w:right w:val="none" w:sz="0" w:space="0" w:color="auto"/>
      </w:divBdr>
    </w:div>
    <w:div w:id="1694383356">
      <w:bodyDiv w:val="1"/>
      <w:marLeft w:val="0"/>
      <w:marRight w:val="0"/>
      <w:marTop w:val="0"/>
      <w:marBottom w:val="0"/>
      <w:divBdr>
        <w:top w:val="none" w:sz="0" w:space="0" w:color="auto"/>
        <w:left w:val="none" w:sz="0" w:space="0" w:color="auto"/>
        <w:bottom w:val="none" w:sz="0" w:space="0" w:color="auto"/>
        <w:right w:val="none" w:sz="0" w:space="0" w:color="auto"/>
      </w:divBdr>
    </w:div>
    <w:div w:id="1698658131">
      <w:bodyDiv w:val="1"/>
      <w:marLeft w:val="0"/>
      <w:marRight w:val="0"/>
      <w:marTop w:val="0"/>
      <w:marBottom w:val="0"/>
      <w:divBdr>
        <w:top w:val="none" w:sz="0" w:space="0" w:color="auto"/>
        <w:left w:val="none" w:sz="0" w:space="0" w:color="auto"/>
        <w:bottom w:val="none" w:sz="0" w:space="0" w:color="auto"/>
        <w:right w:val="none" w:sz="0" w:space="0" w:color="auto"/>
      </w:divBdr>
    </w:div>
    <w:div w:id="1717192719">
      <w:bodyDiv w:val="1"/>
      <w:marLeft w:val="0"/>
      <w:marRight w:val="0"/>
      <w:marTop w:val="0"/>
      <w:marBottom w:val="0"/>
      <w:divBdr>
        <w:top w:val="none" w:sz="0" w:space="0" w:color="auto"/>
        <w:left w:val="none" w:sz="0" w:space="0" w:color="auto"/>
        <w:bottom w:val="none" w:sz="0" w:space="0" w:color="auto"/>
        <w:right w:val="none" w:sz="0" w:space="0" w:color="auto"/>
      </w:divBdr>
      <w:divsChild>
        <w:div w:id="1301766841">
          <w:marLeft w:val="0"/>
          <w:marRight w:val="0"/>
          <w:marTop w:val="0"/>
          <w:marBottom w:val="0"/>
          <w:divBdr>
            <w:top w:val="none" w:sz="0" w:space="0" w:color="auto"/>
            <w:left w:val="none" w:sz="0" w:space="0" w:color="auto"/>
            <w:bottom w:val="none" w:sz="0" w:space="0" w:color="auto"/>
            <w:right w:val="none" w:sz="0" w:space="0" w:color="auto"/>
          </w:divBdr>
          <w:divsChild>
            <w:div w:id="287587809">
              <w:marLeft w:val="0"/>
              <w:marRight w:val="0"/>
              <w:marTop w:val="0"/>
              <w:marBottom w:val="0"/>
              <w:divBdr>
                <w:top w:val="none" w:sz="0" w:space="0" w:color="auto"/>
                <w:left w:val="none" w:sz="0" w:space="0" w:color="auto"/>
                <w:bottom w:val="none" w:sz="0" w:space="0" w:color="auto"/>
                <w:right w:val="none" w:sz="0" w:space="0" w:color="auto"/>
              </w:divBdr>
              <w:divsChild>
                <w:div w:id="2016108224">
                  <w:marLeft w:val="0"/>
                  <w:marRight w:val="0"/>
                  <w:marTop w:val="0"/>
                  <w:marBottom w:val="0"/>
                  <w:divBdr>
                    <w:top w:val="none" w:sz="0" w:space="0" w:color="auto"/>
                    <w:left w:val="none" w:sz="0" w:space="0" w:color="auto"/>
                    <w:bottom w:val="none" w:sz="0" w:space="0" w:color="auto"/>
                    <w:right w:val="none" w:sz="0" w:space="0" w:color="auto"/>
                  </w:divBdr>
                </w:div>
                <w:div w:id="2118863441">
                  <w:marLeft w:val="0"/>
                  <w:marRight w:val="0"/>
                  <w:marTop w:val="0"/>
                  <w:marBottom w:val="0"/>
                  <w:divBdr>
                    <w:top w:val="none" w:sz="0" w:space="0" w:color="auto"/>
                    <w:left w:val="none" w:sz="0" w:space="0" w:color="auto"/>
                    <w:bottom w:val="none" w:sz="0" w:space="0" w:color="auto"/>
                    <w:right w:val="none" w:sz="0" w:space="0" w:color="auto"/>
                  </w:divBdr>
                </w:div>
              </w:divsChild>
            </w:div>
            <w:div w:id="520558246">
              <w:marLeft w:val="0"/>
              <w:marRight w:val="0"/>
              <w:marTop w:val="0"/>
              <w:marBottom w:val="0"/>
              <w:divBdr>
                <w:top w:val="none" w:sz="0" w:space="0" w:color="auto"/>
                <w:left w:val="none" w:sz="0" w:space="0" w:color="auto"/>
                <w:bottom w:val="none" w:sz="0" w:space="0" w:color="auto"/>
                <w:right w:val="none" w:sz="0" w:space="0" w:color="auto"/>
              </w:divBdr>
              <w:divsChild>
                <w:div w:id="1830246776">
                  <w:marLeft w:val="0"/>
                  <w:marRight w:val="0"/>
                  <w:marTop w:val="0"/>
                  <w:marBottom w:val="0"/>
                  <w:divBdr>
                    <w:top w:val="none" w:sz="0" w:space="0" w:color="auto"/>
                    <w:left w:val="none" w:sz="0" w:space="0" w:color="auto"/>
                    <w:bottom w:val="none" w:sz="0" w:space="0" w:color="auto"/>
                    <w:right w:val="none" w:sz="0" w:space="0" w:color="auto"/>
                  </w:divBdr>
                </w:div>
                <w:div w:id="2118597640">
                  <w:marLeft w:val="0"/>
                  <w:marRight w:val="0"/>
                  <w:marTop w:val="0"/>
                  <w:marBottom w:val="0"/>
                  <w:divBdr>
                    <w:top w:val="none" w:sz="0" w:space="0" w:color="auto"/>
                    <w:left w:val="none" w:sz="0" w:space="0" w:color="auto"/>
                    <w:bottom w:val="none" w:sz="0" w:space="0" w:color="auto"/>
                    <w:right w:val="none" w:sz="0" w:space="0" w:color="auto"/>
                  </w:divBdr>
                </w:div>
              </w:divsChild>
            </w:div>
            <w:div w:id="2101098025">
              <w:marLeft w:val="0"/>
              <w:marRight w:val="0"/>
              <w:marTop w:val="0"/>
              <w:marBottom w:val="0"/>
              <w:divBdr>
                <w:top w:val="none" w:sz="0" w:space="0" w:color="auto"/>
                <w:left w:val="none" w:sz="0" w:space="0" w:color="auto"/>
                <w:bottom w:val="none" w:sz="0" w:space="0" w:color="auto"/>
                <w:right w:val="none" w:sz="0" w:space="0" w:color="auto"/>
              </w:divBdr>
              <w:divsChild>
                <w:div w:id="1900091539">
                  <w:marLeft w:val="0"/>
                  <w:marRight w:val="0"/>
                  <w:marTop w:val="0"/>
                  <w:marBottom w:val="0"/>
                  <w:divBdr>
                    <w:top w:val="none" w:sz="0" w:space="0" w:color="auto"/>
                    <w:left w:val="none" w:sz="0" w:space="0" w:color="auto"/>
                    <w:bottom w:val="none" w:sz="0" w:space="0" w:color="auto"/>
                    <w:right w:val="none" w:sz="0" w:space="0" w:color="auto"/>
                  </w:divBdr>
                </w:div>
                <w:div w:id="1058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661207">
      <w:bodyDiv w:val="1"/>
      <w:marLeft w:val="0"/>
      <w:marRight w:val="0"/>
      <w:marTop w:val="0"/>
      <w:marBottom w:val="0"/>
      <w:divBdr>
        <w:top w:val="none" w:sz="0" w:space="0" w:color="auto"/>
        <w:left w:val="none" w:sz="0" w:space="0" w:color="auto"/>
        <w:bottom w:val="none" w:sz="0" w:space="0" w:color="auto"/>
        <w:right w:val="none" w:sz="0" w:space="0" w:color="auto"/>
      </w:divBdr>
      <w:divsChild>
        <w:div w:id="1124277019">
          <w:marLeft w:val="0"/>
          <w:marRight w:val="0"/>
          <w:marTop w:val="0"/>
          <w:marBottom w:val="0"/>
          <w:divBdr>
            <w:top w:val="none" w:sz="0" w:space="0" w:color="auto"/>
            <w:left w:val="none" w:sz="0" w:space="0" w:color="auto"/>
            <w:bottom w:val="none" w:sz="0" w:space="0" w:color="auto"/>
            <w:right w:val="none" w:sz="0" w:space="0" w:color="auto"/>
          </w:divBdr>
          <w:divsChild>
            <w:div w:id="1126894716">
              <w:marLeft w:val="0"/>
              <w:marRight w:val="0"/>
              <w:marTop w:val="0"/>
              <w:marBottom w:val="0"/>
              <w:divBdr>
                <w:top w:val="none" w:sz="0" w:space="0" w:color="auto"/>
                <w:left w:val="none" w:sz="0" w:space="0" w:color="auto"/>
                <w:bottom w:val="none" w:sz="0" w:space="0" w:color="auto"/>
                <w:right w:val="none" w:sz="0" w:space="0" w:color="auto"/>
              </w:divBdr>
              <w:divsChild>
                <w:div w:id="327759157">
                  <w:marLeft w:val="0"/>
                  <w:marRight w:val="0"/>
                  <w:marTop w:val="0"/>
                  <w:marBottom w:val="0"/>
                  <w:divBdr>
                    <w:top w:val="none" w:sz="0" w:space="0" w:color="auto"/>
                    <w:left w:val="none" w:sz="0" w:space="0" w:color="auto"/>
                    <w:bottom w:val="none" w:sz="0" w:space="0" w:color="auto"/>
                    <w:right w:val="none" w:sz="0" w:space="0" w:color="auto"/>
                  </w:divBdr>
                </w:div>
              </w:divsChild>
            </w:div>
            <w:div w:id="176042406">
              <w:marLeft w:val="0"/>
              <w:marRight w:val="0"/>
              <w:marTop w:val="0"/>
              <w:marBottom w:val="0"/>
              <w:divBdr>
                <w:top w:val="none" w:sz="0" w:space="0" w:color="auto"/>
                <w:left w:val="none" w:sz="0" w:space="0" w:color="auto"/>
                <w:bottom w:val="none" w:sz="0" w:space="0" w:color="auto"/>
                <w:right w:val="none" w:sz="0" w:space="0" w:color="auto"/>
              </w:divBdr>
              <w:divsChild>
                <w:div w:id="2018655546">
                  <w:marLeft w:val="0"/>
                  <w:marRight w:val="0"/>
                  <w:marTop w:val="0"/>
                  <w:marBottom w:val="0"/>
                  <w:divBdr>
                    <w:top w:val="none" w:sz="0" w:space="0" w:color="auto"/>
                    <w:left w:val="none" w:sz="0" w:space="0" w:color="auto"/>
                    <w:bottom w:val="none" w:sz="0" w:space="0" w:color="auto"/>
                    <w:right w:val="none" w:sz="0" w:space="0" w:color="auto"/>
                  </w:divBdr>
                </w:div>
                <w:div w:id="192009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603008">
      <w:bodyDiv w:val="1"/>
      <w:marLeft w:val="0"/>
      <w:marRight w:val="0"/>
      <w:marTop w:val="0"/>
      <w:marBottom w:val="0"/>
      <w:divBdr>
        <w:top w:val="none" w:sz="0" w:space="0" w:color="auto"/>
        <w:left w:val="none" w:sz="0" w:space="0" w:color="auto"/>
        <w:bottom w:val="none" w:sz="0" w:space="0" w:color="auto"/>
        <w:right w:val="none" w:sz="0" w:space="0" w:color="auto"/>
      </w:divBdr>
    </w:div>
    <w:div w:id="1724475711">
      <w:bodyDiv w:val="1"/>
      <w:marLeft w:val="0"/>
      <w:marRight w:val="0"/>
      <w:marTop w:val="0"/>
      <w:marBottom w:val="0"/>
      <w:divBdr>
        <w:top w:val="none" w:sz="0" w:space="0" w:color="auto"/>
        <w:left w:val="none" w:sz="0" w:space="0" w:color="auto"/>
        <w:bottom w:val="none" w:sz="0" w:space="0" w:color="auto"/>
        <w:right w:val="none" w:sz="0" w:space="0" w:color="auto"/>
      </w:divBdr>
      <w:divsChild>
        <w:div w:id="610550228">
          <w:marLeft w:val="0"/>
          <w:marRight w:val="0"/>
          <w:marTop w:val="0"/>
          <w:marBottom w:val="0"/>
          <w:divBdr>
            <w:top w:val="none" w:sz="0" w:space="0" w:color="auto"/>
            <w:left w:val="none" w:sz="0" w:space="0" w:color="auto"/>
            <w:bottom w:val="none" w:sz="0" w:space="0" w:color="auto"/>
            <w:right w:val="none" w:sz="0" w:space="0" w:color="auto"/>
          </w:divBdr>
          <w:divsChild>
            <w:div w:id="1298728962">
              <w:marLeft w:val="0"/>
              <w:marRight w:val="0"/>
              <w:marTop w:val="0"/>
              <w:marBottom w:val="0"/>
              <w:divBdr>
                <w:top w:val="none" w:sz="0" w:space="0" w:color="auto"/>
                <w:left w:val="none" w:sz="0" w:space="0" w:color="auto"/>
                <w:bottom w:val="none" w:sz="0" w:space="0" w:color="auto"/>
                <w:right w:val="none" w:sz="0" w:space="0" w:color="auto"/>
              </w:divBdr>
              <w:divsChild>
                <w:div w:id="1296638243">
                  <w:marLeft w:val="0"/>
                  <w:marRight w:val="0"/>
                  <w:marTop w:val="0"/>
                  <w:marBottom w:val="0"/>
                  <w:divBdr>
                    <w:top w:val="none" w:sz="0" w:space="0" w:color="auto"/>
                    <w:left w:val="none" w:sz="0" w:space="0" w:color="auto"/>
                    <w:bottom w:val="none" w:sz="0" w:space="0" w:color="auto"/>
                    <w:right w:val="none" w:sz="0" w:space="0" w:color="auto"/>
                  </w:divBdr>
                </w:div>
              </w:divsChild>
            </w:div>
            <w:div w:id="313028301">
              <w:marLeft w:val="0"/>
              <w:marRight w:val="0"/>
              <w:marTop w:val="0"/>
              <w:marBottom w:val="0"/>
              <w:divBdr>
                <w:top w:val="none" w:sz="0" w:space="0" w:color="auto"/>
                <w:left w:val="none" w:sz="0" w:space="0" w:color="auto"/>
                <w:bottom w:val="none" w:sz="0" w:space="0" w:color="auto"/>
                <w:right w:val="none" w:sz="0" w:space="0" w:color="auto"/>
              </w:divBdr>
              <w:divsChild>
                <w:div w:id="364906830">
                  <w:marLeft w:val="0"/>
                  <w:marRight w:val="0"/>
                  <w:marTop w:val="0"/>
                  <w:marBottom w:val="0"/>
                  <w:divBdr>
                    <w:top w:val="none" w:sz="0" w:space="0" w:color="auto"/>
                    <w:left w:val="none" w:sz="0" w:space="0" w:color="auto"/>
                    <w:bottom w:val="none" w:sz="0" w:space="0" w:color="auto"/>
                    <w:right w:val="none" w:sz="0" w:space="0" w:color="auto"/>
                  </w:divBdr>
                  <w:divsChild>
                    <w:div w:id="108784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57361">
              <w:marLeft w:val="0"/>
              <w:marRight w:val="0"/>
              <w:marTop w:val="0"/>
              <w:marBottom w:val="0"/>
              <w:divBdr>
                <w:top w:val="none" w:sz="0" w:space="0" w:color="auto"/>
                <w:left w:val="none" w:sz="0" w:space="0" w:color="auto"/>
                <w:bottom w:val="none" w:sz="0" w:space="0" w:color="auto"/>
                <w:right w:val="none" w:sz="0" w:space="0" w:color="auto"/>
              </w:divBdr>
              <w:divsChild>
                <w:div w:id="1566523468">
                  <w:marLeft w:val="0"/>
                  <w:marRight w:val="0"/>
                  <w:marTop w:val="0"/>
                  <w:marBottom w:val="0"/>
                  <w:divBdr>
                    <w:top w:val="none" w:sz="0" w:space="0" w:color="auto"/>
                    <w:left w:val="none" w:sz="0" w:space="0" w:color="auto"/>
                    <w:bottom w:val="none" w:sz="0" w:space="0" w:color="auto"/>
                    <w:right w:val="none" w:sz="0" w:space="0" w:color="auto"/>
                  </w:divBdr>
                </w:div>
              </w:divsChild>
            </w:div>
            <w:div w:id="1703940510">
              <w:marLeft w:val="0"/>
              <w:marRight w:val="0"/>
              <w:marTop w:val="0"/>
              <w:marBottom w:val="0"/>
              <w:divBdr>
                <w:top w:val="none" w:sz="0" w:space="0" w:color="auto"/>
                <w:left w:val="none" w:sz="0" w:space="0" w:color="auto"/>
                <w:bottom w:val="none" w:sz="0" w:space="0" w:color="auto"/>
                <w:right w:val="none" w:sz="0" w:space="0" w:color="auto"/>
              </w:divBdr>
              <w:divsChild>
                <w:div w:id="1511874186">
                  <w:marLeft w:val="0"/>
                  <w:marRight w:val="0"/>
                  <w:marTop w:val="0"/>
                  <w:marBottom w:val="0"/>
                  <w:divBdr>
                    <w:top w:val="none" w:sz="0" w:space="0" w:color="auto"/>
                    <w:left w:val="none" w:sz="0" w:space="0" w:color="auto"/>
                    <w:bottom w:val="none" w:sz="0" w:space="0" w:color="auto"/>
                    <w:right w:val="none" w:sz="0" w:space="0" w:color="auto"/>
                  </w:divBdr>
                  <w:divsChild>
                    <w:div w:id="12239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5503">
              <w:marLeft w:val="0"/>
              <w:marRight w:val="0"/>
              <w:marTop w:val="0"/>
              <w:marBottom w:val="0"/>
              <w:divBdr>
                <w:top w:val="none" w:sz="0" w:space="0" w:color="auto"/>
                <w:left w:val="none" w:sz="0" w:space="0" w:color="auto"/>
                <w:bottom w:val="none" w:sz="0" w:space="0" w:color="auto"/>
                <w:right w:val="none" w:sz="0" w:space="0" w:color="auto"/>
              </w:divBdr>
              <w:divsChild>
                <w:div w:id="1583223723">
                  <w:marLeft w:val="0"/>
                  <w:marRight w:val="0"/>
                  <w:marTop w:val="0"/>
                  <w:marBottom w:val="0"/>
                  <w:divBdr>
                    <w:top w:val="none" w:sz="0" w:space="0" w:color="auto"/>
                    <w:left w:val="none" w:sz="0" w:space="0" w:color="auto"/>
                    <w:bottom w:val="none" w:sz="0" w:space="0" w:color="auto"/>
                    <w:right w:val="none" w:sz="0" w:space="0" w:color="auto"/>
                  </w:divBdr>
                </w:div>
              </w:divsChild>
            </w:div>
            <w:div w:id="1837577021">
              <w:marLeft w:val="0"/>
              <w:marRight w:val="0"/>
              <w:marTop w:val="0"/>
              <w:marBottom w:val="0"/>
              <w:divBdr>
                <w:top w:val="none" w:sz="0" w:space="0" w:color="auto"/>
                <w:left w:val="none" w:sz="0" w:space="0" w:color="auto"/>
                <w:bottom w:val="none" w:sz="0" w:space="0" w:color="auto"/>
                <w:right w:val="none" w:sz="0" w:space="0" w:color="auto"/>
              </w:divBdr>
              <w:divsChild>
                <w:div w:id="1088191172">
                  <w:marLeft w:val="0"/>
                  <w:marRight w:val="0"/>
                  <w:marTop w:val="0"/>
                  <w:marBottom w:val="0"/>
                  <w:divBdr>
                    <w:top w:val="none" w:sz="0" w:space="0" w:color="auto"/>
                    <w:left w:val="none" w:sz="0" w:space="0" w:color="auto"/>
                    <w:bottom w:val="none" w:sz="0" w:space="0" w:color="auto"/>
                    <w:right w:val="none" w:sz="0" w:space="0" w:color="auto"/>
                  </w:divBdr>
                  <w:divsChild>
                    <w:div w:id="98762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082043">
              <w:marLeft w:val="0"/>
              <w:marRight w:val="0"/>
              <w:marTop w:val="0"/>
              <w:marBottom w:val="0"/>
              <w:divBdr>
                <w:top w:val="none" w:sz="0" w:space="0" w:color="auto"/>
                <w:left w:val="none" w:sz="0" w:space="0" w:color="auto"/>
                <w:bottom w:val="none" w:sz="0" w:space="0" w:color="auto"/>
                <w:right w:val="none" w:sz="0" w:space="0" w:color="auto"/>
              </w:divBdr>
              <w:divsChild>
                <w:div w:id="1190290346">
                  <w:marLeft w:val="0"/>
                  <w:marRight w:val="0"/>
                  <w:marTop w:val="0"/>
                  <w:marBottom w:val="0"/>
                  <w:divBdr>
                    <w:top w:val="none" w:sz="0" w:space="0" w:color="auto"/>
                    <w:left w:val="none" w:sz="0" w:space="0" w:color="auto"/>
                    <w:bottom w:val="none" w:sz="0" w:space="0" w:color="auto"/>
                    <w:right w:val="none" w:sz="0" w:space="0" w:color="auto"/>
                  </w:divBdr>
                </w:div>
              </w:divsChild>
            </w:div>
            <w:div w:id="1061562099">
              <w:marLeft w:val="0"/>
              <w:marRight w:val="0"/>
              <w:marTop w:val="0"/>
              <w:marBottom w:val="0"/>
              <w:divBdr>
                <w:top w:val="none" w:sz="0" w:space="0" w:color="auto"/>
                <w:left w:val="none" w:sz="0" w:space="0" w:color="auto"/>
                <w:bottom w:val="none" w:sz="0" w:space="0" w:color="auto"/>
                <w:right w:val="none" w:sz="0" w:space="0" w:color="auto"/>
              </w:divBdr>
              <w:divsChild>
                <w:div w:id="848449249">
                  <w:marLeft w:val="0"/>
                  <w:marRight w:val="0"/>
                  <w:marTop w:val="0"/>
                  <w:marBottom w:val="0"/>
                  <w:divBdr>
                    <w:top w:val="none" w:sz="0" w:space="0" w:color="auto"/>
                    <w:left w:val="none" w:sz="0" w:space="0" w:color="auto"/>
                    <w:bottom w:val="none" w:sz="0" w:space="0" w:color="auto"/>
                    <w:right w:val="none" w:sz="0" w:space="0" w:color="auto"/>
                  </w:divBdr>
                  <w:divsChild>
                    <w:div w:id="112357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7795">
              <w:marLeft w:val="0"/>
              <w:marRight w:val="0"/>
              <w:marTop w:val="0"/>
              <w:marBottom w:val="0"/>
              <w:divBdr>
                <w:top w:val="none" w:sz="0" w:space="0" w:color="auto"/>
                <w:left w:val="none" w:sz="0" w:space="0" w:color="auto"/>
                <w:bottom w:val="none" w:sz="0" w:space="0" w:color="auto"/>
                <w:right w:val="none" w:sz="0" w:space="0" w:color="auto"/>
              </w:divBdr>
              <w:divsChild>
                <w:div w:id="808671185">
                  <w:marLeft w:val="0"/>
                  <w:marRight w:val="0"/>
                  <w:marTop w:val="0"/>
                  <w:marBottom w:val="0"/>
                  <w:divBdr>
                    <w:top w:val="none" w:sz="0" w:space="0" w:color="auto"/>
                    <w:left w:val="none" w:sz="0" w:space="0" w:color="auto"/>
                    <w:bottom w:val="none" w:sz="0" w:space="0" w:color="auto"/>
                    <w:right w:val="none" w:sz="0" w:space="0" w:color="auto"/>
                  </w:divBdr>
                </w:div>
              </w:divsChild>
            </w:div>
            <w:div w:id="1483237384">
              <w:marLeft w:val="0"/>
              <w:marRight w:val="0"/>
              <w:marTop w:val="0"/>
              <w:marBottom w:val="0"/>
              <w:divBdr>
                <w:top w:val="none" w:sz="0" w:space="0" w:color="auto"/>
                <w:left w:val="none" w:sz="0" w:space="0" w:color="auto"/>
                <w:bottom w:val="none" w:sz="0" w:space="0" w:color="auto"/>
                <w:right w:val="none" w:sz="0" w:space="0" w:color="auto"/>
              </w:divBdr>
              <w:divsChild>
                <w:div w:id="59732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1609">
          <w:marLeft w:val="0"/>
          <w:marRight w:val="0"/>
          <w:marTop w:val="0"/>
          <w:marBottom w:val="0"/>
          <w:divBdr>
            <w:top w:val="none" w:sz="0" w:space="0" w:color="auto"/>
            <w:left w:val="none" w:sz="0" w:space="0" w:color="auto"/>
            <w:bottom w:val="none" w:sz="0" w:space="0" w:color="auto"/>
            <w:right w:val="none" w:sz="0" w:space="0" w:color="auto"/>
          </w:divBdr>
          <w:divsChild>
            <w:div w:id="1943608420">
              <w:marLeft w:val="0"/>
              <w:marRight w:val="0"/>
              <w:marTop w:val="0"/>
              <w:marBottom w:val="0"/>
              <w:divBdr>
                <w:top w:val="none" w:sz="0" w:space="0" w:color="auto"/>
                <w:left w:val="none" w:sz="0" w:space="0" w:color="auto"/>
                <w:bottom w:val="none" w:sz="0" w:space="0" w:color="auto"/>
                <w:right w:val="none" w:sz="0" w:space="0" w:color="auto"/>
              </w:divBdr>
              <w:divsChild>
                <w:div w:id="63527745">
                  <w:marLeft w:val="0"/>
                  <w:marRight w:val="0"/>
                  <w:marTop w:val="0"/>
                  <w:marBottom w:val="0"/>
                  <w:divBdr>
                    <w:top w:val="none" w:sz="0" w:space="0" w:color="auto"/>
                    <w:left w:val="none" w:sz="0" w:space="0" w:color="auto"/>
                    <w:bottom w:val="none" w:sz="0" w:space="0" w:color="auto"/>
                    <w:right w:val="none" w:sz="0" w:space="0" w:color="auto"/>
                  </w:divBdr>
                </w:div>
              </w:divsChild>
            </w:div>
            <w:div w:id="272325166">
              <w:marLeft w:val="0"/>
              <w:marRight w:val="0"/>
              <w:marTop w:val="0"/>
              <w:marBottom w:val="0"/>
              <w:divBdr>
                <w:top w:val="none" w:sz="0" w:space="0" w:color="auto"/>
                <w:left w:val="none" w:sz="0" w:space="0" w:color="auto"/>
                <w:bottom w:val="none" w:sz="0" w:space="0" w:color="auto"/>
                <w:right w:val="none" w:sz="0" w:space="0" w:color="auto"/>
              </w:divBdr>
              <w:divsChild>
                <w:div w:id="777214269">
                  <w:marLeft w:val="0"/>
                  <w:marRight w:val="0"/>
                  <w:marTop w:val="0"/>
                  <w:marBottom w:val="0"/>
                  <w:divBdr>
                    <w:top w:val="none" w:sz="0" w:space="0" w:color="auto"/>
                    <w:left w:val="none" w:sz="0" w:space="0" w:color="auto"/>
                    <w:bottom w:val="none" w:sz="0" w:space="0" w:color="auto"/>
                    <w:right w:val="none" w:sz="0" w:space="0" w:color="auto"/>
                  </w:divBdr>
                </w:div>
              </w:divsChild>
            </w:div>
            <w:div w:id="2108429597">
              <w:marLeft w:val="0"/>
              <w:marRight w:val="0"/>
              <w:marTop w:val="0"/>
              <w:marBottom w:val="0"/>
              <w:divBdr>
                <w:top w:val="none" w:sz="0" w:space="0" w:color="auto"/>
                <w:left w:val="none" w:sz="0" w:space="0" w:color="auto"/>
                <w:bottom w:val="none" w:sz="0" w:space="0" w:color="auto"/>
                <w:right w:val="none" w:sz="0" w:space="0" w:color="auto"/>
              </w:divBdr>
              <w:divsChild>
                <w:div w:id="297733661">
                  <w:marLeft w:val="0"/>
                  <w:marRight w:val="0"/>
                  <w:marTop w:val="0"/>
                  <w:marBottom w:val="0"/>
                  <w:divBdr>
                    <w:top w:val="none" w:sz="0" w:space="0" w:color="auto"/>
                    <w:left w:val="none" w:sz="0" w:space="0" w:color="auto"/>
                    <w:bottom w:val="none" w:sz="0" w:space="0" w:color="auto"/>
                    <w:right w:val="none" w:sz="0" w:space="0" w:color="auto"/>
                  </w:divBdr>
                </w:div>
              </w:divsChild>
            </w:div>
            <w:div w:id="2146503008">
              <w:marLeft w:val="0"/>
              <w:marRight w:val="0"/>
              <w:marTop w:val="0"/>
              <w:marBottom w:val="0"/>
              <w:divBdr>
                <w:top w:val="none" w:sz="0" w:space="0" w:color="auto"/>
                <w:left w:val="none" w:sz="0" w:space="0" w:color="auto"/>
                <w:bottom w:val="none" w:sz="0" w:space="0" w:color="auto"/>
                <w:right w:val="none" w:sz="0" w:space="0" w:color="auto"/>
              </w:divBdr>
              <w:divsChild>
                <w:div w:id="1119497886">
                  <w:marLeft w:val="0"/>
                  <w:marRight w:val="0"/>
                  <w:marTop w:val="0"/>
                  <w:marBottom w:val="0"/>
                  <w:divBdr>
                    <w:top w:val="none" w:sz="0" w:space="0" w:color="auto"/>
                    <w:left w:val="none" w:sz="0" w:space="0" w:color="auto"/>
                    <w:bottom w:val="none" w:sz="0" w:space="0" w:color="auto"/>
                    <w:right w:val="none" w:sz="0" w:space="0" w:color="auto"/>
                  </w:divBdr>
                  <w:divsChild>
                    <w:div w:id="5146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23658">
              <w:marLeft w:val="0"/>
              <w:marRight w:val="0"/>
              <w:marTop w:val="0"/>
              <w:marBottom w:val="0"/>
              <w:divBdr>
                <w:top w:val="none" w:sz="0" w:space="0" w:color="auto"/>
                <w:left w:val="none" w:sz="0" w:space="0" w:color="auto"/>
                <w:bottom w:val="none" w:sz="0" w:space="0" w:color="auto"/>
                <w:right w:val="none" w:sz="0" w:space="0" w:color="auto"/>
              </w:divBdr>
              <w:divsChild>
                <w:div w:id="1809929615">
                  <w:marLeft w:val="0"/>
                  <w:marRight w:val="0"/>
                  <w:marTop w:val="0"/>
                  <w:marBottom w:val="0"/>
                  <w:divBdr>
                    <w:top w:val="none" w:sz="0" w:space="0" w:color="auto"/>
                    <w:left w:val="none" w:sz="0" w:space="0" w:color="auto"/>
                    <w:bottom w:val="none" w:sz="0" w:space="0" w:color="auto"/>
                    <w:right w:val="none" w:sz="0" w:space="0" w:color="auto"/>
                  </w:divBdr>
                  <w:divsChild>
                    <w:div w:id="70340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7220">
              <w:marLeft w:val="0"/>
              <w:marRight w:val="0"/>
              <w:marTop w:val="0"/>
              <w:marBottom w:val="0"/>
              <w:divBdr>
                <w:top w:val="none" w:sz="0" w:space="0" w:color="auto"/>
                <w:left w:val="none" w:sz="0" w:space="0" w:color="auto"/>
                <w:bottom w:val="none" w:sz="0" w:space="0" w:color="auto"/>
                <w:right w:val="none" w:sz="0" w:space="0" w:color="auto"/>
              </w:divBdr>
              <w:divsChild>
                <w:div w:id="1001734371">
                  <w:marLeft w:val="0"/>
                  <w:marRight w:val="0"/>
                  <w:marTop w:val="0"/>
                  <w:marBottom w:val="0"/>
                  <w:divBdr>
                    <w:top w:val="none" w:sz="0" w:space="0" w:color="auto"/>
                    <w:left w:val="none" w:sz="0" w:space="0" w:color="auto"/>
                    <w:bottom w:val="none" w:sz="0" w:space="0" w:color="auto"/>
                    <w:right w:val="none" w:sz="0" w:space="0" w:color="auto"/>
                  </w:divBdr>
                </w:div>
              </w:divsChild>
            </w:div>
            <w:div w:id="928152790">
              <w:marLeft w:val="0"/>
              <w:marRight w:val="0"/>
              <w:marTop w:val="0"/>
              <w:marBottom w:val="0"/>
              <w:divBdr>
                <w:top w:val="none" w:sz="0" w:space="0" w:color="auto"/>
                <w:left w:val="none" w:sz="0" w:space="0" w:color="auto"/>
                <w:bottom w:val="none" w:sz="0" w:space="0" w:color="auto"/>
                <w:right w:val="none" w:sz="0" w:space="0" w:color="auto"/>
              </w:divBdr>
              <w:divsChild>
                <w:div w:id="1491360782">
                  <w:marLeft w:val="0"/>
                  <w:marRight w:val="0"/>
                  <w:marTop w:val="0"/>
                  <w:marBottom w:val="0"/>
                  <w:divBdr>
                    <w:top w:val="none" w:sz="0" w:space="0" w:color="auto"/>
                    <w:left w:val="none" w:sz="0" w:space="0" w:color="auto"/>
                    <w:bottom w:val="none" w:sz="0" w:space="0" w:color="auto"/>
                    <w:right w:val="none" w:sz="0" w:space="0" w:color="auto"/>
                  </w:divBdr>
                </w:div>
              </w:divsChild>
            </w:div>
            <w:div w:id="1285582055">
              <w:marLeft w:val="0"/>
              <w:marRight w:val="0"/>
              <w:marTop w:val="0"/>
              <w:marBottom w:val="0"/>
              <w:divBdr>
                <w:top w:val="none" w:sz="0" w:space="0" w:color="auto"/>
                <w:left w:val="none" w:sz="0" w:space="0" w:color="auto"/>
                <w:bottom w:val="none" w:sz="0" w:space="0" w:color="auto"/>
                <w:right w:val="none" w:sz="0" w:space="0" w:color="auto"/>
              </w:divBdr>
              <w:divsChild>
                <w:div w:id="717316859">
                  <w:marLeft w:val="0"/>
                  <w:marRight w:val="0"/>
                  <w:marTop w:val="0"/>
                  <w:marBottom w:val="0"/>
                  <w:divBdr>
                    <w:top w:val="none" w:sz="0" w:space="0" w:color="auto"/>
                    <w:left w:val="none" w:sz="0" w:space="0" w:color="auto"/>
                    <w:bottom w:val="none" w:sz="0" w:space="0" w:color="auto"/>
                    <w:right w:val="none" w:sz="0" w:space="0" w:color="auto"/>
                  </w:divBdr>
                  <w:divsChild>
                    <w:div w:id="137179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8590">
              <w:marLeft w:val="0"/>
              <w:marRight w:val="0"/>
              <w:marTop w:val="0"/>
              <w:marBottom w:val="0"/>
              <w:divBdr>
                <w:top w:val="none" w:sz="0" w:space="0" w:color="auto"/>
                <w:left w:val="none" w:sz="0" w:space="0" w:color="auto"/>
                <w:bottom w:val="none" w:sz="0" w:space="0" w:color="auto"/>
                <w:right w:val="none" w:sz="0" w:space="0" w:color="auto"/>
              </w:divBdr>
              <w:divsChild>
                <w:div w:id="2053990893">
                  <w:marLeft w:val="0"/>
                  <w:marRight w:val="0"/>
                  <w:marTop w:val="0"/>
                  <w:marBottom w:val="0"/>
                  <w:divBdr>
                    <w:top w:val="none" w:sz="0" w:space="0" w:color="auto"/>
                    <w:left w:val="none" w:sz="0" w:space="0" w:color="auto"/>
                    <w:bottom w:val="none" w:sz="0" w:space="0" w:color="auto"/>
                    <w:right w:val="none" w:sz="0" w:space="0" w:color="auto"/>
                  </w:divBdr>
                </w:div>
              </w:divsChild>
            </w:div>
            <w:div w:id="1193416500">
              <w:marLeft w:val="0"/>
              <w:marRight w:val="0"/>
              <w:marTop w:val="0"/>
              <w:marBottom w:val="0"/>
              <w:divBdr>
                <w:top w:val="none" w:sz="0" w:space="0" w:color="auto"/>
                <w:left w:val="none" w:sz="0" w:space="0" w:color="auto"/>
                <w:bottom w:val="none" w:sz="0" w:space="0" w:color="auto"/>
                <w:right w:val="none" w:sz="0" w:space="0" w:color="auto"/>
              </w:divBdr>
              <w:divsChild>
                <w:div w:id="2006204209">
                  <w:marLeft w:val="0"/>
                  <w:marRight w:val="0"/>
                  <w:marTop w:val="0"/>
                  <w:marBottom w:val="0"/>
                  <w:divBdr>
                    <w:top w:val="none" w:sz="0" w:space="0" w:color="auto"/>
                    <w:left w:val="none" w:sz="0" w:space="0" w:color="auto"/>
                    <w:bottom w:val="none" w:sz="0" w:space="0" w:color="auto"/>
                    <w:right w:val="none" w:sz="0" w:space="0" w:color="auto"/>
                  </w:divBdr>
                  <w:divsChild>
                    <w:div w:id="6125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428648">
              <w:marLeft w:val="0"/>
              <w:marRight w:val="0"/>
              <w:marTop w:val="0"/>
              <w:marBottom w:val="0"/>
              <w:divBdr>
                <w:top w:val="none" w:sz="0" w:space="0" w:color="auto"/>
                <w:left w:val="none" w:sz="0" w:space="0" w:color="auto"/>
                <w:bottom w:val="none" w:sz="0" w:space="0" w:color="auto"/>
                <w:right w:val="none" w:sz="0" w:space="0" w:color="auto"/>
              </w:divBdr>
              <w:divsChild>
                <w:div w:id="112002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95825">
          <w:marLeft w:val="0"/>
          <w:marRight w:val="0"/>
          <w:marTop w:val="0"/>
          <w:marBottom w:val="0"/>
          <w:divBdr>
            <w:top w:val="none" w:sz="0" w:space="0" w:color="auto"/>
            <w:left w:val="none" w:sz="0" w:space="0" w:color="auto"/>
            <w:bottom w:val="none" w:sz="0" w:space="0" w:color="auto"/>
            <w:right w:val="none" w:sz="0" w:space="0" w:color="auto"/>
          </w:divBdr>
          <w:divsChild>
            <w:div w:id="559245638">
              <w:marLeft w:val="0"/>
              <w:marRight w:val="0"/>
              <w:marTop w:val="0"/>
              <w:marBottom w:val="0"/>
              <w:divBdr>
                <w:top w:val="none" w:sz="0" w:space="0" w:color="auto"/>
                <w:left w:val="none" w:sz="0" w:space="0" w:color="auto"/>
                <w:bottom w:val="none" w:sz="0" w:space="0" w:color="auto"/>
                <w:right w:val="none" w:sz="0" w:space="0" w:color="auto"/>
              </w:divBdr>
              <w:divsChild>
                <w:div w:id="2114283958">
                  <w:marLeft w:val="0"/>
                  <w:marRight w:val="0"/>
                  <w:marTop w:val="0"/>
                  <w:marBottom w:val="0"/>
                  <w:divBdr>
                    <w:top w:val="none" w:sz="0" w:space="0" w:color="auto"/>
                    <w:left w:val="none" w:sz="0" w:space="0" w:color="auto"/>
                    <w:bottom w:val="none" w:sz="0" w:space="0" w:color="auto"/>
                    <w:right w:val="none" w:sz="0" w:space="0" w:color="auto"/>
                  </w:divBdr>
                </w:div>
              </w:divsChild>
            </w:div>
            <w:div w:id="290476805">
              <w:marLeft w:val="0"/>
              <w:marRight w:val="0"/>
              <w:marTop w:val="0"/>
              <w:marBottom w:val="0"/>
              <w:divBdr>
                <w:top w:val="none" w:sz="0" w:space="0" w:color="auto"/>
                <w:left w:val="none" w:sz="0" w:space="0" w:color="auto"/>
                <w:bottom w:val="none" w:sz="0" w:space="0" w:color="auto"/>
                <w:right w:val="none" w:sz="0" w:space="0" w:color="auto"/>
              </w:divBdr>
              <w:divsChild>
                <w:div w:id="1033112897">
                  <w:marLeft w:val="0"/>
                  <w:marRight w:val="0"/>
                  <w:marTop w:val="0"/>
                  <w:marBottom w:val="0"/>
                  <w:divBdr>
                    <w:top w:val="none" w:sz="0" w:space="0" w:color="auto"/>
                    <w:left w:val="none" w:sz="0" w:space="0" w:color="auto"/>
                    <w:bottom w:val="none" w:sz="0" w:space="0" w:color="auto"/>
                    <w:right w:val="none" w:sz="0" w:space="0" w:color="auto"/>
                  </w:divBdr>
                  <w:divsChild>
                    <w:div w:id="111262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28998">
              <w:marLeft w:val="0"/>
              <w:marRight w:val="0"/>
              <w:marTop w:val="0"/>
              <w:marBottom w:val="0"/>
              <w:divBdr>
                <w:top w:val="none" w:sz="0" w:space="0" w:color="auto"/>
                <w:left w:val="none" w:sz="0" w:space="0" w:color="auto"/>
                <w:bottom w:val="none" w:sz="0" w:space="0" w:color="auto"/>
                <w:right w:val="none" w:sz="0" w:space="0" w:color="auto"/>
              </w:divBdr>
              <w:divsChild>
                <w:div w:id="402457696">
                  <w:marLeft w:val="0"/>
                  <w:marRight w:val="0"/>
                  <w:marTop w:val="0"/>
                  <w:marBottom w:val="0"/>
                  <w:divBdr>
                    <w:top w:val="none" w:sz="0" w:space="0" w:color="auto"/>
                    <w:left w:val="none" w:sz="0" w:space="0" w:color="auto"/>
                    <w:bottom w:val="none" w:sz="0" w:space="0" w:color="auto"/>
                    <w:right w:val="none" w:sz="0" w:space="0" w:color="auto"/>
                  </w:divBdr>
                </w:div>
              </w:divsChild>
            </w:div>
            <w:div w:id="148835858">
              <w:marLeft w:val="0"/>
              <w:marRight w:val="0"/>
              <w:marTop w:val="0"/>
              <w:marBottom w:val="0"/>
              <w:divBdr>
                <w:top w:val="none" w:sz="0" w:space="0" w:color="auto"/>
                <w:left w:val="none" w:sz="0" w:space="0" w:color="auto"/>
                <w:bottom w:val="none" w:sz="0" w:space="0" w:color="auto"/>
                <w:right w:val="none" w:sz="0" w:space="0" w:color="auto"/>
              </w:divBdr>
              <w:divsChild>
                <w:div w:id="842820108">
                  <w:marLeft w:val="0"/>
                  <w:marRight w:val="0"/>
                  <w:marTop w:val="0"/>
                  <w:marBottom w:val="0"/>
                  <w:divBdr>
                    <w:top w:val="none" w:sz="0" w:space="0" w:color="auto"/>
                    <w:left w:val="none" w:sz="0" w:space="0" w:color="auto"/>
                    <w:bottom w:val="none" w:sz="0" w:space="0" w:color="auto"/>
                    <w:right w:val="none" w:sz="0" w:space="0" w:color="auto"/>
                  </w:divBdr>
                </w:div>
              </w:divsChild>
            </w:div>
            <w:div w:id="52773186">
              <w:marLeft w:val="0"/>
              <w:marRight w:val="0"/>
              <w:marTop w:val="0"/>
              <w:marBottom w:val="0"/>
              <w:divBdr>
                <w:top w:val="none" w:sz="0" w:space="0" w:color="auto"/>
                <w:left w:val="none" w:sz="0" w:space="0" w:color="auto"/>
                <w:bottom w:val="none" w:sz="0" w:space="0" w:color="auto"/>
                <w:right w:val="none" w:sz="0" w:space="0" w:color="auto"/>
              </w:divBdr>
              <w:divsChild>
                <w:div w:id="1433668599">
                  <w:marLeft w:val="0"/>
                  <w:marRight w:val="0"/>
                  <w:marTop w:val="0"/>
                  <w:marBottom w:val="0"/>
                  <w:divBdr>
                    <w:top w:val="none" w:sz="0" w:space="0" w:color="auto"/>
                    <w:left w:val="none" w:sz="0" w:space="0" w:color="auto"/>
                    <w:bottom w:val="none" w:sz="0" w:space="0" w:color="auto"/>
                    <w:right w:val="none" w:sz="0" w:space="0" w:color="auto"/>
                  </w:divBdr>
                </w:div>
              </w:divsChild>
            </w:div>
            <w:div w:id="157692628">
              <w:marLeft w:val="0"/>
              <w:marRight w:val="0"/>
              <w:marTop w:val="0"/>
              <w:marBottom w:val="0"/>
              <w:divBdr>
                <w:top w:val="none" w:sz="0" w:space="0" w:color="auto"/>
                <w:left w:val="none" w:sz="0" w:space="0" w:color="auto"/>
                <w:bottom w:val="none" w:sz="0" w:space="0" w:color="auto"/>
                <w:right w:val="none" w:sz="0" w:space="0" w:color="auto"/>
              </w:divBdr>
              <w:divsChild>
                <w:div w:id="1899978008">
                  <w:marLeft w:val="0"/>
                  <w:marRight w:val="0"/>
                  <w:marTop w:val="0"/>
                  <w:marBottom w:val="0"/>
                  <w:divBdr>
                    <w:top w:val="none" w:sz="0" w:space="0" w:color="auto"/>
                    <w:left w:val="none" w:sz="0" w:space="0" w:color="auto"/>
                    <w:bottom w:val="none" w:sz="0" w:space="0" w:color="auto"/>
                    <w:right w:val="none" w:sz="0" w:space="0" w:color="auto"/>
                  </w:divBdr>
                  <w:divsChild>
                    <w:div w:id="55419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281339">
      <w:bodyDiv w:val="1"/>
      <w:marLeft w:val="0"/>
      <w:marRight w:val="0"/>
      <w:marTop w:val="0"/>
      <w:marBottom w:val="0"/>
      <w:divBdr>
        <w:top w:val="none" w:sz="0" w:space="0" w:color="auto"/>
        <w:left w:val="none" w:sz="0" w:space="0" w:color="auto"/>
        <w:bottom w:val="none" w:sz="0" w:space="0" w:color="auto"/>
        <w:right w:val="none" w:sz="0" w:space="0" w:color="auto"/>
      </w:divBdr>
      <w:divsChild>
        <w:div w:id="1644046485">
          <w:marLeft w:val="0"/>
          <w:marRight w:val="0"/>
          <w:marTop w:val="0"/>
          <w:marBottom w:val="0"/>
          <w:divBdr>
            <w:top w:val="none" w:sz="0" w:space="0" w:color="auto"/>
            <w:left w:val="none" w:sz="0" w:space="0" w:color="auto"/>
            <w:bottom w:val="none" w:sz="0" w:space="0" w:color="auto"/>
            <w:right w:val="none" w:sz="0" w:space="0" w:color="auto"/>
          </w:divBdr>
          <w:divsChild>
            <w:div w:id="1259370420">
              <w:marLeft w:val="0"/>
              <w:marRight w:val="0"/>
              <w:marTop w:val="0"/>
              <w:marBottom w:val="0"/>
              <w:divBdr>
                <w:top w:val="none" w:sz="0" w:space="0" w:color="auto"/>
                <w:left w:val="none" w:sz="0" w:space="0" w:color="auto"/>
                <w:bottom w:val="none" w:sz="0" w:space="0" w:color="auto"/>
                <w:right w:val="none" w:sz="0" w:space="0" w:color="auto"/>
              </w:divBdr>
              <w:divsChild>
                <w:div w:id="123531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6018">
      <w:bodyDiv w:val="1"/>
      <w:marLeft w:val="0"/>
      <w:marRight w:val="0"/>
      <w:marTop w:val="0"/>
      <w:marBottom w:val="0"/>
      <w:divBdr>
        <w:top w:val="none" w:sz="0" w:space="0" w:color="auto"/>
        <w:left w:val="none" w:sz="0" w:space="0" w:color="auto"/>
        <w:bottom w:val="none" w:sz="0" w:space="0" w:color="auto"/>
        <w:right w:val="none" w:sz="0" w:space="0" w:color="auto"/>
      </w:divBdr>
    </w:div>
    <w:div w:id="1767655234">
      <w:bodyDiv w:val="1"/>
      <w:marLeft w:val="0"/>
      <w:marRight w:val="0"/>
      <w:marTop w:val="0"/>
      <w:marBottom w:val="0"/>
      <w:divBdr>
        <w:top w:val="none" w:sz="0" w:space="0" w:color="auto"/>
        <w:left w:val="none" w:sz="0" w:space="0" w:color="auto"/>
        <w:bottom w:val="none" w:sz="0" w:space="0" w:color="auto"/>
        <w:right w:val="none" w:sz="0" w:space="0" w:color="auto"/>
      </w:divBdr>
    </w:div>
    <w:div w:id="1776092296">
      <w:bodyDiv w:val="1"/>
      <w:marLeft w:val="0"/>
      <w:marRight w:val="0"/>
      <w:marTop w:val="0"/>
      <w:marBottom w:val="0"/>
      <w:divBdr>
        <w:top w:val="none" w:sz="0" w:space="0" w:color="auto"/>
        <w:left w:val="none" w:sz="0" w:space="0" w:color="auto"/>
        <w:bottom w:val="none" w:sz="0" w:space="0" w:color="auto"/>
        <w:right w:val="none" w:sz="0" w:space="0" w:color="auto"/>
      </w:divBdr>
    </w:div>
    <w:div w:id="1778528058">
      <w:bodyDiv w:val="1"/>
      <w:marLeft w:val="0"/>
      <w:marRight w:val="0"/>
      <w:marTop w:val="0"/>
      <w:marBottom w:val="0"/>
      <w:divBdr>
        <w:top w:val="none" w:sz="0" w:space="0" w:color="auto"/>
        <w:left w:val="none" w:sz="0" w:space="0" w:color="auto"/>
        <w:bottom w:val="none" w:sz="0" w:space="0" w:color="auto"/>
        <w:right w:val="none" w:sz="0" w:space="0" w:color="auto"/>
      </w:divBdr>
      <w:divsChild>
        <w:div w:id="679937037">
          <w:marLeft w:val="0"/>
          <w:marRight w:val="0"/>
          <w:marTop w:val="0"/>
          <w:marBottom w:val="0"/>
          <w:divBdr>
            <w:top w:val="none" w:sz="0" w:space="0" w:color="auto"/>
            <w:left w:val="none" w:sz="0" w:space="0" w:color="auto"/>
            <w:bottom w:val="none" w:sz="0" w:space="0" w:color="auto"/>
            <w:right w:val="none" w:sz="0" w:space="0" w:color="auto"/>
          </w:divBdr>
          <w:divsChild>
            <w:div w:id="794175598">
              <w:marLeft w:val="0"/>
              <w:marRight w:val="0"/>
              <w:marTop w:val="0"/>
              <w:marBottom w:val="0"/>
              <w:divBdr>
                <w:top w:val="none" w:sz="0" w:space="0" w:color="auto"/>
                <w:left w:val="none" w:sz="0" w:space="0" w:color="auto"/>
                <w:bottom w:val="none" w:sz="0" w:space="0" w:color="auto"/>
                <w:right w:val="none" w:sz="0" w:space="0" w:color="auto"/>
              </w:divBdr>
              <w:divsChild>
                <w:div w:id="90749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565909">
      <w:bodyDiv w:val="1"/>
      <w:marLeft w:val="0"/>
      <w:marRight w:val="0"/>
      <w:marTop w:val="0"/>
      <w:marBottom w:val="0"/>
      <w:divBdr>
        <w:top w:val="none" w:sz="0" w:space="0" w:color="auto"/>
        <w:left w:val="none" w:sz="0" w:space="0" w:color="auto"/>
        <w:bottom w:val="none" w:sz="0" w:space="0" w:color="auto"/>
        <w:right w:val="none" w:sz="0" w:space="0" w:color="auto"/>
      </w:divBdr>
      <w:divsChild>
        <w:div w:id="218833744">
          <w:marLeft w:val="0"/>
          <w:marRight w:val="0"/>
          <w:marTop w:val="0"/>
          <w:marBottom w:val="0"/>
          <w:divBdr>
            <w:top w:val="none" w:sz="0" w:space="0" w:color="auto"/>
            <w:left w:val="none" w:sz="0" w:space="0" w:color="auto"/>
            <w:bottom w:val="none" w:sz="0" w:space="0" w:color="auto"/>
            <w:right w:val="none" w:sz="0" w:space="0" w:color="auto"/>
          </w:divBdr>
          <w:divsChild>
            <w:div w:id="824786094">
              <w:marLeft w:val="0"/>
              <w:marRight w:val="0"/>
              <w:marTop w:val="0"/>
              <w:marBottom w:val="0"/>
              <w:divBdr>
                <w:top w:val="none" w:sz="0" w:space="0" w:color="auto"/>
                <w:left w:val="none" w:sz="0" w:space="0" w:color="auto"/>
                <w:bottom w:val="none" w:sz="0" w:space="0" w:color="auto"/>
                <w:right w:val="none" w:sz="0" w:space="0" w:color="auto"/>
              </w:divBdr>
              <w:divsChild>
                <w:div w:id="657617281">
                  <w:marLeft w:val="0"/>
                  <w:marRight w:val="0"/>
                  <w:marTop w:val="0"/>
                  <w:marBottom w:val="0"/>
                  <w:divBdr>
                    <w:top w:val="none" w:sz="0" w:space="0" w:color="auto"/>
                    <w:left w:val="none" w:sz="0" w:space="0" w:color="auto"/>
                    <w:bottom w:val="none" w:sz="0" w:space="0" w:color="auto"/>
                    <w:right w:val="none" w:sz="0" w:space="0" w:color="auto"/>
                  </w:divBdr>
                </w:div>
                <w:div w:id="399985013">
                  <w:marLeft w:val="0"/>
                  <w:marRight w:val="0"/>
                  <w:marTop w:val="0"/>
                  <w:marBottom w:val="0"/>
                  <w:divBdr>
                    <w:top w:val="none" w:sz="0" w:space="0" w:color="auto"/>
                    <w:left w:val="none" w:sz="0" w:space="0" w:color="auto"/>
                    <w:bottom w:val="none" w:sz="0" w:space="0" w:color="auto"/>
                    <w:right w:val="none" w:sz="0" w:space="0" w:color="auto"/>
                  </w:divBdr>
                </w:div>
              </w:divsChild>
            </w:div>
            <w:div w:id="1865896641">
              <w:marLeft w:val="0"/>
              <w:marRight w:val="0"/>
              <w:marTop w:val="0"/>
              <w:marBottom w:val="0"/>
              <w:divBdr>
                <w:top w:val="none" w:sz="0" w:space="0" w:color="auto"/>
                <w:left w:val="none" w:sz="0" w:space="0" w:color="auto"/>
                <w:bottom w:val="none" w:sz="0" w:space="0" w:color="auto"/>
                <w:right w:val="none" w:sz="0" w:space="0" w:color="auto"/>
              </w:divBdr>
              <w:divsChild>
                <w:div w:id="1313439722">
                  <w:marLeft w:val="0"/>
                  <w:marRight w:val="0"/>
                  <w:marTop w:val="0"/>
                  <w:marBottom w:val="0"/>
                  <w:divBdr>
                    <w:top w:val="none" w:sz="0" w:space="0" w:color="auto"/>
                    <w:left w:val="none" w:sz="0" w:space="0" w:color="auto"/>
                    <w:bottom w:val="none" w:sz="0" w:space="0" w:color="auto"/>
                    <w:right w:val="none" w:sz="0" w:space="0" w:color="auto"/>
                  </w:divBdr>
                </w:div>
              </w:divsChild>
            </w:div>
            <w:div w:id="1751349598">
              <w:marLeft w:val="0"/>
              <w:marRight w:val="0"/>
              <w:marTop w:val="0"/>
              <w:marBottom w:val="0"/>
              <w:divBdr>
                <w:top w:val="none" w:sz="0" w:space="0" w:color="auto"/>
                <w:left w:val="none" w:sz="0" w:space="0" w:color="auto"/>
                <w:bottom w:val="none" w:sz="0" w:space="0" w:color="auto"/>
                <w:right w:val="none" w:sz="0" w:space="0" w:color="auto"/>
              </w:divBdr>
              <w:divsChild>
                <w:div w:id="1347245575">
                  <w:marLeft w:val="0"/>
                  <w:marRight w:val="0"/>
                  <w:marTop w:val="0"/>
                  <w:marBottom w:val="0"/>
                  <w:divBdr>
                    <w:top w:val="none" w:sz="0" w:space="0" w:color="auto"/>
                    <w:left w:val="none" w:sz="0" w:space="0" w:color="auto"/>
                    <w:bottom w:val="none" w:sz="0" w:space="0" w:color="auto"/>
                    <w:right w:val="none" w:sz="0" w:space="0" w:color="auto"/>
                  </w:divBdr>
                </w:div>
              </w:divsChild>
            </w:div>
            <w:div w:id="916673495">
              <w:marLeft w:val="0"/>
              <w:marRight w:val="0"/>
              <w:marTop w:val="0"/>
              <w:marBottom w:val="0"/>
              <w:divBdr>
                <w:top w:val="none" w:sz="0" w:space="0" w:color="auto"/>
                <w:left w:val="none" w:sz="0" w:space="0" w:color="auto"/>
                <w:bottom w:val="none" w:sz="0" w:space="0" w:color="auto"/>
                <w:right w:val="none" w:sz="0" w:space="0" w:color="auto"/>
              </w:divBdr>
              <w:divsChild>
                <w:div w:id="114558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77560">
          <w:marLeft w:val="0"/>
          <w:marRight w:val="0"/>
          <w:marTop w:val="0"/>
          <w:marBottom w:val="0"/>
          <w:divBdr>
            <w:top w:val="none" w:sz="0" w:space="0" w:color="auto"/>
            <w:left w:val="none" w:sz="0" w:space="0" w:color="auto"/>
            <w:bottom w:val="none" w:sz="0" w:space="0" w:color="auto"/>
            <w:right w:val="none" w:sz="0" w:space="0" w:color="auto"/>
          </w:divBdr>
          <w:divsChild>
            <w:div w:id="180634944">
              <w:marLeft w:val="0"/>
              <w:marRight w:val="0"/>
              <w:marTop w:val="0"/>
              <w:marBottom w:val="0"/>
              <w:divBdr>
                <w:top w:val="none" w:sz="0" w:space="0" w:color="auto"/>
                <w:left w:val="none" w:sz="0" w:space="0" w:color="auto"/>
                <w:bottom w:val="none" w:sz="0" w:space="0" w:color="auto"/>
                <w:right w:val="none" w:sz="0" w:space="0" w:color="auto"/>
              </w:divBdr>
              <w:divsChild>
                <w:div w:id="1130320902">
                  <w:marLeft w:val="0"/>
                  <w:marRight w:val="0"/>
                  <w:marTop w:val="0"/>
                  <w:marBottom w:val="0"/>
                  <w:divBdr>
                    <w:top w:val="none" w:sz="0" w:space="0" w:color="auto"/>
                    <w:left w:val="none" w:sz="0" w:space="0" w:color="auto"/>
                    <w:bottom w:val="none" w:sz="0" w:space="0" w:color="auto"/>
                    <w:right w:val="none" w:sz="0" w:space="0" w:color="auto"/>
                  </w:divBdr>
                </w:div>
              </w:divsChild>
            </w:div>
            <w:div w:id="745422875">
              <w:marLeft w:val="0"/>
              <w:marRight w:val="0"/>
              <w:marTop w:val="0"/>
              <w:marBottom w:val="0"/>
              <w:divBdr>
                <w:top w:val="none" w:sz="0" w:space="0" w:color="auto"/>
                <w:left w:val="none" w:sz="0" w:space="0" w:color="auto"/>
                <w:bottom w:val="none" w:sz="0" w:space="0" w:color="auto"/>
                <w:right w:val="none" w:sz="0" w:space="0" w:color="auto"/>
              </w:divBdr>
              <w:divsChild>
                <w:div w:id="909073504">
                  <w:marLeft w:val="0"/>
                  <w:marRight w:val="0"/>
                  <w:marTop w:val="0"/>
                  <w:marBottom w:val="0"/>
                  <w:divBdr>
                    <w:top w:val="none" w:sz="0" w:space="0" w:color="auto"/>
                    <w:left w:val="none" w:sz="0" w:space="0" w:color="auto"/>
                    <w:bottom w:val="none" w:sz="0" w:space="0" w:color="auto"/>
                    <w:right w:val="none" w:sz="0" w:space="0" w:color="auto"/>
                  </w:divBdr>
                </w:div>
                <w:div w:id="1641381092">
                  <w:marLeft w:val="0"/>
                  <w:marRight w:val="0"/>
                  <w:marTop w:val="0"/>
                  <w:marBottom w:val="0"/>
                  <w:divBdr>
                    <w:top w:val="none" w:sz="0" w:space="0" w:color="auto"/>
                    <w:left w:val="none" w:sz="0" w:space="0" w:color="auto"/>
                    <w:bottom w:val="none" w:sz="0" w:space="0" w:color="auto"/>
                    <w:right w:val="none" w:sz="0" w:space="0" w:color="auto"/>
                  </w:divBdr>
                </w:div>
                <w:div w:id="1640653001">
                  <w:marLeft w:val="0"/>
                  <w:marRight w:val="0"/>
                  <w:marTop w:val="0"/>
                  <w:marBottom w:val="0"/>
                  <w:divBdr>
                    <w:top w:val="none" w:sz="0" w:space="0" w:color="auto"/>
                    <w:left w:val="none" w:sz="0" w:space="0" w:color="auto"/>
                    <w:bottom w:val="none" w:sz="0" w:space="0" w:color="auto"/>
                    <w:right w:val="none" w:sz="0" w:space="0" w:color="auto"/>
                  </w:divBdr>
                </w:div>
              </w:divsChild>
            </w:div>
            <w:div w:id="1034574464">
              <w:marLeft w:val="0"/>
              <w:marRight w:val="0"/>
              <w:marTop w:val="0"/>
              <w:marBottom w:val="0"/>
              <w:divBdr>
                <w:top w:val="none" w:sz="0" w:space="0" w:color="auto"/>
                <w:left w:val="none" w:sz="0" w:space="0" w:color="auto"/>
                <w:bottom w:val="none" w:sz="0" w:space="0" w:color="auto"/>
                <w:right w:val="none" w:sz="0" w:space="0" w:color="auto"/>
              </w:divBdr>
              <w:divsChild>
                <w:div w:id="1745642972">
                  <w:marLeft w:val="0"/>
                  <w:marRight w:val="0"/>
                  <w:marTop w:val="0"/>
                  <w:marBottom w:val="0"/>
                  <w:divBdr>
                    <w:top w:val="none" w:sz="0" w:space="0" w:color="auto"/>
                    <w:left w:val="none" w:sz="0" w:space="0" w:color="auto"/>
                    <w:bottom w:val="none" w:sz="0" w:space="0" w:color="auto"/>
                    <w:right w:val="none" w:sz="0" w:space="0" w:color="auto"/>
                  </w:divBdr>
                </w:div>
              </w:divsChild>
            </w:div>
            <w:div w:id="804391574">
              <w:marLeft w:val="0"/>
              <w:marRight w:val="0"/>
              <w:marTop w:val="0"/>
              <w:marBottom w:val="0"/>
              <w:divBdr>
                <w:top w:val="none" w:sz="0" w:space="0" w:color="auto"/>
                <w:left w:val="none" w:sz="0" w:space="0" w:color="auto"/>
                <w:bottom w:val="none" w:sz="0" w:space="0" w:color="auto"/>
                <w:right w:val="none" w:sz="0" w:space="0" w:color="auto"/>
              </w:divBdr>
              <w:divsChild>
                <w:div w:id="20273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886212">
      <w:bodyDiv w:val="1"/>
      <w:marLeft w:val="0"/>
      <w:marRight w:val="0"/>
      <w:marTop w:val="0"/>
      <w:marBottom w:val="0"/>
      <w:divBdr>
        <w:top w:val="none" w:sz="0" w:space="0" w:color="auto"/>
        <w:left w:val="none" w:sz="0" w:space="0" w:color="auto"/>
        <w:bottom w:val="none" w:sz="0" w:space="0" w:color="auto"/>
        <w:right w:val="none" w:sz="0" w:space="0" w:color="auto"/>
      </w:divBdr>
    </w:div>
    <w:div w:id="1819951361">
      <w:bodyDiv w:val="1"/>
      <w:marLeft w:val="0"/>
      <w:marRight w:val="0"/>
      <w:marTop w:val="0"/>
      <w:marBottom w:val="0"/>
      <w:divBdr>
        <w:top w:val="none" w:sz="0" w:space="0" w:color="auto"/>
        <w:left w:val="none" w:sz="0" w:space="0" w:color="auto"/>
        <w:bottom w:val="none" w:sz="0" w:space="0" w:color="auto"/>
        <w:right w:val="none" w:sz="0" w:space="0" w:color="auto"/>
      </w:divBdr>
    </w:div>
    <w:div w:id="1829051578">
      <w:bodyDiv w:val="1"/>
      <w:marLeft w:val="0"/>
      <w:marRight w:val="0"/>
      <w:marTop w:val="0"/>
      <w:marBottom w:val="0"/>
      <w:divBdr>
        <w:top w:val="none" w:sz="0" w:space="0" w:color="auto"/>
        <w:left w:val="none" w:sz="0" w:space="0" w:color="auto"/>
        <w:bottom w:val="none" w:sz="0" w:space="0" w:color="auto"/>
        <w:right w:val="none" w:sz="0" w:space="0" w:color="auto"/>
      </w:divBdr>
    </w:div>
    <w:div w:id="1830708155">
      <w:bodyDiv w:val="1"/>
      <w:marLeft w:val="0"/>
      <w:marRight w:val="0"/>
      <w:marTop w:val="0"/>
      <w:marBottom w:val="0"/>
      <w:divBdr>
        <w:top w:val="none" w:sz="0" w:space="0" w:color="auto"/>
        <w:left w:val="none" w:sz="0" w:space="0" w:color="auto"/>
        <w:bottom w:val="none" w:sz="0" w:space="0" w:color="auto"/>
        <w:right w:val="none" w:sz="0" w:space="0" w:color="auto"/>
      </w:divBdr>
    </w:div>
    <w:div w:id="1847359206">
      <w:bodyDiv w:val="1"/>
      <w:marLeft w:val="0"/>
      <w:marRight w:val="0"/>
      <w:marTop w:val="0"/>
      <w:marBottom w:val="0"/>
      <w:divBdr>
        <w:top w:val="none" w:sz="0" w:space="0" w:color="auto"/>
        <w:left w:val="none" w:sz="0" w:space="0" w:color="auto"/>
        <w:bottom w:val="none" w:sz="0" w:space="0" w:color="auto"/>
        <w:right w:val="none" w:sz="0" w:space="0" w:color="auto"/>
      </w:divBdr>
      <w:divsChild>
        <w:div w:id="973371511">
          <w:marLeft w:val="0"/>
          <w:marRight w:val="0"/>
          <w:marTop w:val="0"/>
          <w:marBottom w:val="0"/>
          <w:divBdr>
            <w:top w:val="none" w:sz="0" w:space="0" w:color="auto"/>
            <w:left w:val="none" w:sz="0" w:space="0" w:color="auto"/>
            <w:bottom w:val="none" w:sz="0" w:space="0" w:color="auto"/>
            <w:right w:val="none" w:sz="0" w:space="0" w:color="auto"/>
          </w:divBdr>
          <w:divsChild>
            <w:div w:id="993676563">
              <w:marLeft w:val="0"/>
              <w:marRight w:val="0"/>
              <w:marTop w:val="0"/>
              <w:marBottom w:val="0"/>
              <w:divBdr>
                <w:top w:val="none" w:sz="0" w:space="0" w:color="auto"/>
                <w:left w:val="none" w:sz="0" w:space="0" w:color="auto"/>
                <w:bottom w:val="none" w:sz="0" w:space="0" w:color="auto"/>
                <w:right w:val="none" w:sz="0" w:space="0" w:color="auto"/>
              </w:divBdr>
              <w:divsChild>
                <w:div w:id="844050497">
                  <w:marLeft w:val="0"/>
                  <w:marRight w:val="0"/>
                  <w:marTop w:val="0"/>
                  <w:marBottom w:val="0"/>
                  <w:divBdr>
                    <w:top w:val="none" w:sz="0" w:space="0" w:color="auto"/>
                    <w:left w:val="none" w:sz="0" w:space="0" w:color="auto"/>
                    <w:bottom w:val="none" w:sz="0" w:space="0" w:color="auto"/>
                    <w:right w:val="none" w:sz="0" w:space="0" w:color="auto"/>
                  </w:divBdr>
                </w:div>
              </w:divsChild>
            </w:div>
            <w:div w:id="1274022687">
              <w:marLeft w:val="0"/>
              <w:marRight w:val="0"/>
              <w:marTop w:val="0"/>
              <w:marBottom w:val="0"/>
              <w:divBdr>
                <w:top w:val="none" w:sz="0" w:space="0" w:color="auto"/>
                <w:left w:val="none" w:sz="0" w:space="0" w:color="auto"/>
                <w:bottom w:val="none" w:sz="0" w:space="0" w:color="auto"/>
                <w:right w:val="none" w:sz="0" w:space="0" w:color="auto"/>
              </w:divBdr>
              <w:divsChild>
                <w:div w:id="173396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0892">
          <w:marLeft w:val="0"/>
          <w:marRight w:val="0"/>
          <w:marTop w:val="0"/>
          <w:marBottom w:val="0"/>
          <w:divBdr>
            <w:top w:val="none" w:sz="0" w:space="0" w:color="auto"/>
            <w:left w:val="none" w:sz="0" w:space="0" w:color="auto"/>
            <w:bottom w:val="none" w:sz="0" w:space="0" w:color="auto"/>
            <w:right w:val="none" w:sz="0" w:space="0" w:color="auto"/>
          </w:divBdr>
          <w:divsChild>
            <w:div w:id="1729717304">
              <w:marLeft w:val="0"/>
              <w:marRight w:val="0"/>
              <w:marTop w:val="0"/>
              <w:marBottom w:val="0"/>
              <w:divBdr>
                <w:top w:val="none" w:sz="0" w:space="0" w:color="auto"/>
                <w:left w:val="none" w:sz="0" w:space="0" w:color="auto"/>
                <w:bottom w:val="none" w:sz="0" w:space="0" w:color="auto"/>
                <w:right w:val="none" w:sz="0" w:space="0" w:color="auto"/>
              </w:divBdr>
              <w:divsChild>
                <w:div w:id="36707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897750">
      <w:bodyDiv w:val="1"/>
      <w:marLeft w:val="0"/>
      <w:marRight w:val="0"/>
      <w:marTop w:val="0"/>
      <w:marBottom w:val="0"/>
      <w:divBdr>
        <w:top w:val="none" w:sz="0" w:space="0" w:color="auto"/>
        <w:left w:val="none" w:sz="0" w:space="0" w:color="auto"/>
        <w:bottom w:val="none" w:sz="0" w:space="0" w:color="auto"/>
        <w:right w:val="none" w:sz="0" w:space="0" w:color="auto"/>
      </w:divBdr>
    </w:div>
    <w:div w:id="1879008842">
      <w:bodyDiv w:val="1"/>
      <w:marLeft w:val="0"/>
      <w:marRight w:val="0"/>
      <w:marTop w:val="0"/>
      <w:marBottom w:val="0"/>
      <w:divBdr>
        <w:top w:val="none" w:sz="0" w:space="0" w:color="auto"/>
        <w:left w:val="none" w:sz="0" w:space="0" w:color="auto"/>
        <w:bottom w:val="none" w:sz="0" w:space="0" w:color="auto"/>
        <w:right w:val="none" w:sz="0" w:space="0" w:color="auto"/>
      </w:divBdr>
    </w:div>
    <w:div w:id="1889103182">
      <w:bodyDiv w:val="1"/>
      <w:marLeft w:val="0"/>
      <w:marRight w:val="0"/>
      <w:marTop w:val="0"/>
      <w:marBottom w:val="0"/>
      <w:divBdr>
        <w:top w:val="none" w:sz="0" w:space="0" w:color="auto"/>
        <w:left w:val="none" w:sz="0" w:space="0" w:color="auto"/>
        <w:bottom w:val="none" w:sz="0" w:space="0" w:color="auto"/>
        <w:right w:val="none" w:sz="0" w:space="0" w:color="auto"/>
      </w:divBdr>
      <w:divsChild>
        <w:div w:id="625744968">
          <w:marLeft w:val="0"/>
          <w:marRight w:val="0"/>
          <w:marTop w:val="0"/>
          <w:marBottom w:val="0"/>
          <w:divBdr>
            <w:top w:val="none" w:sz="0" w:space="0" w:color="auto"/>
            <w:left w:val="none" w:sz="0" w:space="0" w:color="auto"/>
            <w:bottom w:val="none" w:sz="0" w:space="0" w:color="auto"/>
            <w:right w:val="none" w:sz="0" w:space="0" w:color="auto"/>
          </w:divBdr>
          <w:divsChild>
            <w:div w:id="206721312">
              <w:marLeft w:val="0"/>
              <w:marRight w:val="0"/>
              <w:marTop w:val="0"/>
              <w:marBottom w:val="0"/>
              <w:divBdr>
                <w:top w:val="none" w:sz="0" w:space="0" w:color="auto"/>
                <w:left w:val="none" w:sz="0" w:space="0" w:color="auto"/>
                <w:bottom w:val="none" w:sz="0" w:space="0" w:color="auto"/>
                <w:right w:val="none" w:sz="0" w:space="0" w:color="auto"/>
              </w:divBdr>
              <w:divsChild>
                <w:div w:id="2143110236">
                  <w:marLeft w:val="0"/>
                  <w:marRight w:val="0"/>
                  <w:marTop w:val="0"/>
                  <w:marBottom w:val="0"/>
                  <w:divBdr>
                    <w:top w:val="none" w:sz="0" w:space="0" w:color="auto"/>
                    <w:left w:val="none" w:sz="0" w:space="0" w:color="auto"/>
                    <w:bottom w:val="none" w:sz="0" w:space="0" w:color="auto"/>
                    <w:right w:val="none" w:sz="0" w:space="0" w:color="auto"/>
                  </w:divBdr>
                </w:div>
              </w:divsChild>
            </w:div>
            <w:div w:id="1309357634">
              <w:marLeft w:val="0"/>
              <w:marRight w:val="0"/>
              <w:marTop w:val="0"/>
              <w:marBottom w:val="0"/>
              <w:divBdr>
                <w:top w:val="none" w:sz="0" w:space="0" w:color="auto"/>
                <w:left w:val="none" w:sz="0" w:space="0" w:color="auto"/>
                <w:bottom w:val="none" w:sz="0" w:space="0" w:color="auto"/>
                <w:right w:val="none" w:sz="0" w:space="0" w:color="auto"/>
              </w:divBdr>
              <w:divsChild>
                <w:div w:id="137265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92348">
          <w:marLeft w:val="0"/>
          <w:marRight w:val="0"/>
          <w:marTop w:val="0"/>
          <w:marBottom w:val="0"/>
          <w:divBdr>
            <w:top w:val="none" w:sz="0" w:space="0" w:color="auto"/>
            <w:left w:val="none" w:sz="0" w:space="0" w:color="auto"/>
            <w:bottom w:val="none" w:sz="0" w:space="0" w:color="auto"/>
            <w:right w:val="none" w:sz="0" w:space="0" w:color="auto"/>
          </w:divBdr>
          <w:divsChild>
            <w:div w:id="876888151">
              <w:marLeft w:val="0"/>
              <w:marRight w:val="0"/>
              <w:marTop w:val="0"/>
              <w:marBottom w:val="0"/>
              <w:divBdr>
                <w:top w:val="none" w:sz="0" w:space="0" w:color="auto"/>
                <w:left w:val="none" w:sz="0" w:space="0" w:color="auto"/>
                <w:bottom w:val="none" w:sz="0" w:space="0" w:color="auto"/>
                <w:right w:val="none" w:sz="0" w:space="0" w:color="auto"/>
              </w:divBdr>
              <w:divsChild>
                <w:div w:id="207369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414206">
      <w:bodyDiv w:val="1"/>
      <w:marLeft w:val="0"/>
      <w:marRight w:val="0"/>
      <w:marTop w:val="0"/>
      <w:marBottom w:val="0"/>
      <w:divBdr>
        <w:top w:val="none" w:sz="0" w:space="0" w:color="auto"/>
        <w:left w:val="none" w:sz="0" w:space="0" w:color="auto"/>
        <w:bottom w:val="none" w:sz="0" w:space="0" w:color="auto"/>
        <w:right w:val="none" w:sz="0" w:space="0" w:color="auto"/>
      </w:divBdr>
      <w:divsChild>
        <w:div w:id="223877745">
          <w:marLeft w:val="0"/>
          <w:marRight w:val="0"/>
          <w:marTop w:val="0"/>
          <w:marBottom w:val="0"/>
          <w:divBdr>
            <w:top w:val="none" w:sz="0" w:space="0" w:color="auto"/>
            <w:left w:val="none" w:sz="0" w:space="0" w:color="auto"/>
            <w:bottom w:val="none" w:sz="0" w:space="0" w:color="auto"/>
            <w:right w:val="none" w:sz="0" w:space="0" w:color="auto"/>
          </w:divBdr>
          <w:divsChild>
            <w:div w:id="109051986">
              <w:marLeft w:val="0"/>
              <w:marRight w:val="0"/>
              <w:marTop w:val="0"/>
              <w:marBottom w:val="0"/>
              <w:divBdr>
                <w:top w:val="none" w:sz="0" w:space="0" w:color="auto"/>
                <w:left w:val="none" w:sz="0" w:space="0" w:color="auto"/>
                <w:bottom w:val="none" w:sz="0" w:space="0" w:color="auto"/>
                <w:right w:val="none" w:sz="0" w:space="0" w:color="auto"/>
              </w:divBdr>
              <w:divsChild>
                <w:div w:id="1068186868">
                  <w:marLeft w:val="0"/>
                  <w:marRight w:val="0"/>
                  <w:marTop w:val="0"/>
                  <w:marBottom w:val="0"/>
                  <w:divBdr>
                    <w:top w:val="none" w:sz="0" w:space="0" w:color="auto"/>
                    <w:left w:val="none" w:sz="0" w:space="0" w:color="auto"/>
                    <w:bottom w:val="none" w:sz="0" w:space="0" w:color="auto"/>
                    <w:right w:val="none" w:sz="0" w:space="0" w:color="auto"/>
                  </w:divBdr>
                </w:div>
              </w:divsChild>
            </w:div>
            <w:div w:id="1606812929">
              <w:marLeft w:val="0"/>
              <w:marRight w:val="0"/>
              <w:marTop w:val="0"/>
              <w:marBottom w:val="0"/>
              <w:divBdr>
                <w:top w:val="none" w:sz="0" w:space="0" w:color="auto"/>
                <w:left w:val="none" w:sz="0" w:space="0" w:color="auto"/>
                <w:bottom w:val="none" w:sz="0" w:space="0" w:color="auto"/>
                <w:right w:val="none" w:sz="0" w:space="0" w:color="auto"/>
              </w:divBdr>
              <w:divsChild>
                <w:div w:id="680855198">
                  <w:marLeft w:val="0"/>
                  <w:marRight w:val="0"/>
                  <w:marTop w:val="0"/>
                  <w:marBottom w:val="0"/>
                  <w:divBdr>
                    <w:top w:val="none" w:sz="0" w:space="0" w:color="auto"/>
                    <w:left w:val="none" w:sz="0" w:space="0" w:color="auto"/>
                    <w:bottom w:val="none" w:sz="0" w:space="0" w:color="auto"/>
                    <w:right w:val="none" w:sz="0" w:space="0" w:color="auto"/>
                  </w:divBdr>
                  <w:divsChild>
                    <w:div w:id="1189874730">
                      <w:marLeft w:val="0"/>
                      <w:marRight w:val="0"/>
                      <w:marTop w:val="0"/>
                      <w:marBottom w:val="0"/>
                      <w:divBdr>
                        <w:top w:val="none" w:sz="0" w:space="0" w:color="auto"/>
                        <w:left w:val="none" w:sz="0" w:space="0" w:color="auto"/>
                        <w:bottom w:val="none" w:sz="0" w:space="0" w:color="auto"/>
                        <w:right w:val="none" w:sz="0" w:space="0" w:color="auto"/>
                      </w:divBdr>
                    </w:div>
                  </w:divsChild>
                </w:div>
                <w:div w:id="241645243">
                  <w:marLeft w:val="0"/>
                  <w:marRight w:val="0"/>
                  <w:marTop w:val="0"/>
                  <w:marBottom w:val="0"/>
                  <w:divBdr>
                    <w:top w:val="none" w:sz="0" w:space="0" w:color="auto"/>
                    <w:left w:val="none" w:sz="0" w:space="0" w:color="auto"/>
                    <w:bottom w:val="none" w:sz="0" w:space="0" w:color="auto"/>
                    <w:right w:val="none" w:sz="0" w:space="0" w:color="auto"/>
                  </w:divBdr>
                  <w:divsChild>
                    <w:div w:id="1390960917">
                      <w:marLeft w:val="0"/>
                      <w:marRight w:val="0"/>
                      <w:marTop w:val="0"/>
                      <w:marBottom w:val="0"/>
                      <w:divBdr>
                        <w:top w:val="none" w:sz="0" w:space="0" w:color="auto"/>
                        <w:left w:val="none" w:sz="0" w:space="0" w:color="auto"/>
                        <w:bottom w:val="none" w:sz="0" w:space="0" w:color="auto"/>
                        <w:right w:val="none" w:sz="0" w:space="0" w:color="auto"/>
                      </w:divBdr>
                    </w:div>
                  </w:divsChild>
                </w:div>
                <w:div w:id="901596861">
                  <w:marLeft w:val="0"/>
                  <w:marRight w:val="0"/>
                  <w:marTop w:val="0"/>
                  <w:marBottom w:val="0"/>
                  <w:divBdr>
                    <w:top w:val="none" w:sz="0" w:space="0" w:color="auto"/>
                    <w:left w:val="none" w:sz="0" w:space="0" w:color="auto"/>
                    <w:bottom w:val="none" w:sz="0" w:space="0" w:color="auto"/>
                    <w:right w:val="none" w:sz="0" w:space="0" w:color="auto"/>
                  </w:divBdr>
                  <w:divsChild>
                    <w:div w:id="976421312">
                      <w:marLeft w:val="0"/>
                      <w:marRight w:val="0"/>
                      <w:marTop w:val="0"/>
                      <w:marBottom w:val="0"/>
                      <w:divBdr>
                        <w:top w:val="none" w:sz="0" w:space="0" w:color="auto"/>
                        <w:left w:val="none" w:sz="0" w:space="0" w:color="auto"/>
                        <w:bottom w:val="none" w:sz="0" w:space="0" w:color="auto"/>
                        <w:right w:val="none" w:sz="0" w:space="0" w:color="auto"/>
                      </w:divBdr>
                    </w:div>
                  </w:divsChild>
                </w:div>
                <w:div w:id="480850895">
                  <w:marLeft w:val="0"/>
                  <w:marRight w:val="0"/>
                  <w:marTop w:val="0"/>
                  <w:marBottom w:val="0"/>
                  <w:divBdr>
                    <w:top w:val="none" w:sz="0" w:space="0" w:color="auto"/>
                    <w:left w:val="none" w:sz="0" w:space="0" w:color="auto"/>
                    <w:bottom w:val="none" w:sz="0" w:space="0" w:color="auto"/>
                    <w:right w:val="none" w:sz="0" w:space="0" w:color="auto"/>
                  </w:divBdr>
                  <w:divsChild>
                    <w:div w:id="1368870094">
                      <w:marLeft w:val="0"/>
                      <w:marRight w:val="0"/>
                      <w:marTop w:val="0"/>
                      <w:marBottom w:val="0"/>
                      <w:divBdr>
                        <w:top w:val="none" w:sz="0" w:space="0" w:color="auto"/>
                        <w:left w:val="none" w:sz="0" w:space="0" w:color="auto"/>
                        <w:bottom w:val="none" w:sz="0" w:space="0" w:color="auto"/>
                        <w:right w:val="none" w:sz="0" w:space="0" w:color="auto"/>
                      </w:divBdr>
                    </w:div>
                  </w:divsChild>
                </w:div>
                <w:div w:id="1701202586">
                  <w:marLeft w:val="0"/>
                  <w:marRight w:val="0"/>
                  <w:marTop w:val="0"/>
                  <w:marBottom w:val="0"/>
                  <w:divBdr>
                    <w:top w:val="none" w:sz="0" w:space="0" w:color="auto"/>
                    <w:left w:val="none" w:sz="0" w:space="0" w:color="auto"/>
                    <w:bottom w:val="none" w:sz="0" w:space="0" w:color="auto"/>
                    <w:right w:val="none" w:sz="0" w:space="0" w:color="auto"/>
                  </w:divBdr>
                  <w:divsChild>
                    <w:div w:id="318000686">
                      <w:marLeft w:val="0"/>
                      <w:marRight w:val="0"/>
                      <w:marTop w:val="0"/>
                      <w:marBottom w:val="0"/>
                      <w:divBdr>
                        <w:top w:val="none" w:sz="0" w:space="0" w:color="auto"/>
                        <w:left w:val="none" w:sz="0" w:space="0" w:color="auto"/>
                        <w:bottom w:val="none" w:sz="0" w:space="0" w:color="auto"/>
                        <w:right w:val="none" w:sz="0" w:space="0" w:color="auto"/>
                      </w:divBdr>
                    </w:div>
                  </w:divsChild>
                </w:div>
                <w:div w:id="1007516129">
                  <w:marLeft w:val="0"/>
                  <w:marRight w:val="0"/>
                  <w:marTop w:val="0"/>
                  <w:marBottom w:val="0"/>
                  <w:divBdr>
                    <w:top w:val="none" w:sz="0" w:space="0" w:color="auto"/>
                    <w:left w:val="none" w:sz="0" w:space="0" w:color="auto"/>
                    <w:bottom w:val="none" w:sz="0" w:space="0" w:color="auto"/>
                    <w:right w:val="none" w:sz="0" w:space="0" w:color="auto"/>
                  </w:divBdr>
                  <w:divsChild>
                    <w:div w:id="556552643">
                      <w:marLeft w:val="0"/>
                      <w:marRight w:val="0"/>
                      <w:marTop w:val="0"/>
                      <w:marBottom w:val="0"/>
                      <w:divBdr>
                        <w:top w:val="none" w:sz="0" w:space="0" w:color="auto"/>
                        <w:left w:val="none" w:sz="0" w:space="0" w:color="auto"/>
                        <w:bottom w:val="none" w:sz="0" w:space="0" w:color="auto"/>
                        <w:right w:val="none" w:sz="0" w:space="0" w:color="auto"/>
                      </w:divBdr>
                    </w:div>
                  </w:divsChild>
                </w:div>
                <w:div w:id="918565676">
                  <w:marLeft w:val="0"/>
                  <w:marRight w:val="0"/>
                  <w:marTop w:val="0"/>
                  <w:marBottom w:val="0"/>
                  <w:divBdr>
                    <w:top w:val="none" w:sz="0" w:space="0" w:color="auto"/>
                    <w:left w:val="none" w:sz="0" w:space="0" w:color="auto"/>
                    <w:bottom w:val="none" w:sz="0" w:space="0" w:color="auto"/>
                    <w:right w:val="none" w:sz="0" w:space="0" w:color="auto"/>
                  </w:divBdr>
                  <w:divsChild>
                    <w:div w:id="1559324167">
                      <w:marLeft w:val="0"/>
                      <w:marRight w:val="0"/>
                      <w:marTop w:val="0"/>
                      <w:marBottom w:val="0"/>
                      <w:divBdr>
                        <w:top w:val="none" w:sz="0" w:space="0" w:color="auto"/>
                        <w:left w:val="none" w:sz="0" w:space="0" w:color="auto"/>
                        <w:bottom w:val="none" w:sz="0" w:space="0" w:color="auto"/>
                        <w:right w:val="none" w:sz="0" w:space="0" w:color="auto"/>
                      </w:divBdr>
                    </w:div>
                  </w:divsChild>
                </w:div>
                <w:div w:id="1730493013">
                  <w:marLeft w:val="0"/>
                  <w:marRight w:val="0"/>
                  <w:marTop w:val="0"/>
                  <w:marBottom w:val="0"/>
                  <w:divBdr>
                    <w:top w:val="none" w:sz="0" w:space="0" w:color="auto"/>
                    <w:left w:val="none" w:sz="0" w:space="0" w:color="auto"/>
                    <w:bottom w:val="none" w:sz="0" w:space="0" w:color="auto"/>
                    <w:right w:val="none" w:sz="0" w:space="0" w:color="auto"/>
                  </w:divBdr>
                  <w:divsChild>
                    <w:div w:id="64357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01008">
              <w:marLeft w:val="0"/>
              <w:marRight w:val="0"/>
              <w:marTop w:val="0"/>
              <w:marBottom w:val="0"/>
              <w:divBdr>
                <w:top w:val="none" w:sz="0" w:space="0" w:color="auto"/>
                <w:left w:val="none" w:sz="0" w:space="0" w:color="auto"/>
                <w:bottom w:val="none" w:sz="0" w:space="0" w:color="auto"/>
                <w:right w:val="none" w:sz="0" w:space="0" w:color="auto"/>
              </w:divBdr>
              <w:divsChild>
                <w:div w:id="25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49082">
          <w:marLeft w:val="0"/>
          <w:marRight w:val="0"/>
          <w:marTop w:val="0"/>
          <w:marBottom w:val="0"/>
          <w:divBdr>
            <w:top w:val="none" w:sz="0" w:space="0" w:color="auto"/>
            <w:left w:val="none" w:sz="0" w:space="0" w:color="auto"/>
            <w:bottom w:val="none" w:sz="0" w:space="0" w:color="auto"/>
            <w:right w:val="none" w:sz="0" w:space="0" w:color="auto"/>
          </w:divBdr>
          <w:divsChild>
            <w:div w:id="7878869">
              <w:marLeft w:val="0"/>
              <w:marRight w:val="0"/>
              <w:marTop w:val="0"/>
              <w:marBottom w:val="0"/>
              <w:divBdr>
                <w:top w:val="none" w:sz="0" w:space="0" w:color="auto"/>
                <w:left w:val="none" w:sz="0" w:space="0" w:color="auto"/>
                <w:bottom w:val="none" w:sz="0" w:space="0" w:color="auto"/>
                <w:right w:val="none" w:sz="0" w:space="0" w:color="auto"/>
              </w:divBdr>
              <w:divsChild>
                <w:div w:id="200188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73574">
      <w:bodyDiv w:val="1"/>
      <w:marLeft w:val="0"/>
      <w:marRight w:val="0"/>
      <w:marTop w:val="0"/>
      <w:marBottom w:val="0"/>
      <w:divBdr>
        <w:top w:val="none" w:sz="0" w:space="0" w:color="auto"/>
        <w:left w:val="none" w:sz="0" w:space="0" w:color="auto"/>
        <w:bottom w:val="none" w:sz="0" w:space="0" w:color="auto"/>
        <w:right w:val="none" w:sz="0" w:space="0" w:color="auto"/>
      </w:divBdr>
    </w:div>
    <w:div w:id="1945573195">
      <w:bodyDiv w:val="1"/>
      <w:marLeft w:val="0"/>
      <w:marRight w:val="0"/>
      <w:marTop w:val="0"/>
      <w:marBottom w:val="0"/>
      <w:divBdr>
        <w:top w:val="none" w:sz="0" w:space="0" w:color="auto"/>
        <w:left w:val="none" w:sz="0" w:space="0" w:color="auto"/>
        <w:bottom w:val="none" w:sz="0" w:space="0" w:color="auto"/>
        <w:right w:val="none" w:sz="0" w:space="0" w:color="auto"/>
      </w:divBdr>
    </w:div>
    <w:div w:id="1962570621">
      <w:bodyDiv w:val="1"/>
      <w:marLeft w:val="0"/>
      <w:marRight w:val="0"/>
      <w:marTop w:val="0"/>
      <w:marBottom w:val="0"/>
      <w:divBdr>
        <w:top w:val="none" w:sz="0" w:space="0" w:color="auto"/>
        <w:left w:val="none" w:sz="0" w:space="0" w:color="auto"/>
        <w:bottom w:val="none" w:sz="0" w:space="0" w:color="auto"/>
        <w:right w:val="none" w:sz="0" w:space="0" w:color="auto"/>
      </w:divBdr>
      <w:divsChild>
        <w:div w:id="242036258">
          <w:marLeft w:val="0"/>
          <w:marRight w:val="0"/>
          <w:marTop w:val="0"/>
          <w:marBottom w:val="0"/>
          <w:divBdr>
            <w:top w:val="none" w:sz="0" w:space="0" w:color="auto"/>
            <w:left w:val="none" w:sz="0" w:space="0" w:color="auto"/>
            <w:bottom w:val="none" w:sz="0" w:space="0" w:color="auto"/>
            <w:right w:val="none" w:sz="0" w:space="0" w:color="auto"/>
          </w:divBdr>
          <w:divsChild>
            <w:div w:id="1115834273">
              <w:marLeft w:val="0"/>
              <w:marRight w:val="0"/>
              <w:marTop w:val="0"/>
              <w:marBottom w:val="0"/>
              <w:divBdr>
                <w:top w:val="none" w:sz="0" w:space="0" w:color="auto"/>
                <w:left w:val="none" w:sz="0" w:space="0" w:color="auto"/>
                <w:bottom w:val="none" w:sz="0" w:space="0" w:color="auto"/>
                <w:right w:val="none" w:sz="0" w:space="0" w:color="auto"/>
              </w:divBdr>
              <w:divsChild>
                <w:div w:id="929239397">
                  <w:marLeft w:val="0"/>
                  <w:marRight w:val="0"/>
                  <w:marTop w:val="0"/>
                  <w:marBottom w:val="0"/>
                  <w:divBdr>
                    <w:top w:val="none" w:sz="0" w:space="0" w:color="auto"/>
                    <w:left w:val="none" w:sz="0" w:space="0" w:color="auto"/>
                    <w:bottom w:val="none" w:sz="0" w:space="0" w:color="auto"/>
                    <w:right w:val="none" w:sz="0" w:space="0" w:color="auto"/>
                  </w:divBdr>
                  <w:divsChild>
                    <w:div w:id="371737613">
                      <w:marLeft w:val="0"/>
                      <w:marRight w:val="0"/>
                      <w:marTop w:val="0"/>
                      <w:marBottom w:val="0"/>
                      <w:divBdr>
                        <w:top w:val="none" w:sz="0" w:space="0" w:color="auto"/>
                        <w:left w:val="none" w:sz="0" w:space="0" w:color="auto"/>
                        <w:bottom w:val="none" w:sz="0" w:space="0" w:color="auto"/>
                        <w:right w:val="none" w:sz="0" w:space="0" w:color="auto"/>
                      </w:divBdr>
                      <w:divsChild>
                        <w:div w:id="18344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1052">
                  <w:marLeft w:val="0"/>
                  <w:marRight w:val="0"/>
                  <w:marTop w:val="0"/>
                  <w:marBottom w:val="0"/>
                  <w:divBdr>
                    <w:top w:val="none" w:sz="0" w:space="0" w:color="auto"/>
                    <w:left w:val="none" w:sz="0" w:space="0" w:color="auto"/>
                    <w:bottom w:val="none" w:sz="0" w:space="0" w:color="auto"/>
                    <w:right w:val="none" w:sz="0" w:space="0" w:color="auto"/>
                  </w:divBdr>
                  <w:divsChild>
                    <w:div w:id="1507086841">
                      <w:marLeft w:val="0"/>
                      <w:marRight w:val="0"/>
                      <w:marTop w:val="0"/>
                      <w:marBottom w:val="0"/>
                      <w:divBdr>
                        <w:top w:val="none" w:sz="0" w:space="0" w:color="auto"/>
                        <w:left w:val="none" w:sz="0" w:space="0" w:color="auto"/>
                        <w:bottom w:val="none" w:sz="0" w:space="0" w:color="auto"/>
                        <w:right w:val="none" w:sz="0" w:space="0" w:color="auto"/>
                      </w:divBdr>
                      <w:divsChild>
                        <w:div w:id="18568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794749">
      <w:bodyDiv w:val="1"/>
      <w:marLeft w:val="0"/>
      <w:marRight w:val="0"/>
      <w:marTop w:val="0"/>
      <w:marBottom w:val="0"/>
      <w:divBdr>
        <w:top w:val="none" w:sz="0" w:space="0" w:color="auto"/>
        <w:left w:val="none" w:sz="0" w:space="0" w:color="auto"/>
        <w:bottom w:val="none" w:sz="0" w:space="0" w:color="auto"/>
        <w:right w:val="none" w:sz="0" w:space="0" w:color="auto"/>
      </w:divBdr>
    </w:div>
    <w:div w:id="1999649577">
      <w:bodyDiv w:val="1"/>
      <w:marLeft w:val="0"/>
      <w:marRight w:val="0"/>
      <w:marTop w:val="0"/>
      <w:marBottom w:val="0"/>
      <w:divBdr>
        <w:top w:val="none" w:sz="0" w:space="0" w:color="auto"/>
        <w:left w:val="none" w:sz="0" w:space="0" w:color="auto"/>
        <w:bottom w:val="none" w:sz="0" w:space="0" w:color="auto"/>
        <w:right w:val="none" w:sz="0" w:space="0" w:color="auto"/>
      </w:divBdr>
      <w:divsChild>
        <w:div w:id="356390289">
          <w:marLeft w:val="0"/>
          <w:marRight w:val="0"/>
          <w:marTop w:val="0"/>
          <w:marBottom w:val="0"/>
          <w:divBdr>
            <w:top w:val="none" w:sz="0" w:space="0" w:color="auto"/>
            <w:left w:val="none" w:sz="0" w:space="0" w:color="auto"/>
            <w:bottom w:val="none" w:sz="0" w:space="0" w:color="auto"/>
            <w:right w:val="none" w:sz="0" w:space="0" w:color="auto"/>
          </w:divBdr>
          <w:divsChild>
            <w:div w:id="879242921">
              <w:marLeft w:val="0"/>
              <w:marRight w:val="0"/>
              <w:marTop w:val="0"/>
              <w:marBottom w:val="0"/>
              <w:divBdr>
                <w:top w:val="none" w:sz="0" w:space="0" w:color="auto"/>
                <w:left w:val="none" w:sz="0" w:space="0" w:color="auto"/>
                <w:bottom w:val="none" w:sz="0" w:space="0" w:color="auto"/>
                <w:right w:val="none" w:sz="0" w:space="0" w:color="auto"/>
              </w:divBdr>
              <w:divsChild>
                <w:div w:id="16643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502960">
      <w:bodyDiv w:val="1"/>
      <w:marLeft w:val="0"/>
      <w:marRight w:val="0"/>
      <w:marTop w:val="0"/>
      <w:marBottom w:val="0"/>
      <w:divBdr>
        <w:top w:val="none" w:sz="0" w:space="0" w:color="auto"/>
        <w:left w:val="none" w:sz="0" w:space="0" w:color="auto"/>
        <w:bottom w:val="none" w:sz="0" w:space="0" w:color="auto"/>
        <w:right w:val="none" w:sz="0" w:space="0" w:color="auto"/>
      </w:divBdr>
      <w:divsChild>
        <w:div w:id="1999579464">
          <w:marLeft w:val="0"/>
          <w:marRight w:val="0"/>
          <w:marTop w:val="0"/>
          <w:marBottom w:val="0"/>
          <w:divBdr>
            <w:top w:val="none" w:sz="0" w:space="0" w:color="auto"/>
            <w:left w:val="none" w:sz="0" w:space="0" w:color="auto"/>
            <w:bottom w:val="none" w:sz="0" w:space="0" w:color="auto"/>
            <w:right w:val="none" w:sz="0" w:space="0" w:color="auto"/>
          </w:divBdr>
          <w:divsChild>
            <w:div w:id="288585021">
              <w:marLeft w:val="0"/>
              <w:marRight w:val="0"/>
              <w:marTop w:val="0"/>
              <w:marBottom w:val="0"/>
              <w:divBdr>
                <w:top w:val="none" w:sz="0" w:space="0" w:color="auto"/>
                <w:left w:val="none" w:sz="0" w:space="0" w:color="auto"/>
                <w:bottom w:val="none" w:sz="0" w:space="0" w:color="auto"/>
                <w:right w:val="none" w:sz="0" w:space="0" w:color="auto"/>
              </w:divBdr>
              <w:divsChild>
                <w:div w:id="1853303037">
                  <w:marLeft w:val="0"/>
                  <w:marRight w:val="0"/>
                  <w:marTop w:val="0"/>
                  <w:marBottom w:val="0"/>
                  <w:divBdr>
                    <w:top w:val="none" w:sz="0" w:space="0" w:color="auto"/>
                    <w:left w:val="none" w:sz="0" w:space="0" w:color="auto"/>
                    <w:bottom w:val="none" w:sz="0" w:space="0" w:color="auto"/>
                    <w:right w:val="none" w:sz="0" w:space="0" w:color="auto"/>
                  </w:divBdr>
                </w:div>
              </w:divsChild>
            </w:div>
            <w:div w:id="319191751">
              <w:marLeft w:val="0"/>
              <w:marRight w:val="0"/>
              <w:marTop w:val="0"/>
              <w:marBottom w:val="0"/>
              <w:divBdr>
                <w:top w:val="none" w:sz="0" w:space="0" w:color="auto"/>
                <w:left w:val="none" w:sz="0" w:space="0" w:color="auto"/>
                <w:bottom w:val="none" w:sz="0" w:space="0" w:color="auto"/>
                <w:right w:val="none" w:sz="0" w:space="0" w:color="auto"/>
              </w:divBdr>
              <w:divsChild>
                <w:div w:id="1089041089">
                  <w:marLeft w:val="0"/>
                  <w:marRight w:val="0"/>
                  <w:marTop w:val="0"/>
                  <w:marBottom w:val="0"/>
                  <w:divBdr>
                    <w:top w:val="none" w:sz="0" w:space="0" w:color="auto"/>
                    <w:left w:val="none" w:sz="0" w:space="0" w:color="auto"/>
                    <w:bottom w:val="none" w:sz="0" w:space="0" w:color="auto"/>
                    <w:right w:val="none" w:sz="0" w:space="0" w:color="auto"/>
                  </w:divBdr>
                </w:div>
              </w:divsChild>
            </w:div>
            <w:div w:id="2012485016">
              <w:marLeft w:val="0"/>
              <w:marRight w:val="0"/>
              <w:marTop w:val="0"/>
              <w:marBottom w:val="0"/>
              <w:divBdr>
                <w:top w:val="none" w:sz="0" w:space="0" w:color="auto"/>
                <w:left w:val="none" w:sz="0" w:space="0" w:color="auto"/>
                <w:bottom w:val="none" w:sz="0" w:space="0" w:color="auto"/>
                <w:right w:val="none" w:sz="0" w:space="0" w:color="auto"/>
              </w:divBdr>
              <w:divsChild>
                <w:div w:id="12081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79118">
          <w:marLeft w:val="0"/>
          <w:marRight w:val="0"/>
          <w:marTop w:val="0"/>
          <w:marBottom w:val="0"/>
          <w:divBdr>
            <w:top w:val="none" w:sz="0" w:space="0" w:color="auto"/>
            <w:left w:val="none" w:sz="0" w:space="0" w:color="auto"/>
            <w:bottom w:val="none" w:sz="0" w:space="0" w:color="auto"/>
            <w:right w:val="none" w:sz="0" w:space="0" w:color="auto"/>
          </w:divBdr>
          <w:divsChild>
            <w:div w:id="1818378930">
              <w:marLeft w:val="0"/>
              <w:marRight w:val="0"/>
              <w:marTop w:val="0"/>
              <w:marBottom w:val="0"/>
              <w:divBdr>
                <w:top w:val="none" w:sz="0" w:space="0" w:color="auto"/>
                <w:left w:val="none" w:sz="0" w:space="0" w:color="auto"/>
                <w:bottom w:val="none" w:sz="0" w:space="0" w:color="auto"/>
                <w:right w:val="none" w:sz="0" w:space="0" w:color="auto"/>
              </w:divBdr>
              <w:divsChild>
                <w:div w:id="1308365024">
                  <w:marLeft w:val="0"/>
                  <w:marRight w:val="0"/>
                  <w:marTop w:val="0"/>
                  <w:marBottom w:val="0"/>
                  <w:divBdr>
                    <w:top w:val="none" w:sz="0" w:space="0" w:color="auto"/>
                    <w:left w:val="none" w:sz="0" w:space="0" w:color="auto"/>
                    <w:bottom w:val="none" w:sz="0" w:space="0" w:color="auto"/>
                    <w:right w:val="none" w:sz="0" w:space="0" w:color="auto"/>
                  </w:divBdr>
                </w:div>
              </w:divsChild>
            </w:div>
            <w:div w:id="71203975">
              <w:marLeft w:val="0"/>
              <w:marRight w:val="0"/>
              <w:marTop w:val="0"/>
              <w:marBottom w:val="0"/>
              <w:divBdr>
                <w:top w:val="none" w:sz="0" w:space="0" w:color="auto"/>
                <w:left w:val="none" w:sz="0" w:space="0" w:color="auto"/>
                <w:bottom w:val="none" w:sz="0" w:space="0" w:color="auto"/>
                <w:right w:val="none" w:sz="0" w:space="0" w:color="auto"/>
              </w:divBdr>
              <w:divsChild>
                <w:div w:id="90892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09667">
          <w:marLeft w:val="0"/>
          <w:marRight w:val="0"/>
          <w:marTop w:val="0"/>
          <w:marBottom w:val="0"/>
          <w:divBdr>
            <w:top w:val="none" w:sz="0" w:space="0" w:color="auto"/>
            <w:left w:val="none" w:sz="0" w:space="0" w:color="auto"/>
            <w:bottom w:val="none" w:sz="0" w:space="0" w:color="auto"/>
            <w:right w:val="none" w:sz="0" w:space="0" w:color="auto"/>
          </w:divBdr>
          <w:divsChild>
            <w:div w:id="1673291547">
              <w:marLeft w:val="0"/>
              <w:marRight w:val="0"/>
              <w:marTop w:val="0"/>
              <w:marBottom w:val="0"/>
              <w:divBdr>
                <w:top w:val="none" w:sz="0" w:space="0" w:color="auto"/>
                <w:left w:val="none" w:sz="0" w:space="0" w:color="auto"/>
                <w:bottom w:val="none" w:sz="0" w:space="0" w:color="auto"/>
                <w:right w:val="none" w:sz="0" w:space="0" w:color="auto"/>
              </w:divBdr>
              <w:divsChild>
                <w:div w:id="40884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506294">
      <w:bodyDiv w:val="1"/>
      <w:marLeft w:val="0"/>
      <w:marRight w:val="0"/>
      <w:marTop w:val="0"/>
      <w:marBottom w:val="0"/>
      <w:divBdr>
        <w:top w:val="none" w:sz="0" w:space="0" w:color="auto"/>
        <w:left w:val="none" w:sz="0" w:space="0" w:color="auto"/>
        <w:bottom w:val="none" w:sz="0" w:space="0" w:color="auto"/>
        <w:right w:val="none" w:sz="0" w:space="0" w:color="auto"/>
      </w:divBdr>
    </w:div>
    <w:div w:id="2036150185">
      <w:bodyDiv w:val="1"/>
      <w:marLeft w:val="0"/>
      <w:marRight w:val="0"/>
      <w:marTop w:val="0"/>
      <w:marBottom w:val="0"/>
      <w:divBdr>
        <w:top w:val="none" w:sz="0" w:space="0" w:color="auto"/>
        <w:left w:val="none" w:sz="0" w:space="0" w:color="auto"/>
        <w:bottom w:val="none" w:sz="0" w:space="0" w:color="auto"/>
        <w:right w:val="none" w:sz="0" w:space="0" w:color="auto"/>
      </w:divBdr>
    </w:div>
    <w:div w:id="2037808281">
      <w:bodyDiv w:val="1"/>
      <w:marLeft w:val="0"/>
      <w:marRight w:val="0"/>
      <w:marTop w:val="0"/>
      <w:marBottom w:val="0"/>
      <w:divBdr>
        <w:top w:val="none" w:sz="0" w:space="0" w:color="auto"/>
        <w:left w:val="none" w:sz="0" w:space="0" w:color="auto"/>
        <w:bottom w:val="none" w:sz="0" w:space="0" w:color="auto"/>
        <w:right w:val="none" w:sz="0" w:space="0" w:color="auto"/>
      </w:divBdr>
    </w:div>
    <w:div w:id="2064213371">
      <w:bodyDiv w:val="1"/>
      <w:marLeft w:val="0"/>
      <w:marRight w:val="0"/>
      <w:marTop w:val="0"/>
      <w:marBottom w:val="0"/>
      <w:divBdr>
        <w:top w:val="none" w:sz="0" w:space="0" w:color="auto"/>
        <w:left w:val="none" w:sz="0" w:space="0" w:color="auto"/>
        <w:bottom w:val="none" w:sz="0" w:space="0" w:color="auto"/>
        <w:right w:val="none" w:sz="0" w:space="0" w:color="auto"/>
      </w:divBdr>
    </w:div>
    <w:div w:id="2068454612">
      <w:bodyDiv w:val="1"/>
      <w:marLeft w:val="0"/>
      <w:marRight w:val="0"/>
      <w:marTop w:val="0"/>
      <w:marBottom w:val="0"/>
      <w:divBdr>
        <w:top w:val="none" w:sz="0" w:space="0" w:color="auto"/>
        <w:left w:val="none" w:sz="0" w:space="0" w:color="auto"/>
        <w:bottom w:val="none" w:sz="0" w:space="0" w:color="auto"/>
        <w:right w:val="none" w:sz="0" w:space="0" w:color="auto"/>
      </w:divBdr>
      <w:divsChild>
        <w:div w:id="1516116917">
          <w:marLeft w:val="0"/>
          <w:marRight w:val="0"/>
          <w:marTop w:val="0"/>
          <w:marBottom w:val="0"/>
          <w:divBdr>
            <w:top w:val="none" w:sz="0" w:space="0" w:color="auto"/>
            <w:left w:val="none" w:sz="0" w:space="0" w:color="auto"/>
            <w:bottom w:val="none" w:sz="0" w:space="0" w:color="auto"/>
            <w:right w:val="none" w:sz="0" w:space="0" w:color="auto"/>
          </w:divBdr>
          <w:divsChild>
            <w:div w:id="1091318080">
              <w:marLeft w:val="0"/>
              <w:marRight w:val="0"/>
              <w:marTop w:val="0"/>
              <w:marBottom w:val="0"/>
              <w:divBdr>
                <w:top w:val="none" w:sz="0" w:space="0" w:color="auto"/>
                <w:left w:val="none" w:sz="0" w:space="0" w:color="auto"/>
                <w:bottom w:val="none" w:sz="0" w:space="0" w:color="auto"/>
                <w:right w:val="none" w:sz="0" w:space="0" w:color="auto"/>
              </w:divBdr>
              <w:divsChild>
                <w:div w:id="1952781742">
                  <w:marLeft w:val="0"/>
                  <w:marRight w:val="0"/>
                  <w:marTop w:val="0"/>
                  <w:marBottom w:val="0"/>
                  <w:divBdr>
                    <w:top w:val="none" w:sz="0" w:space="0" w:color="auto"/>
                    <w:left w:val="none" w:sz="0" w:space="0" w:color="auto"/>
                    <w:bottom w:val="none" w:sz="0" w:space="0" w:color="auto"/>
                    <w:right w:val="none" w:sz="0" w:space="0" w:color="auto"/>
                  </w:divBdr>
                </w:div>
              </w:divsChild>
            </w:div>
            <w:div w:id="1603682651">
              <w:marLeft w:val="0"/>
              <w:marRight w:val="0"/>
              <w:marTop w:val="0"/>
              <w:marBottom w:val="0"/>
              <w:divBdr>
                <w:top w:val="none" w:sz="0" w:space="0" w:color="auto"/>
                <w:left w:val="none" w:sz="0" w:space="0" w:color="auto"/>
                <w:bottom w:val="none" w:sz="0" w:space="0" w:color="auto"/>
                <w:right w:val="none" w:sz="0" w:space="0" w:color="auto"/>
              </w:divBdr>
              <w:divsChild>
                <w:div w:id="333536702">
                  <w:marLeft w:val="0"/>
                  <w:marRight w:val="0"/>
                  <w:marTop w:val="0"/>
                  <w:marBottom w:val="0"/>
                  <w:divBdr>
                    <w:top w:val="none" w:sz="0" w:space="0" w:color="auto"/>
                    <w:left w:val="none" w:sz="0" w:space="0" w:color="auto"/>
                    <w:bottom w:val="none" w:sz="0" w:space="0" w:color="auto"/>
                    <w:right w:val="none" w:sz="0" w:space="0" w:color="auto"/>
                  </w:divBdr>
                </w:div>
              </w:divsChild>
            </w:div>
            <w:div w:id="841041427">
              <w:marLeft w:val="0"/>
              <w:marRight w:val="0"/>
              <w:marTop w:val="0"/>
              <w:marBottom w:val="0"/>
              <w:divBdr>
                <w:top w:val="none" w:sz="0" w:space="0" w:color="auto"/>
                <w:left w:val="none" w:sz="0" w:space="0" w:color="auto"/>
                <w:bottom w:val="none" w:sz="0" w:space="0" w:color="auto"/>
                <w:right w:val="none" w:sz="0" w:space="0" w:color="auto"/>
              </w:divBdr>
              <w:divsChild>
                <w:div w:id="134297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3646">
          <w:marLeft w:val="0"/>
          <w:marRight w:val="0"/>
          <w:marTop w:val="0"/>
          <w:marBottom w:val="0"/>
          <w:divBdr>
            <w:top w:val="none" w:sz="0" w:space="0" w:color="auto"/>
            <w:left w:val="none" w:sz="0" w:space="0" w:color="auto"/>
            <w:bottom w:val="none" w:sz="0" w:space="0" w:color="auto"/>
            <w:right w:val="none" w:sz="0" w:space="0" w:color="auto"/>
          </w:divBdr>
          <w:divsChild>
            <w:div w:id="1310553928">
              <w:marLeft w:val="0"/>
              <w:marRight w:val="0"/>
              <w:marTop w:val="0"/>
              <w:marBottom w:val="0"/>
              <w:divBdr>
                <w:top w:val="none" w:sz="0" w:space="0" w:color="auto"/>
                <w:left w:val="none" w:sz="0" w:space="0" w:color="auto"/>
                <w:bottom w:val="none" w:sz="0" w:space="0" w:color="auto"/>
                <w:right w:val="none" w:sz="0" w:space="0" w:color="auto"/>
              </w:divBdr>
              <w:divsChild>
                <w:div w:id="134563213">
                  <w:marLeft w:val="0"/>
                  <w:marRight w:val="0"/>
                  <w:marTop w:val="0"/>
                  <w:marBottom w:val="0"/>
                  <w:divBdr>
                    <w:top w:val="none" w:sz="0" w:space="0" w:color="auto"/>
                    <w:left w:val="none" w:sz="0" w:space="0" w:color="auto"/>
                    <w:bottom w:val="none" w:sz="0" w:space="0" w:color="auto"/>
                    <w:right w:val="none" w:sz="0" w:space="0" w:color="auto"/>
                  </w:divBdr>
                </w:div>
              </w:divsChild>
            </w:div>
            <w:div w:id="2000233616">
              <w:marLeft w:val="0"/>
              <w:marRight w:val="0"/>
              <w:marTop w:val="0"/>
              <w:marBottom w:val="0"/>
              <w:divBdr>
                <w:top w:val="none" w:sz="0" w:space="0" w:color="auto"/>
                <w:left w:val="none" w:sz="0" w:space="0" w:color="auto"/>
                <w:bottom w:val="none" w:sz="0" w:space="0" w:color="auto"/>
                <w:right w:val="none" w:sz="0" w:space="0" w:color="auto"/>
              </w:divBdr>
              <w:divsChild>
                <w:div w:id="4540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45610">
      <w:bodyDiv w:val="1"/>
      <w:marLeft w:val="0"/>
      <w:marRight w:val="0"/>
      <w:marTop w:val="0"/>
      <w:marBottom w:val="0"/>
      <w:divBdr>
        <w:top w:val="none" w:sz="0" w:space="0" w:color="auto"/>
        <w:left w:val="none" w:sz="0" w:space="0" w:color="auto"/>
        <w:bottom w:val="none" w:sz="0" w:space="0" w:color="auto"/>
        <w:right w:val="none" w:sz="0" w:space="0" w:color="auto"/>
      </w:divBdr>
    </w:div>
    <w:div w:id="2081782561">
      <w:bodyDiv w:val="1"/>
      <w:marLeft w:val="0"/>
      <w:marRight w:val="0"/>
      <w:marTop w:val="0"/>
      <w:marBottom w:val="0"/>
      <w:divBdr>
        <w:top w:val="none" w:sz="0" w:space="0" w:color="auto"/>
        <w:left w:val="none" w:sz="0" w:space="0" w:color="auto"/>
        <w:bottom w:val="none" w:sz="0" w:space="0" w:color="auto"/>
        <w:right w:val="none" w:sz="0" w:space="0" w:color="auto"/>
      </w:divBdr>
    </w:div>
    <w:div w:id="2124180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dhp.virginia.gov/dentistry" TargetMode="External"/><Relationship Id="rId21" Type="http://schemas.openxmlformats.org/officeDocument/2006/relationships/image" Target="media/image15.png"/><Relationship Id="rId324" Type="http://schemas.openxmlformats.org/officeDocument/2006/relationships/hyperlink" Target="https://law.lis.virginia.gov/admincode/title18/agency60/chapter30/section120/" TargetMode="External"/><Relationship Id="rId170" Type="http://schemas.openxmlformats.org/officeDocument/2006/relationships/hyperlink" Target="http://www.dhp.state.va.us/dentistry" TargetMode="External"/><Relationship Id="rId226" Type="http://schemas.openxmlformats.org/officeDocument/2006/relationships/hyperlink" Target="https://law.lis.virginia.gov/admincode/title18/agency60/chapter21/section260/" TargetMode="External"/><Relationship Id="rId433" Type="http://schemas.openxmlformats.org/officeDocument/2006/relationships/hyperlink" Target="http://lis.virginia.gov/cgi-bin/legp604.exe?121+ful+CHAP0116" TargetMode="External"/><Relationship Id="rId268" Type="http://schemas.openxmlformats.org/officeDocument/2006/relationships/hyperlink" Target="https://law.lis.virginia.gov/admincode/title18/agency60/chapter21/section301/" TargetMode="External"/><Relationship Id="rId475" Type="http://schemas.openxmlformats.org/officeDocument/2006/relationships/hyperlink" Target="http://law.lis.virginia.gov/vacode/54.1-3408/" TargetMode="External"/><Relationship Id="rId32" Type="http://schemas.openxmlformats.org/officeDocument/2006/relationships/image" Target="media/image24.png"/><Relationship Id="rId74" Type="http://schemas.openxmlformats.org/officeDocument/2006/relationships/hyperlink" Target="https://www.webmd.com/drugs/2/drug-3452/lorcet+plus+oral/details" TargetMode="External"/><Relationship Id="rId128" Type="http://schemas.openxmlformats.org/officeDocument/2006/relationships/hyperlink" Target="mailto:denbd@dhp.virginia.gov" TargetMode="External"/><Relationship Id="rId335" Type="http://schemas.openxmlformats.org/officeDocument/2006/relationships/hyperlink" Target="https://law.lis.virginia.gov/vacode/54.1-3408/" TargetMode="External"/><Relationship Id="rId377" Type="http://schemas.openxmlformats.org/officeDocument/2006/relationships/hyperlink" Target="https://law.lis.virginia.gov/admincode/title18/agency60/chapter30/section120/" TargetMode="External"/><Relationship Id="rId500" Type="http://schemas.openxmlformats.org/officeDocument/2006/relationships/hyperlink" Target="http://lis.virginia.gov/cgi-bin/legp604.exe?971+ful+CHAP0719" TargetMode="External"/><Relationship Id="rId5" Type="http://schemas.openxmlformats.org/officeDocument/2006/relationships/footnotes" Target="footnotes.xml"/><Relationship Id="rId181" Type="http://schemas.openxmlformats.org/officeDocument/2006/relationships/hyperlink" Target="https://law.lis.virginia.gov/vacode/2.2-3707/" TargetMode="External"/><Relationship Id="rId237" Type="http://schemas.openxmlformats.org/officeDocument/2006/relationships/hyperlink" Target="https://law.lis.virginia.gov/admincode/title18/agency60/chapter21/section130/" TargetMode="External"/><Relationship Id="rId402" Type="http://schemas.openxmlformats.org/officeDocument/2006/relationships/hyperlink" Target="http://lis.virginia.gov/cgi-bin/legp604.exe?051+ful+CHAP0587" TargetMode="External"/><Relationship Id="rId279" Type="http://schemas.openxmlformats.org/officeDocument/2006/relationships/hyperlink" Target="https://law.lis.virginia.gov/admincode/title18/agency60/chapter21/section250/" TargetMode="External"/><Relationship Id="rId444" Type="http://schemas.openxmlformats.org/officeDocument/2006/relationships/hyperlink" Target="http://lis.virginia.gov/cgi-bin/legp604.exe?981+ful+CHAP0326" TargetMode="External"/><Relationship Id="rId486" Type="http://schemas.openxmlformats.org/officeDocument/2006/relationships/hyperlink" Target="http://lis.virginia.gov/cgi-bin/legp604.exe?111+ful+CHAP0289" TargetMode="External"/><Relationship Id="rId43" Type="http://schemas.openxmlformats.org/officeDocument/2006/relationships/image" Target="media/image34.png"/><Relationship Id="rId139" Type="http://schemas.openxmlformats.org/officeDocument/2006/relationships/hyperlink" Target="http://www.dhp.virginia.gov" TargetMode="External"/><Relationship Id="rId290" Type="http://schemas.openxmlformats.org/officeDocument/2006/relationships/hyperlink" Target="https://law.lis.virginia.gov/admincode/title18/agency60/chapter21/section301/" TargetMode="External"/><Relationship Id="rId304" Type="http://schemas.openxmlformats.org/officeDocument/2006/relationships/hyperlink" Target="https://law.lis.virginia.gov/vacode/54.1-2709.4/" TargetMode="External"/><Relationship Id="rId346" Type="http://schemas.openxmlformats.org/officeDocument/2006/relationships/hyperlink" Target="https://law.lis.virginia.gov/vacode/54.1-2725/" TargetMode="External"/><Relationship Id="rId388" Type="http://schemas.openxmlformats.org/officeDocument/2006/relationships/hyperlink" Target="http://lis.virginia.gov/cgi-bin/legp604.exe?131+ful+CHAP0240" TargetMode="External"/><Relationship Id="rId511" Type="http://schemas.openxmlformats.org/officeDocument/2006/relationships/hyperlink" Target="http://lis.virginia.gov/cgi-bin/legp604.exe?051+ful+CHAP0587" TargetMode="External"/><Relationship Id="rId85" Type="http://schemas.openxmlformats.org/officeDocument/2006/relationships/hyperlink" Target="https://www.webmd.com/drugs/2/drug-1509/kadian+oral/details" TargetMode="External"/><Relationship Id="rId150" Type="http://schemas.openxmlformats.org/officeDocument/2006/relationships/hyperlink" Target="http://www.osha.gov" TargetMode="External"/><Relationship Id="rId192" Type="http://schemas.openxmlformats.org/officeDocument/2006/relationships/hyperlink" Target="https://law.lis.virginia.gov/vacode/2.2-4007.1/" TargetMode="External"/><Relationship Id="rId206" Type="http://schemas.openxmlformats.org/officeDocument/2006/relationships/hyperlink" Target="https://law.lis.virginia.gov/vacode/54.1-3400/" TargetMode="External"/><Relationship Id="rId413" Type="http://schemas.openxmlformats.org/officeDocument/2006/relationships/hyperlink" Target="http://lis.virginia.gov/cgi-bin/legp604.exe?051+ful+CHAP0505" TargetMode="External"/><Relationship Id="rId248" Type="http://schemas.openxmlformats.org/officeDocument/2006/relationships/hyperlink" Target="https://law.lis.virginia.gov/vacode/54.1-2715/" TargetMode="External"/><Relationship Id="rId455" Type="http://schemas.openxmlformats.org/officeDocument/2006/relationships/hyperlink" Target="http://lis.virginia.gov/cgi-bin/legp604.exe?121+ful+CHAP0116" TargetMode="External"/><Relationship Id="rId497" Type="http://schemas.openxmlformats.org/officeDocument/2006/relationships/hyperlink" Target="http://lis.virginia.gov/cgi-bin/legp604.exe?051+ful+CHAP0587" TargetMode="External"/><Relationship Id="rId12" Type="http://schemas.openxmlformats.org/officeDocument/2006/relationships/image" Target="media/image6.png"/><Relationship Id="rId108" Type="http://schemas.openxmlformats.org/officeDocument/2006/relationships/hyperlink" Target="http://www.dhp.virginia.gov/dentistry" TargetMode="External"/><Relationship Id="rId315" Type="http://schemas.openxmlformats.org/officeDocument/2006/relationships/hyperlink" Target="https://law.lis.virginia.gov/vacode/54.1-2727/" TargetMode="External"/><Relationship Id="rId357" Type="http://schemas.openxmlformats.org/officeDocument/2006/relationships/hyperlink" Target="https://law.lis.virginia.gov/admincode/title18/agency60/chapter25/section120/" TargetMode="External"/><Relationship Id="rId54" Type="http://schemas.openxmlformats.org/officeDocument/2006/relationships/image" Target="media/image43.png"/><Relationship Id="rId96" Type="http://schemas.openxmlformats.org/officeDocument/2006/relationships/hyperlink" Target="https://www.license.dhp.virginia.gov/license/" TargetMode="External"/><Relationship Id="rId161" Type="http://schemas.openxmlformats.org/officeDocument/2006/relationships/footer" Target="footer7.xml"/><Relationship Id="rId217" Type="http://schemas.openxmlformats.org/officeDocument/2006/relationships/hyperlink" Target="https://law.lis.virginia.gov/vacode/8.01-413/" TargetMode="External"/><Relationship Id="rId399" Type="http://schemas.openxmlformats.org/officeDocument/2006/relationships/hyperlink" Target="http://lis.virginia.gov/cgi-bin/legp604.exe?011+ful+CHAP0662" TargetMode="External"/><Relationship Id="rId259" Type="http://schemas.openxmlformats.org/officeDocument/2006/relationships/hyperlink" Target="https://law.lis.virginia.gov/vacode/54.1-2706/" TargetMode="External"/><Relationship Id="rId424" Type="http://schemas.openxmlformats.org/officeDocument/2006/relationships/hyperlink" Target="http://lis.virginia.gov/cgi-bin/legp604.exe?041+ful+CHAP0064" TargetMode="External"/><Relationship Id="rId466" Type="http://schemas.openxmlformats.org/officeDocument/2006/relationships/hyperlink" Target="http://lis.virginia.gov/cgi-bin/legp604.exe?041+ful+CHAP0048" TargetMode="External"/><Relationship Id="rId23" Type="http://schemas.openxmlformats.org/officeDocument/2006/relationships/image" Target="media/image17.png"/><Relationship Id="rId119" Type="http://schemas.openxmlformats.org/officeDocument/2006/relationships/hyperlink" Target="http://www.dhp.virginia.gov/hwdc" TargetMode="External"/><Relationship Id="rId270" Type="http://schemas.openxmlformats.org/officeDocument/2006/relationships/hyperlink" Target="https://law.lis.virginia.gov/admincode/title18/agency60/chapter25/section100/" TargetMode="External"/><Relationship Id="rId326" Type="http://schemas.openxmlformats.org/officeDocument/2006/relationships/hyperlink" Target="https://law.lis.virginia.gov/vacode/54.1-2722/" TargetMode="External"/><Relationship Id="rId65" Type="http://schemas.openxmlformats.org/officeDocument/2006/relationships/image" Target="media/image52.png"/><Relationship Id="rId130" Type="http://schemas.openxmlformats.org/officeDocument/2006/relationships/hyperlink" Target="http://www.dhp.virginia.gov" TargetMode="External"/><Relationship Id="rId368" Type="http://schemas.openxmlformats.org/officeDocument/2006/relationships/hyperlink" Target="https://law.lis.virginia.gov/admincode/title18/agency60/chapter30/section120/" TargetMode="External"/><Relationship Id="rId172" Type="http://schemas.openxmlformats.org/officeDocument/2006/relationships/header" Target="header3.xml"/><Relationship Id="rId228" Type="http://schemas.openxmlformats.org/officeDocument/2006/relationships/hyperlink" Target="https://law.lis.virginia.gov/admincode/title18/agency60/chapter25/section100/" TargetMode="External"/><Relationship Id="rId435" Type="http://schemas.openxmlformats.org/officeDocument/2006/relationships/hyperlink" Target="http://lis.virginia.gov/cgi-bin/legp604.exe?941+ful+CHAP0749" TargetMode="External"/><Relationship Id="rId477" Type="http://schemas.openxmlformats.org/officeDocument/2006/relationships/hyperlink" Target="http://lis.virginia.gov/cgi-bin/legp604.exe?971+ful+CHAP0855" TargetMode="External"/><Relationship Id="rId281" Type="http://schemas.openxmlformats.org/officeDocument/2006/relationships/hyperlink" Target="https://law.lis.virginia.gov/admincode/title18/agency60/chapter21/section290/" TargetMode="External"/><Relationship Id="rId337" Type="http://schemas.openxmlformats.org/officeDocument/2006/relationships/hyperlink" Target="https://law.lis.virginia.gov/admincode/title18/agency60/chapter25/section60/" TargetMode="External"/><Relationship Id="rId502" Type="http://schemas.openxmlformats.org/officeDocument/2006/relationships/hyperlink" Target="http://lis.virginia.gov/cgi-bin/legp604.exe?051+ful+CHAP0505" TargetMode="External"/><Relationship Id="rId34" Type="http://schemas.openxmlformats.org/officeDocument/2006/relationships/image" Target="media/image26.png"/><Relationship Id="rId76" Type="http://schemas.openxmlformats.org/officeDocument/2006/relationships/hyperlink" Target="https://www.webmd.com/drugs/2/drug-63/norco+oral/details" TargetMode="External"/><Relationship Id="rId141" Type="http://schemas.openxmlformats.org/officeDocument/2006/relationships/hyperlink" Target="http://www.townhall.virginia.gov" TargetMode="External"/><Relationship Id="rId379" Type="http://schemas.openxmlformats.org/officeDocument/2006/relationships/hyperlink" Target="https://law.lis.virginia.gov/admincode/title18/agency60/chapter30/section60/" TargetMode="External"/><Relationship Id="rId7" Type="http://schemas.openxmlformats.org/officeDocument/2006/relationships/image" Target="media/image1.png"/><Relationship Id="rId183" Type="http://schemas.openxmlformats.org/officeDocument/2006/relationships/hyperlink" Target="https://law.lis.virginia.gov/admincode/title18/agency60/chapter11/section30/" TargetMode="External"/><Relationship Id="rId239" Type="http://schemas.openxmlformats.org/officeDocument/2006/relationships/hyperlink" Target="https://law.lis.virginia.gov/admincode/title18/agency60/chapter21/section150/" TargetMode="External"/><Relationship Id="rId390" Type="http://schemas.openxmlformats.org/officeDocument/2006/relationships/hyperlink" Target="http://lis.virginia.gov/cgi-bin/legp604.exe?951+ful+CHAP0509" TargetMode="External"/><Relationship Id="rId404" Type="http://schemas.openxmlformats.org/officeDocument/2006/relationships/hyperlink" Target="http://lis.virginia.gov/cgi-bin/legp604.exe?971+ful+CHAP0698" TargetMode="External"/><Relationship Id="rId446" Type="http://schemas.openxmlformats.org/officeDocument/2006/relationships/hyperlink" Target="http://lis.virginia.gov/cgi-bin/legp604.exe?051+ful+CHAP0587" TargetMode="External"/><Relationship Id="rId250" Type="http://schemas.openxmlformats.org/officeDocument/2006/relationships/hyperlink" Target="https://law.lis.virginia.gov/vacode/54.1-2714/" TargetMode="External"/><Relationship Id="rId292" Type="http://schemas.openxmlformats.org/officeDocument/2006/relationships/hyperlink" Target="https://law.lis.virginia.gov/admincode/title18/agency60/chapter21/section260/" TargetMode="External"/><Relationship Id="rId306" Type="http://schemas.openxmlformats.org/officeDocument/2006/relationships/hyperlink" Target="https://law.lis.virginia.gov/admincode/title18/agency60/chapter21/section320/" TargetMode="External"/><Relationship Id="rId488" Type="http://schemas.openxmlformats.org/officeDocument/2006/relationships/hyperlink" Target="http://lis.virginia.gov/cgi-bin/legp604.exe?131+ful+CHAP0240" TargetMode="External"/><Relationship Id="rId45" Type="http://schemas.openxmlformats.org/officeDocument/2006/relationships/footer" Target="footer2.xml"/><Relationship Id="rId87" Type="http://schemas.openxmlformats.org/officeDocument/2006/relationships/hyperlink" Target="https://www.webmd.com/drugs/2/drug-2798/oxycontin+oral/details" TargetMode="External"/><Relationship Id="rId110" Type="http://schemas.openxmlformats.org/officeDocument/2006/relationships/hyperlink" Target="mailto:denbd@dhp.virginia.gov" TargetMode="External"/><Relationship Id="rId348" Type="http://schemas.openxmlformats.org/officeDocument/2006/relationships/hyperlink" Target="https://law.lis.virginia.gov/admincode/title18/agency60/chapter25/section30/" TargetMode="External"/><Relationship Id="rId513" Type="http://schemas.openxmlformats.org/officeDocument/2006/relationships/hyperlink" Target="http://lis.virginia.gov/cgi-bin/legp604.exe?081+ful+CHAP0264" TargetMode="External"/><Relationship Id="rId152" Type="http://schemas.openxmlformats.org/officeDocument/2006/relationships/hyperlink" Target="http://www.dhp.state.va.us/dentistry/default.htm" TargetMode="External"/><Relationship Id="rId194" Type="http://schemas.openxmlformats.org/officeDocument/2006/relationships/hyperlink" Target="https://law.lis.virginia.gov/admincode/title18/agency60/chapter21/section40/" TargetMode="External"/><Relationship Id="rId208" Type="http://schemas.openxmlformats.org/officeDocument/2006/relationships/hyperlink" Target="https://law.lis.virginia.gov/vacode/54.1-2720/" TargetMode="External"/><Relationship Id="rId415" Type="http://schemas.openxmlformats.org/officeDocument/2006/relationships/hyperlink" Target="http://lis.virginia.gov/cgi-bin/legp604.exe?071+ful+CHAP0020" TargetMode="External"/><Relationship Id="rId457" Type="http://schemas.openxmlformats.org/officeDocument/2006/relationships/hyperlink" Target="http://lis.virginia.gov/cgi-bin/legp604.exe?041+ful+CHAP0048" TargetMode="External"/><Relationship Id="rId261" Type="http://schemas.openxmlformats.org/officeDocument/2006/relationships/hyperlink" Target="https://law.lis.virginia.gov/admincode/title18/agency60/chapter21/section290/" TargetMode="External"/><Relationship Id="rId499" Type="http://schemas.openxmlformats.org/officeDocument/2006/relationships/hyperlink" Target="http://lis.virginia.gov/cgi-bin/legp604.exe?091+ful+CHAP0840" TargetMode="External"/><Relationship Id="rId14" Type="http://schemas.openxmlformats.org/officeDocument/2006/relationships/image" Target="media/image8.png"/><Relationship Id="rId56" Type="http://schemas.openxmlformats.org/officeDocument/2006/relationships/image" Target="media/image45.png"/><Relationship Id="rId317" Type="http://schemas.openxmlformats.org/officeDocument/2006/relationships/hyperlink" Target="https://law.lis.virginia.gov/vacode/54.1-2726/" TargetMode="External"/><Relationship Id="rId359" Type="http://schemas.openxmlformats.org/officeDocument/2006/relationships/hyperlink" Target="https://law.lis.virginia.gov/admincode/title18/agency60/chapter30/section60/" TargetMode="External"/><Relationship Id="rId98" Type="http://schemas.openxmlformats.org/officeDocument/2006/relationships/hyperlink" Target="http://www.dhp.virginia.go/dentistry" TargetMode="External"/><Relationship Id="rId121" Type="http://schemas.openxmlformats.org/officeDocument/2006/relationships/hyperlink" Target="mailto:denbd@dhp.virginia.gov" TargetMode="External"/><Relationship Id="rId163" Type="http://schemas.openxmlformats.org/officeDocument/2006/relationships/image" Target="media/image54.png"/><Relationship Id="rId219" Type="http://schemas.openxmlformats.org/officeDocument/2006/relationships/hyperlink" Target="https://law.lis.virginia.gov/vacode/54.1-2724/" TargetMode="External"/><Relationship Id="rId370" Type="http://schemas.openxmlformats.org/officeDocument/2006/relationships/hyperlink" Target="https://law.lis.virginia.gov/admincode/title18/agency60/chapter21/section140/" TargetMode="External"/><Relationship Id="rId426" Type="http://schemas.openxmlformats.org/officeDocument/2006/relationships/hyperlink" Target="http://lis.virginia.gov/cgi-bin/legp604.exe?011+ful+CHAP0662" TargetMode="External"/><Relationship Id="rId230" Type="http://schemas.openxmlformats.org/officeDocument/2006/relationships/hyperlink" Target="https://law.lis.virginia.gov/vacode/54.1-3408/" TargetMode="External"/><Relationship Id="rId468" Type="http://schemas.openxmlformats.org/officeDocument/2006/relationships/hyperlink" Target="http://lis.virginia.gov/cgi-bin/legp604.exe?041+ful+CHAP0048" TargetMode="External"/><Relationship Id="rId67" Type="http://schemas.openxmlformats.org/officeDocument/2006/relationships/footer" Target="footer5.xml"/><Relationship Id="rId272" Type="http://schemas.openxmlformats.org/officeDocument/2006/relationships/hyperlink" Target="https://law.lis.virginia.gov/admincode/title18/agency60/chapter21/section260/" TargetMode="External"/><Relationship Id="rId328" Type="http://schemas.openxmlformats.org/officeDocument/2006/relationships/hyperlink" Target="https://law.lis.virginia.gov/vacode/54.1-2722/" TargetMode="External"/><Relationship Id="rId132" Type="http://schemas.openxmlformats.org/officeDocument/2006/relationships/hyperlink" Target="http://www.dhp.virginia.gov/dentistry" TargetMode="External"/><Relationship Id="rId174" Type="http://schemas.openxmlformats.org/officeDocument/2006/relationships/footer" Target="footer9.xml"/><Relationship Id="rId381" Type="http://schemas.openxmlformats.org/officeDocument/2006/relationships/hyperlink" Target="https://law.lis.virginia.gov/vacode/54.1-2706/" TargetMode="External"/><Relationship Id="rId241" Type="http://schemas.openxmlformats.org/officeDocument/2006/relationships/hyperlink" Target="https://law.lis.virginia.gov/vacode/54.1-111/" TargetMode="External"/><Relationship Id="rId437" Type="http://schemas.openxmlformats.org/officeDocument/2006/relationships/hyperlink" Target="http://lis.virginia.gov/cgi-bin/legp604.exe?051+ful+CHAP0505" TargetMode="External"/><Relationship Id="rId479" Type="http://schemas.openxmlformats.org/officeDocument/2006/relationships/hyperlink" Target="http://lis.virginia.gov/cgi-bin/legp604.exe?051+ful+CHAP0505" TargetMode="External"/><Relationship Id="rId36" Type="http://schemas.openxmlformats.org/officeDocument/2006/relationships/image" Target="media/image28.png"/><Relationship Id="rId283" Type="http://schemas.openxmlformats.org/officeDocument/2006/relationships/hyperlink" Target="https://law.lis.virginia.gov/admincode/title18/agency60/chapter21/section290/" TargetMode="External"/><Relationship Id="rId339" Type="http://schemas.openxmlformats.org/officeDocument/2006/relationships/hyperlink" Target="https://law.lis.virginia.gov/vacode/54.1-2706/" TargetMode="External"/><Relationship Id="rId490" Type="http://schemas.openxmlformats.org/officeDocument/2006/relationships/hyperlink" Target="http://lis.virginia.gov/cgi-bin/legp604.exe?171+ful+CHAP0410" TargetMode="External"/><Relationship Id="rId504" Type="http://schemas.openxmlformats.org/officeDocument/2006/relationships/hyperlink" Target="http://lis.virginia.gov/cgi-bin/legp604.exe?061+ful+CHAP0823" TargetMode="External"/><Relationship Id="rId78" Type="http://schemas.openxmlformats.org/officeDocument/2006/relationships/hyperlink" Target="https://www.webmd.com/drugs/2/drug-1423/hydromorphone+injection/details" TargetMode="External"/><Relationship Id="rId101" Type="http://schemas.openxmlformats.org/officeDocument/2006/relationships/hyperlink" Target="http://www.dhp.virginia.gov" TargetMode="External"/><Relationship Id="rId143" Type="http://schemas.openxmlformats.org/officeDocument/2006/relationships/hyperlink" Target="http://www.dhp.state.va.us/dentistry/guidelines/60-5%20Sanctioning%20CE.doc" TargetMode="External"/><Relationship Id="rId185" Type="http://schemas.openxmlformats.org/officeDocument/2006/relationships/hyperlink" Target="https://law.lis.virginia.gov/vacode/2.2-4013/" TargetMode="External"/><Relationship Id="rId350" Type="http://schemas.openxmlformats.org/officeDocument/2006/relationships/hyperlink" Target="https://law.lis.virginia.gov/vacode/54.1-2726.1/" TargetMode="External"/><Relationship Id="rId406" Type="http://schemas.openxmlformats.org/officeDocument/2006/relationships/hyperlink" Target="http://lis.virginia.gov/cgi-bin/legp604.exe?101+ful+CHAP0405" TargetMode="External"/><Relationship Id="rId9" Type="http://schemas.openxmlformats.org/officeDocument/2006/relationships/image" Target="media/image3.jpeg"/><Relationship Id="rId210" Type="http://schemas.openxmlformats.org/officeDocument/2006/relationships/hyperlink" Target="https://law.lis.virginia.gov/vacode/54.1-2405/" TargetMode="External"/><Relationship Id="rId392" Type="http://schemas.openxmlformats.org/officeDocument/2006/relationships/hyperlink" Target="http://lis.virginia.gov/cgi-bin/legp604.exe?031+ful+CHAP0495" TargetMode="External"/><Relationship Id="rId448" Type="http://schemas.openxmlformats.org/officeDocument/2006/relationships/hyperlink" Target="http://lis.virginia.gov/cgi-bin/legp604.exe?051+ful+CHAP0505" TargetMode="External"/><Relationship Id="rId252" Type="http://schemas.openxmlformats.org/officeDocument/2006/relationships/hyperlink" Target="https://law.lis.virginia.gov/vacode/54.1-2712.1/" TargetMode="External"/><Relationship Id="rId294" Type="http://schemas.openxmlformats.org/officeDocument/2006/relationships/hyperlink" Target="https://law.lis.virginia.gov/admincode/title18/agency60/chapter21/section300/" TargetMode="External"/><Relationship Id="rId308" Type="http://schemas.openxmlformats.org/officeDocument/2006/relationships/hyperlink" Target="https://law.lis.virginia.gov/vacode/54.1-2400.2/" TargetMode="External"/><Relationship Id="rId515" Type="http://schemas.openxmlformats.org/officeDocument/2006/relationships/hyperlink" Target="http://law.lis.virginia.gov/vacode/54.1-3408/" TargetMode="External"/><Relationship Id="rId47" Type="http://schemas.openxmlformats.org/officeDocument/2006/relationships/image" Target="media/image37.png"/><Relationship Id="rId89" Type="http://schemas.openxmlformats.org/officeDocument/2006/relationships/hyperlink" Target="https://www.webmd.com/mental-health/addiction/drug-overdose-naloxone" TargetMode="External"/><Relationship Id="rId112" Type="http://schemas.openxmlformats.org/officeDocument/2006/relationships/hyperlink" Target="http://www.dhp.virginia.gov" TargetMode="External"/><Relationship Id="rId154" Type="http://schemas.openxmlformats.org/officeDocument/2006/relationships/image" Target="media/image51.png"/><Relationship Id="rId361" Type="http://schemas.openxmlformats.org/officeDocument/2006/relationships/hyperlink" Target="https://law.lis.virginia.gov/admincode/title18/agency60/chapter21/section260/" TargetMode="External"/><Relationship Id="rId196" Type="http://schemas.openxmlformats.org/officeDocument/2006/relationships/hyperlink" Target="https://law.lis.virginia.gov/vacode/54.1-2700/" TargetMode="External"/><Relationship Id="rId417" Type="http://schemas.openxmlformats.org/officeDocument/2006/relationships/hyperlink" Target="http://lis.virginia.gov/cgi-bin/legp604.exe?121+ful+CHAP0116" TargetMode="External"/><Relationship Id="rId459" Type="http://schemas.openxmlformats.org/officeDocument/2006/relationships/hyperlink" Target="http://lis.virginia.gov/cgi-bin/legp604.exe?051+ful+CHAP0587" TargetMode="External"/><Relationship Id="rId16" Type="http://schemas.openxmlformats.org/officeDocument/2006/relationships/image" Target="media/image10.png"/><Relationship Id="rId221" Type="http://schemas.openxmlformats.org/officeDocument/2006/relationships/hyperlink" Target="https://law.lis.virginia.gov/vacode/54.1-2722/" TargetMode="External"/><Relationship Id="rId263" Type="http://schemas.openxmlformats.org/officeDocument/2006/relationships/hyperlink" Target="https://law.lis.virginia.gov/vacode/32.1-123/" TargetMode="External"/><Relationship Id="rId319" Type="http://schemas.openxmlformats.org/officeDocument/2006/relationships/hyperlink" Target="https://law.lis.virginia.gov/vacode/54.1-2726/" TargetMode="External"/><Relationship Id="rId470" Type="http://schemas.openxmlformats.org/officeDocument/2006/relationships/hyperlink" Target="http://lis.virginia.gov/cgi-bin/legp604.exe?051+ful+CHAP0587" TargetMode="External"/><Relationship Id="rId58" Type="http://schemas.openxmlformats.org/officeDocument/2006/relationships/image" Target="media/image47.png"/><Relationship Id="rId123" Type="http://schemas.openxmlformats.org/officeDocument/2006/relationships/hyperlink" Target="http://www.townhall.virginia.gov" TargetMode="External"/><Relationship Id="rId330" Type="http://schemas.openxmlformats.org/officeDocument/2006/relationships/hyperlink" Target="https://law.lis.virginia.gov/admincode/title18/agency60/chapter25/section50/" TargetMode="External"/><Relationship Id="rId165" Type="http://schemas.openxmlformats.org/officeDocument/2006/relationships/hyperlink" Target="http://www.dhp.state/" TargetMode="External"/><Relationship Id="rId372" Type="http://schemas.openxmlformats.org/officeDocument/2006/relationships/hyperlink" Target="https://law.lis.virginia.gov/vacode/32.1-127.1:03/" TargetMode="External"/><Relationship Id="rId428" Type="http://schemas.openxmlformats.org/officeDocument/2006/relationships/hyperlink" Target="http://lis.virginia.gov/cgi-bin/legp604.exe?111+ful+CHAP0526" TargetMode="External"/><Relationship Id="rId232" Type="http://schemas.openxmlformats.org/officeDocument/2006/relationships/hyperlink" Target="https://law.lis.virginia.gov/admincode/title18/agency60/chapter21/section130/" TargetMode="External"/><Relationship Id="rId274" Type="http://schemas.openxmlformats.org/officeDocument/2006/relationships/hyperlink" Target="https://law.lis.virginia.gov/admincode/title18/agency60/chapter25/section100/" TargetMode="External"/><Relationship Id="rId481" Type="http://schemas.openxmlformats.org/officeDocument/2006/relationships/hyperlink" Target="http://lis.virginia.gov/cgi-bin/legp604.exe?061+ful+CHAP0858" TargetMode="External"/><Relationship Id="rId27" Type="http://schemas.openxmlformats.org/officeDocument/2006/relationships/image" Target="media/image19.png"/><Relationship Id="rId69" Type="http://schemas.openxmlformats.org/officeDocument/2006/relationships/hyperlink" Target="https://www.webmd.com/drugs/2/drug-14008/duragesic+transdermal/details" TargetMode="External"/><Relationship Id="rId134" Type="http://schemas.openxmlformats.org/officeDocument/2006/relationships/hyperlink" Target="http://www.townhall.virginia.gov" TargetMode="External"/><Relationship Id="rId80" Type="http://schemas.openxmlformats.org/officeDocument/2006/relationships/hyperlink" Target="https://www.webmd.com/drugs/2/drug-5598/meperidine+injection/details" TargetMode="External"/><Relationship Id="rId176" Type="http://schemas.openxmlformats.org/officeDocument/2006/relationships/footer" Target="footer10.xml"/><Relationship Id="rId341" Type="http://schemas.openxmlformats.org/officeDocument/2006/relationships/hyperlink" Target="https://law.lis.virginia.gov/vacode/54.1-2400/" TargetMode="External"/><Relationship Id="rId383" Type="http://schemas.openxmlformats.org/officeDocument/2006/relationships/hyperlink" Target="https://law.lis.virginia.gov/vacode/54.1-2706/" TargetMode="External"/><Relationship Id="rId439" Type="http://schemas.openxmlformats.org/officeDocument/2006/relationships/hyperlink" Target="http://lis.virginia.gov/cgi-bin/legp604.exe?081+ful+CHAP0084" TargetMode="External"/><Relationship Id="rId201" Type="http://schemas.openxmlformats.org/officeDocument/2006/relationships/hyperlink" Target="https://law.lis.virginia.gov/vacode/54.1-2721/" TargetMode="External"/><Relationship Id="rId243" Type="http://schemas.openxmlformats.org/officeDocument/2006/relationships/hyperlink" Target="https://law.lis.virginia.gov/admincode/title18/agency60/chapter21/section40/" TargetMode="External"/><Relationship Id="rId285" Type="http://schemas.openxmlformats.org/officeDocument/2006/relationships/hyperlink" Target="https://law.lis.virginia.gov/admincode/title18/agency60/chapter25/section100/" TargetMode="External"/><Relationship Id="rId450" Type="http://schemas.openxmlformats.org/officeDocument/2006/relationships/hyperlink" Target="http://lis.virginia.gov/cgi-bin/legp604.exe?121+ful+CHAP0020" TargetMode="External"/><Relationship Id="rId506" Type="http://schemas.openxmlformats.org/officeDocument/2006/relationships/hyperlink" Target="http://lis.virginia.gov/cgi-bin/legp604.exe?051+ful+CHAP0505" TargetMode="External"/><Relationship Id="rId38" Type="http://schemas.openxmlformats.org/officeDocument/2006/relationships/image" Target="media/image30.png"/><Relationship Id="rId103" Type="http://schemas.openxmlformats.org/officeDocument/2006/relationships/hyperlink" Target="http://www.townhall.virginia.gov" TargetMode="External"/><Relationship Id="rId310" Type="http://schemas.openxmlformats.org/officeDocument/2006/relationships/hyperlink" Target="https://law.lis.virginia.gov/admincode/title18/agency60/chapter21/section90/" TargetMode="External"/><Relationship Id="rId492" Type="http://schemas.openxmlformats.org/officeDocument/2006/relationships/hyperlink" Target="http://lis.virginia.gov/cgi-bin/legp604.exe?051+ful+CHAP0587" TargetMode="External"/><Relationship Id="rId91" Type="http://schemas.openxmlformats.org/officeDocument/2006/relationships/hyperlink" Target="http://www.dhp.virqinia.us/dentistry" TargetMode="External"/><Relationship Id="rId145" Type="http://schemas.openxmlformats.org/officeDocument/2006/relationships/hyperlink" Target="http://www.dhp.state.va.us/dentistry/guidelines/60-8%20Special%20Bulletin.doc" TargetMode="External"/><Relationship Id="rId187" Type="http://schemas.openxmlformats.org/officeDocument/2006/relationships/hyperlink" Target="https://law.lis.virginia.gov/vacode/2.2-4012/" TargetMode="External"/><Relationship Id="rId352" Type="http://schemas.openxmlformats.org/officeDocument/2006/relationships/hyperlink" Target="https://law.lis.virginia.gov/admincode/title18/agency60/chapter25/section190/" TargetMode="External"/><Relationship Id="rId394" Type="http://schemas.openxmlformats.org/officeDocument/2006/relationships/hyperlink" Target="http://lis.virginia.gov/cgi-bin/legp604.exe?051+ful+CHAP0587" TargetMode="External"/><Relationship Id="rId408" Type="http://schemas.openxmlformats.org/officeDocument/2006/relationships/hyperlink" Target="http://law.lis.virginia.gov/vacode/54.1-2522.1/" TargetMode="External"/><Relationship Id="rId212" Type="http://schemas.openxmlformats.org/officeDocument/2006/relationships/hyperlink" Target="https://law.lis.virginia.gov/vacode/54.1-2404/" TargetMode="External"/><Relationship Id="rId254" Type="http://schemas.openxmlformats.org/officeDocument/2006/relationships/hyperlink" Target="https://law.lis.virginia.gov/vacode/54.1-2701/" TargetMode="External"/><Relationship Id="rId49" Type="http://schemas.openxmlformats.org/officeDocument/2006/relationships/image" Target="media/image39.png"/><Relationship Id="rId114" Type="http://schemas.openxmlformats.org/officeDocument/2006/relationships/hyperlink" Target="http://www.townhall.virginia.gov" TargetMode="External"/><Relationship Id="rId296" Type="http://schemas.openxmlformats.org/officeDocument/2006/relationships/hyperlink" Target="https://law.lis.virginia.gov/admincode/title18/agency60/chapter21/section300/" TargetMode="External"/><Relationship Id="rId461" Type="http://schemas.openxmlformats.org/officeDocument/2006/relationships/hyperlink" Target="http://lis.virginia.gov/cgi-bin/legp604.exe?091+ful+CHAP0813" TargetMode="External"/><Relationship Id="rId517" Type="http://schemas.openxmlformats.org/officeDocument/2006/relationships/hyperlink" Target="http://lis.virginia.gov/cgi-bin/legp604.exe?061+ful+CHAP0075" TargetMode="External"/><Relationship Id="rId60" Type="http://schemas.openxmlformats.org/officeDocument/2006/relationships/footer" Target="footer4.xml"/><Relationship Id="rId156" Type="http://schemas.openxmlformats.org/officeDocument/2006/relationships/hyperlink" Target="http://www.town.state.va.us" TargetMode="External"/><Relationship Id="rId198" Type="http://schemas.openxmlformats.org/officeDocument/2006/relationships/hyperlink" Target="https://law.lis.virginia.gov/admincode/title18/agency60/chapter21/section160/" TargetMode="External"/><Relationship Id="rId321" Type="http://schemas.openxmlformats.org/officeDocument/2006/relationships/hyperlink" Target="https://law.lis.virginia.gov/vacode/54.1-2726/" TargetMode="External"/><Relationship Id="rId363" Type="http://schemas.openxmlformats.org/officeDocument/2006/relationships/hyperlink" Target="https://law.lis.virginia.gov/admincode/title18/agency60/chapter21/section140/" TargetMode="External"/><Relationship Id="rId419" Type="http://schemas.openxmlformats.org/officeDocument/2006/relationships/hyperlink" Target="http://lis.virginia.gov/cgi-bin/legp604.exe?011+ful+CHAP0662" TargetMode="External"/><Relationship Id="rId223" Type="http://schemas.openxmlformats.org/officeDocument/2006/relationships/hyperlink" Target="https://law.lis.virginia.gov/admincode/title18/agency60/chapter21/section140/" TargetMode="External"/><Relationship Id="rId430" Type="http://schemas.openxmlformats.org/officeDocument/2006/relationships/hyperlink" Target="http://lis.virginia.gov/cgi-bin/legp604.exe?051+ful+CHAP0587" TargetMode="External"/><Relationship Id="rId18" Type="http://schemas.openxmlformats.org/officeDocument/2006/relationships/image" Target="media/image12.png"/><Relationship Id="rId265" Type="http://schemas.openxmlformats.org/officeDocument/2006/relationships/hyperlink" Target="https://law.lis.virginia.gov/admincode/title18/agency60/chapter21/section90/" TargetMode="External"/><Relationship Id="rId472" Type="http://schemas.openxmlformats.org/officeDocument/2006/relationships/hyperlink" Target="http://lis.virginia.gov/cgi-bin/legp604.exe?051+ful+CHAP0587" TargetMode="External"/><Relationship Id="rId125" Type="http://schemas.openxmlformats.org/officeDocument/2006/relationships/hyperlink" Target="http://www.dhp.virginia.gov" TargetMode="External"/><Relationship Id="rId167" Type="http://schemas.openxmlformats.org/officeDocument/2006/relationships/hyperlink" Target="http://www.dhp.state.va.us/dentistry" TargetMode="External"/><Relationship Id="rId332" Type="http://schemas.openxmlformats.org/officeDocument/2006/relationships/hyperlink" Target="https://law.lis.virginia.gov/vacode/54.1-2722/" TargetMode="External"/><Relationship Id="rId374" Type="http://schemas.openxmlformats.org/officeDocument/2006/relationships/hyperlink" Target="https://law.lis.virginia.gov/vacode/54.1-100/" TargetMode="External"/><Relationship Id="rId71" Type="http://schemas.openxmlformats.org/officeDocument/2006/relationships/hyperlink" Target="https://www.webmd.com/drugs/2/drug-167438/hysingla-er-oral/details" TargetMode="External"/><Relationship Id="rId234" Type="http://schemas.openxmlformats.org/officeDocument/2006/relationships/hyperlink" Target="https://law.lis.virginia.gov/vacode/54.1-2722/" TargetMode="External"/><Relationship Id="rId2" Type="http://schemas.openxmlformats.org/officeDocument/2006/relationships/styles" Target="styles.xml"/><Relationship Id="rId29" Type="http://schemas.openxmlformats.org/officeDocument/2006/relationships/image" Target="media/image21.png"/><Relationship Id="rId276" Type="http://schemas.openxmlformats.org/officeDocument/2006/relationships/hyperlink" Target="https://law.lis.virginia.gov/admincode/title18/agency60/chapter21/section260/" TargetMode="External"/><Relationship Id="rId441" Type="http://schemas.openxmlformats.org/officeDocument/2006/relationships/hyperlink" Target="http://lis.virginia.gov/cgi-bin/legp604.exe?121+ful+CHAP0020" TargetMode="External"/><Relationship Id="rId483" Type="http://schemas.openxmlformats.org/officeDocument/2006/relationships/hyperlink" Target="http://lis.virginia.gov/cgi-bin/legp604.exe?091+ful+CHAP0099" TargetMode="External"/><Relationship Id="rId40" Type="http://schemas.openxmlformats.org/officeDocument/2006/relationships/footer" Target="footer1.xml"/><Relationship Id="rId136" Type="http://schemas.openxmlformats.org/officeDocument/2006/relationships/hyperlink" Target="mailto:denbd@dhp.virginia.gov" TargetMode="External"/><Relationship Id="rId178" Type="http://schemas.openxmlformats.org/officeDocument/2006/relationships/header" Target="header6.xml"/><Relationship Id="rId301" Type="http://schemas.openxmlformats.org/officeDocument/2006/relationships/hyperlink" Target="https://law.lis.virginia.gov/admincode/title18/agency60/chapter21/section260/" TargetMode="External"/><Relationship Id="rId343" Type="http://schemas.openxmlformats.org/officeDocument/2006/relationships/hyperlink" Target="https://law.lis.virginia.gov/admincode/title18/agency60/chapter25/section190/" TargetMode="External"/><Relationship Id="rId82" Type="http://schemas.openxmlformats.org/officeDocument/2006/relationships/hyperlink" Target="https://www.webmd.com/drugs/2/drug-2671/methadone+oral/details" TargetMode="External"/><Relationship Id="rId203" Type="http://schemas.openxmlformats.org/officeDocument/2006/relationships/hyperlink" Target="https://law.lis.virginia.gov/vacode/54.1-3400/" TargetMode="External"/><Relationship Id="rId385" Type="http://schemas.openxmlformats.org/officeDocument/2006/relationships/hyperlink" Target="https://law.lis.virginia.gov/vacode/54.1-2706/" TargetMode="External"/><Relationship Id="rId245" Type="http://schemas.openxmlformats.org/officeDocument/2006/relationships/hyperlink" Target="https://law.lis.virginia.gov/vacode/54.1-2712.1/" TargetMode="External"/><Relationship Id="rId287" Type="http://schemas.openxmlformats.org/officeDocument/2006/relationships/hyperlink" Target="https://law.lis.virginia.gov/admincode/title18/agency60/chapter21/section260/" TargetMode="External"/><Relationship Id="rId410" Type="http://schemas.openxmlformats.org/officeDocument/2006/relationships/hyperlink" Target="http://lis.virginia.gov/cgi-bin/legp604.exe?171+ful+CHAP0682" TargetMode="External"/><Relationship Id="rId452" Type="http://schemas.openxmlformats.org/officeDocument/2006/relationships/hyperlink" Target="http://lis.virginia.gov/cgi-bin/legp604.exe?121+ful+CHAP0020" TargetMode="External"/><Relationship Id="rId494" Type="http://schemas.openxmlformats.org/officeDocument/2006/relationships/hyperlink" Target="http://lis.virginia.gov/cgi-bin/legp604.exe?121+ful+CHAP0020" TargetMode="External"/><Relationship Id="rId508" Type="http://schemas.openxmlformats.org/officeDocument/2006/relationships/hyperlink" Target="http://lis.virginia.gov/cgi-bin/legp604.exe?971+ful+CHAP0003" TargetMode="External"/><Relationship Id="rId105" Type="http://schemas.openxmlformats.org/officeDocument/2006/relationships/hyperlink" Target="http://www.vdh.state.va.us" TargetMode="External"/><Relationship Id="rId147" Type="http://schemas.openxmlformats.org/officeDocument/2006/relationships/hyperlink" Target="http://www.dhp.virginia.gov/dentistry" TargetMode="External"/><Relationship Id="rId312" Type="http://schemas.openxmlformats.org/officeDocument/2006/relationships/hyperlink" Target="https://law.lis.virginia.gov/admincode/title18/agency60/chapter21/section150/" TargetMode="External"/><Relationship Id="rId354" Type="http://schemas.openxmlformats.org/officeDocument/2006/relationships/hyperlink" Target="https://law.lis.virginia.gov/admincode/title18/agency60/chapter25/section120/" TargetMode="External"/><Relationship Id="rId51" Type="http://schemas.openxmlformats.org/officeDocument/2006/relationships/image" Target="media/image41.png"/><Relationship Id="rId93" Type="http://schemas.openxmlformats.org/officeDocument/2006/relationships/hyperlink" Target="mailto:denbd@dhp.virginia.gov" TargetMode="External"/><Relationship Id="rId189" Type="http://schemas.openxmlformats.org/officeDocument/2006/relationships/hyperlink" Target="https://law.lis.virginia.gov/vacode/2.2-4007/" TargetMode="External"/><Relationship Id="rId396" Type="http://schemas.openxmlformats.org/officeDocument/2006/relationships/hyperlink" Target="http://lis.virginia.gov/cgi-bin/legp604.exe?051+ful+CHAP0587" TargetMode="External"/><Relationship Id="rId214" Type="http://schemas.openxmlformats.org/officeDocument/2006/relationships/hyperlink" Target="https://law.lis.virginia.gov/admincode/title18/agency60/chapter21/section260/" TargetMode="External"/><Relationship Id="rId256" Type="http://schemas.openxmlformats.org/officeDocument/2006/relationships/hyperlink" Target="https://law.lis.virginia.gov/vacode/54.1-2706/" TargetMode="External"/><Relationship Id="rId298" Type="http://schemas.openxmlformats.org/officeDocument/2006/relationships/hyperlink" Target="https://law.lis.virginia.gov/admincode/title18/agency60/chapter21/section300/" TargetMode="External"/><Relationship Id="rId421" Type="http://schemas.openxmlformats.org/officeDocument/2006/relationships/hyperlink" Target="http://law.lis.virginia.gov/vacode/54.1-2709.3/" TargetMode="External"/><Relationship Id="rId463" Type="http://schemas.openxmlformats.org/officeDocument/2006/relationships/hyperlink" Target="http://law.lis.virginia.gov/vacode/13.1-542/" TargetMode="External"/><Relationship Id="rId519" Type="http://schemas.openxmlformats.org/officeDocument/2006/relationships/hyperlink" Target="http://lis.virginia.gov/cgi-bin/legp604.exe?061+ful+CHAP0075" TargetMode="External"/><Relationship Id="rId116" Type="http://schemas.openxmlformats.org/officeDocument/2006/relationships/hyperlink" Target="http://www.dhp.virginia.gov" TargetMode="External"/><Relationship Id="rId158" Type="http://schemas.openxmlformats.org/officeDocument/2006/relationships/hyperlink" Target="http://www.vdh.state.va.us" TargetMode="External"/><Relationship Id="rId323" Type="http://schemas.openxmlformats.org/officeDocument/2006/relationships/hyperlink" Target="https://law.lis.virginia.gov/admincode/title18/agency60/chapter25/section100/" TargetMode="External"/><Relationship Id="rId20" Type="http://schemas.openxmlformats.org/officeDocument/2006/relationships/image" Target="media/image14.png"/><Relationship Id="rId62" Type="http://schemas.openxmlformats.org/officeDocument/2006/relationships/image" Target="media/image49.png"/><Relationship Id="rId365" Type="http://schemas.openxmlformats.org/officeDocument/2006/relationships/hyperlink" Target="https://law.lis.virginia.gov/vacode/54.1-2701/" TargetMode="External"/><Relationship Id="rId225" Type="http://schemas.openxmlformats.org/officeDocument/2006/relationships/hyperlink" Target="https://law.lis.virginia.gov/vacode/54.1-2701/" TargetMode="External"/><Relationship Id="rId267" Type="http://schemas.openxmlformats.org/officeDocument/2006/relationships/hyperlink" Target="https://law.lis.virginia.gov/admincode/title18/agency60/chapter21/section291/" TargetMode="External"/><Relationship Id="rId432" Type="http://schemas.openxmlformats.org/officeDocument/2006/relationships/hyperlink" Target="http://lis.virginia.gov/cgi-bin/legp604.exe?121+ful+CHAP0020" TargetMode="External"/><Relationship Id="rId474" Type="http://schemas.openxmlformats.org/officeDocument/2006/relationships/hyperlink" Target="http://law.lis.virginia.gov/vacode/54.1-2706/" TargetMode="External"/><Relationship Id="rId127" Type="http://schemas.openxmlformats.org/officeDocument/2006/relationships/hyperlink" Target="http://www.townhall.virginia.gov" TargetMode="External"/><Relationship Id="rId31" Type="http://schemas.openxmlformats.org/officeDocument/2006/relationships/image" Target="media/image23.png"/><Relationship Id="rId73" Type="http://schemas.openxmlformats.org/officeDocument/2006/relationships/hyperlink" Target="https://www.webmd.com/drugs/2/drug-165341/hydrocodone+bitartrate+oral/details" TargetMode="External"/><Relationship Id="rId169" Type="http://schemas.openxmlformats.org/officeDocument/2006/relationships/hyperlink" Target="http://www.dhp.state.va.us/dentistry" TargetMode="External"/><Relationship Id="rId334" Type="http://schemas.openxmlformats.org/officeDocument/2006/relationships/hyperlink" Target="https://law.lis.virginia.gov/admincode/title18/agency60/chapter21/section150/" TargetMode="External"/><Relationship Id="rId376" Type="http://schemas.openxmlformats.org/officeDocument/2006/relationships/hyperlink" Target="https://law.lis.virginia.gov/vacode/54.1-3400/" TargetMode="External"/><Relationship Id="rId4" Type="http://schemas.openxmlformats.org/officeDocument/2006/relationships/webSettings" Target="webSettings.xml"/><Relationship Id="rId180" Type="http://schemas.openxmlformats.org/officeDocument/2006/relationships/hyperlink" Target="https://law.lis.virginia.gov/vacode/2.2-4000/" TargetMode="External"/><Relationship Id="rId236" Type="http://schemas.openxmlformats.org/officeDocument/2006/relationships/hyperlink" Target="https://law.lis.virginia.gov/admincode/title18/agency60/chapter30/section120/" TargetMode="External"/><Relationship Id="rId278" Type="http://schemas.openxmlformats.org/officeDocument/2006/relationships/hyperlink" Target="https://law.lis.virginia.gov/admincode/title18/agency60/chapter21/section250/" TargetMode="External"/><Relationship Id="rId401" Type="http://schemas.openxmlformats.org/officeDocument/2006/relationships/hyperlink" Target="http://lis.virginia.gov/cgi-bin/legp604.exe?051+ful+CHAP0505" TargetMode="External"/><Relationship Id="rId443" Type="http://schemas.openxmlformats.org/officeDocument/2006/relationships/hyperlink" Target="http://lis.virginia.gov/cgi-bin/legp604.exe?971+ful+CHAP0719" TargetMode="External"/><Relationship Id="rId303" Type="http://schemas.openxmlformats.org/officeDocument/2006/relationships/hyperlink" Target="https://law.lis.virginia.gov/vacode/54.1-2709.2/" TargetMode="External"/><Relationship Id="rId485" Type="http://schemas.openxmlformats.org/officeDocument/2006/relationships/hyperlink" Target="http://lis.virginia.gov/cgi-bin/legp604.exe?091+ful+CHAP0561" TargetMode="External"/><Relationship Id="rId42" Type="http://schemas.openxmlformats.org/officeDocument/2006/relationships/image" Target="media/image33.png"/><Relationship Id="rId84" Type="http://schemas.openxmlformats.org/officeDocument/2006/relationships/hyperlink" Target="https://www.webmd.com/drugs/2/drug-3891/morphine+injection/details" TargetMode="External"/><Relationship Id="rId138" Type="http://schemas.openxmlformats.org/officeDocument/2006/relationships/hyperlink" Target="http://www.dhp.virginia.gov/dentistry" TargetMode="External"/><Relationship Id="rId345" Type="http://schemas.openxmlformats.org/officeDocument/2006/relationships/hyperlink" Target="https://law.lis.virginia.gov/vacode/54.1-2726/" TargetMode="External"/><Relationship Id="rId387" Type="http://schemas.openxmlformats.org/officeDocument/2006/relationships/hyperlink" Target="http://lis.virginia.gov/cgi-bin/legp604.exe?011+ful+CHAP0662" TargetMode="External"/><Relationship Id="rId510" Type="http://schemas.openxmlformats.org/officeDocument/2006/relationships/hyperlink" Target="http://lis.virginia.gov/cgi-bin/legp604.exe?051+ful+CHAP0505" TargetMode="External"/><Relationship Id="rId191" Type="http://schemas.openxmlformats.org/officeDocument/2006/relationships/hyperlink" Target="https://law.lis.virginia.gov/vacode/2.2-4017/" TargetMode="External"/><Relationship Id="rId205" Type="http://schemas.openxmlformats.org/officeDocument/2006/relationships/hyperlink" Target="https://law.lis.virginia.gov/admincode/title18/agency60/chapter21/section110/" TargetMode="External"/><Relationship Id="rId247" Type="http://schemas.openxmlformats.org/officeDocument/2006/relationships/hyperlink" Target="https://law.lis.virginia.gov/vacode/54.1-2706/" TargetMode="External"/><Relationship Id="rId412" Type="http://schemas.openxmlformats.org/officeDocument/2006/relationships/hyperlink" Target="http://lis.virginia.gov/cgi-bin/legp604.exe?971+ful+CHAP0855" TargetMode="External"/><Relationship Id="rId107" Type="http://schemas.openxmlformats.org/officeDocument/2006/relationships/hyperlink" Target="http://www.dhp.virginia.gov/dentistry" TargetMode="External"/><Relationship Id="rId289" Type="http://schemas.openxmlformats.org/officeDocument/2006/relationships/hyperlink" Target="https://law.lis.virginia.gov/admincode/title18/agency60/chapter21/section40/" TargetMode="External"/><Relationship Id="rId454" Type="http://schemas.openxmlformats.org/officeDocument/2006/relationships/hyperlink" Target="http://lis.virginia.gov/cgi-bin/legp604.exe?121+ful+CHAP0020" TargetMode="External"/><Relationship Id="rId496" Type="http://schemas.openxmlformats.org/officeDocument/2006/relationships/hyperlink" Target="http://lis.virginia.gov/cgi-bin/legp604.exe?051+ful+CHAP0505" TargetMode="External"/><Relationship Id="rId11" Type="http://schemas.openxmlformats.org/officeDocument/2006/relationships/image" Target="media/image5.png"/><Relationship Id="rId53" Type="http://schemas.openxmlformats.org/officeDocument/2006/relationships/image" Target="media/image42.png"/><Relationship Id="rId149" Type="http://schemas.openxmlformats.org/officeDocument/2006/relationships/hyperlink" Target="http://leg1.state.va.us/cgi-bin/legp504.exe?000+cod+32.1-127.1C03" TargetMode="External"/><Relationship Id="rId314" Type="http://schemas.openxmlformats.org/officeDocument/2006/relationships/hyperlink" Target="https://law.lis.virginia.gov/admincode/title18/agency60/chapter21/section260/" TargetMode="External"/><Relationship Id="rId356" Type="http://schemas.openxmlformats.org/officeDocument/2006/relationships/hyperlink" Target="https://law.lis.virginia.gov/vacode/54.1-2706/" TargetMode="External"/><Relationship Id="rId398" Type="http://schemas.openxmlformats.org/officeDocument/2006/relationships/hyperlink" Target="http://law.lis.virginia.gov/vacode/54.1-2711.1/" TargetMode="External"/><Relationship Id="rId521" Type="http://schemas.openxmlformats.org/officeDocument/2006/relationships/theme" Target="theme/theme1.xml"/><Relationship Id="rId95" Type="http://schemas.openxmlformats.org/officeDocument/2006/relationships/hyperlink" Target="http://www.dhp.virginia.gov/dentistry" TargetMode="External"/><Relationship Id="rId160" Type="http://schemas.openxmlformats.org/officeDocument/2006/relationships/footer" Target="footer6.xml"/><Relationship Id="rId216" Type="http://schemas.openxmlformats.org/officeDocument/2006/relationships/hyperlink" Target="https://law.lis.virginia.gov/vacode/32.1-127.1:03/" TargetMode="External"/><Relationship Id="rId423" Type="http://schemas.openxmlformats.org/officeDocument/2006/relationships/hyperlink" Target="http://lis.virginia.gov/cgi-bin/legp604.exe?011+ful+CHAP0662" TargetMode="External"/><Relationship Id="rId258" Type="http://schemas.openxmlformats.org/officeDocument/2006/relationships/hyperlink" Target="https://law.lis.virginia.gov/admincode/title18/agency60/chapter21/section250/" TargetMode="External"/><Relationship Id="rId465" Type="http://schemas.openxmlformats.org/officeDocument/2006/relationships/hyperlink" Target="http://law.lis.virginia.gov/vacode/54.1-2715/" TargetMode="External"/><Relationship Id="rId22" Type="http://schemas.openxmlformats.org/officeDocument/2006/relationships/image" Target="media/image16.png"/><Relationship Id="rId64" Type="http://schemas.openxmlformats.org/officeDocument/2006/relationships/image" Target="media/image51.jpeg"/><Relationship Id="rId118" Type="http://schemas.openxmlformats.org/officeDocument/2006/relationships/hyperlink" Target="http://www.dhp.virginia.gov/dentistry" TargetMode="External"/><Relationship Id="rId325" Type="http://schemas.openxmlformats.org/officeDocument/2006/relationships/hyperlink" Target="https://law.lis.virginia.gov/admincode/title18/agency60/chapter25/section100/" TargetMode="External"/><Relationship Id="rId367" Type="http://schemas.openxmlformats.org/officeDocument/2006/relationships/hyperlink" Target="https://law.lis.virginia.gov/admincode/title18/agency60/chapter30/section120/" TargetMode="External"/><Relationship Id="rId171" Type="http://schemas.openxmlformats.org/officeDocument/2006/relationships/header" Target="header2.xml"/><Relationship Id="rId227" Type="http://schemas.openxmlformats.org/officeDocument/2006/relationships/hyperlink" Target="https://law.lis.virginia.gov/admincode/title18/agency60/chapter30/section120/" TargetMode="External"/><Relationship Id="rId269" Type="http://schemas.openxmlformats.org/officeDocument/2006/relationships/hyperlink" Target="https://law.lis.virginia.gov/admincode/title18/agency60/chapter25/section100/" TargetMode="External"/><Relationship Id="rId434" Type="http://schemas.openxmlformats.org/officeDocument/2006/relationships/hyperlink" Target="http://law.lis.virginia.gov/vacode/54.1-2729.01/" TargetMode="External"/><Relationship Id="rId476" Type="http://schemas.openxmlformats.org/officeDocument/2006/relationships/hyperlink" Target="http://law.lis.virginia.gov/vacode/54.1-3408/" TargetMode="External"/><Relationship Id="rId33" Type="http://schemas.openxmlformats.org/officeDocument/2006/relationships/image" Target="media/image25.png"/><Relationship Id="rId129" Type="http://schemas.openxmlformats.org/officeDocument/2006/relationships/hyperlink" Target="http://www.dhp.virginia.gov/dentistry" TargetMode="External"/><Relationship Id="rId280" Type="http://schemas.openxmlformats.org/officeDocument/2006/relationships/hyperlink" Target="https://law.lis.virginia.gov/admincode/title18/agency60/chapter21/section291/" TargetMode="External"/><Relationship Id="rId336" Type="http://schemas.openxmlformats.org/officeDocument/2006/relationships/hyperlink" Target="https://law.lis.virginia.gov/vacode/54.1-3408/" TargetMode="External"/><Relationship Id="rId501" Type="http://schemas.openxmlformats.org/officeDocument/2006/relationships/hyperlink" Target="http://lis.virginia.gov/cgi-bin/legp604.exe?981+ful+CHAP0326" TargetMode="External"/><Relationship Id="rId75" Type="http://schemas.openxmlformats.org/officeDocument/2006/relationships/hyperlink" Target="https://www.webmd.com/drugs/2/drug-166144/lortab+10-325+oral/details" TargetMode="External"/><Relationship Id="rId140" Type="http://schemas.openxmlformats.org/officeDocument/2006/relationships/hyperlink" Target="http://www.dhp.virginia.gov/dentistry" TargetMode="External"/><Relationship Id="rId182" Type="http://schemas.openxmlformats.org/officeDocument/2006/relationships/hyperlink" Target="https://law.lis.virginia.gov/vacode/2.2-4031/" TargetMode="External"/><Relationship Id="rId378" Type="http://schemas.openxmlformats.org/officeDocument/2006/relationships/hyperlink" Target="https://law.lis.virginia.gov/admincode/title18/agency60/chapter30/section120/" TargetMode="External"/><Relationship Id="rId403" Type="http://schemas.openxmlformats.org/officeDocument/2006/relationships/hyperlink" Target="http://lis.virginia.gov/cgi-bin/legp604.exe?971+ful+CHAP0556" TargetMode="External"/><Relationship Id="rId6" Type="http://schemas.openxmlformats.org/officeDocument/2006/relationships/endnotes" Target="endnotes.xml"/><Relationship Id="rId238" Type="http://schemas.openxmlformats.org/officeDocument/2006/relationships/hyperlink" Target="https://law.lis.virginia.gov/admincode/title18/agency60/chapter21/section140/" TargetMode="External"/><Relationship Id="rId445" Type="http://schemas.openxmlformats.org/officeDocument/2006/relationships/hyperlink" Target="http://lis.virginia.gov/cgi-bin/legp604.exe?051+ful+CHAP0505" TargetMode="External"/><Relationship Id="rId487" Type="http://schemas.openxmlformats.org/officeDocument/2006/relationships/hyperlink" Target="http://lis.virginia.gov/cgi-bin/legp604.exe?121+ful+CHAP0102" TargetMode="External"/><Relationship Id="rId291" Type="http://schemas.openxmlformats.org/officeDocument/2006/relationships/hyperlink" Target="https://law.lis.virginia.gov/admincode/title18/agency60/chapter21/section260/" TargetMode="External"/><Relationship Id="rId305" Type="http://schemas.openxmlformats.org/officeDocument/2006/relationships/hyperlink" Target="https://law.lis.virginia.gov/vacode/54.1-2400.2/" TargetMode="External"/><Relationship Id="rId347" Type="http://schemas.openxmlformats.org/officeDocument/2006/relationships/hyperlink" Target="https://law.lis.virginia.gov/vacode/54.1-2726.1/" TargetMode="External"/><Relationship Id="rId512" Type="http://schemas.openxmlformats.org/officeDocument/2006/relationships/hyperlink" Target="http://lis.virginia.gov/cgi-bin/legp604.exe?081+ful+CHAP0084" TargetMode="External"/><Relationship Id="rId44" Type="http://schemas.openxmlformats.org/officeDocument/2006/relationships/image" Target="media/image35.png"/><Relationship Id="rId86" Type="http://schemas.openxmlformats.org/officeDocument/2006/relationships/hyperlink" Target="https://www.webmd.com/drugs/2/drug-1025/oxycodone+oral/details" TargetMode="External"/><Relationship Id="rId151" Type="http://schemas.openxmlformats.org/officeDocument/2006/relationships/hyperlink" Target="mailto:sandra.reen@dhp.state.va.us" TargetMode="External"/><Relationship Id="rId389" Type="http://schemas.openxmlformats.org/officeDocument/2006/relationships/hyperlink" Target="http://law.lis.virginia.gov/vacode/54.1-106/" TargetMode="External"/><Relationship Id="rId193" Type="http://schemas.openxmlformats.org/officeDocument/2006/relationships/hyperlink" Target="https://law.lis.virginia.gov/vacode/54.1-2708.2/" TargetMode="External"/><Relationship Id="rId207" Type="http://schemas.openxmlformats.org/officeDocument/2006/relationships/hyperlink" Target="https://law.lis.virginia.gov/vacode/54.1-2718/" TargetMode="External"/><Relationship Id="rId249" Type="http://schemas.openxmlformats.org/officeDocument/2006/relationships/hyperlink" Target="https://law.lis.virginia.gov/vacode/54.1-2713/" TargetMode="External"/><Relationship Id="rId414" Type="http://schemas.openxmlformats.org/officeDocument/2006/relationships/hyperlink" Target="http://lis.virginia.gov/cgi-bin/legp604.exe?051+ful+CHAP0587" TargetMode="External"/><Relationship Id="rId456" Type="http://schemas.openxmlformats.org/officeDocument/2006/relationships/hyperlink" Target="http://lis.virginia.gov/cgi-bin/legp604.exe?021+ful+CHAP0549" TargetMode="External"/><Relationship Id="rId498" Type="http://schemas.openxmlformats.org/officeDocument/2006/relationships/hyperlink" Target="http://lis.virginia.gov/cgi-bin/legp604.exe?091+ful+CHAP0813" TargetMode="External"/><Relationship Id="rId13" Type="http://schemas.openxmlformats.org/officeDocument/2006/relationships/image" Target="media/image7.png"/><Relationship Id="rId109" Type="http://schemas.openxmlformats.org/officeDocument/2006/relationships/hyperlink" Target="http://www.townhall.virginia.gov/um/publicuser.cfm" TargetMode="External"/><Relationship Id="rId260" Type="http://schemas.openxmlformats.org/officeDocument/2006/relationships/hyperlink" Target="https://law.lis.virginia.gov/admincode/title18/agency60/chapter21/section50/" TargetMode="External"/><Relationship Id="rId316" Type="http://schemas.openxmlformats.org/officeDocument/2006/relationships/hyperlink" Target="https://law.lis.virginia.gov/vacode/54.1-2725/" TargetMode="External"/><Relationship Id="rId55" Type="http://schemas.openxmlformats.org/officeDocument/2006/relationships/image" Target="media/image44.png"/><Relationship Id="rId97" Type="http://schemas.openxmlformats.org/officeDocument/2006/relationships/hyperlink" Target="mailto:denbd@dhp.virginia.gov" TargetMode="External"/><Relationship Id="rId120" Type="http://schemas.openxmlformats.org/officeDocument/2006/relationships/hyperlink" Target="http://www.dhp.virginia.gov" TargetMode="External"/><Relationship Id="rId358" Type="http://schemas.openxmlformats.org/officeDocument/2006/relationships/hyperlink" Target="https://law.lis.virginia.gov/vacode/54.1-2700/" TargetMode="External"/><Relationship Id="rId162" Type="http://schemas.openxmlformats.org/officeDocument/2006/relationships/hyperlink" Target="http://www.dhp.state.va.us/" TargetMode="External"/><Relationship Id="rId218" Type="http://schemas.openxmlformats.org/officeDocument/2006/relationships/hyperlink" Target="https://law.lis.virginia.gov/vacode/54.1-2405/" TargetMode="External"/><Relationship Id="rId425" Type="http://schemas.openxmlformats.org/officeDocument/2006/relationships/hyperlink" Target="http://lis.virginia.gov/cgi-bin/legp604.exe?011+ful+CHAP0662" TargetMode="External"/><Relationship Id="rId467" Type="http://schemas.openxmlformats.org/officeDocument/2006/relationships/hyperlink" Target="http://law.lis.virginia.gov/vacode/54.1-2715/" TargetMode="External"/><Relationship Id="rId271" Type="http://schemas.openxmlformats.org/officeDocument/2006/relationships/hyperlink" Target="https://law.lis.virginia.gov/admincode/title18/agency60/chapter25/section100/" TargetMode="External"/><Relationship Id="rId24" Type="http://schemas.openxmlformats.org/officeDocument/2006/relationships/image" Target="media/image18.png"/><Relationship Id="rId66" Type="http://schemas.openxmlformats.org/officeDocument/2006/relationships/image" Target="media/image53.jpeg"/><Relationship Id="rId131" Type="http://schemas.openxmlformats.org/officeDocument/2006/relationships/hyperlink" Target="http://www.dhp.virginia.gov/dentistry" TargetMode="External"/><Relationship Id="rId327" Type="http://schemas.openxmlformats.org/officeDocument/2006/relationships/hyperlink" Target="https://law.lis.virginia.gov/vacode/54.1-3408/" TargetMode="External"/><Relationship Id="rId369" Type="http://schemas.openxmlformats.org/officeDocument/2006/relationships/hyperlink" Target="https://law.lis.virginia.gov/admincode/title18/agency60/chapter30/section50/" TargetMode="External"/><Relationship Id="rId173" Type="http://schemas.openxmlformats.org/officeDocument/2006/relationships/footer" Target="footer8.xml"/><Relationship Id="rId229" Type="http://schemas.openxmlformats.org/officeDocument/2006/relationships/hyperlink" Target="https://law.lis.virginia.gov/vacode/54.1-2722/" TargetMode="External"/><Relationship Id="rId380" Type="http://schemas.openxmlformats.org/officeDocument/2006/relationships/hyperlink" Target="https://law.lis.virginia.gov/vacode/54.1-2706/" TargetMode="External"/><Relationship Id="rId436" Type="http://schemas.openxmlformats.org/officeDocument/2006/relationships/hyperlink" Target="http://lis.virginia.gov/cgi-bin/legp604.exe?041+ful+CHAP0754" TargetMode="External"/><Relationship Id="rId240" Type="http://schemas.openxmlformats.org/officeDocument/2006/relationships/hyperlink" Target="https://law.lis.virginia.gov/admincode/title18/agency60/chapter21/section200/" TargetMode="External"/><Relationship Id="rId478" Type="http://schemas.openxmlformats.org/officeDocument/2006/relationships/hyperlink" Target="http://lis.virginia.gov/cgi-bin/legp604.exe?021+ful+CHAP0170" TargetMode="External"/><Relationship Id="rId35" Type="http://schemas.openxmlformats.org/officeDocument/2006/relationships/image" Target="media/image27.png"/><Relationship Id="rId77" Type="http://schemas.openxmlformats.org/officeDocument/2006/relationships/hyperlink" Target="https://www.webmd.com/drugs/2/drug-3459/vicodin+oral/details" TargetMode="External"/><Relationship Id="rId100" Type="http://schemas.openxmlformats.org/officeDocument/2006/relationships/hyperlink" Target="http://www.dhp.virginia.us/dentistry" TargetMode="External"/><Relationship Id="rId282" Type="http://schemas.openxmlformats.org/officeDocument/2006/relationships/hyperlink" Target="https://law.lis.virginia.gov/admincode/title18/agency60/chapter21/section290/" TargetMode="External"/><Relationship Id="rId338" Type="http://schemas.openxmlformats.org/officeDocument/2006/relationships/hyperlink" Target="https://law.lis.virginia.gov/vacode/32.1-127.1:03/" TargetMode="External"/><Relationship Id="rId503" Type="http://schemas.openxmlformats.org/officeDocument/2006/relationships/hyperlink" Target="http://lis.virginia.gov/cgi-bin/legp604.exe?051+ful+CHAP0587" TargetMode="External"/><Relationship Id="rId8" Type="http://schemas.openxmlformats.org/officeDocument/2006/relationships/image" Target="media/image2.png"/><Relationship Id="rId142" Type="http://schemas.openxmlformats.org/officeDocument/2006/relationships/hyperlink" Target="http://www.dhp.virginia.gov/dentistry" TargetMode="External"/><Relationship Id="rId184" Type="http://schemas.openxmlformats.org/officeDocument/2006/relationships/hyperlink" Target="https://law.lis.virginia.gov/vacode/2.2-4007.06/" TargetMode="External"/><Relationship Id="rId391" Type="http://schemas.openxmlformats.org/officeDocument/2006/relationships/hyperlink" Target="http://lis.virginia.gov/cgi-bin/legp604.exe?021+ful+CHAP0740" TargetMode="External"/><Relationship Id="rId405" Type="http://schemas.openxmlformats.org/officeDocument/2006/relationships/hyperlink" Target="http://lis.virginia.gov/cgi-bin/legp604.exe?091+ful+CHAP0089" TargetMode="External"/><Relationship Id="rId447" Type="http://schemas.openxmlformats.org/officeDocument/2006/relationships/hyperlink" Target="http://law.lis.virginia.gov/vacode/54.1-2706/" TargetMode="External"/><Relationship Id="rId251" Type="http://schemas.openxmlformats.org/officeDocument/2006/relationships/hyperlink" Target="https://law.lis.virginia.gov/vacode/54.1-2711.1/" TargetMode="External"/><Relationship Id="rId489" Type="http://schemas.openxmlformats.org/officeDocument/2006/relationships/hyperlink" Target="http://lis.virginia.gov/cgi-bin/legp604.exe?161+ful+CHAP0497" TargetMode="External"/><Relationship Id="rId46" Type="http://schemas.openxmlformats.org/officeDocument/2006/relationships/image" Target="media/image36.png"/><Relationship Id="rId293" Type="http://schemas.openxmlformats.org/officeDocument/2006/relationships/hyperlink" Target="https://law.lis.virginia.gov/admincode/title18/agency60/chapter21/section300/" TargetMode="External"/><Relationship Id="rId307" Type="http://schemas.openxmlformats.org/officeDocument/2006/relationships/hyperlink" Target="https://law.lis.virginia.gov/vacode/54.1-2709.1/" TargetMode="External"/><Relationship Id="rId349" Type="http://schemas.openxmlformats.org/officeDocument/2006/relationships/hyperlink" Target="https://law.lis.virginia.gov/vacode/54.1-2701/" TargetMode="External"/><Relationship Id="rId514" Type="http://schemas.openxmlformats.org/officeDocument/2006/relationships/hyperlink" Target="http://lis.virginia.gov/cgi-bin/legp604.exe?031+ful+CHAP0995" TargetMode="External"/><Relationship Id="rId88" Type="http://schemas.openxmlformats.org/officeDocument/2006/relationships/hyperlink" Target="https://www.webmd.com/drugs/2/drug-3499/roxicodone+oral/details" TargetMode="External"/><Relationship Id="rId111" Type="http://schemas.openxmlformats.org/officeDocument/2006/relationships/hyperlink" Target="http://www.dhp.virginia.gov/dentistry" TargetMode="External"/><Relationship Id="rId153" Type="http://schemas.openxmlformats.org/officeDocument/2006/relationships/hyperlink" Target="http://www.dhp.state.va.us" TargetMode="External"/><Relationship Id="rId195" Type="http://schemas.openxmlformats.org/officeDocument/2006/relationships/hyperlink" Target="https://law.lis.virginia.gov/vacode/54.1-2400/" TargetMode="External"/><Relationship Id="rId209" Type="http://schemas.openxmlformats.org/officeDocument/2006/relationships/hyperlink" Target="https://law.lis.virginia.gov/vacode/54.1-2706/" TargetMode="External"/><Relationship Id="rId360" Type="http://schemas.openxmlformats.org/officeDocument/2006/relationships/hyperlink" Target="https://law.lis.virginia.gov/admincode/title18/agency60/chapter30/section70/" TargetMode="External"/><Relationship Id="rId416" Type="http://schemas.openxmlformats.org/officeDocument/2006/relationships/hyperlink" Target="http://lis.virginia.gov/cgi-bin/legp604.exe?121+ful+CHAP0020" TargetMode="External"/><Relationship Id="rId220" Type="http://schemas.openxmlformats.org/officeDocument/2006/relationships/hyperlink" Target="https://law.lis.virginia.gov/admincode/title18/agency60/chapter21/section110/" TargetMode="External"/><Relationship Id="rId458" Type="http://schemas.openxmlformats.org/officeDocument/2006/relationships/hyperlink" Target="http://lis.virginia.gov/cgi-bin/legp604.exe?051+ful+CHAP0505" TargetMode="External"/><Relationship Id="rId15" Type="http://schemas.openxmlformats.org/officeDocument/2006/relationships/image" Target="media/image9.png"/><Relationship Id="rId57" Type="http://schemas.openxmlformats.org/officeDocument/2006/relationships/image" Target="media/image46.png"/><Relationship Id="rId262" Type="http://schemas.openxmlformats.org/officeDocument/2006/relationships/hyperlink" Target="https://law.lis.virginia.gov/admincode/title18/agency60/chapter21/section300/" TargetMode="External"/><Relationship Id="rId318" Type="http://schemas.openxmlformats.org/officeDocument/2006/relationships/hyperlink" Target="https://law.lis.virginia.gov/vacode/54.1-2725/" TargetMode="External"/><Relationship Id="rId99" Type="http://schemas.openxmlformats.org/officeDocument/2006/relationships/hyperlink" Target="http://www.dhp.virginia.us/dentistry" TargetMode="External"/><Relationship Id="rId122" Type="http://schemas.openxmlformats.org/officeDocument/2006/relationships/hyperlink" Target="http://www.townhall.virginia.gov" TargetMode="External"/><Relationship Id="rId164" Type="http://schemas.openxmlformats.org/officeDocument/2006/relationships/hyperlink" Target="mailto:sandra.reen@dhp.state.va" TargetMode="External"/><Relationship Id="rId371" Type="http://schemas.openxmlformats.org/officeDocument/2006/relationships/hyperlink" Target="https://law.lis.virginia.gov/admincode/title18/agency60/chapter30/section60/" TargetMode="External"/><Relationship Id="rId427" Type="http://schemas.openxmlformats.org/officeDocument/2006/relationships/hyperlink" Target="http://lis.virginia.gov/cgi-bin/legp604.exe?091+ful+CHAP0472" TargetMode="External"/><Relationship Id="rId469" Type="http://schemas.openxmlformats.org/officeDocument/2006/relationships/hyperlink" Target="http://lis.virginia.gov/cgi-bin/legp604.exe?051+ful+CHAP0505" TargetMode="External"/><Relationship Id="rId231" Type="http://schemas.openxmlformats.org/officeDocument/2006/relationships/hyperlink" Target="https://law.lis.virginia.gov/vacode/54.1-3408/" TargetMode="External"/><Relationship Id="rId273" Type="http://schemas.openxmlformats.org/officeDocument/2006/relationships/hyperlink" Target="https://law.lis.virginia.gov/admincode/title18/agency60/chapter25/section100/" TargetMode="External"/><Relationship Id="rId329" Type="http://schemas.openxmlformats.org/officeDocument/2006/relationships/hyperlink" Target="https://law.lis.virginia.gov/admincode/title18/agency60/chapter21/section110/" TargetMode="External"/><Relationship Id="rId480" Type="http://schemas.openxmlformats.org/officeDocument/2006/relationships/hyperlink" Target="http://lis.virginia.gov/cgi-bin/legp604.exe?051+ful+CHAP0587" TargetMode="External"/><Relationship Id="rId68" Type="http://schemas.openxmlformats.org/officeDocument/2006/relationships/hyperlink" Target="https://www.webmd.com/drugs/2/drug-6253/fentanyl+transdermal/details" TargetMode="External"/><Relationship Id="rId133" Type="http://schemas.openxmlformats.org/officeDocument/2006/relationships/hyperlink" Target="mailto:denbd@dhp.virginia.gov" TargetMode="External"/><Relationship Id="rId175" Type="http://schemas.openxmlformats.org/officeDocument/2006/relationships/header" Target="header4.xml"/><Relationship Id="rId340" Type="http://schemas.openxmlformats.org/officeDocument/2006/relationships/hyperlink" Target="https://law.lis.virginia.gov/vacode/54.1-100/" TargetMode="External"/><Relationship Id="rId200" Type="http://schemas.openxmlformats.org/officeDocument/2006/relationships/hyperlink" Target="https://law.lis.virginia.gov/vacode/54.1-2720/" TargetMode="External"/><Relationship Id="rId382" Type="http://schemas.openxmlformats.org/officeDocument/2006/relationships/hyperlink" Target="https://law.lis.virginia.gov/admincode/title18/agency60/chapter30/section150/" TargetMode="External"/><Relationship Id="rId438" Type="http://schemas.openxmlformats.org/officeDocument/2006/relationships/hyperlink" Target="http://lis.virginia.gov/cgi-bin/legp604.exe?051+ful+CHAP0587" TargetMode="External"/><Relationship Id="rId242" Type="http://schemas.openxmlformats.org/officeDocument/2006/relationships/hyperlink" Target="https://law.lis.virginia.gov/vacode/54.1-2706/" TargetMode="External"/><Relationship Id="rId284" Type="http://schemas.openxmlformats.org/officeDocument/2006/relationships/hyperlink" Target="https://law.lis.virginia.gov/admincode/title18/agency60/chapter21/section290/" TargetMode="External"/><Relationship Id="rId491" Type="http://schemas.openxmlformats.org/officeDocument/2006/relationships/hyperlink" Target="http://lis.virginia.gov/cgi-bin/legp604.exe?051+ful+CHAP0505" TargetMode="External"/><Relationship Id="rId505" Type="http://schemas.openxmlformats.org/officeDocument/2006/relationships/hyperlink" Target="http://law.lis.virginia.gov/vacode/54.1-2706/" TargetMode="External"/><Relationship Id="rId37" Type="http://schemas.openxmlformats.org/officeDocument/2006/relationships/image" Target="media/image29.png"/><Relationship Id="rId79" Type="http://schemas.openxmlformats.org/officeDocument/2006/relationships/hyperlink" Target="https://www.webmd.com/drugs/2/drug-9130/dilaudid+oral/details" TargetMode="External"/><Relationship Id="rId102" Type="http://schemas.openxmlformats.org/officeDocument/2006/relationships/hyperlink" Target="mailto:denbd@dhp.virginia.gov" TargetMode="External"/><Relationship Id="rId144" Type="http://schemas.openxmlformats.org/officeDocument/2006/relationships/hyperlink" Target="http://www.dhp.state.va.us/dentistry/guidelines/60-6%20Sanctioning%20expired%20license.doc" TargetMode="External"/><Relationship Id="rId90" Type="http://schemas.openxmlformats.org/officeDocument/2006/relationships/hyperlink" Target="http://www.dhp.virqinia.gov/dentistry" TargetMode="External"/><Relationship Id="rId186" Type="http://schemas.openxmlformats.org/officeDocument/2006/relationships/hyperlink" Target="https://law.lis.virginia.gov/vacode/2.2-4013/" TargetMode="External"/><Relationship Id="rId351" Type="http://schemas.openxmlformats.org/officeDocument/2006/relationships/hyperlink" Target="https://law.lis.virginia.gov/vacode/54.1-2726.1/" TargetMode="External"/><Relationship Id="rId393" Type="http://schemas.openxmlformats.org/officeDocument/2006/relationships/hyperlink" Target="http://lis.virginia.gov/cgi-bin/legp604.exe?051+ful+CHAP0505" TargetMode="External"/><Relationship Id="rId407" Type="http://schemas.openxmlformats.org/officeDocument/2006/relationships/hyperlink" Target="http://lis.virginia.gov/cgi-bin/legp604.exe?161+ful+CHAP0078" TargetMode="External"/><Relationship Id="rId449" Type="http://schemas.openxmlformats.org/officeDocument/2006/relationships/hyperlink" Target="http://lis.virginia.gov/cgi-bin/legp604.exe?051+ful+CHAP0587" TargetMode="External"/><Relationship Id="rId211" Type="http://schemas.openxmlformats.org/officeDocument/2006/relationships/hyperlink" Target="https://law.lis.virginia.gov/vacode/54.1-2719/" TargetMode="External"/><Relationship Id="rId253" Type="http://schemas.openxmlformats.org/officeDocument/2006/relationships/hyperlink" Target="https://law.lis.virginia.gov/admincode/title18/agency60/chapter21/section90/" TargetMode="External"/><Relationship Id="rId295" Type="http://schemas.openxmlformats.org/officeDocument/2006/relationships/hyperlink" Target="https://law.lis.virginia.gov/admincode/title18/agency60/chapter21/section300/" TargetMode="External"/><Relationship Id="rId309" Type="http://schemas.openxmlformats.org/officeDocument/2006/relationships/hyperlink" Target="https://law.lis.virginia.gov/vacode/54.1-2706/" TargetMode="External"/><Relationship Id="rId460" Type="http://schemas.openxmlformats.org/officeDocument/2006/relationships/hyperlink" Target="http://lis.virginia.gov/cgi-bin/legp604.exe?061+ful+CHAP0176" TargetMode="External"/><Relationship Id="rId516" Type="http://schemas.openxmlformats.org/officeDocument/2006/relationships/hyperlink" Target="http://lis.virginia.gov/cgi-bin/legp604.exe?031+ful+CHAP0995" TargetMode="External"/><Relationship Id="rId48" Type="http://schemas.openxmlformats.org/officeDocument/2006/relationships/image" Target="media/image38.png"/><Relationship Id="rId113" Type="http://schemas.openxmlformats.org/officeDocument/2006/relationships/hyperlink" Target="mailto:denbd@dhp.virginia.gov" TargetMode="External"/><Relationship Id="rId320" Type="http://schemas.openxmlformats.org/officeDocument/2006/relationships/hyperlink" Target="https://law.lis.virginia.gov/vacode/54.1-2725/" TargetMode="External"/><Relationship Id="rId155" Type="http://schemas.openxmlformats.org/officeDocument/2006/relationships/image" Target="http://www.townhall.state.va.us/image/reglogo.gif" TargetMode="External"/><Relationship Id="rId197" Type="http://schemas.openxmlformats.org/officeDocument/2006/relationships/hyperlink" Target="https://law.lis.virginia.gov/admincode/title18/agency60/chapter21/section150/" TargetMode="External"/><Relationship Id="rId362" Type="http://schemas.openxmlformats.org/officeDocument/2006/relationships/hyperlink" Target="https://law.lis.virginia.gov/admincode/title18/agency60/chapter21/section110/" TargetMode="External"/><Relationship Id="rId418" Type="http://schemas.openxmlformats.org/officeDocument/2006/relationships/hyperlink" Target="http://law.lis.virginia.gov/vacode/54.1-2400.2/" TargetMode="External"/><Relationship Id="rId222" Type="http://schemas.openxmlformats.org/officeDocument/2006/relationships/hyperlink" Target="https://law.lis.virginia.gov/vacode/54.1-2725/" TargetMode="External"/><Relationship Id="rId264" Type="http://schemas.openxmlformats.org/officeDocument/2006/relationships/hyperlink" Target="https://law.lis.virginia.gov/vacode/54.1-2900/" TargetMode="External"/><Relationship Id="rId471" Type="http://schemas.openxmlformats.org/officeDocument/2006/relationships/hyperlink" Target="http://lis.virginia.gov/cgi-bin/legp604.exe?051+ful+CHAP0505" TargetMode="External"/><Relationship Id="rId17" Type="http://schemas.openxmlformats.org/officeDocument/2006/relationships/image" Target="media/image11.png"/><Relationship Id="rId59" Type="http://schemas.openxmlformats.org/officeDocument/2006/relationships/header" Target="header1.xml"/><Relationship Id="rId124" Type="http://schemas.openxmlformats.org/officeDocument/2006/relationships/hyperlink" Target="http://www.dhp.virginia.gov/Pharmacy/guidelines/110-35_Requirements%20for%20prescriptions%206-2010.doc" TargetMode="External"/><Relationship Id="rId70" Type="http://schemas.openxmlformats.org/officeDocument/2006/relationships/hyperlink" Target="https://www.webmd.com/drugs/2/drug-145471/fentora+buccal/details" TargetMode="External"/><Relationship Id="rId166" Type="http://schemas.openxmlformats.org/officeDocument/2006/relationships/hyperlink" Target="mailto:denbd@dhp.state.va.us" TargetMode="External"/><Relationship Id="rId331" Type="http://schemas.openxmlformats.org/officeDocument/2006/relationships/hyperlink" Target="https://law.lis.virginia.gov/vacode/54.1-2722/" TargetMode="External"/><Relationship Id="rId373" Type="http://schemas.openxmlformats.org/officeDocument/2006/relationships/hyperlink" Target="https://law.lis.virginia.gov/vacode/54.1-2706/" TargetMode="External"/><Relationship Id="rId429" Type="http://schemas.openxmlformats.org/officeDocument/2006/relationships/hyperlink" Target="http://lis.virginia.gov/cgi-bin/legp604.exe?051+ful+CHAP0505" TargetMode="External"/><Relationship Id="rId1" Type="http://schemas.openxmlformats.org/officeDocument/2006/relationships/numbering" Target="numbering.xml"/><Relationship Id="rId233" Type="http://schemas.openxmlformats.org/officeDocument/2006/relationships/hyperlink" Target="https://law.lis.virginia.gov/admincode/title18/agency60/chapter21/section150/" TargetMode="External"/><Relationship Id="rId440" Type="http://schemas.openxmlformats.org/officeDocument/2006/relationships/hyperlink" Target="http://lis.virginia.gov/cgi-bin/legp604.exe?081+ful+CHAP0264" TargetMode="External"/><Relationship Id="rId28" Type="http://schemas.openxmlformats.org/officeDocument/2006/relationships/image" Target="media/image20.png"/><Relationship Id="rId275" Type="http://schemas.openxmlformats.org/officeDocument/2006/relationships/hyperlink" Target="https://law.lis.virginia.gov/admincode/title18/agency60/chapter21/section260/" TargetMode="External"/><Relationship Id="rId300" Type="http://schemas.openxmlformats.org/officeDocument/2006/relationships/hyperlink" Target="https://law.lis.virginia.gov/admincode/title18/agency60/chapter21/section260/" TargetMode="External"/><Relationship Id="rId482" Type="http://schemas.openxmlformats.org/officeDocument/2006/relationships/hyperlink" Target="http://lis.virginia.gov/cgi-bin/legp604.exe?071+ful+CHAP0702" TargetMode="External"/><Relationship Id="rId81" Type="http://schemas.openxmlformats.org/officeDocument/2006/relationships/hyperlink" Target="https://www.webmd.com/drugs/2/drug-3914/demerol+injection/details" TargetMode="External"/><Relationship Id="rId135" Type="http://schemas.openxmlformats.org/officeDocument/2006/relationships/hyperlink" Target="http://www.dhp.virginia.gov" TargetMode="External"/><Relationship Id="rId177" Type="http://schemas.openxmlformats.org/officeDocument/2006/relationships/header" Target="header5.xml"/><Relationship Id="rId342" Type="http://schemas.openxmlformats.org/officeDocument/2006/relationships/hyperlink" Target="https://law.lis.virginia.gov/vacode/54.1-3400/" TargetMode="External"/><Relationship Id="rId384" Type="http://schemas.openxmlformats.org/officeDocument/2006/relationships/hyperlink" Target="https://law.lis.virginia.gov/admincode/title18/agency60/chapter30/section110/" TargetMode="External"/><Relationship Id="rId202" Type="http://schemas.openxmlformats.org/officeDocument/2006/relationships/hyperlink" Target="https://law.lis.virginia.gov/vacode/54.1-2700/" TargetMode="External"/><Relationship Id="rId244" Type="http://schemas.openxmlformats.org/officeDocument/2006/relationships/hyperlink" Target="https://law.lis.virginia.gov/admincode/title18/agency60/chapter21/section250/" TargetMode="External"/><Relationship Id="rId39" Type="http://schemas.openxmlformats.org/officeDocument/2006/relationships/image" Target="media/image31.png"/><Relationship Id="rId286" Type="http://schemas.openxmlformats.org/officeDocument/2006/relationships/hyperlink" Target="https://law.lis.virginia.gov/admincode/title18/agency60/chapter21/section260/" TargetMode="External"/><Relationship Id="rId451" Type="http://schemas.openxmlformats.org/officeDocument/2006/relationships/hyperlink" Target="http://lis.virginia.gov/cgi-bin/legp604.exe?121+ful+CHAP0116" TargetMode="External"/><Relationship Id="rId493" Type="http://schemas.openxmlformats.org/officeDocument/2006/relationships/hyperlink" Target="http://lis.virginia.gov/cgi-bin/legp604.exe?161+ful+CHAP0497" TargetMode="External"/><Relationship Id="rId507" Type="http://schemas.openxmlformats.org/officeDocument/2006/relationships/hyperlink" Target="http://lis.virginia.gov/cgi-bin/legp604.exe?051+ful+CHAP0587" TargetMode="External"/><Relationship Id="rId50" Type="http://schemas.openxmlformats.org/officeDocument/2006/relationships/image" Target="media/image40.png"/><Relationship Id="rId104" Type="http://schemas.openxmlformats.org/officeDocument/2006/relationships/hyperlink" Target="http://www.dhp.virginia.gov/dentistry" TargetMode="External"/><Relationship Id="rId146" Type="http://schemas.openxmlformats.org/officeDocument/2006/relationships/hyperlink" Target="http://www.dhp.state.va.us/dentistry/guidelines/60-12%20DH%20fluorides.doc" TargetMode="External"/><Relationship Id="rId188" Type="http://schemas.openxmlformats.org/officeDocument/2006/relationships/hyperlink" Target="https://law.lis.virginia.gov/vacode/2.2-4007/" TargetMode="External"/><Relationship Id="rId311" Type="http://schemas.openxmlformats.org/officeDocument/2006/relationships/hyperlink" Target="https://law.lis.virginia.gov/vacode/54.1-2700/" TargetMode="External"/><Relationship Id="rId353" Type="http://schemas.openxmlformats.org/officeDocument/2006/relationships/hyperlink" Target="https://law.lis.virginia.gov/vacode/54.1-2706/" TargetMode="External"/><Relationship Id="rId395" Type="http://schemas.openxmlformats.org/officeDocument/2006/relationships/hyperlink" Target="http://lis.virginia.gov/cgi-bin/legp604.exe?051+ful+CHAP0505" TargetMode="External"/><Relationship Id="rId409" Type="http://schemas.openxmlformats.org/officeDocument/2006/relationships/hyperlink" Target="http://lis.virginia.gov/cgi-bin/legp604.exe?171+ful+CHAP0291" TargetMode="External"/><Relationship Id="rId92" Type="http://schemas.openxmlformats.org/officeDocument/2006/relationships/hyperlink" Target="http://www.dhp.virginia.gov/dentistry" TargetMode="External"/><Relationship Id="rId213" Type="http://schemas.openxmlformats.org/officeDocument/2006/relationships/hyperlink" Target="https://law.lis.virginia.gov/admincode/title18/agency60/chapter21/section140/" TargetMode="External"/><Relationship Id="rId420" Type="http://schemas.openxmlformats.org/officeDocument/2006/relationships/hyperlink" Target="http://law.lis.virginia.gov/vacode/54.1-2400.6/" TargetMode="External"/><Relationship Id="rId255" Type="http://schemas.openxmlformats.org/officeDocument/2006/relationships/hyperlink" Target="https://law.lis.virginia.gov/vacode/54.1-2712.1/" TargetMode="External"/><Relationship Id="rId297" Type="http://schemas.openxmlformats.org/officeDocument/2006/relationships/hyperlink" Target="https://law.lis.virginia.gov/admincode/title18/agency60/chapter21/section300/" TargetMode="External"/><Relationship Id="rId462" Type="http://schemas.openxmlformats.org/officeDocument/2006/relationships/hyperlink" Target="http://lis.virginia.gov/cgi-bin/legp604.exe?091+ful+CHAP0840" TargetMode="External"/><Relationship Id="rId518" Type="http://schemas.openxmlformats.org/officeDocument/2006/relationships/hyperlink" Target="http://lis.virginia.gov/cgi-bin/legp604.exe?031+ful+CHAP0995" TargetMode="External"/><Relationship Id="rId115" Type="http://schemas.openxmlformats.org/officeDocument/2006/relationships/hyperlink" Target="http://www.dhp.virginia.gov/dentistry" TargetMode="External"/><Relationship Id="rId157" Type="http://schemas.openxmlformats.org/officeDocument/2006/relationships/image" Target="media/image53.png"/><Relationship Id="rId322" Type="http://schemas.openxmlformats.org/officeDocument/2006/relationships/hyperlink" Target="https://law.lis.virginia.gov/vacode/54.1-2722/" TargetMode="External"/><Relationship Id="rId364" Type="http://schemas.openxmlformats.org/officeDocument/2006/relationships/hyperlink" Target="https://law.lis.virginia.gov/admincode/title18/agency60/chapter25/section100/" TargetMode="External"/><Relationship Id="rId61" Type="http://schemas.openxmlformats.org/officeDocument/2006/relationships/image" Target="media/image48.jpeg"/><Relationship Id="rId199" Type="http://schemas.openxmlformats.org/officeDocument/2006/relationships/hyperlink" Target="https://law.lis.virginia.gov/admincode/title18/agency60/chapter21/section260/" TargetMode="External"/><Relationship Id="rId19" Type="http://schemas.openxmlformats.org/officeDocument/2006/relationships/image" Target="media/image13.png"/><Relationship Id="rId224" Type="http://schemas.openxmlformats.org/officeDocument/2006/relationships/hyperlink" Target="https://law.lis.virginia.gov/admincode/title18/agency60/chapter25/section100/" TargetMode="External"/><Relationship Id="rId266" Type="http://schemas.openxmlformats.org/officeDocument/2006/relationships/hyperlink" Target="https://law.lis.virginia.gov/admincode/title18/agency60/chapter21/section250/" TargetMode="External"/><Relationship Id="rId431" Type="http://schemas.openxmlformats.org/officeDocument/2006/relationships/hyperlink" Target="http://lis.virginia.gov/cgi-bin/legp604.exe?041+ful+CHAP0754" TargetMode="External"/><Relationship Id="rId473" Type="http://schemas.openxmlformats.org/officeDocument/2006/relationships/hyperlink" Target="http://lis.virginia.gov/cgi-bin/legp604.exe?061+ful+CHAP0823" TargetMode="External"/><Relationship Id="rId30" Type="http://schemas.openxmlformats.org/officeDocument/2006/relationships/image" Target="media/image22.png"/><Relationship Id="rId126" Type="http://schemas.openxmlformats.org/officeDocument/2006/relationships/hyperlink" Target="mailto:denbd@dhp.virginia.gov" TargetMode="External"/><Relationship Id="rId168" Type="http://schemas.openxmlformats.org/officeDocument/2006/relationships/hyperlink" Target="http://www.dhp.state.va.us/dentistry" TargetMode="External"/><Relationship Id="rId333" Type="http://schemas.openxmlformats.org/officeDocument/2006/relationships/hyperlink" Target="https://law.lis.virginia.gov/admincode/title18/agency60/chapter25/section40/" TargetMode="External"/><Relationship Id="rId72" Type="http://schemas.openxmlformats.org/officeDocument/2006/relationships/hyperlink" Target="https://www.webmd.com/drugs/2/drug-165699/zohydro-er-oral/details" TargetMode="External"/><Relationship Id="rId375" Type="http://schemas.openxmlformats.org/officeDocument/2006/relationships/hyperlink" Target="https://law.lis.virginia.gov/vacode/54.1-2400/" TargetMode="External"/><Relationship Id="rId3" Type="http://schemas.openxmlformats.org/officeDocument/2006/relationships/settings" Target="settings.xml"/><Relationship Id="rId235" Type="http://schemas.openxmlformats.org/officeDocument/2006/relationships/hyperlink" Target="https://law.lis.virginia.gov/vacode/54.1-2722/" TargetMode="External"/><Relationship Id="rId277" Type="http://schemas.openxmlformats.org/officeDocument/2006/relationships/hyperlink" Target="https://law.lis.virginia.gov/admincode/title18/agency60/chapter21/section40/" TargetMode="External"/><Relationship Id="rId400" Type="http://schemas.openxmlformats.org/officeDocument/2006/relationships/hyperlink" Target="http://lis.virginia.gov/cgi-bin/legp604.exe?041+ful+CHAP0064" TargetMode="External"/><Relationship Id="rId442" Type="http://schemas.openxmlformats.org/officeDocument/2006/relationships/hyperlink" Target="http://lis.virginia.gov/cgi-bin/legp604.exe?121+ful+CHAP0116" TargetMode="External"/><Relationship Id="rId484" Type="http://schemas.openxmlformats.org/officeDocument/2006/relationships/hyperlink" Target="http://lis.virginia.gov/cgi-bin/legp604.exe?091+ful+CHAP0506" TargetMode="External"/><Relationship Id="rId137" Type="http://schemas.openxmlformats.org/officeDocument/2006/relationships/hyperlink" Target="http://www.townhall.virginia.gov" TargetMode="External"/><Relationship Id="rId302" Type="http://schemas.openxmlformats.org/officeDocument/2006/relationships/hyperlink" Target="https://law.lis.virginia.gov/vacode/54.1-2700/" TargetMode="External"/><Relationship Id="rId344" Type="http://schemas.openxmlformats.org/officeDocument/2006/relationships/hyperlink" Target="https://law.lis.virginia.gov/vacode/54.1-2706/" TargetMode="External"/><Relationship Id="rId41" Type="http://schemas.openxmlformats.org/officeDocument/2006/relationships/image" Target="media/image32.png"/><Relationship Id="rId83" Type="http://schemas.openxmlformats.org/officeDocument/2006/relationships/hyperlink" Target="https://www.webmd.com/drugs/2/drug-4101/dolophine+oral/details" TargetMode="External"/><Relationship Id="rId179" Type="http://schemas.openxmlformats.org/officeDocument/2006/relationships/hyperlink" Target="https://law.lis.virginia.gov/vacode/2.2-4000/" TargetMode="External"/><Relationship Id="rId386" Type="http://schemas.openxmlformats.org/officeDocument/2006/relationships/hyperlink" Target="https://law.lis.virginia.gov/admincode/title18/agency60/chapter30/section110/" TargetMode="External"/><Relationship Id="rId190" Type="http://schemas.openxmlformats.org/officeDocument/2006/relationships/hyperlink" Target="https://law.lis.virginia.gov/vacode/2.2-3707/" TargetMode="External"/><Relationship Id="rId204" Type="http://schemas.openxmlformats.org/officeDocument/2006/relationships/hyperlink" Target="https://law.lis.virginia.gov/vacode/54.1-3303/" TargetMode="External"/><Relationship Id="rId246" Type="http://schemas.openxmlformats.org/officeDocument/2006/relationships/hyperlink" Target="https://law.lis.virginia.gov/admincode/title18/agency60/chapter21/section250/" TargetMode="External"/><Relationship Id="rId288" Type="http://schemas.openxmlformats.org/officeDocument/2006/relationships/hyperlink" Target="https://law.lis.virginia.gov/admincode/title18/agency60/chapter21/section291/" TargetMode="External"/><Relationship Id="rId411" Type="http://schemas.openxmlformats.org/officeDocument/2006/relationships/hyperlink" Target="http://law.lis.virginia.gov/vacode/54.1-2706/" TargetMode="External"/><Relationship Id="rId453" Type="http://schemas.openxmlformats.org/officeDocument/2006/relationships/hyperlink" Target="http://lis.virginia.gov/cgi-bin/legp604.exe?121+ful+CHAP0116" TargetMode="External"/><Relationship Id="rId509" Type="http://schemas.openxmlformats.org/officeDocument/2006/relationships/hyperlink" Target="http://lis.virginia.gov/cgi-bin/legp604.exe?041+ful+CHAP0137" TargetMode="External"/><Relationship Id="rId106" Type="http://schemas.openxmlformats.org/officeDocument/2006/relationships/hyperlink" Target="http://lis.virginia.gov" TargetMode="External"/><Relationship Id="rId313" Type="http://schemas.openxmlformats.org/officeDocument/2006/relationships/hyperlink" Target="https://law.lis.virginia.gov/admincode/title18/agency60/chapter21/section160/" TargetMode="External"/><Relationship Id="rId495" Type="http://schemas.openxmlformats.org/officeDocument/2006/relationships/hyperlink" Target="http://lis.virginia.gov/cgi-bin/legp604.exe?121+ful+CHAP0116" TargetMode="External"/><Relationship Id="rId10" Type="http://schemas.openxmlformats.org/officeDocument/2006/relationships/image" Target="media/image4.jpeg"/><Relationship Id="rId52" Type="http://schemas.openxmlformats.org/officeDocument/2006/relationships/footer" Target="footer3.xml"/><Relationship Id="rId94" Type="http://schemas.openxmlformats.org/officeDocument/2006/relationships/hyperlink" Target="http://www.townhall.virginia.gov/" TargetMode="External"/><Relationship Id="rId148" Type="http://schemas.openxmlformats.org/officeDocument/2006/relationships/hyperlink" Target="http://www.dhp.virginia.gov/" TargetMode="External"/><Relationship Id="rId355" Type="http://schemas.openxmlformats.org/officeDocument/2006/relationships/hyperlink" Target="https://law.lis.virginia.gov/admincode/title18/agency60/chapter25/section190/" TargetMode="External"/><Relationship Id="rId397" Type="http://schemas.openxmlformats.org/officeDocument/2006/relationships/hyperlink" Target="http://law.lis.virginia.gov/vacode/54.1-2709.1/" TargetMode="External"/><Relationship Id="rId520" Type="http://schemas.openxmlformats.org/officeDocument/2006/relationships/fontTable" Target="fontTable.xml"/><Relationship Id="rId215" Type="http://schemas.openxmlformats.org/officeDocument/2006/relationships/hyperlink" Target="https://law.lis.virginia.gov/vacode/32.1-127.1:03/" TargetMode="External"/><Relationship Id="rId257" Type="http://schemas.openxmlformats.org/officeDocument/2006/relationships/hyperlink" Target="https://law.lis.virginia.gov/admincode/title18/agency60/chapter21/section50/" TargetMode="External"/><Relationship Id="rId422" Type="http://schemas.openxmlformats.org/officeDocument/2006/relationships/hyperlink" Target="http://law.lis.virginia.gov/vacode/54.1-2709.4/" TargetMode="External"/><Relationship Id="rId464" Type="http://schemas.openxmlformats.org/officeDocument/2006/relationships/hyperlink" Target="http://law.lis.virginia.gov/vacode/13.1-1100/" TargetMode="External"/><Relationship Id="rId299" Type="http://schemas.openxmlformats.org/officeDocument/2006/relationships/hyperlink" Target="https://law.lis.virginia.gov/admincode/title18/agency60/chapter25/section100/" TargetMode="External"/><Relationship Id="rId63" Type="http://schemas.openxmlformats.org/officeDocument/2006/relationships/image" Target="media/image50.jpeg"/><Relationship Id="rId159" Type="http://schemas.openxmlformats.org/officeDocument/2006/relationships/hyperlink" Target="http://www.cdc.gov/smallpox" TargetMode="External"/><Relationship Id="rId366" Type="http://schemas.openxmlformats.org/officeDocument/2006/relationships/hyperlink" Target="https://law.lis.virginia.gov/admincode/title18/agency60/chapter21/section260/"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5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256</TotalTime>
  <Pages>297</Pages>
  <Words>120286</Words>
  <Characters>685634</Characters>
  <Application>Microsoft Office Word</Application>
  <DocSecurity>0</DocSecurity>
  <Lines>5713</Lines>
  <Paragraphs>1608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Cannon</dc:creator>
  <cp:keywords/>
  <dc:description/>
  <cp:lastModifiedBy>Linda Cannon</cp:lastModifiedBy>
  <cp:revision>8</cp:revision>
  <dcterms:created xsi:type="dcterms:W3CDTF">2018-01-25T14:54:00Z</dcterms:created>
  <dcterms:modified xsi:type="dcterms:W3CDTF">2018-04-25T11:14:00Z</dcterms:modified>
</cp:coreProperties>
</file>